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4037" w:rsidRDefault="00EA7FB7">
      <w:pPr>
        <w:pStyle w:val="Heading1"/>
        <w:keepNext w:val="0"/>
        <w:keepLines w:val="0"/>
        <w:spacing w:before="480"/>
        <w:contextualSpacing w:val="0"/>
        <w:rPr>
          <w:b/>
          <w:i/>
          <w:sz w:val="28"/>
          <w:szCs w:val="28"/>
        </w:rPr>
      </w:pPr>
      <w:bookmarkStart w:id="0" w:name="_puklyt3g619j" w:colFirst="0" w:colLast="0"/>
      <w:bookmarkEnd w:id="0"/>
      <w:r>
        <w:rPr>
          <w:b/>
          <w:i/>
          <w:sz w:val="28"/>
          <w:szCs w:val="28"/>
        </w:rPr>
        <w:t>Water-quality records.</w:t>
      </w:r>
    </w:p>
    <w:p w:rsidR="00F24037" w:rsidRDefault="00EA7FB7">
      <w:pPr>
        <w:rPr>
          <w:b/>
          <w:sz w:val="46"/>
          <w:szCs w:val="46"/>
          <w:u w:val="single"/>
        </w:rPr>
      </w:pPr>
      <w:r>
        <w:rPr>
          <w:b/>
          <w:sz w:val="46"/>
          <w:szCs w:val="46"/>
        </w:rPr>
        <w:t>Procedure for Analyzing, Approving and Auditing of Water-Quality Records</w:t>
      </w:r>
      <w:r>
        <w:rPr>
          <w:b/>
          <w:sz w:val="46"/>
          <w:szCs w:val="46"/>
          <w:u w:val="single"/>
        </w:rPr>
        <w:t xml:space="preserve"> </w:t>
      </w:r>
    </w:p>
    <w:p w:rsidR="00F24037" w:rsidRDefault="00EA7FB7">
      <w:r>
        <w:t xml:space="preserve">The process for analyzing and approving data are specified in Techniques and Methods 1-D3, Guidelines and Standard Procedures for continuous water-quality monitors: station operation, record computation, and data reporting, beginning on p. 39. Some of the </w:t>
      </w:r>
      <w:r>
        <w:t>details described in T&amp;M 1D3 are out-dated relative to software specifics. The following summarizes the recommended workflow outlines procedural requirements.  A station analysis must be written using the established Station Analysis Template and stored in</w:t>
      </w:r>
      <w:r>
        <w:t xml:space="preserve"> the Record Management System (RMS). </w:t>
      </w:r>
    </w:p>
    <w:p w:rsidR="00F24037" w:rsidRDefault="00EA7FB7">
      <w:pPr>
        <w:pStyle w:val="Heading2"/>
        <w:keepNext w:val="0"/>
        <w:keepLines w:val="0"/>
        <w:spacing w:after="80"/>
        <w:contextualSpacing w:val="0"/>
        <w:rPr>
          <w:b/>
          <w:color w:val="222222"/>
          <w:sz w:val="28"/>
          <w:szCs w:val="28"/>
        </w:rPr>
      </w:pPr>
      <w:bookmarkStart w:id="1" w:name="_uwfyt9mzpio3" w:colFirst="0" w:colLast="0"/>
      <w:bookmarkEnd w:id="1"/>
      <w:r>
        <w:rPr>
          <w:b/>
          <w:color w:val="222222"/>
          <w:sz w:val="28"/>
          <w:szCs w:val="28"/>
        </w:rPr>
        <w:t xml:space="preserve">Raw data </w:t>
      </w:r>
    </w:p>
    <w:p w:rsidR="00F24037" w:rsidRDefault="00EA7FB7">
      <w:pPr>
        <w:spacing w:before="200"/>
        <w:rPr>
          <w:color w:val="222222"/>
        </w:rPr>
      </w:pPr>
      <w:r>
        <w:rPr>
          <w:color w:val="222222"/>
        </w:rPr>
        <w:t>Use CHIMP (or SVMAQ when available) to create an electronic field form where readings and observations can be recorded and uploaded to AQUARIUS. Field-visit data can be edited, reviewed, and approved in AQUAR</w:t>
      </w:r>
      <w:r>
        <w:rPr>
          <w:color w:val="222222"/>
        </w:rPr>
        <w:t>IUS</w:t>
      </w:r>
    </w:p>
    <w:p w:rsidR="00F24037" w:rsidRDefault="00EA7FB7">
      <w:pPr>
        <w:spacing w:before="200"/>
        <w:rPr>
          <w:color w:val="222222"/>
        </w:rPr>
      </w:pPr>
      <w:r>
        <w:rPr>
          <w:color w:val="222222"/>
        </w:rPr>
        <w:t xml:space="preserve">Cross-section surveys should be made at least twice a year including one depth-integrated to assess vertical mixing. For now, cross-section data is to be recorded electronically or on paper to be converted to an electronic format, like PDF. </w:t>
      </w:r>
    </w:p>
    <w:p w:rsidR="00F24037" w:rsidRDefault="00EA7FB7">
      <w:pPr>
        <w:spacing w:before="200"/>
        <w:rPr>
          <w:color w:val="222222"/>
        </w:rPr>
      </w:pPr>
      <w:r>
        <w:rPr>
          <w:color w:val="222222"/>
        </w:rPr>
        <w:t>Data trans</w:t>
      </w:r>
      <w:r>
        <w:rPr>
          <w:color w:val="222222"/>
        </w:rPr>
        <w:t>mitted to the NWIS database must be checked on a daily basis, at minimum, to determine if gross data errors need to be edited and to apply such edits immediately. Such erroneous data include, but are not limited to, data spikes caused by sensor errors or n</w:t>
      </w:r>
      <w:r>
        <w:rPr>
          <w:color w:val="222222"/>
        </w:rPr>
        <w:t>on-representative sensor readings caused by field visits, sensors out of water, or sensors buried in bed sediment. In addition, thresholds must be set for each parameter that automatically censor readings that are obviously in error because they are outsid</w:t>
      </w:r>
      <w:r>
        <w:rPr>
          <w:color w:val="222222"/>
        </w:rPr>
        <w:t xml:space="preserve">e of a reasonable or operational range for the sensor or the site. </w:t>
      </w:r>
    </w:p>
    <w:p w:rsidR="00F24037" w:rsidRDefault="00EA7FB7">
      <w:pPr>
        <w:pStyle w:val="Heading2"/>
        <w:keepNext w:val="0"/>
        <w:keepLines w:val="0"/>
        <w:spacing w:after="80"/>
        <w:contextualSpacing w:val="0"/>
        <w:rPr>
          <w:b/>
          <w:color w:val="222222"/>
          <w:sz w:val="28"/>
          <w:szCs w:val="28"/>
        </w:rPr>
      </w:pPr>
      <w:bookmarkStart w:id="2" w:name="_ycuz0wxab40q" w:colFirst="0" w:colLast="0"/>
      <w:bookmarkEnd w:id="2"/>
      <w:r>
        <w:rPr>
          <w:b/>
          <w:color w:val="222222"/>
          <w:sz w:val="28"/>
          <w:szCs w:val="28"/>
        </w:rPr>
        <w:t xml:space="preserve">Analyzing data </w:t>
      </w:r>
    </w:p>
    <w:p w:rsidR="00F24037" w:rsidRDefault="00EA7FB7">
      <w:pPr>
        <w:spacing w:before="200"/>
        <w:rPr>
          <w:color w:val="222222"/>
        </w:rPr>
      </w:pPr>
      <w:r>
        <w:rPr>
          <w:color w:val="222222"/>
        </w:rPr>
        <w:t>It is the responsibility of the hydrographer who performed the monitor field visit to record field observations and data pertinent to sensor maintenance and calibration che</w:t>
      </w:r>
      <w:r>
        <w:rPr>
          <w:color w:val="222222"/>
        </w:rPr>
        <w:t xml:space="preserve">cks. This includes but is not limited to sensor inspection notes, before and after calibration readings, and calibration notes as per </w:t>
      </w:r>
      <w:hyperlink r:id="rId7">
        <w:r>
          <w:rPr>
            <w:color w:val="1155CC"/>
            <w:u w:val="single"/>
          </w:rPr>
          <w:t>T&amp;M 1-D3</w:t>
        </w:r>
      </w:hyperlink>
      <w:r>
        <w:rPr>
          <w:color w:val="222222"/>
        </w:rPr>
        <w:t xml:space="preserve"> and per procedures specified in the WSC’s QA plan. The hy</w:t>
      </w:r>
      <w:r>
        <w:rPr>
          <w:color w:val="222222"/>
        </w:rPr>
        <w:t>drographer analyst (preferably the same hydrographer to perform the field visit) must complete the following steps at a minimum to bring the time-series to an analyzed state.</w:t>
      </w:r>
    </w:p>
    <w:p w:rsidR="00F24037" w:rsidRDefault="00EA7FB7">
      <w:pPr>
        <w:pStyle w:val="Heading3"/>
        <w:spacing w:before="200"/>
        <w:contextualSpacing w:val="0"/>
      </w:pPr>
      <w:bookmarkStart w:id="3" w:name="_nq2bjr9znpwz" w:colFirst="0" w:colLast="0"/>
      <w:bookmarkEnd w:id="3"/>
      <w:r>
        <w:lastRenderedPageBreak/>
        <w:t>Initial Data Evaluation</w:t>
      </w:r>
    </w:p>
    <w:p w:rsidR="00F24037" w:rsidRDefault="00EA7FB7">
      <w:pPr>
        <w:numPr>
          <w:ilvl w:val="0"/>
          <w:numId w:val="1"/>
        </w:numPr>
        <w:ind w:hanging="360"/>
        <w:contextualSpacing/>
      </w:pPr>
      <w:r>
        <w:t>Ensure that required verification and evaluation of field</w:t>
      </w:r>
      <w:r>
        <w:t xml:space="preserve"> data have been done and documented, as per </w:t>
      </w:r>
      <w:hyperlink r:id="rId8">
        <w:r>
          <w:rPr>
            <w:color w:val="1155CC"/>
            <w:u w:val="single"/>
          </w:rPr>
          <w:t>T&amp;M 1-D3</w:t>
        </w:r>
      </w:hyperlink>
      <w:r>
        <w:t xml:space="preserve"> and WSC procedures, before the analysis begins. </w:t>
      </w:r>
    </w:p>
    <w:p w:rsidR="00F24037" w:rsidRDefault="00EA7FB7">
      <w:pPr>
        <w:numPr>
          <w:ilvl w:val="0"/>
          <w:numId w:val="1"/>
        </w:numPr>
        <w:ind w:hanging="360"/>
        <w:contextualSpacing/>
      </w:pPr>
      <w:r>
        <w:t>Cross-section surveys made during the record period should be evaluated to determine if the stream</w:t>
      </w:r>
      <w:r>
        <w:t xml:space="preserve"> is well mixed and if the sensor location should be adjusted or, in rare circumstances, a time-series correction is necessary, as per </w:t>
      </w:r>
      <w:hyperlink r:id="rId9">
        <w:r>
          <w:rPr>
            <w:color w:val="1155CC"/>
            <w:u w:val="single"/>
          </w:rPr>
          <w:t>T&amp;M 1-D3</w:t>
        </w:r>
      </w:hyperlink>
      <w:r>
        <w:t xml:space="preserve">.    </w:t>
      </w:r>
    </w:p>
    <w:p w:rsidR="00F24037" w:rsidRDefault="00EA7FB7">
      <w:pPr>
        <w:numPr>
          <w:ilvl w:val="0"/>
          <w:numId w:val="1"/>
        </w:numPr>
        <w:spacing w:before="200"/>
        <w:ind w:hanging="360"/>
        <w:contextualSpacing/>
        <w:rPr>
          <w:color w:val="222222"/>
        </w:rPr>
      </w:pPr>
      <w:r>
        <w:rPr>
          <w:color w:val="222222"/>
        </w:rPr>
        <w:t>Examine raw time-series data for the period for comp</w:t>
      </w:r>
      <w:r>
        <w:rPr>
          <w:color w:val="222222"/>
        </w:rPr>
        <w:t xml:space="preserve">leteness. Data missing from the transmitted record should be added, where possible, using the logged electronic data record. </w:t>
      </w:r>
    </w:p>
    <w:p w:rsidR="00F24037" w:rsidRDefault="00EA7FB7">
      <w:pPr>
        <w:numPr>
          <w:ilvl w:val="0"/>
          <w:numId w:val="1"/>
        </w:numPr>
        <w:spacing w:before="200"/>
        <w:ind w:hanging="360"/>
        <w:contextualSpacing/>
        <w:rPr>
          <w:color w:val="222222"/>
        </w:rPr>
      </w:pPr>
      <w:r>
        <w:t>Examine the recorded time series and identify periods of erroneous values. Erroneous values should be removed.  Discuss all deleti</w:t>
      </w:r>
      <w:r>
        <w:t xml:space="preserve">ons to the record, including reasoning for the erroneous values. Remaining periods with gaps in the data should be documented. </w:t>
      </w:r>
    </w:p>
    <w:p w:rsidR="00F24037" w:rsidRDefault="00EA7FB7">
      <w:pPr>
        <w:numPr>
          <w:ilvl w:val="0"/>
          <w:numId w:val="1"/>
        </w:numPr>
        <w:ind w:hanging="360"/>
        <w:contextualSpacing/>
        <w:rPr>
          <w:color w:val="222222"/>
        </w:rPr>
      </w:pPr>
      <w:r>
        <w:t xml:space="preserve">Update the Station Description with any relevant changes that have occurred at the site during the record period, including any </w:t>
      </w:r>
      <w:r>
        <w:t>relocation of the sensors or monitor or changes in the physical setup of the monitor.</w:t>
      </w:r>
    </w:p>
    <w:p w:rsidR="00F24037" w:rsidRDefault="00EA7FB7">
      <w:pPr>
        <w:numPr>
          <w:ilvl w:val="0"/>
          <w:numId w:val="1"/>
        </w:numPr>
        <w:ind w:hanging="360"/>
        <w:contextualSpacing/>
      </w:pPr>
      <w:r>
        <w:t xml:space="preserve">Censor instantaneous values that are outside the calibration or reporting interval and apply the appropriate data qualifier(s).  </w:t>
      </w:r>
    </w:p>
    <w:p w:rsidR="00F24037" w:rsidRDefault="00EA7FB7">
      <w:pPr>
        <w:pStyle w:val="Heading3"/>
        <w:contextualSpacing w:val="0"/>
      </w:pPr>
      <w:bookmarkStart w:id="4" w:name="_vattjwfycez9" w:colFirst="0" w:colLast="0"/>
      <w:bookmarkEnd w:id="4"/>
      <w:r>
        <w:t xml:space="preserve">Application of Data Corrections </w:t>
      </w:r>
    </w:p>
    <w:p w:rsidR="00F24037" w:rsidRDefault="00EA7FB7">
      <w:pPr>
        <w:numPr>
          <w:ilvl w:val="0"/>
          <w:numId w:val="1"/>
        </w:numPr>
        <w:ind w:hanging="360"/>
        <w:contextualSpacing/>
        <w:rPr>
          <w:color w:val="222222"/>
        </w:rPr>
      </w:pPr>
      <w:r>
        <w:rPr>
          <w:color w:val="222222"/>
        </w:rPr>
        <w:t xml:space="preserve">Review </w:t>
      </w:r>
      <w:r>
        <w:rPr>
          <w:color w:val="222222"/>
        </w:rPr>
        <w:t xml:space="preserve">time series plots of raw and corrected data with site visits to determine when a fouling, calibration drift, or other corrections are needed. </w:t>
      </w:r>
    </w:p>
    <w:p w:rsidR="00F24037" w:rsidRDefault="00EA7FB7">
      <w:pPr>
        <w:numPr>
          <w:ilvl w:val="0"/>
          <w:numId w:val="1"/>
        </w:numPr>
        <w:ind w:hanging="360"/>
        <w:contextualSpacing/>
        <w:rPr>
          <w:color w:val="222222"/>
        </w:rPr>
      </w:pPr>
      <w:r>
        <w:rPr>
          <w:color w:val="222222"/>
        </w:rPr>
        <w:t xml:space="preserve">Apply corrections automatically or manually according to </w:t>
      </w:r>
      <w:hyperlink r:id="rId10">
        <w:r>
          <w:rPr>
            <w:color w:val="1155CC"/>
            <w:u w:val="single"/>
          </w:rPr>
          <w:t>T&amp;M 1-D3</w:t>
        </w:r>
      </w:hyperlink>
      <w:r>
        <w:rPr>
          <w:color w:val="222222"/>
        </w:rPr>
        <w:t>.</w:t>
      </w:r>
    </w:p>
    <w:p w:rsidR="00F24037" w:rsidRDefault="00EA7FB7">
      <w:pPr>
        <w:numPr>
          <w:ilvl w:val="1"/>
          <w:numId w:val="1"/>
        </w:numPr>
        <w:ind w:hanging="360"/>
        <w:contextualSpacing/>
        <w:rPr>
          <w:color w:val="222222"/>
        </w:rPr>
      </w:pPr>
      <w:r>
        <w:rPr>
          <w:color w:val="222222"/>
        </w:rPr>
        <w:t xml:space="preserve">The magnitude and sign of the correction should correspond to improving the agreement of the uncorrected time series and the cleaned and calibrated time series. If this is not true, the analyst should review the readings and look for possible errors. </w:t>
      </w:r>
    </w:p>
    <w:p w:rsidR="00F24037" w:rsidRDefault="00EA7FB7">
      <w:pPr>
        <w:numPr>
          <w:ilvl w:val="1"/>
          <w:numId w:val="1"/>
        </w:numPr>
        <w:ind w:hanging="360"/>
        <w:contextualSpacing/>
        <w:rPr>
          <w:color w:val="222222"/>
        </w:rPr>
      </w:pPr>
      <w:r>
        <w:rPr>
          <w:color w:val="222222"/>
        </w:rPr>
        <w:t>Most</w:t>
      </w:r>
      <w:r>
        <w:rPr>
          <w:color w:val="222222"/>
        </w:rPr>
        <w:t xml:space="preserve"> water-quality corrections are prorated over some period of time between field visits when cleaning and calibration checks were done. The timing of the correction start and end should typically correlate with the field visits, but can be related to other e</w:t>
      </w:r>
      <w:r>
        <w:rPr>
          <w:color w:val="222222"/>
        </w:rPr>
        <w:t xml:space="preserve">vents in the record that may cause fouling of drift. Use the field readings to determine start and end times. </w:t>
      </w:r>
    </w:p>
    <w:p w:rsidR="00F24037" w:rsidRDefault="00EA7FB7">
      <w:pPr>
        <w:numPr>
          <w:ilvl w:val="1"/>
          <w:numId w:val="1"/>
        </w:numPr>
        <w:ind w:hanging="360"/>
        <w:contextualSpacing/>
        <w:rPr>
          <w:color w:val="222222"/>
        </w:rPr>
      </w:pPr>
      <w:r>
        <w:rPr>
          <w:color w:val="222222"/>
        </w:rPr>
        <w:t>It may improve the analysis to plot data with other time-series data. For example, it may be useful to view conductance with temperature, pH with</w:t>
      </w:r>
      <w:r>
        <w:rPr>
          <w:color w:val="222222"/>
        </w:rPr>
        <w:t xml:space="preserve"> dissolved oxygen, pH and/or dissolved oxygen with chlorophyll or phycocyanin.</w:t>
      </w:r>
    </w:p>
    <w:p w:rsidR="00F24037" w:rsidRDefault="00EA7FB7">
      <w:pPr>
        <w:numPr>
          <w:ilvl w:val="1"/>
          <w:numId w:val="1"/>
        </w:numPr>
        <w:ind w:hanging="360"/>
        <w:contextualSpacing/>
        <w:rPr>
          <w:color w:val="222222"/>
        </w:rPr>
      </w:pPr>
      <w:r>
        <w:rPr>
          <w:color w:val="222222"/>
        </w:rPr>
        <w:t>Use the comment field for the correction to record information about the correction as necessary. This information will be used in the station analysis.</w:t>
      </w:r>
    </w:p>
    <w:p w:rsidR="00F24037" w:rsidRDefault="00EA7FB7">
      <w:pPr>
        <w:numPr>
          <w:ilvl w:val="1"/>
          <w:numId w:val="1"/>
        </w:numPr>
        <w:ind w:hanging="360"/>
        <w:contextualSpacing/>
        <w:rPr>
          <w:color w:val="222222"/>
        </w:rPr>
      </w:pPr>
      <w:r>
        <w:rPr>
          <w:color w:val="222222"/>
        </w:rPr>
        <w:t xml:space="preserve">Corrections that exceed the maximum allowable limit (MAL) in </w:t>
      </w:r>
      <w:hyperlink r:id="rId11">
        <w:r>
          <w:rPr>
            <w:color w:val="1155CC"/>
            <w:u w:val="single"/>
          </w:rPr>
          <w:t>T&amp;M 1-D3</w:t>
        </w:r>
      </w:hyperlink>
      <w:r>
        <w:rPr>
          <w:color w:val="222222"/>
        </w:rPr>
        <w:t xml:space="preserve"> should be applied to the time series, then the instantaneous data that are corrected more than the MAL should be evaluated deleted</w:t>
      </w:r>
      <w:r>
        <w:rPr>
          <w:color w:val="222222"/>
        </w:rPr>
        <w:t xml:space="preserve"> from the record or justified and noted in the Station Analysis according to </w:t>
      </w:r>
      <w:hyperlink r:id="rId12">
        <w:r>
          <w:rPr>
            <w:color w:val="1155CC"/>
            <w:u w:val="single"/>
          </w:rPr>
          <w:t>T&amp;M 1-D3</w:t>
        </w:r>
      </w:hyperlink>
      <w:r>
        <w:rPr>
          <w:color w:val="222222"/>
        </w:rPr>
        <w:t xml:space="preserve">. </w:t>
      </w:r>
    </w:p>
    <w:p w:rsidR="00F24037" w:rsidRDefault="00EA7FB7">
      <w:pPr>
        <w:numPr>
          <w:ilvl w:val="0"/>
          <w:numId w:val="1"/>
        </w:numPr>
        <w:ind w:hanging="360"/>
        <w:contextualSpacing/>
      </w:pPr>
      <w:r>
        <w:t>Review (or revise, if necessary) all applied corrections for the record period. This includes comparing all read</w:t>
      </w:r>
      <w:r>
        <w:t xml:space="preserve">ings to the recorded values and verifying the application period for the corrections.  The analyst is responsible for making any adjustments to </w:t>
      </w:r>
      <w:r>
        <w:lastRenderedPageBreak/>
        <w:t>previously applied corrections to the working period.  The reasoning and timing for any corrections must be clea</w:t>
      </w:r>
      <w:r>
        <w:t xml:space="preserve">rly described in the station analysis for the record period. </w:t>
      </w:r>
    </w:p>
    <w:p w:rsidR="00F24037" w:rsidRDefault="00EA7FB7">
      <w:pPr>
        <w:numPr>
          <w:ilvl w:val="0"/>
          <w:numId w:val="1"/>
        </w:numPr>
        <w:ind w:hanging="360"/>
        <w:contextualSpacing/>
      </w:pPr>
      <w:r>
        <w:t>Continue, or develop, any other types of corrections (not described above) as needed.  An example would the application of a cross-section correction.  A detailed discussion on how such correcti</w:t>
      </w:r>
      <w:r>
        <w:t xml:space="preserve">ons were developed, their period of applicability, and why they were deemed necessary for the record period must be included in the station analysis.   </w:t>
      </w:r>
    </w:p>
    <w:p w:rsidR="00F24037" w:rsidRDefault="00EA7FB7">
      <w:pPr>
        <w:numPr>
          <w:ilvl w:val="0"/>
          <w:numId w:val="1"/>
        </w:numPr>
        <w:ind w:hanging="360"/>
        <w:contextualSpacing/>
      </w:pPr>
      <w:r>
        <w:t>Review the daily values records and inspect the days when less than 100 percent of the instantaneous va</w:t>
      </w:r>
      <w:r>
        <w:t xml:space="preserve">lues are available (partial DVs). The analyst determines if the partial DVs are retained or deleted from the record according to procedures in </w:t>
      </w:r>
      <w:hyperlink r:id="rId13">
        <w:r>
          <w:rPr>
            <w:color w:val="1155CC"/>
            <w:u w:val="single"/>
          </w:rPr>
          <w:t>T&amp;M 1-D3</w:t>
        </w:r>
      </w:hyperlink>
      <w:r>
        <w:t>. Correction comments should be recorded for eith</w:t>
      </w:r>
      <w:r>
        <w:t>er action.</w:t>
      </w:r>
    </w:p>
    <w:p w:rsidR="00F24037" w:rsidRDefault="00EA7FB7">
      <w:pPr>
        <w:numPr>
          <w:ilvl w:val="0"/>
          <w:numId w:val="1"/>
        </w:numPr>
        <w:ind w:hanging="360"/>
        <w:contextualSpacing/>
      </w:pPr>
      <w:r>
        <w:t>Determine the maximum and minimum for the record period.  The</w:t>
      </w:r>
      <w:r>
        <w:rPr>
          <w:highlight w:val="white"/>
        </w:rPr>
        <w:t xml:space="preserve"> section of the station analysis must contain both the maximum and minimum recorded value.    </w:t>
      </w:r>
    </w:p>
    <w:p w:rsidR="00F24037" w:rsidRDefault="00EA7FB7">
      <w:pPr>
        <w:numPr>
          <w:ilvl w:val="0"/>
          <w:numId w:val="1"/>
        </w:numPr>
        <w:ind w:hanging="360"/>
        <w:contextualSpacing/>
      </w:pPr>
      <w:r>
        <w:t>Provide any pertinent remarks or comments for the record period that are not contained in</w:t>
      </w:r>
      <w:r>
        <w:t xml:space="preserve"> other sections in the </w:t>
      </w:r>
      <w:r>
        <w:rPr>
          <w:b/>
        </w:rPr>
        <w:t>Comments</w:t>
      </w:r>
      <w:r>
        <w:t xml:space="preserve"> section of the station analysis.</w:t>
      </w:r>
    </w:p>
    <w:p w:rsidR="00F24037" w:rsidRDefault="00F24037">
      <w:pPr>
        <w:rPr>
          <w:color w:val="222222"/>
        </w:rPr>
      </w:pPr>
    </w:p>
    <w:p w:rsidR="00F24037" w:rsidRDefault="00EA7FB7">
      <w:r>
        <w:t>After completing the above described tasks, the record period will be set to the analyzed state in NWIS and the records tracking system by the analyst.</w:t>
      </w:r>
    </w:p>
    <w:p w:rsidR="00F24037" w:rsidRDefault="00EA7FB7">
      <w:pPr>
        <w:pStyle w:val="Heading2"/>
        <w:keepNext w:val="0"/>
        <w:keepLines w:val="0"/>
        <w:spacing w:after="80"/>
        <w:contextualSpacing w:val="0"/>
        <w:rPr>
          <w:b/>
          <w:color w:val="222222"/>
          <w:sz w:val="28"/>
          <w:szCs w:val="28"/>
        </w:rPr>
      </w:pPr>
      <w:bookmarkStart w:id="5" w:name="_fzf7tofkh3mp" w:colFirst="0" w:colLast="0"/>
      <w:bookmarkEnd w:id="5"/>
      <w:r>
        <w:rPr>
          <w:b/>
          <w:color w:val="222222"/>
          <w:sz w:val="28"/>
          <w:szCs w:val="28"/>
        </w:rPr>
        <w:t>Approving data</w:t>
      </w:r>
    </w:p>
    <w:p w:rsidR="00F24037" w:rsidRDefault="00EA7FB7">
      <w:r>
        <w:t>Each water-quality reco</w:t>
      </w:r>
      <w:r>
        <w:t xml:space="preserve">rd is subject to a quality control process that involves a thorough examination of the methods and procedures used, and to verify the accuracy and interpretations of the analyzed record period. The examination includes the checking for gross errors in the </w:t>
      </w:r>
      <w:r>
        <w:t>record computation process as well as verifying that interpretations and justifications for the decisions made during analysis are sound and valid. Verification of the analyst’s work may require updates to the analyzed period. Record periods that are deter</w:t>
      </w:r>
      <w:r>
        <w:t>mined to have errors are documented and returned to the record analyst for corrections. Contentious changes are negotiated among the parties, with the Project Chief or Water-Quality Specialist resolving any disputes. After all issues are resolved, the reco</w:t>
      </w:r>
      <w:r>
        <w:t>rd period will be set to the approved state in NWIS and the records tracking system. The record-period approver executes the following steps to bring the time-series record period to an approved state:</w:t>
      </w:r>
    </w:p>
    <w:p w:rsidR="00F24037" w:rsidRDefault="00F24037"/>
    <w:p w:rsidR="00F24037" w:rsidRDefault="00EA7FB7">
      <w:pPr>
        <w:numPr>
          <w:ilvl w:val="0"/>
          <w:numId w:val="2"/>
        </w:numPr>
        <w:ind w:hanging="360"/>
        <w:contextualSpacing/>
      </w:pPr>
      <w:r>
        <w:t>Verify that field notes were reviewed and the reviews</w:t>
      </w:r>
      <w:r>
        <w:t xml:space="preserve"> were documented in accordance with </w:t>
      </w:r>
      <w:hyperlink r:id="rId14">
        <w:r>
          <w:rPr>
            <w:color w:val="1155CC"/>
            <w:u w:val="single"/>
          </w:rPr>
          <w:t>T&amp;M 1-D3</w:t>
        </w:r>
      </w:hyperlink>
      <w:r>
        <w:rPr>
          <w:color w:val="222222"/>
        </w:rPr>
        <w:t xml:space="preserve"> and </w:t>
      </w:r>
      <w:r>
        <w:t xml:space="preserve">WSC procedures. </w:t>
      </w:r>
    </w:p>
    <w:p w:rsidR="00F24037" w:rsidRDefault="00EA7FB7">
      <w:pPr>
        <w:numPr>
          <w:ilvl w:val="0"/>
          <w:numId w:val="2"/>
        </w:numPr>
        <w:ind w:hanging="360"/>
        <w:contextualSpacing/>
      </w:pPr>
      <w:r>
        <w:t>Ensure the Station Description is current and relevant and has been properly updated to reflect any changes made or observed during re</w:t>
      </w:r>
      <w:r>
        <w:t>cord period.</w:t>
      </w:r>
    </w:p>
    <w:p w:rsidR="00F24037" w:rsidRDefault="00EA7FB7">
      <w:pPr>
        <w:numPr>
          <w:ilvl w:val="0"/>
          <w:numId w:val="2"/>
        </w:numPr>
        <w:ind w:hanging="360"/>
        <w:contextualSpacing/>
      </w:pPr>
      <w:r>
        <w:t>Evaluate the accuracy and documentation of any corrections. This includes verifying the magnitude of the correction, verifying that application of the correction start and end times, and ensuring any adjustments to corrections were properly do</w:t>
      </w:r>
      <w:r>
        <w:t xml:space="preserve">cumented. </w:t>
      </w:r>
    </w:p>
    <w:p w:rsidR="00F24037" w:rsidRDefault="00EA7FB7">
      <w:pPr>
        <w:numPr>
          <w:ilvl w:val="0"/>
          <w:numId w:val="2"/>
        </w:numPr>
        <w:ind w:hanging="360"/>
        <w:contextualSpacing/>
      </w:pPr>
      <w:r>
        <w:t>Verify that any edits to the record were done properly, and that they were documented in AQUARIUS and the station analysis. The approver should verify the record period(s) of missing data.</w:t>
      </w:r>
    </w:p>
    <w:p w:rsidR="00F24037" w:rsidRDefault="00EA7FB7">
      <w:pPr>
        <w:numPr>
          <w:ilvl w:val="0"/>
          <w:numId w:val="2"/>
        </w:numPr>
        <w:ind w:hanging="360"/>
        <w:contextualSpacing/>
      </w:pPr>
      <w:r>
        <w:lastRenderedPageBreak/>
        <w:t>Evaluate the accuracy and documentation of all defined o</w:t>
      </w:r>
      <w:r>
        <w:t xml:space="preserve">ther types of corrections (set 3) such as a cross-section correction. This includes verifying the reasoning for the correction, the correction value, and that application of the correction in time is valid. </w:t>
      </w:r>
    </w:p>
    <w:p w:rsidR="00F24037" w:rsidRDefault="00EA7FB7">
      <w:pPr>
        <w:numPr>
          <w:ilvl w:val="0"/>
          <w:numId w:val="2"/>
        </w:numPr>
        <w:ind w:hanging="360"/>
        <w:contextualSpacing/>
      </w:pPr>
      <w:r>
        <w:t>Ensure partial daily values were verified or rem</w:t>
      </w:r>
      <w:r>
        <w:t xml:space="preserve">oved from the record. </w:t>
      </w:r>
    </w:p>
    <w:p w:rsidR="00F24037" w:rsidRDefault="00EA7FB7">
      <w:pPr>
        <w:numPr>
          <w:ilvl w:val="0"/>
          <w:numId w:val="2"/>
        </w:numPr>
        <w:ind w:hanging="360"/>
        <w:contextualSpacing/>
      </w:pPr>
      <w:r>
        <w:t xml:space="preserve">Determine if corrections that exceed the MAL were noted and data affected were evaluated in accordance with existing guidance. </w:t>
      </w:r>
    </w:p>
    <w:p w:rsidR="00F24037" w:rsidRDefault="00EA7FB7">
      <w:pPr>
        <w:numPr>
          <w:ilvl w:val="0"/>
          <w:numId w:val="2"/>
        </w:numPr>
        <w:ind w:hanging="360"/>
        <w:contextualSpacing/>
      </w:pPr>
      <w:r>
        <w:t xml:space="preserve">Provide a brief written final assessment of the record period in RMS. </w:t>
      </w:r>
    </w:p>
    <w:p w:rsidR="00F24037" w:rsidRDefault="00F24037"/>
    <w:p w:rsidR="00F24037" w:rsidRDefault="00EA7FB7">
      <w:r>
        <w:t>After completing the above descri</w:t>
      </w:r>
      <w:r>
        <w:t>bed tasks, the record period will be set to the approved state in AQUARIUS and the records tracking system by the approver.</w:t>
      </w:r>
    </w:p>
    <w:p w:rsidR="00F24037" w:rsidRDefault="00F24037">
      <w:pPr>
        <w:rPr>
          <w:color w:val="222222"/>
        </w:rPr>
      </w:pPr>
    </w:p>
    <w:p w:rsidR="00F24037" w:rsidRDefault="00EA7FB7">
      <w:pPr>
        <w:pStyle w:val="Heading2"/>
        <w:keepNext w:val="0"/>
        <w:keepLines w:val="0"/>
        <w:spacing w:after="80"/>
        <w:contextualSpacing w:val="0"/>
        <w:rPr>
          <w:b/>
          <w:color w:val="222222"/>
          <w:sz w:val="28"/>
          <w:szCs w:val="28"/>
        </w:rPr>
      </w:pPr>
      <w:bookmarkStart w:id="6" w:name="_wvirjjqutqpf" w:colFirst="0" w:colLast="0"/>
      <w:bookmarkEnd w:id="6"/>
      <w:r>
        <w:rPr>
          <w:b/>
          <w:color w:val="222222"/>
          <w:sz w:val="28"/>
          <w:szCs w:val="28"/>
        </w:rPr>
        <w:t>Audited data</w:t>
      </w:r>
    </w:p>
    <w:p w:rsidR="00F24037" w:rsidRDefault="00EA7FB7">
      <w:pPr>
        <w:pStyle w:val="Heading3"/>
        <w:contextualSpacing w:val="0"/>
      </w:pPr>
      <w:bookmarkStart w:id="7" w:name="_ymynsuwhackg" w:colFirst="0" w:colLast="0"/>
      <w:bookmarkEnd w:id="7"/>
      <w:r>
        <w:t>Routine Auditing of Water-Quality Records</w:t>
      </w:r>
    </w:p>
    <w:p w:rsidR="00F24037" w:rsidRDefault="00EA7FB7">
      <w:r>
        <w:t>Water-quality records</w:t>
      </w:r>
      <w:r>
        <w:t xml:space="preserve"> should be audited at intervals of about 1 year or less. More frequent audits are welcome, however no less than 10 percent of the data can be left un-audited for longer than fifteen months. If significant issues are found at a number of sites during routin</w:t>
      </w:r>
      <w:r>
        <w:t>e audits, the percent of stations being audited should be expanded. Routine audits are performed by Field Office Chiefs, senior hydrographers, water-quality specialists or Project Chief. It is highly encouraged to have a subset of routine audits done by ot</w:t>
      </w:r>
      <w:r>
        <w:t>her offices within the WSC or offices in other WSCs. The purpose of the routine audits is to ensure proper methods were applied throughout the process of obtaining water-quality data and computing the record. Errors found during a routine audit are to be r</w:t>
      </w:r>
      <w:r>
        <w:t>evised if they meet revision criteria. Contentious changes should be coordinated among the parties, with the Center designee resolving any disputes. It is the responsibility of the record auditor to review the following:</w:t>
      </w:r>
    </w:p>
    <w:p w:rsidR="00F24037" w:rsidRDefault="00EA7FB7">
      <w:pPr>
        <w:numPr>
          <w:ilvl w:val="0"/>
          <w:numId w:val="3"/>
        </w:numPr>
        <w:ind w:hanging="360"/>
        <w:contextualSpacing/>
      </w:pPr>
      <w:r>
        <w:t>Station analysis</w:t>
      </w:r>
    </w:p>
    <w:p w:rsidR="00F24037" w:rsidRDefault="00EA7FB7">
      <w:pPr>
        <w:numPr>
          <w:ilvl w:val="0"/>
          <w:numId w:val="3"/>
        </w:numPr>
        <w:ind w:hanging="360"/>
        <w:contextualSpacing/>
      </w:pPr>
      <w:r>
        <w:t>Approval documenta</w:t>
      </w:r>
      <w:r>
        <w:t>tion</w:t>
      </w:r>
    </w:p>
    <w:p w:rsidR="00F24037" w:rsidRDefault="00EA7FB7">
      <w:pPr>
        <w:numPr>
          <w:ilvl w:val="0"/>
          <w:numId w:val="3"/>
        </w:numPr>
        <w:ind w:hanging="360"/>
        <w:contextualSpacing/>
      </w:pPr>
      <w:r>
        <w:t>Deletions to recorded water-quality data</w:t>
      </w:r>
    </w:p>
    <w:p w:rsidR="00F24037" w:rsidRDefault="00EA7FB7">
      <w:pPr>
        <w:numPr>
          <w:ilvl w:val="0"/>
          <w:numId w:val="3"/>
        </w:numPr>
        <w:ind w:hanging="360"/>
        <w:contextualSpacing/>
      </w:pPr>
      <w:r>
        <w:t>Fouling corrections, calibration corrections, and other types of corrections</w:t>
      </w:r>
    </w:p>
    <w:p w:rsidR="00F24037" w:rsidRDefault="00EA7FB7">
      <w:pPr>
        <w:numPr>
          <w:ilvl w:val="0"/>
          <w:numId w:val="3"/>
        </w:numPr>
        <w:ind w:hanging="360"/>
        <w:contextualSpacing/>
      </w:pPr>
      <w:r>
        <w:t>The station description should be reviewed for completeness and accuracy.</w:t>
      </w:r>
    </w:p>
    <w:p w:rsidR="00F24037" w:rsidRDefault="00F24037"/>
    <w:p w:rsidR="00F24037" w:rsidRDefault="00F24037">
      <w:pPr>
        <w:rPr>
          <w:color w:val="222222"/>
        </w:rPr>
      </w:pPr>
    </w:p>
    <w:p w:rsidR="00F24037" w:rsidRDefault="00F24037"/>
    <w:p w:rsidR="00F24037" w:rsidRDefault="00F24037"/>
    <w:p w:rsidR="00F24037" w:rsidRDefault="00F24037">
      <w:bookmarkStart w:id="8" w:name="_GoBack"/>
      <w:bookmarkEnd w:id="8"/>
    </w:p>
    <w:sectPr w:rsidR="00F24037">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FB7" w:rsidRDefault="00EA7FB7">
      <w:pPr>
        <w:spacing w:line="240" w:lineRule="auto"/>
      </w:pPr>
      <w:r>
        <w:separator/>
      </w:r>
    </w:p>
  </w:endnote>
  <w:endnote w:type="continuationSeparator" w:id="0">
    <w:p w:rsidR="00EA7FB7" w:rsidRDefault="00EA7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4037" w:rsidRDefault="00F2403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FB7" w:rsidRDefault="00EA7FB7">
      <w:pPr>
        <w:spacing w:line="240" w:lineRule="auto"/>
      </w:pPr>
      <w:r>
        <w:separator/>
      </w:r>
    </w:p>
  </w:footnote>
  <w:footnote w:type="continuationSeparator" w:id="0">
    <w:p w:rsidR="00EA7FB7" w:rsidRDefault="00EA7F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36F6"/>
    <w:multiLevelType w:val="multilevel"/>
    <w:tmpl w:val="4EFC9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7447E0B"/>
    <w:multiLevelType w:val="multilevel"/>
    <w:tmpl w:val="A3186B7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 w15:restartNumberingAfterBreak="0">
    <w:nsid w:val="3DCF70DA"/>
    <w:multiLevelType w:val="multilevel"/>
    <w:tmpl w:val="4B2C4DB6"/>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24037"/>
    <w:rsid w:val="003F3D3F"/>
    <w:rsid w:val="00EA7FB7"/>
    <w:rsid w:val="00F24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F71246-2580-4E35-B63E-0C407383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3D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D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usgs.gov/tm/2006/tm1D3/" TargetMode="External"/><Relationship Id="rId13" Type="http://schemas.openxmlformats.org/officeDocument/2006/relationships/hyperlink" Target="https://pubs.usgs.gov/tm/2006/tm1D3/" TargetMode="External"/><Relationship Id="rId3" Type="http://schemas.openxmlformats.org/officeDocument/2006/relationships/settings" Target="settings.xml"/><Relationship Id="rId7" Type="http://schemas.openxmlformats.org/officeDocument/2006/relationships/hyperlink" Target="https://pubs.usgs.gov/tm/2006/tm1D3/" TargetMode="External"/><Relationship Id="rId12" Type="http://schemas.openxmlformats.org/officeDocument/2006/relationships/hyperlink" Target="https://pubs.usgs.gov/tm/2006/tm1D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s.usgs.gov/tm/2006/tm1D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ubs.usgs.gov/tm/2006/tm1D3/" TargetMode="External"/><Relationship Id="rId4" Type="http://schemas.openxmlformats.org/officeDocument/2006/relationships/webSettings" Target="webSettings.xml"/><Relationship Id="rId9" Type="http://schemas.openxmlformats.org/officeDocument/2006/relationships/hyperlink" Target="https://pubs.usgs.gov/tm/2006/tm1D3/" TargetMode="External"/><Relationship Id="rId14" Type="http://schemas.openxmlformats.org/officeDocument/2006/relationships/hyperlink" Target="https://pubs.usgs.gov/tm/2006/tm1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1600</Words>
  <Characters>9126</Characters>
  <Application>Microsoft Office Word</Application>
  <DocSecurity>0</DocSecurity>
  <Lines>76</Lines>
  <Paragraphs>21</Paragraphs>
  <ScaleCrop>false</ScaleCrop>
  <Company>Department of Interior</Company>
  <LinksUpToDate>false</LinksUpToDate>
  <CharactersWithSpaces>10705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Kenney, Terry A.</cp:lastModifiedBy>
  <cp:revision>3</cp:revision>
  <dcterms:created xsi:type="dcterms:W3CDTF">2017-07-26T21:38:00Z</dcterms:created>
  <dcterms:modified xsi:type="dcterms:W3CDTF">2017-07-26T21:39:00Z</dcterms:modified>
</cp:coreProperties>
</file>