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09492" w14:textId="77777777" w:rsidR="009303D9" w:rsidRPr="008B6524" w:rsidRDefault="525AA528" w:rsidP="2E63763B">
      <w:pPr>
        <w:pStyle w:val="papertitle"/>
        <w:spacing w:before="100" w:beforeAutospacing="1" w:after="100" w:afterAutospacing="1"/>
      </w:pPr>
      <w:r w:rsidRPr="2E63763B">
        <w:rPr>
          <w:kern w:val="48"/>
        </w:rPr>
        <w:t>DemographiCast</w:t>
      </w:r>
    </w:p>
    <w:p w14:paraId="20C0D4B8" w14:textId="4063F1AE" w:rsidR="104CBE3B" w:rsidRDefault="104CBE3B" w:rsidP="2E63763B">
      <w:pPr>
        <w:pStyle w:val="papertitle"/>
        <w:spacing w:beforeAutospacing="1" w:afterAutospacing="1"/>
        <w:sectPr w:rsidR="104CBE3B" w:rsidSect="00BA5220">
          <w:footerReference w:type="first" r:id="rId8"/>
          <w:pgSz w:w="11906" w:h="16838" w:code="9"/>
          <w:pgMar w:top="540" w:right="893" w:bottom="1440" w:left="893" w:header="720" w:footer="720" w:gutter="0"/>
          <w:cols w:space="720"/>
          <w:titlePg/>
          <w:docGrid w:linePitch="360"/>
        </w:sectPr>
      </w:pPr>
      <w:r w:rsidRPr="2E63763B">
        <w:rPr>
          <w:sz w:val="28"/>
          <w:szCs w:val="28"/>
        </w:rPr>
        <w:t>Patrick Smelt</w:t>
      </w:r>
    </w:p>
    <w:p w14:paraId="54812AB6" w14:textId="23537B52" w:rsidR="5B84DDCB" w:rsidRDefault="5B84DDCB" w:rsidP="5B84DDCB">
      <w:pPr>
        <w:pStyle w:val="Author"/>
        <w:rPr>
          <w:sz w:val="18"/>
          <w:szCs w:val="18"/>
          <w:highlight w:val="yellow"/>
        </w:rPr>
        <w:sectPr w:rsidR="5B84DDCB" w:rsidSect="00BA5220">
          <w:type w:val="continuous"/>
          <w:pgSz w:w="11906" w:h="16838" w:code="9"/>
          <w:pgMar w:top="450" w:right="893" w:bottom="1440" w:left="893" w:header="720" w:footer="720" w:gutter="0"/>
          <w:cols w:num="3" w:space="720"/>
          <w:docGrid w:linePitch="360"/>
        </w:sectPr>
      </w:pPr>
    </w:p>
    <w:p w14:paraId="2576EA56" w14:textId="5660DA9A" w:rsidR="009303D9" w:rsidRPr="005B520E" w:rsidRDefault="009303D9">
      <w:pPr>
        <w:sectPr w:rsidR="009303D9" w:rsidRPr="005B520E" w:rsidSect="00BA5220">
          <w:type w:val="continuous"/>
          <w:pgSz w:w="11906" w:h="16838" w:code="9"/>
          <w:pgMar w:top="450" w:right="893" w:bottom="1440" w:left="893" w:header="720" w:footer="720" w:gutter="0"/>
          <w:cols w:num="3" w:space="720"/>
          <w:docGrid w:linePitch="360"/>
        </w:sectPr>
      </w:pPr>
    </w:p>
    <w:p w14:paraId="160C543E" w14:textId="356E3C62" w:rsidR="7CAA9046" w:rsidRDefault="1F49E4B0" w:rsidP="2E63763B">
      <w:pPr>
        <w:pStyle w:val="Abstract"/>
        <w:spacing w:line="259" w:lineRule="auto"/>
        <w:rPr>
          <w:sz w:val="24"/>
          <w:szCs w:val="24"/>
        </w:rPr>
      </w:pPr>
      <w:r w:rsidRPr="2E63763B">
        <w:rPr>
          <w:i/>
          <w:iCs/>
          <w:sz w:val="24"/>
          <w:szCs w:val="24"/>
        </w:rPr>
        <w:t>Abstract</w:t>
      </w:r>
      <w:r w:rsidR="27B15FDD" w:rsidRPr="2E63763B">
        <w:rPr>
          <w:i/>
          <w:iCs/>
          <w:sz w:val="24"/>
          <w:szCs w:val="24"/>
        </w:rPr>
        <w:t xml:space="preserve"> </w:t>
      </w:r>
      <w:r w:rsidR="27B15FDD" w:rsidRPr="2E63763B">
        <w:rPr>
          <w:sz w:val="24"/>
          <w:szCs w:val="24"/>
        </w:rPr>
        <w:t xml:space="preserve">- </w:t>
      </w:r>
      <w:r w:rsidR="5CE4A3A0" w:rsidRPr="2E63763B">
        <w:rPr>
          <w:sz w:val="24"/>
          <w:szCs w:val="24"/>
        </w:rPr>
        <w:t>This study explores the potential of using machine learning to predict electoral outcomes by analyzing historical electoral data along with current economic indicators such as GDP, Inflation Rate, and Unemployment</w:t>
      </w:r>
      <w:r w:rsidR="1522F26E" w:rsidRPr="2E63763B">
        <w:rPr>
          <w:sz w:val="24"/>
          <w:szCs w:val="24"/>
        </w:rPr>
        <w:t xml:space="preserve"> Rate</w:t>
      </w:r>
      <w:r w:rsidR="0EA8153F" w:rsidRPr="2E63763B">
        <w:rPr>
          <w:sz w:val="24"/>
          <w:szCs w:val="24"/>
        </w:rPr>
        <w:t>. The objective is to create a predictive tool that can assist campaign strategists, policymakers, and the public in understanding and anticipating the results of the 2024 elections. By integrating data on past elections with real-time economic conditions, our model aims</w:t>
      </w:r>
      <w:r w:rsidR="7ADBFB6A" w:rsidRPr="2E63763B">
        <w:rPr>
          <w:sz w:val="24"/>
          <w:szCs w:val="24"/>
        </w:rPr>
        <w:t xml:space="preserve"> to uncover patterns that could predict future voting behaviors, offering valuable insights for strategic electoral planning. </w:t>
      </w:r>
      <w:r w:rsidR="1EB5B777" w:rsidRPr="2E63763B">
        <w:rPr>
          <w:sz w:val="24"/>
          <w:szCs w:val="24"/>
        </w:rPr>
        <w:t>The findings could be beneficial for various stakeholders, including politicians, campaign managers, polling organizations, and election historians.</w:t>
      </w:r>
    </w:p>
    <w:p w14:paraId="4C77BD28" w14:textId="7B741318" w:rsidR="63EE7626" w:rsidRDefault="63EE7626" w:rsidP="2E63763B">
      <w:pPr>
        <w:pStyle w:val="Abstract"/>
        <w:spacing w:line="259" w:lineRule="auto"/>
        <w:rPr>
          <w:sz w:val="24"/>
          <w:szCs w:val="24"/>
        </w:rPr>
      </w:pPr>
      <w:r w:rsidRPr="2E63763B">
        <w:rPr>
          <w:i/>
          <w:iCs/>
          <w:sz w:val="24"/>
          <w:szCs w:val="24"/>
        </w:rPr>
        <w:t>Keywords</w:t>
      </w:r>
      <w:r w:rsidR="5A837607" w:rsidRPr="2E63763B">
        <w:rPr>
          <w:i/>
          <w:iCs/>
          <w:sz w:val="24"/>
          <w:szCs w:val="24"/>
        </w:rPr>
        <w:t xml:space="preserve"> – GDP</w:t>
      </w:r>
      <w:r w:rsidR="4AB684BD" w:rsidRPr="2E63763B">
        <w:rPr>
          <w:i/>
          <w:iCs/>
          <w:sz w:val="24"/>
          <w:szCs w:val="24"/>
        </w:rPr>
        <w:t xml:space="preserve">, </w:t>
      </w:r>
      <w:r w:rsidR="5A837607" w:rsidRPr="2E63763B">
        <w:rPr>
          <w:i/>
          <w:iCs/>
          <w:sz w:val="24"/>
          <w:szCs w:val="24"/>
        </w:rPr>
        <w:t xml:space="preserve">inflation rates, unemployment rates, </w:t>
      </w:r>
      <w:r w:rsidR="03E8E0B5" w:rsidRPr="2E63763B">
        <w:rPr>
          <w:i/>
          <w:iCs/>
          <w:sz w:val="24"/>
          <w:szCs w:val="24"/>
        </w:rPr>
        <w:t>accuracy, precision, recall</w:t>
      </w:r>
    </w:p>
    <w:p w14:paraId="2574FF48" w14:textId="363B592D" w:rsidR="009303D9" w:rsidRPr="00D632BE" w:rsidRDefault="56F92202" w:rsidP="2E63763B">
      <w:pPr>
        <w:pStyle w:val="Heading1"/>
        <w:rPr>
          <w:rFonts w:eastAsia="MS Mincho"/>
          <w:i/>
          <w:iCs/>
        </w:rPr>
      </w:pPr>
      <w:r w:rsidRPr="2E63763B">
        <w:t xml:space="preserve">Introduction </w:t>
      </w:r>
    </w:p>
    <w:p w14:paraId="1FFD4CFA" w14:textId="39F69D45" w:rsidR="152213BD" w:rsidRDefault="152213BD" w:rsidP="2D162D28">
      <w:pPr>
        <w:pStyle w:val="BodyText"/>
      </w:pPr>
      <w:r>
        <w:t xml:space="preserve">The </w:t>
      </w:r>
      <w:r w:rsidR="2DDDE2B4">
        <w:t>intersection</w:t>
      </w:r>
      <w:r>
        <w:t xml:space="preserve"> of </w:t>
      </w:r>
      <w:r w:rsidR="515880DC">
        <w:t>technology</w:t>
      </w:r>
      <w:r w:rsidR="0C45D1F5">
        <w:t xml:space="preserve"> and politics is increasingly prominent, especially with the rise of big data and machine learning. </w:t>
      </w:r>
      <w:r w:rsidR="44C8A75C">
        <w:t xml:space="preserve">In electoral politics, accurately predicting outcomes is crucial for various stakeholders, including policymakers, campaign managers, and the public. These predictions not only inform strategies and decisions but also enhance the democratic process by creating a more informed and engaged electorate. As the 2024 elections approach, there is a growing interest in leveraging historical electoral data and current socio-economic indicators to predict electoral outcomes. This project </w:t>
      </w:r>
      <w:r w:rsidR="161D1D98">
        <w:t xml:space="preserve">aims </w:t>
      </w:r>
      <w:r w:rsidR="44C8A75C">
        <w:t>to add</w:t>
      </w:r>
      <w:r w:rsidR="4DBAF9F7">
        <w:t>r</w:t>
      </w:r>
      <w:r w:rsidR="44C8A75C">
        <w:t>ess</w:t>
      </w:r>
      <w:r w:rsidR="036D8C8E">
        <w:t xml:space="preserve"> the question</w:t>
      </w:r>
      <w:r w:rsidR="5C155BB6">
        <w:t>: How can machine learning models utilize historical data and real-time economic indicators to election results?</w:t>
      </w:r>
      <w:r w:rsidR="756F9030">
        <w:t xml:space="preserve"> </w:t>
      </w:r>
      <w:r w:rsidR="66705FED">
        <w:t>This project's main goal is to develop a predictive tool that uses machine learning to analyze patterns in electoral data and economic conditions.</w:t>
      </w:r>
      <w:r w:rsidR="756F9030">
        <w:t xml:space="preserve"> This algorithm will provide insights for campaign strategies, improve resource allocation, and ultimately contribute to a </w:t>
      </w:r>
      <w:r w:rsidR="00B756F1">
        <w:t xml:space="preserve">more informed electoral process. By analyzing how past events and current economic indicators like GDP, inflation rates, and unemployment rates influence voter behavior, this project will offer a nuanced understanding of the dynamics at </w:t>
      </w:r>
      <w:r w:rsidR="1FAFE2A1">
        <w:t>play in electoral outcomes.</w:t>
      </w:r>
    </w:p>
    <w:p w14:paraId="1306FC16" w14:textId="6C66035C" w:rsidR="23C4F9F3" w:rsidRDefault="7E1D01D3" w:rsidP="2E63763B">
      <w:pPr>
        <w:pStyle w:val="Heading1"/>
        <w:spacing w:line="259" w:lineRule="auto"/>
      </w:pPr>
      <w:r w:rsidRPr="2E63763B">
        <w:t>Methodology</w:t>
      </w:r>
    </w:p>
    <w:p w14:paraId="70083EF8" w14:textId="4F53940E" w:rsidR="11C22614" w:rsidRDefault="11C22614" w:rsidP="2D162D28">
      <w:pPr>
        <w:pStyle w:val="Heading2"/>
        <w:spacing w:line="259" w:lineRule="auto"/>
      </w:pPr>
      <w:r>
        <w:t>Data Sources</w:t>
      </w:r>
    </w:p>
    <w:p w14:paraId="07B83DD1" w14:textId="589E0F8D" w:rsidR="11C22614" w:rsidRDefault="11C22614" w:rsidP="0EE2ABED">
      <w:pPr>
        <w:ind w:firstLine="288"/>
        <w:jc w:val="left"/>
      </w:pPr>
      <w:r>
        <w:t xml:space="preserve">Our study uses two primary types of data: Historical Electoral Data and Economic Indicators. The electoral data encompass state-level and county-level results from the </w:t>
      </w:r>
      <w:r>
        <w:t>2016 and 2020 U.S. Presidential elections, providing a detailed historical perspective</w:t>
      </w:r>
      <w:r w:rsidR="21F6BDE0">
        <w:t xml:space="preserve"> on voter preferences and party affiliations. The economic indicators include </w:t>
      </w:r>
      <w:r w:rsidR="5AB93ECF">
        <w:t>g</w:t>
      </w:r>
      <w:r w:rsidR="21F6BDE0">
        <w:t xml:space="preserve">ross </w:t>
      </w:r>
      <w:r w:rsidR="5E508AE3">
        <w:t>domestic p</w:t>
      </w:r>
      <w:r w:rsidR="21F6BDE0">
        <w:t xml:space="preserve">roduct (GDP) in billions, </w:t>
      </w:r>
      <w:r w:rsidR="3857C5A0">
        <w:t>i</w:t>
      </w:r>
      <w:r w:rsidR="21F6BDE0">
        <w:t>nflation rate percentages, and unemployment rate percentages. These metrics are drawn from government and</w:t>
      </w:r>
      <w:r w:rsidR="7B66CC36">
        <w:t xml:space="preserve"> reputable financial databases, ensuring accuracy and relevance. </w:t>
      </w:r>
    </w:p>
    <w:p w14:paraId="38D60D8A" w14:textId="2EE89607" w:rsidR="44B500BD" w:rsidRDefault="44B500BD" w:rsidP="2E63763B">
      <w:pPr>
        <w:pStyle w:val="Heading2"/>
        <w:spacing w:line="259" w:lineRule="auto"/>
      </w:pPr>
      <w:r w:rsidRPr="2E63763B">
        <w:t>Data processing</w:t>
      </w:r>
    </w:p>
    <w:p w14:paraId="063DDE05" w14:textId="0DFDB074" w:rsidR="44B500BD" w:rsidRDefault="44B500BD" w:rsidP="0EE2ABED">
      <w:pPr>
        <w:ind w:firstLine="288"/>
        <w:jc w:val="left"/>
      </w:pPr>
      <w:r>
        <w:t>Data preprocessing was a crucial initial step to prepare our datasets for analysis. This process involved</w:t>
      </w:r>
      <w:r w:rsidR="195E2401">
        <w:t xml:space="preserve"> cleaning, encoding, and standardization. We addressed missing values and incorrect data types. For c</w:t>
      </w:r>
      <w:r w:rsidR="6AB29A3C">
        <w:t>ontinuous economic data, we used forward-fill imputation to maintain trend integrity. For</w:t>
      </w:r>
      <w:r w:rsidR="6BAE2AEA">
        <w:t xml:space="preserve"> categorical electoral data, missing entries were filled with ‘unknown’ to preserve all observations. Categorical data such as party affiliation and candidate names were encoded to faci</w:t>
      </w:r>
      <w:r w:rsidR="156A4B39">
        <w:t>litate their integration into our predictive model. We standardized economic indicators to ensure comparability across different scales and variance levels. This standardization process centered the data around a mean of zero and a standard deviation close to one, which helps to neutralize the scale eff</w:t>
      </w:r>
      <w:r w:rsidR="56486443">
        <w:t>ect among different features.</w:t>
      </w:r>
    </w:p>
    <w:p w14:paraId="3E9608F3" w14:textId="741B31D4" w:rsidR="5B84DDCB" w:rsidRDefault="5B84DDCB" w:rsidP="5B84DDCB"/>
    <w:p w14:paraId="3B3164F1" w14:textId="5E2ABB0C" w:rsidR="5B84DDCB" w:rsidRDefault="5A4DAA6E" w:rsidP="45B9DB9F">
      <w:r>
        <w:rPr>
          <w:noProof/>
        </w:rPr>
        <w:drawing>
          <wp:inline distT="0" distB="0" distL="0" distR="0" wp14:anchorId="17735246" wp14:editId="0EE2ABED">
            <wp:extent cx="3105150" cy="685800"/>
            <wp:effectExtent l="0" t="0" r="0" b="0"/>
            <wp:docPr id="266663408" name="Picture 2666634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05150" cy="685800"/>
                    </a:xfrm>
                    <a:prstGeom prst="rect">
                      <a:avLst/>
                    </a:prstGeom>
                  </pic:spPr>
                </pic:pic>
              </a:graphicData>
            </a:graphic>
          </wp:inline>
        </w:drawing>
      </w:r>
    </w:p>
    <w:p w14:paraId="01F86E64" w14:textId="05F9499D" w:rsidR="5B84DDCB" w:rsidRDefault="5A4DAA6E" w:rsidP="0EE2ABED">
      <w:r>
        <w:rPr>
          <w:noProof/>
        </w:rPr>
        <w:drawing>
          <wp:inline distT="0" distB="0" distL="0" distR="0" wp14:anchorId="031700EA" wp14:editId="4F8ED575">
            <wp:extent cx="3642014" cy="1865876"/>
            <wp:effectExtent l="0" t="0" r="0" b="0"/>
            <wp:docPr id="584195228" name="Picture 5841952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42014" cy="1865876"/>
                    </a:xfrm>
                    <a:prstGeom prst="rect">
                      <a:avLst/>
                    </a:prstGeom>
                  </pic:spPr>
                </pic:pic>
              </a:graphicData>
            </a:graphic>
          </wp:inline>
        </w:drawing>
      </w:r>
    </w:p>
    <w:p w14:paraId="249B5616" w14:textId="52325697" w:rsidR="5B84DDCB" w:rsidRDefault="26C02146" w:rsidP="0EE2ABED">
      <w:pPr>
        <w:jc w:val="left"/>
      </w:pPr>
      <w:r>
        <w:t>Code</w:t>
      </w:r>
      <w:r w:rsidR="65FDFE0C">
        <w:t xml:space="preserve"> and the resulting table</w:t>
      </w:r>
      <w:r>
        <w:t xml:space="preserve"> showing the process of cleaning and merging the datasets.</w:t>
      </w:r>
    </w:p>
    <w:p w14:paraId="0678C0EA" w14:textId="402FD8B9" w:rsidR="6A889A3E" w:rsidRDefault="6A889A3E" w:rsidP="0EE2ABED">
      <w:r>
        <w:rPr>
          <w:noProof/>
        </w:rPr>
        <w:drawing>
          <wp:inline distT="0" distB="0" distL="0" distR="0" wp14:anchorId="6C80AE7B" wp14:editId="143692C9">
            <wp:extent cx="3211763" cy="1821961"/>
            <wp:effectExtent l="0" t="0" r="0" b="0"/>
            <wp:docPr id="415247415" name="Picture 4152474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1763" cy="1821961"/>
                    </a:xfrm>
                    <a:prstGeom prst="rect">
                      <a:avLst/>
                    </a:prstGeom>
                  </pic:spPr>
                </pic:pic>
              </a:graphicData>
            </a:graphic>
          </wp:inline>
        </w:drawing>
      </w:r>
    </w:p>
    <w:p w14:paraId="560F1AE7" w14:textId="5A750F80" w:rsidR="0EE2ABED" w:rsidRDefault="0EE2ABED" w:rsidP="0EE2ABED"/>
    <w:p w14:paraId="7C92DC4B" w14:textId="50458CED" w:rsidR="6A889A3E" w:rsidRDefault="6A889A3E" w:rsidP="0EE2ABED">
      <w:r>
        <w:rPr>
          <w:noProof/>
        </w:rPr>
        <w:drawing>
          <wp:inline distT="0" distB="0" distL="0" distR="0" wp14:anchorId="5F682780" wp14:editId="25000256">
            <wp:extent cx="3095625" cy="1314450"/>
            <wp:effectExtent l="0" t="0" r="0" b="0"/>
            <wp:docPr id="1664517127" name="Picture 1664517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95625" cy="1314450"/>
                    </a:xfrm>
                    <a:prstGeom prst="rect">
                      <a:avLst/>
                    </a:prstGeom>
                  </pic:spPr>
                </pic:pic>
              </a:graphicData>
            </a:graphic>
          </wp:inline>
        </w:drawing>
      </w:r>
    </w:p>
    <w:p w14:paraId="2555E81F" w14:textId="7DAD2F4D" w:rsidR="6A889A3E" w:rsidRDefault="6A889A3E" w:rsidP="0EE2ABED">
      <w:pPr>
        <w:jc w:val="left"/>
      </w:pPr>
      <w:bookmarkStart w:id="0" w:name="_Int_Hc7b08yj"/>
      <w:r>
        <w:t>Code</w:t>
      </w:r>
      <w:bookmarkEnd w:id="0"/>
      <w:r>
        <w:t xml:space="preserve"> </w:t>
      </w:r>
      <w:r w:rsidR="7EC0C8F9">
        <w:t xml:space="preserve">and the resulting table </w:t>
      </w:r>
      <w:r>
        <w:t xml:space="preserve">showing the merged election datasets from 2016 and 2020 </w:t>
      </w:r>
      <w:r w:rsidR="087FF209">
        <w:t>being adjusted so that the dat</w:t>
      </w:r>
      <w:r w:rsidR="154D1ED1">
        <w:t>a is sorted by state, county</w:t>
      </w:r>
      <w:r w:rsidR="09D7BA19">
        <w:t xml:space="preserve"> </w:t>
      </w:r>
      <w:r w:rsidR="154D1ED1">
        <w:t xml:space="preserve">and the </w:t>
      </w:r>
      <w:bookmarkStart w:id="1" w:name="_Int_My7hYscc"/>
      <w:r w:rsidR="154D1ED1">
        <w:t>sum</w:t>
      </w:r>
      <w:bookmarkEnd w:id="1"/>
      <w:r w:rsidR="154D1ED1">
        <w:t xml:space="preserve"> </w:t>
      </w:r>
      <w:r w:rsidR="70E3269A">
        <w:t xml:space="preserve">of </w:t>
      </w:r>
      <w:r w:rsidR="154D1ED1">
        <w:t xml:space="preserve">votes for each political party. </w:t>
      </w:r>
      <w:r w:rsidR="59D46844">
        <w:t>The winning party is then determined by tallying votes and each candidate then receives a binary label (1 for winning, 0 for losing)</w:t>
      </w:r>
      <w:r w:rsidR="3025961F">
        <w:t>.</w:t>
      </w:r>
    </w:p>
    <w:p w14:paraId="38BFB600" w14:textId="46F4049D" w:rsidR="0EE2ABED" w:rsidRDefault="0EE2ABED" w:rsidP="0EE2ABED"/>
    <w:p w14:paraId="0CC5807D" w14:textId="40DE4B80" w:rsidR="0EE2ABED" w:rsidRDefault="0EE2ABED" w:rsidP="0EE2ABED"/>
    <w:p w14:paraId="5E52E26C" w14:textId="70FA2665" w:rsidR="0EE2ABED" w:rsidRDefault="0EE2ABED" w:rsidP="0EE2ABED"/>
    <w:p w14:paraId="49C73A3B" w14:textId="196A6139" w:rsidR="02CB8FDC" w:rsidRDefault="02CB8FDC" w:rsidP="2D162D28">
      <w:pPr>
        <w:pStyle w:val="Heading2"/>
        <w:spacing w:line="259" w:lineRule="auto"/>
      </w:pPr>
      <w:r>
        <w:t>Feature selection</w:t>
      </w:r>
    </w:p>
    <w:p w14:paraId="4D95E754" w14:textId="5708C2B9" w:rsidR="02CB8FDC" w:rsidRDefault="02CB8FDC" w:rsidP="0EE2ABED">
      <w:pPr>
        <w:ind w:firstLine="288"/>
        <w:jc w:val="left"/>
      </w:pPr>
      <w:r>
        <w:t>The selection of features w</w:t>
      </w:r>
      <w:r w:rsidR="067BF0A3">
        <w:t xml:space="preserve">as </w:t>
      </w:r>
      <w:r>
        <w:t xml:space="preserve">driven by their potential influence on electoral outcomes. </w:t>
      </w:r>
      <w:r w:rsidR="54200617">
        <w:t>Economic health (GDP) reflects the overall economic o</w:t>
      </w:r>
      <w:r w:rsidR="3718B826">
        <w:t xml:space="preserve">utput and </w:t>
      </w:r>
      <w:r w:rsidR="54200617">
        <w:t>health of the nation, which historically affects voter sentiment.</w:t>
      </w:r>
      <w:r>
        <w:t xml:space="preserve"> </w:t>
      </w:r>
      <w:r w:rsidR="0C1CDB24">
        <w:t>The inflation</w:t>
      </w:r>
      <w:r>
        <w:t xml:space="preserve"> rate is an indicator of the</w:t>
      </w:r>
      <w:r w:rsidR="35277A67">
        <w:t xml:space="preserve"> cost of living and economic pressure on consumers, which can significantly influence voting behavior. </w:t>
      </w:r>
      <w:r w:rsidR="2C673B72">
        <w:t>The unemployment</w:t>
      </w:r>
      <w:r w:rsidR="35277A67">
        <w:t xml:space="preserve"> rate is a direct measure of the job marke</w:t>
      </w:r>
      <w:r w:rsidR="49F9532A">
        <w:t xml:space="preserve">t </w:t>
      </w:r>
      <w:r w:rsidR="35277A67">
        <w:t xml:space="preserve">health, impacting voter outlook and electoral decisions. These features were chosen based on the hypothesis that </w:t>
      </w:r>
      <w:r w:rsidR="008D040B">
        <w:t xml:space="preserve">current </w:t>
      </w:r>
      <w:r w:rsidR="35277A67">
        <w:t xml:space="preserve">economic conditions </w:t>
      </w:r>
      <w:r w:rsidR="3C10878C">
        <w:t>significantly</w:t>
      </w:r>
      <w:r w:rsidR="07A88DE8">
        <w:t xml:space="preserve"> impact </w:t>
      </w:r>
      <w:r w:rsidR="05EB545F">
        <w:t xml:space="preserve">voter </w:t>
      </w:r>
      <w:r w:rsidR="07A88DE8">
        <w:t>behavior.</w:t>
      </w:r>
    </w:p>
    <w:p w14:paraId="5C0EC2F3" w14:textId="79C871E4" w:rsidR="3AF6F74A" w:rsidRDefault="3AF6F74A" w:rsidP="0EE2ABED">
      <w:pPr>
        <w:pStyle w:val="Heading2"/>
        <w:spacing w:line="259" w:lineRule="auto"/>
        <w:rPr>
          <w:highlight w:val="yellow"/>
        </w:rPr>
      </w:pPr>
      <w:r>
        <w:t>Predictive modeling</w:t>
      </w:r>
    </w:p>
    <w:p w14:paraId="0AB198DC" w14:textId="12CB4403" w:rsidR="3AF6F74A" w:rsidRDefault="3AF6F74A" w:rsidP="0EE2ABED">
      <w:pPr>
        <w:ind w:firstLine="288"/>
        <w:jc w:val="left"/>
      </w:pPr>
      <w:r>
        <w:t>We developed a machine learning model to analyze how selected features correlate with electoral outcomes. The process included model selection, training and validation, and evaluation. Based on preliminary tests, a logistic regression m</w:t>
      </w:r>
      <w:r w:rsidR="66EC4B71">
        <w:t xml:space="preserve">odel was chosen for its efficiency and interpretability, suitable for binary classifications tasks such as predicting election outcomes. The model was trained on historical data from the 2016 and 2020 elections and validated using a cross-validation approach to ensure </w:t>
      </w:r>
      <w:r w:rsidR="259130A3">
        <w:t xml:space="preserve">credibility and reduce overfitting. Model performance was evaluated based on accuracy, precision, and metrics, providing a comprehensive understanding of its predictive power. </w:t>
      </w:r>
    </w:p>
    <w:p w14:paraId="47FE6F40" w14:textId="3C88C426" w:rsidR="2D162D28" w:rsidRDefault="6BD15338" w:rsidP="2D162D28">
      <w:r>
        <w:rPr>
          <w:noProof/>
        </w:rPr>
        <w:drawing>
          <wp:inline distT="0" distB="0" distL="0" distR="0" wp14:anchorId="71CC390F" wp14:editId="73B39175">
            <wp:extent cx="3095625" cy="1173565"/>
            <wp:effectExtent l="0" t="0" r="0" b="0"/>
            <wp:docPr id="126196984" name="Picture 126196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95625" cy="1173565"/>
                    </a:xfrm>
                    <a:prstGeom prst="rect">
                      <a:avLst/>
                    </a:prstGeom>
                  </pic:spPr>
                </pic:pic>
              </a:graphicData>
            </a:graphic>
          </wp:inline>
        </w:drawing>
      </w:r>
    </w:p>
    <w:p w14:paraId="10B86B5F" w14:textId="063A5A5D" w:rsidR="2D162D28" w:rsidRDefault="6BD15338" w:rsidP="0EE2ABED">
      <w:pPr>
        <w:jc w:val="left"/>
      </w:pPr>
      <w:r>
        <w:t xml:space="preserve">Code </w:t>
      </w:r>
      <w:r w:rsidR="74770764">
        <w:t xml:space="preserve">and the resulting table </w:t>
      </w:r>
      <w:r>
        <w:t xml:space="preserve">showing the creation of the machine learning model, which utilizes the Random Forest algorithm. It utilizes accuracy, ROC-AUC </w:t>
      </w:r>
      <w:r w:rsidR="2B738E06">
        <w:t>score, and the generation of a confusi</w:t>
      </w:r>
      <w:r w:rsidR="72F709ED">
        <w:t>on matrix.</w:t>
      </w:r>
    </w:p>
    <w:p w14:paraId="64F652C7" w14:textId="0F33E1B6" w:rsidR="2D162D28" w:rsidRDefault="2D162D28" w:rsidP="2D162D28"/>
    <w:p w14:paraId="27FA7834" w14:textId="657682AD" w:rsidR="191D4C40" w:rsidRDefault="58030932" w:rsidP="7CAA9046">
      <w:pPr>
        <w:pStyle w:val="Heading1"/>
        <w:spacing w:line="259" w:lineRule="auto"/>
      </w:pPr>
      <w:r>
        <w:t>Re</w:t>
      </w:r>
      <w:r w:rsidR="3840C1AD">
        <w:t>sults</w:t>
      </w:r>
    </w:p>
    <w:p w14:paraId="5880F89E" w14:textId="06E8989A" w:rsidR="009303D9" w:rsidRPr="005B520E" w:rsidRDefault="4FD18313" w:rsidP="0EE2ABED">
      <w:pPr>
        <w:pStyle w:val="Heading2"/>
        <w:spacing w:line="259" w:lineRule="auto"/>
      </w:pPr>
      <w:r>
        <w:t>Descriptive statistics</w:t>
      </w:r>
    </w:p>
    <w:p w14:paraId="00ADFA1E" w14:textId="3CAA96D4" w:rsidR="009303D9" w:rsidRPr="005B520E" w:rsidRDefault="4FD18313" w:rsidP="0EE2ABED">
      <w:pPr>
        <w:pStyle w:val="BodyText"/>
      </w:pPr>
      <w:r>
        <w:t xml:space="preserve">We first analyzed the standardized economic indicators which provided a foundational understanding of the economic environment during the election years. The distribution of GDP values after standardization showed a range from a minimum of –2.83 to a maximum of 0.84, highlighting the economic fluctuations over the election periods. </w:t>
      </w:r>
      <w:r w:rsidR="617FE037">
        <w:t>The mean</w:t>
      </w:r>
      <w:r>
        <w:t xml:space="preserve"> </w:t>
      </w:r>
      <w:r w:rsidR="5F6638DE">
        <w:t>was centered around zero</w:t>
      </w:r>
      <w:r w:rsidR="022D6D9F">
        <w:t xml:space="preserve"> </w:t>
      </w:r>
      <w:r w:rsidR="66401C7B">
        <w:t xml:space="preserve">and therefore </w:t>
      </w:r>
      <w:r w:rsidR="022D6D9F">
        <w:t xml:space="preserve">reflects the effective normalization of economic output across different years. </w:t>
      </w:r>
      <w:r w:rsidR="2C77655E">
        <w:t>Standardized to have a mean of approximately zero, the inflation rate varied significantly, from –3.23 to 2.39. This variability indicates different inflationary pressures across different election cycles, which influences voter sentiment. The unemployment rate also showe</w:t>
      </w:r>
      <w:r w:rsidR="0BC9D7F7">
        <w:t xml:space="preserve">d significant fluctuations, with values ranging from –1.29 to 1.99. This spread indicates </w:t>
      </w:r>
      <w:r w:rsidR="5AF5D807">
        <w:t xml:space="preserve">that there are </w:t>
      </w:r>
      <w:r w:rsidR="0BC9D7F7">
        <w:t xml:space="preserve">varying job market conditions that </w:t>
      </w:r>
      <w:r w:rsidR="07AA519C">
        <w:t>potentially affect</w:t>
      </w:r>
      <w:r w:rsidR="4A6EBD28">
        <w:t xml:space="preserve"> electoral decisions. </w:t>
      </w:r>
    </w:p>
    <w:p w14:paraId="133E5F58" w14:textId="2230BE4C" w:rsidR="009303D9" w:rsidRPr="005B520E" w:rsidRDefault="4A6EBD28" w:rsidP="2D162D28">
      <w:pPr>
        <w:pStyle w:val="Heading2"/>
        <w:spacing w:line="259" w:lineRule="auto"/>
      </w:pPr>
      <w:r>
        <w:t>Model performance</w:t>
      </w:r>
    </w:p>
    <w:p w14:paraId="531890C3" w14:textId="6A3CC194" w:rsidR="009303D9" w:rsidRPr="005B520E" w:rsidRDefault="4A6EBD28" w:rsidP="0EE2ABED">
      <w:pPr>
        <w:ind w:firstLine="288"/>
        <w:jc w:val="left"/>
      </w:pPr>
      <w:r>
        <w:t xml:space="preserve">The logistic regression model was applied to predict the </w:t>
      </w:r>
      <w:r w:rsidR="621C6E7B">
        <w:t>outcomes of the elections based on the selected features. The model achieved an accuracy of 78%</w:t>
      </w:r>
      <w:r w:rsidR="26A3B7EF">
        <w:t>, indicating a reliable level of prediction relative to the binary nature of the electoral outcomes (win/loss). The precision of the model was 75% and the recall was 80%, demonstrating a balanced sensitivity and specificity in predi</w:t>
      </w:r>
      <w:r w:rsidR="73CACB9F">
        <w:t xml:space="preserve">cting election results. These metrics suggest that the model is effective in identifying true electoral outcomes without </w:t>
      </w:r>
      <w:r w:rsidR="2B78424C">
        <w:t xml:space="preserve">any </w:t>
      </w:r>
      <w:r w:rsidR="73CACB9F">
        <w:t xml:space="preserve">significant overfitting. </w:t>
      </w:r>
    </w:p>
    <w:p w14:paraId="6B29691B" w14:textId="660CC1D4" w:rsidR="009303D9" w:rsidRPr="005B520E" w:rsidRDefault="73CACB9F" w:rsidP="2D162D28">
      <w:pPr>
        <w:pStyle w:val="Heading2"/>
        <w:spacing w:line="259" w:lineRule="auto"/>
      </w:pPr>
      <w:r>
        <w:t>Visualizations and tables</w:t>
      </w:r>
    </w:p>
    <w:p w14:paraId="032BDE79" w14:textId="59AE8533" w:rsidR="1C52FF59" w:rsidRDefault="1C52FF59" w:rsidP="0EE2ABED">
      <w:r>
        <w:rPr>
          <w:noProof/>
        </w:rPr>
        <w:drawing>
          <wp:inline distT="0" distB="0" distL="0" distR="0" wp14:anchorId="17E7CDFD" wp14:editId="4EBA0E7F">
            <wp:extent cx="3246293" cy="1143000"/>
            <wp:effectExtent l="0" t="0" r="0" b="0"/>
            <wp:docPr id="533925017" name="Picture 53392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46293" cy="1143000"/>
                    </a:xfrm>
                    <a:prstGeom prst="rect">
                      <a:avLst/>
                    </a:prstGeom>
                  </pic:spPr>
                </pic:pic>
              </a:graphicData>
            </a:graphic>
          </wp:inline>
        </w:drawing>
      </w:r>
    </w:p>
    <w:p w14:paraId="5EA75EA4" w14:textId="46F00EF1" w:rsidR="62C99DD4" w:rsidRDefault="62C99DD4" w:rsidP="0EE2ABED">
      <w:r>
        <w:rPr>
          <w:noProof/>
        </w:rPr>
        <w:drawing>
          <wp:inline distT="0" distB="0" distL="0" distR="0" wp14:anchorId="0B728195" wp14:editId="7EF3B625">
            <wp:extent cx="2279230" cy="994063"/>
            <wp:effectExtent l="0" t="0" r="0" b="0"/>
            <wp:docPr id="1246595626" name="Picture 1246595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79230" cy="994063"/>
                    </a:xfrm>
                    <a:prstGeom prst="rect">
                      <a:avLst/>
                    </a:prstGeom>
                  </pic:spPr>
                </pic:pic>
              </a:graphicData>
            </a:graphic>
          </wp:inline>
        </w:drawing>
      </w:r>
    </w:p>
    <w:p w14:paraId="720B9494" w14:textId="667D10AF" w:rsidR="0EE2ABED" w:rsidRDefault="0EE2ABED" w:rsidP="0EE2ABED"/>
    <w:p w14:paraId="46656C49" w14:textId="0CBD15D9" w:rsidR="62C99DD4" w:rsidRDefault="62C99DD4" w:rsidP="0EE2ABED">
      <w:pPr>
        <w:jc w:val="left"/>
      </w:pPr>
      <w:r>
        <w:t xml:space="preserve">Code </w:t>
      </w:r>
      <w:r w:rsidR="4B1287FF">
        <w:t>and the resulting table s</w:t>
      </w:r>
      <w:r>
        <w:t>howing the calculation of the accuracy and the</w:t>
      </w:r>
      <w:r w:rsidR="3FEC223C">
        <w:t xml:space="preserve"> ROC-AUC score from our model, as well as the confusion matrix generated.</w:t>
      </w:r>
    </w:p>
    <w:p w14:paraId="5AA4D3DD" w14:textId="45BFC6E4" w:rsidR="0EE2ABED" w:rsidRDefault="0EE2ABED" w:rsidP="0EE2ABED"/>
    <w:p w14:paraId="009FF3FD" w14:textId="0A49D280" w:rsidR="1BAAD0A3" w:rsidRDefault="1BAAD0A3" w:rsidP="0EE2ABED">
      <w:r>
        <w:rPr>
          <w:noProof/>
        </w:rPr>
        <w:drawing>
          <wp:inline distT="0" distB="0" distL="0" distR="0" wp14:anchorId="20715F30" wp14:editId="4DC02BBF">
            <wp:extent cx="3246293" cy="1443470"/>
            <wp:effectExtent l="0" t="0" r="0" b="0"/>
            <wp:docPr id="104586857" name="Picture 10458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46293" cy="1443470"/>
                    </a:xfrm>
                    <a:prstGeom prst="rect">
                      <a:avLst/>
                    </a:prstGeom>
                  </pic:spPr>
                </pic:pic>
              </a:graphicData>
            </a:graphic>
          </wp:inline>
        </w:drawing>
      </w:r>
    </w:p>
    <w:p w14:paraId="45265ACD" w14:textId="65BBDEA1" w:rsidR="1BAAD0A3" w:rsidRDefault="1BAAD0A3" w:rsidP="0EE2ABED">
      <w:r>
        <w:rPr>
          <w:noProof/>
        </w:rPr>
        <w:lastRenderedPageBreak/>
        <w:drawing>
          <wp:inline distT="0" distB="0" distL="0" distR="0" wp14:anchorId="5B845149" wp14:editId="67D9F1AC">
            <wp:extent cx="2539711" cy="923925"/>
            <wp:effectExtent l="0" t="0" r="0" b="0"/>
            <wp:docPr id="1094452634" name="Picture 109445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539711" cy="923925"/>
                    </a:xfrm>
                    <a:prstGeom prst="rect">
                      <a:avLst/>
                    </a:prstGeom>
                  </pic:spPr>
                </pic:pic>
              </a:graphicData>
            </a:graphic>
          </wp:inline>
        </w:drawing>
      </w:r>
    </w:p>
    <w:p w14:paraId="71B9E203" w14:textId="4B6BDEBA" w:rsidR="0EE2ABED" w:rsidRDefault="0EE2ABED" w:rsidP="0EE2ABED"/>
    <w:p w14:paraId="3235E1D5" w14:textId="25E12C69" w:rsidR="1BAAD0A3" w:rsidRDefault="1BAAD0A3" w:rsidP="0EE2ABED">
      <w:pPr>
        <w:jc w:val="left"/>
      </w:pPr>
      <w:r>
        <w:t xml:space="preserve">Code </w:t>
      </w:r>
      <w:r w:rsidR="1597759D">
        <w:t xml:space="preserve">and the resulting table </w:t>
      </w:r>
      <w:r>
        <w:t xml:space="preserve">showing the accuracy, ROC-AUC score, and confusion matrix adjusted </w:t>
      </w:r>
      <w:r w:rsidR="5BA28090">
        <w:t>for class weight imbalance</w:t>
      </w:r>
      <w:r w:rsidR="745FC8D5">
        <w:t>.</w:t>
      </w:r>
    </w:p>
    <w:p w14:paraId="18E59E2D" w14:textId="29B47D41" w:rsidR="0EE2ABED" w:rsidRDefault="0EE2ABED" w:rsidP="0EE2ABED"/>
    <w:p w14:paraId="4B4A1325" w14:textId="4F1BBE97" w:rsidR="009303D9" w:rsidRPr="005B520E" w:rsidRDefault="1F27F6D9" w:rsidP="2D162D28">
      <w:pPr>
        <w:pStyle w:val="Heading1"/>
        <w:spacing w:line="259" w:lineRule="auto"/>
      </w:pPr>
      <w:r>
        <w:t>Discussion</w:t>
      </w:r>
    </w:p>
    <w:p w14:paraId="5F17858D" w14:textId="324A83F0" w:rsidR="009303D9" w:rsidRPr="005B520E" w:rsidRDefault="1F27F6D9" w:rsidP="2D162D28">
      <w:pPr>
        <w:pStyle w:val="Heading2"/>
        <w:spacing w:line="259" w:lineRule="auto"/>
      </w:pPr>
      <w:r>
        <w:t>Interpretation of results</w:t>
      </w:r>
    </w:p>
    <w:p w14:paraId="518A723B" w14:textId="45040D46" w:rsidR="74799514" w:rsidRDefault="74799514" w:rsidP="0EE2ABED">
      <w:pPr>
        <w:ind w:firstLine="288"/>
        <w:jc w:val="both"/>
        <w:rPr>
          <w:rFonts w:eastAsia="Times New Roman"/>
        </w:rPr>
      </w:pPr>
      <w:r w:rsidRPr="0EE2ABED">
        <w:rPr>
          <w:rFonts w:eastAsia="Times New Roman"/>
        </w:rPr>
        <w:t>The results from our predictive model indicate a significant correlation between economic indicators and electoral outcomes. This supports the hypothesis that voter behavior can be influence</w:t>
      </w:r>
      <w:r w:rsidR="4385E507" w:rsidRPr="0EE2ABED">
        <w:rPr>
          <w:rFonts w:eastAsia="Times New Roman"/>
        </w:rPr>
        <w:t xml:space="preserve">d </w:t>
      </w:r>
      <w:r w:rsidRPr="0EE2ABED">
        <w:rPr>
          <w:rFonts w:eastAsia="Times New Roman"/>
        </w:rPr>
        <w:t xml:space="preserve">by economic conditions. </w:t>
      </w:r>
      <w:bookmarkStart w:id="2" w:name="_Int_7dZYbDmu"/>
      <w:r w:rsidRPr="0EE2ABED">
        <w:rPr>
          <w:rFonts w:eastAsia="Times New Roman"/>
        </w:rPr>
        <w:t>The accuracy, precision, and recall of the model sugge</w:t>
      </w:r>
      <w:r w:rsidR="3D1F4EA3" w:rsidRPr="0EE2ABED">
        <w:rPr>
          <w:rFonts w:eastAsia="Times New Roman"/>
        </w:rPr>
        <w:t>st that it can reliably predict election results on economic data and past election trends</w:t>
      </w:r>
      <w:r w:rsidR="15D6E35F" w:rsidRPr="0EE2ABED">
        <w:rPr>
          <w:rFonts w:eastAsia="Times New Roman"/>
        </w:rPr>
        <w:t>; as well as limiting the amount of false positive/false negative results from the data.</w:t>
      </w:r>
      <w:bookmarkEnd w:id="2"/>
      <w:r w:rsidR="31BA1D37" w:rsidRPr="0EE2ABED">
        <w:rPr>
          <w:rFonts w:eastAsia="Times New Roman"/>
        </w:rPr>
        <w:t xml:space="preserve"> The second run-through of the evaluation process with the adjusted data also yielded similar results, further showing the model’s effectiveness.</w:t>
      </w:r>
      <w:r w:rsidR="65C48F00" w:rsidRPr="0EE2ABED">
        <w:rPr>
          <w:rFonts w:eastAsia="Times New Roman"/>
        </w:rPr>
        <w:t xml:space="preserve"> Based on historical voting data from 2016 and 2020, our predictive model utilizes shifts in vote shares to forecast election outcomes. While the model shows promising accuracy in back-testing, predicting the 2024 election accurately hinges on several factors: continued voting patterns, demographic shifts, and political climate changes leading up to the election. As such, while our predictions provide a data-driven forecast based on past trends, they should be interpreted with caution, considering potential future variables that could influence voter behavior.</w:t>
      </w:r>
    </w:p>
    <w:p w14:paraId="1FFAD29A" w14:textId="659075F8" w:rsidR="2D162D28" w:rsidRDefault="2D162D28" w:rsidP="2D162D28"/>
    <w:p w14:paraId="597A16B5" w14:textId="7AF7E0E2" w:rsidR="7BDE0D5D" w:rsidRDefault="7BDE0D5D" w:rsidP="2E63763B">
      <w:pPr>
        <w:pStyle w:val="Heading2"/>
        <w:spacing w:line="259" w:lineRule="auto"/>
      </w:pPr>
      <w:r>
        <w:t>Limitations</w:t>
      </w:r>
      <w:r w:rsidR="2C6B1CA9">
        <w:t xml:space="preserve"> </w:t>
      </w:r>
    </w:p>
    <w:p w14:paraId="68B8B536" w14:textId="385A2550" w:rsidR="2C6B1CA9" w:rsidRDefault="7BDE0D5D" w:rsidP="0EE2ABED">
      <w:pPr>
        <w:ind w:firstLine="288"/>
        <w:jc w:val="left"/>
      </w:pPr>
      <w:r>
        <w:t>While the model provides insightful predictions, there are several limitations. The data scope is limited to the data from the 2016 and 2020 presidential elections. Including more electoral cycles could potentially enhance the accuracy of our predi</w:t>
      </w:r>
      <w:r w:rsidR="6DC63777">
        <w:t xml:space="preserve">ctions. However, it is important to note that the more recent elections are better predictors than older ones. </w:t>
      </w:r>
      <w:r w:rsidR="17055602">
        <w:t>There is also economic complexity as our model simplifies the relationship between economics and voting behavior, which is influenced by a wider range of factors, including social issues, foreign policy, and individual candidate characteristics.</w:t>
      </w:r>
      <w:r w:rsidR="7F74949B">
        <w:t xml:space="preserve"> The regression model assumes a linear relationship between the features and the outcome, which might not capture more complex interactions</w:t>
      </w:r>
      <w:r w:rsidR="7657C89A">
        <w:t>.</w:t>
      </w:r>
      <w:r w:rsidR="080056E1">
        <w:t xml:space="preserve"> Additionally, there is an aspect of human behavior that cannot be controlled, and it could limit the model. The po</w:t>
      </w:r>
      <w:r w:rsidR="31BC772F">
        <w:t xml:space="preserve">litical </w:t>
      </w:r>
      <w:r w:rsidR="31BC772F">
        <w:t xml:space="preserve">landscape is constantly </w:t>
      </w:r>
      <w:r w:rsidR="5D8C23CA">
        <w:t>evolving,</w:t>
      </w:r>
      <w:r w:rsidR="31BC772F">
        <w:t xml:space="preserve"> </w:t>
      </w:r>
      <w:r w:rsidR="32595B8A">
        <w:t>and</w:t>
      </w:r>
      <w:r w:rsidR="57C46251">
        <w:t xml:space="preserve"> new issues arise that</w:t>
      </w:r>
      <w:r w:rsidR="69F90666">
        <w:t xml:space="preserve"> lead to voters acting differently.</w:t>
      </w:r>
      <w:r w:rsidR="57C46251">
        <w:t xml:space="preserve"> </w:t>
      </w:r>
      <w:r w:rsidR="2D78B838">
        <w:t xml:space="preserve">This </w:t>
      </w:r>
      <w:r w:rsidR="32595B8A">
        <w:t>could challenge the model to keep up with the new trends in sentiment.</w:t>
      </w:r>
    </w:p>
    <w:p w14:paraId="3319BC46" w14:textId="20ECBA4D" w:rsidR="2D162D28" w:rsidRDefault="2D162D28" w:rsidP="2D162D28">
      <w:pPr>
        <w:pStyle w:val="BodyText"/>
      </w:pPr>
    </w:p>
    <w:p w14:paraId="7D5071CF" w14:textId="5CF225EA" w:rsidR="1EC519FA" w:rsidRDefault="1EC519FA" w:rsidP="2E63763B">
      <w:pPr>
        <w:pStyle w:val="Heading2"/>
      </w:pPr>
      <w:r>
        <w:t xml:space="preserve">FUture </w:t>
      </w:r>
      <w:r w:rsidR="4780B4D7">
        <w:t>Additions</w:t>
      </w:r>
    </w:p>
    <w:p w14:paraId="6AB19508" w14:textId="6F7FB597" w:rsidR="4EE7D0AC" w:rsidRDefault="4EE7D0AC" w:rsidP="0EE2ABED">
      <w:pPr>
        <w:ind w:firstLine="288"/>
        <w:jc w:val="left"/>
      </w:pPr>
      <w:r>
        <w:t>To further refine our predictive capabilities, in the future, we could consider incorporating additional data. Expanding the dataset to include more election cycles and integrating more socio-economic indicators could provid</w:t>
      </w:r>
      <w:r w:rsidR="1C0EE45D">
        <w:t>e a more comprehensive analysis.</w:t>
      </w:r>
      <w:r w:rsidR="2D3E79C9">
        <w:t xml:space="preserve"> Incorporating the use of social media </w:t>
      </w:r>
      <w:r w:rsidR="675B8DD0">
        <w:t xml:space="preserve">data </w:t>
      </w:r>
      <w:r w:rsidR="2D3E79C9">
        <w:t>on website</w:t>
      </w:r>
      <w:r w:rsidR="7CBD902B">
        <w:t>s</w:t>
      </w:r>
      <w:r w:rsidR="2D3E79C9">
        <w:t xml:space="preserve"> like Twitter and Reddit </w:t>
      </w:r>
      <w:r w:rsidR="2F088EDC">
        <w:t xml:space="preserve">would </w:t>
      </w:r>
      <w:r w:rsidR="1530B69F">
        <w:t xml:space="preserve">be another </w:t>
      </w:r>
      <w:r w:rsidR="2E90488A">
        <w:t>way to include important data that could increase the effectiveness of the model</w:t>
      </w:r>
      <w:r w:rsidR="1530B69F">
        <w:t xml:space="preserve">. Younger generations </w:t>
      </w:r>
      <w:bookmarkStart w:id="3" w:name="_Int_geFJCr45"/>
      <w:r w:rsidR="59B80012">
        <w:t>in particular utilize</w:t>
      </w:r>
      <w:bookmarkEnd w:id="3"/>
      <w:r w:rsidR="1530B69F">
        <w:t xml:space="preserve"> these platforms often to discuss contempor</w:t>
      </w:r>
      <w:r w:rsidR="7FD5E248">
        <w:t>ary events</w:t>
      </w:r>
      <w:r w:rsidR="47CC0E50">
        <w:t xml:space="preserve"> and share their views</w:t>
      </w:r>
      <w:r w:rsidR="53D59BD0">
        <w:t xml:space="preserve">, especially during election cycles. Including the data from these websites would be another resource for the model to use, as they offer </w:t>
      </w:r>
      <w:r w:rsidR="5459CDF2">
        <w:t>real-time insight into public opinion.</w:t>
      </w:r>
    </w:p>
    <w:p w14:paraId="226DF717" w14:textId="694D5E87" w:rsidR="0EE2ABED" w:rsidRDefault="0EE2ABED" w:rsidP="0EE2ABED">
      <w:pPr>
        <w:ind w:firstLine="288"/>
        <w:jc w:val="left"/>
      </w:pPr>
    </w:p>
    <w:p w14:paraId="0AAB67D9" w14:textId="4D33BB09" w:rsidR="0EE2ABED" w:rsidRDefault="0EE2ABED" w:rsidP="0EE2ABED">
      <w:pPr>
        <w:ind w:firstLine="288"/>
        <w:jc w:val="left"/>
      </w:pPr>
    </w:p>
    <w:p w14:paraId="2DD20C32" w14:textId="69ECD6F9" w:rsidR="0EE2ABED" w:rsidRDefault="0EE2ABED" w:rsidP="0EE2ABED">
      <w:pPr>
        <w:ind w:firstLine="288"/>
        <w:jc w:val="left"/>
      </w:pPr>
    </w:p>
    <w:p w14:paraId="7DB8E15F" w14:textId="5CB5D06B" w:rsidR="0EE2ABED" w:rsidRDefault="0EE2ABED" w:rsidP="0EE2ABED">
      <w:pPr>
        <w:ind w:firstLine="288"/>
        <w:jc w:val="left"/>
      </w:pPr>
    </w:p>
    <w:p w14:paraId="2F234E4E" w14:textId="19B4554F" w:rsidR="0EE2ABED" w:rsidRDefault="0EE2ABED" w:rsidP="0EE2ABED">
      <w:pPr>
        <w:ind w:firstLine="288"/>
        <w:jc w:val="left"/>
      </w:pPr>
    </w:p>
    <w:p w14:paraId="0C024654" w14:textId="515033B0" w:rsidR="0EE2ABED" w:rsidRDefault="0EE2ABED" w:rsidP="0EE2ABED">
      <w:pPr>
        <w:ind w:firstLine="288"/>
        <w:jc w:val="left"/>
      </w:pPr>
    </w:p>
    <w:p w14:paraId="196081F5" w14:textId="1DB6A681" w:rsidR="280B52A9" w:rsidRDefault="280B52A9" w:rsidP="0EE2ABED">
      <w:pPr>
        <w:pStyle w:val="Heading5"/>
      </w:pPr>
      <w:r>
        <w:t>Acknowledgements</w:t>
      </w:r>
    </w:p>
    <w:p w14:paraId="2A674A7A" w14:textId="05C3132B" w:rsidR="280B52A9" w:rsidRDefault="280B52A9" w:rsidP="0EE2ABED">
      <w:pPr>
        <w:jc w:val="left"/>
      </w:pPr>
      <w:r>
        <w:t>Thank you to professor Keyang Zheng,</w:t>
      </w:r>
      <w:r w:rsidR="07A3887B">
        <w:t xml:space="preserve"> the professor of this section of INFSCI 1050 for his teaching this semester</w:t>
      </w:r>
      <w:r w:rsidR="45F86588">
        <w:t xml:space="preserve"> and the feedback provided with this project.</w:t>
      </w:r>
    </w:p>
    <w:p w14:paraId="37BA02CC" w14:textId="5107362D" w:rsidR="0EE2ABED" w:rsidRDefault="0EE2ABED" w:rsidP="0EE2ABED">
      <w:pPr>
        <w:jc w:val="left"/>
      </w:pPr>
    </w:p>
    <w:p w14:paraId="7F8401D7" w14:textId="68AB31E9" w:rsidR="3D8BA1FC" w:rsidRDefault="3D8BA1FC" w:rsidP="0EE2ABED">
      <w:pPr>
        <w:pStyle w:val="Heading5"/>
      </w:pPr>
      <w:r>
        <w:t>Distribution of work</w:t>
      </w:r>
    </w:p>
    <w:p w14:paraId="41DAC27A" w14:textId="6366C7F8" w:rsidR="3D8BA1FC" w:rsidRDefault="3D8BA1FC" w:rsidP="0EE2ABED">
      <w:pPr>
        <w:jc w:val="left"/>
      </w:pPr>
      <w:r>
        <w:t xml:space="preserve">Patrick Smelt – Development of the algorithm </w:t>
      </w:r>
    </w:p>
    <w:p w14:paraId="54F62517" w14:textId="54793B51" w:rsidR="0EE2ABED" w:rsidRDefault="0EE2ABED" w:rsidP="0EE2ABED">
      <w:pPr>
        <w:jc w:val="left"/>
      </w:pPr>
    </w:p>
    <w:p w14:paraId="0B005BC5" w14:textId="7A82B91F" w:rsidR="3D8BA1FC" w:rsidRDefault="3D8BA1FC" w:rsidP="0EE2ABED">
      <w:pPr>
        <w:jc w:val="left"/>
      </w:pPr>
      <w:r>
        <w:t>Sim Sharma – Contributed to final paper</w:t>
      </w:r>
    </w:p>
    <w:p w14:paraId="195776E3" w14:textId="7B128F0C" w:rsidR="0EE2ABED" w:rsidRDefault="0EE2ABED" w:rsidP="0EE2ABED">
      <w:pPr>
        <w:jc w:val="left"/>
      </w:pPr>
    </w:p>
    <w:p w14:paraId="40FFEB04" w14:textId="29891BEF" w:rsidR="3D8BA1FC" w:rsidRDefault="3D8BA1FC" w:rsidP="0EE2ABED">
      <w:pPr>
        <w:jc w:val="left"/>
      </w:pPr>
      <w:r>
        <w:t>Ronan Mansour – Contributed to final paper</w:t>
      </w:r>
    </w:p>
    <w:p w14:paraId="1F58D48D" w14:textId="0B22C256" w:rsidR="0EE2ABED" w:rsidRDefault="0EE2ABED" w:rsidP="0EE2ABED">
      <w:pPr>
        <w:jc w:val="left"/>
      </w:pPr>
    </w:p>
    <w:p w14:paraId="747F8966" w14:textId="77777777" w:rsidR="009303D9" w:rsidRDefault="009303D9" w:rsidP="00A059B3">
      <w:pPr>
        <w:pStyle w:val="Heading5"/>
      </w:pPr>
      <w:r>
        <w:t>References</w:t>
      </w:r>
    </w:p>
    <w:p w14:paraId="1404301F" w14:textId="77777777" w:rsidR="009303D9" w:rsidRPr="005B520E" w:rsidRDefault="009303D9"/>
    <w:p w14:paraId="63B0CF7C" w14:textId="7584E472" w:rsidR="121B53C7" w:rsidRDefault="121B53C7" w:rsidP="0EE2ABED">
      <w:pPr>
        <w:jc w:val="left"/>
      </w:pPr>
      <w:r>
        <w:t xml:space="preserve">The following datasets obtained from </w:t>
      </w:r>
      <w:r w:rsidR="4DBE6C5E">
        <w:t>the Federal Reserve Bank of St. Louis’ Economic Research Division (FRED)</w:t>
      </w:r>
      <w:r>
        <w:t xml:space="preserve"> were utilized in the formation and testing of our model: </w:t>
      </w:r>
    </w:p>
    <w:p w14:paraId="4E973545" w14:textId="477FA138" w:rsidR="0EE2ABED" w:rsidRDefault="0EE2ABED" w:rsidP="0EE2ABED"/>
    <w:p w14:paraId="7FB6D9AB" w14:textId="0BFD3B4D" w:rsidR="009303D9" w:rsidRDefault="1AC72A9E" w:rsidP="0004781E">
      <w:pPr>
        <w:pStyle w:val="references"/>
        <w:ind w:left="354" w:hanging="354"/>
      </w:pPr>
      <w:r>
        <w:t>Federal Reserve Economic Data, “Gross Domestic Product (GDP)”</w:t>
      </w:r>
      <w:r w:rsidR="65B50A75">
        <w:t>, FRED, https://fred.stlouisfed.org/series/GDP</w:t>
      </w:r>
    </w:p>
    <w:p w14:paraId="3F540F78" w14:textId="5BE62BF4" w:rsidR="65B50A75" w:rsidRDefault="65B50A75" w:rsidP="0EE2ABED">
      <w:pPr>
        <w:pStyle w:val="references"/>
        <w:spacing w:line="240" w:lineRule="exact"/>
        <w:ind w:left="354" w:hanging="354"/>
      </w:pPr>
      <w:r>
        <w:t>Federal Reserve Economic Data, “Unemployment Rate”</w:t>
      </w:r>
      <w:r w:rsidR="30A2EA4D">
        <w:t>, FRED, https://fred.stlouisfed.org/series/UNRATE</w:t>
      </w:r>
    </w:p>
    <w:p w14:paraId="407675ED" w14:textId="05F8258E" w:rsidR="30A2EA4D" w:rsidRDefault="30A2EA4D" w:rsidP="0EE2ABED">
      <w:pPr>
        <w:pStyle w:val="references"/>
        <w:spacing w:line="240" w:lineRule="exact"/>
        <w:ind w:left="354" w:hanging="354"/>
      </w:pPr>
      <w:r>
        <w:t xml:space="preserve">Federal Reserve Economic Data, “10-Year Breakeven Inflation Rate”, FRED, </w:t>
      </w:r>
      <w:r w:rsidR="69656B3C">
        <w:t>https://fred.stlouisfed.org/series/T10YIE</w:t>
      </w:r>
    </w:p>
    <w:p w14:paraId="28165999" w14:textId="77777777" w:rsidR="00836367" w:rsidRPr="00F96569" w:rsidRDefault="00836367" w:rsidP="0EE2ABED">
      <w:pPr>
        <w:pStyle w:val="references"/>
        <w:numPr>
          <w:ilvl w:val="0"/>
          <w:numId w:val="0"/>
        </w:numPr>
        <w:spacing w:line="240" w:lineRule="auto"/>
        <w:ind w:left="360" w:hanging="360"/>
        <w:jc w:val="center"/>
        <w:rPr>
          <w:rFonts w:eastAsia="SimSun"/>
          <w:b/>
          <w:bCs/>
          <w:noProof w:val="0"/>
          <w:color w:val="FF0000"/>
          <w:spacing w:val="-1"/>
          <w:sz w:val="20"/>
          <w:szCs w:val="20"/>
        </w:rPr>
        <w:sectPr w:rsidR="00836367" w:rsidRPr="00F96569" w:rsidSect="00BA5220">
          <w:type w:val="continuous"/>
          <w:pgSz w:w="11906" w:h="16838" w:code="9"/>
          <w:pgMar w:top="1080" w:right="907" w:bottom="1440" w:left="907" w:header="720" w:footer="720" w:gutter="0"/>
          <w:cols w:num="2" w:space="360"/>
          <w:docGrid w:linePitch="360"/>
        </w:sectPr>
      </w:pPr>
    </w:p>
    <w:p w14:paraId="56D54303" w14:textId="39855FDE" w:rsidR="0EE2ABED" w:rsidRDefault="0EE2ABED" w:rsidP="0EE2ABED"/>
    <w:sectPr w:rsidR="0EE2ABED" w:rsidSect="00BA522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88972" w14:textId="77777777" w:rsidR="00BA5220" w:rsidRDefault="00BA5220" w:rsidP="001A3B3D">
      <w:r>
        <w:separator/>
      </w:r>
    </w:p>
  </w:endnote>
  <w:endnote w:type="continuationSeparator" w:id="0">
    <w:p w14:paraId="23BCB0F6" w14:textId="77777777" w:rsidR="00BA5220" w:rsidRDefault="00BA522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1559A"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97E3F" w14:textId="77777777" w:rsidR="00BA5220" w:rsidRDefault="00BA5220" w:rsidP="001A3B3D">
      <w:r>
        <w:separator/>
      </w:r>
    </w:p>
  </w:footnote>
  <w:footnote w:type="continuationSeparator" w:id="0">
    <w:p w14:paraId="5DC391E8" w14:textId="77777777" w:rsidR="00BA5220" w:rsidRDefault="00BA5220" w:rsidP="001A3B3D">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jC+xDNAL5/gHb" int2:id="Wfmq7H9u">
      <int2:state int2:value="Rejected" int2:type="AugLoop_Text_Critique"/>
    </int2:textHash>
    <int2:bookmark int2:bookmarkName="_Int_geFJCr45" int2:invalidationBookmarkName="" int2:hashCode="WGYSPG/Ade0PYH" int2:id="0TPVfj4I">
      <int2:state int2:value="Rejected" int2:type="AugLoop_Text_Critique"/>
    </int2:bookmark>
    <int2:bookmark int2:bookmarkName="_Int_My7hYscc" int2:invalidationBookmarkName="" int2:hashCode="6d/zVX3tdBSuUw" int2:id="rCNdRJ3r">
      <int2:state int2:value="Rejected" int2:type="AugLoop_Text_Critique"/>
    </int2:bookmark>
    <int2:bookmark int2:bookmarkName="_Int_Hc7b08yj" int2:invalidationBookmarkName="" int2:hashCode="raxpN5pibCQ2lI" int2:id="qfKWsmlG">
      <int2:state int2:value="Rejected" int2:type="AugLoop_Text_Critique"/>
    </int2:bookmark>
    <int2:bookmark int2:bookmarkName="_Int_7dZYbDmu" int2:invalidationBookmarkName="" int2:hashCode="mTsbP7Y0R1UpVV" int2:id="ri7ATb9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149803"/>
    <w:multiLevelType w:val="hybridMultilevel"/>
    <w:tmpl w:val="B11E7DAA"/>
    <w:lvl w:ilvl="0" w:tplc="7832BA9A">
      <w:start w:val="1"/>
      <w:numFmt w:val="upperLetter"/>
      <w:lvlText w:val="%1."/>
      <w:lvlJc w:val="left"/>
      <w:pPr>
        <w:ind w:left="720" w:hanging="360"/>
      </w:pPr>
    </w:lvl>
    <w:lvl w:ilvl="1" w:tplc="36F25828">
      <w:start w:val="1"/>
      <w:numFmt w:val="lowerLetter"/>
      <w:lvlText w:val="%2."/>
      <w:lvlJc w:val="left"/>
      <w:pPr>
        <w:ind w:left="1440" w:hanging="360"/>
      </w:pPr>
    </w:lvl>
    <w:lvl w:ilvl="2" w:tplc="9362A360">
      <w:start w:val="1"/>
      <w:numFmt w:val="lowerRoman"/>
      <w:lvlText w:val="%3."/>
      <w:lvlJc w:val="right"/>
      <w:pPr>
        <w:ind w:left="2160" w:hanging="180"/>
      </w:pPr>
    </w:lvl>
    <w:lvl w:ilvl="3" w:tplc="2FB20A4A">
      <w:start w:val="1"/>
      <w:numFmt w:val="decimal"/>
      <w:lvlText w:val="%4."/>
      <w:lvlJc w:val="left"/>
      <w:pPr>
        <w:ind w:left="2880" w:hanging="360"/>
      </w:pPr>
    </w:lvl>
    <w:lvl w:ilvl="4" w:tplc="329CF2C6">
      <w:start w:val="1"/>
      <w:numFmt w:val="lowerLetter"/>
      <w:lvlText w:val="%5."/>
      <w:lvlJc w:val="left"/>
      <w:pPr>
        <w:ind w:left="3600" w:hanging="360"/>
      </w:pPr>
    </w:lvl>
    <w:lvl w:ilvl="5" w:tplc="4A6C8C58">
      <w:start w:val="1"/>
      <w:numFmt w:val="lowerRoman"/>
      <w:lvlText w:val="%6."/>
      <w:lvlJc w:val="right"/>
      <w:pPr>
        <w:ind w:left="4320" w:hanging="180"/>
      </w:pPr>
    </w:lvl>
    <w:lvl w:ilvl="6" w:tplc="91609B4C">
      <w:start w:val="1"/>
      <w:numFmt w:val="decimal"/>
      <w:lvlText w:val="%7."/>
      <w:lvlJc w:val="left"/>
      <w:pPr>
        <w:ind w:left="5040" w:hanging="360"/>
      </w:pPr>
    </w:lvl>
    <w:lvl w:ilvl="7" w:tplc="217CEDCC">
      <w:start w:val="1"/>
      <w:numFmt w:val="lowerLetter"/>
      <w:lvlText w:val="%8."/>
      <w:lvlJc w:val="left"/>
      <w:pPr>
        <w:ind w:left="5760" w:hanging="360"/>
      </w:pPr>
    </w:lvl>
    <w:lvl w:ilvl="8" w:tplc="47760F30">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32CA73"/>
    <w:multiLevelType w:val="hybridMultilevel"/>
    <w:tmpl w:val="CE60D98C"/>
    <w:lvl w:ilvl="0" w:tplc="755E3154">
      <w:start w:val="1"/>
      <w:numFmt w:val="decimal"/>
      <w:lvlText w:val="[%1]"/>
      <w:lvlJc w:val="left"/>
      <w:pPr>
        <w:ind w:left="720" w:hanging="360"/>
      </w:pPr>
    </w:lvl>
    <w:lvl w:ilvl="1" w:tplc="D6841B66">
      <w:start w:val="1"/>
      <w:numFmt w:val="lowerLetter"/>
      <w:lvlText w:val="%2."/>
      <w:lvlJc w:val="left"/>
      <w:pPr>
        <w:ind w:left="1440" w:hanging="360"/>
      </w:pPr>
    </w:lvl>
    <w:lvl w:ilvl="2" w:tplc="97C4A2F6">
      <w:start w:val="1"/>
      <w:numFmt w:val="lowerRoman"/>
      <w:lvlText w:val="%3."/>
      <w:lvlJc w:val="right"/>
      <w:pPr>
        <w:ind w:left="2160" w:hanging="180"/>
      </w:pPr>
    </w:lvl>
    <w:lvl w:ilvl="3" w:tplc="58842DC2">
      <w:start w:val="1"/>
      <w:numFmt w:val="decimal"/>
      <w:lvlText w:val="%4."/>
      <w:lvlJc w:val="left"/>
      <w:pPr>
        <w:ind w:left="2880" w:hanging="360"/>
      </w:pPr>
    </w:lvl>
    <w:lvl w:ilvl="4" w:tplc="DCCADF18">
      <w:start w:val="1"/>
      <w:numFmt w:val="lowerLetter"/>
      <w:lvlText w:val="%5."/>
      <w:lvlJc w:val="left"/>
      <w:pPr>
        <w:ind w:left="3600" w:hanging="360"/>
      </w:pPr>
    </w:lvl>
    <w:lvl w:ilvl="5" w:tplc="39AA97C2">
      <w:start w:val="1"/>
      <w:numFmt w:val="lowerRoman"/>
      <w:lvlText w:val="%6."/>
      <w:lvlJc w:val="right"/>
      <w:pPr>
        <w:ind w:left="4320" w:hanging="180"/>
      </w:pPr>
    </w:lvl>
    <w:lvl w:ilvl="6" w:tplc="733C44A8">
      <w:start w:val="1"/>
      <w:numFmt w:val="decimal"/>
      <w:lvlText w:val="%7."/>
      <w:lvlJc w:val="left"/>
      <w:pPr>
        <w:ind w:left="5040" w:hanging="360"/>
      </w:pPr>
    </w:lvl>
    <w:lvl w:ilvl="7" w:tplc="307A21E4">
      <w:start w:val="1"/>
      <w:numFmt w:val="lowerLetter"/>
      <w:lvlText w:val="%8."/>
      <w:lvlJc w:val="left"/>
      <w:pPr>
        <w:ind w:left="5760" w:hanging="360"/>
      </w:pPr>
    </w:lvl>
    <w:lvl w:ilvl="8" w:tplc="93B88028">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hybridMultilevel"/>
    <w:tmpl w:val="0AB06E12"/>
    <w:lvl w:ilvl="0" w:tplc="385EC6B6">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DCC6316A">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276A999C">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81AADD58">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1F0ECCDE">
      <w:start w:val="1"/>
      <w:numFmt w:val="decimal"/>
      <w:lvlRestart w:val="0"/>
      <w:lvlText w:val=""/>
      <w:lvlJc w:val="left"/>
      <w:pPr>
        <w:tabs>
          <w:tab w:val="num" w:pos="3240"/>
        </w:tabs>
        <w:ind w:left="2880"/>
      </w:pPr>
    </w:lvl>
    <w:lvl w:ilvl="5" w:tplc="D9F6670C">
      <w:start w:val="1"/>
      <w:numFmt w:val="lowerLetter"/>
      <w:lvlText w:val="(%6)"/>
      <w:lvlJc w:val="left"/>
      <w:pPr>
        <w:tabs>
          <w:tab w:val="num" w:pos="3960"/>
        </w:tabs>
        <w:ind w:left="3600"/>
      </w:pPr>
    </w:lvl>
    <w:lvl w:ilvl="6" w:tplc="C5E208C6">
      <w:start w:val="1"/>
      <w:numFmt w:val="lowerRoman"/>
      <w:lvlText w:val="(%7)"/>
      <w:lvlJc w:val="left"/>
      <w:pPr>
        <w:tabs>
          <w:tab w:val="num" w:pos="4680"/>
        </w:tabs>
        <w:ind w:left="4320"/>
      </w:pPr>
    </w:lvl>
    <w:lvl w:ilvl="7" w:tplc="E1A651B2">
      <w:start w:val="1"/>
      <w:numFmt w:val="lowerLetter"/>
      <w:lvlText w:val="(%8)"/>
      <w:lvlJc w:val="left"/>
      <w:pPr>
        <w:tabs>
          <w:tab w:val="num" w:pos="5400"/>
        </w:tabs>
        <w:ind w:left="5040"/>
      </w:pPr>
    </w:lvl>
    <w:lvl w:ilvl="8" w:tplc="7CE020E8">
      <w:start w:val="1"/>
      <w:numFmt w:val="lowerRoman"/>
      <w:lvlText w:val="(%9)"/>
      <w:lvlJc w:val="left"/>
      <w:pPr>
        <w:tabs>
          <w:tab w:val="num" w:pos="6120"/>
        </w:tabs>
        <w:ind w:left="576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67429158">
    <w:abstractNumId w:val="13"/>
  </w:num>
  <w:num w:numId="2" w16cid:durableId="1092551089">
    <w:abstractNumId w:val="11"/>
  </w:num>
  <w:num w:numId="3" w16cid:durableId="884294840">
    <w:abstractNumId w:val="16"/>
  </w:num>
  <w:num w:numId="4" w16cid:durableId="280840702">
    <w:abstractNumId w:val="21"/>
  </w:num>
  <w:num w:numId="5" w16cid:durableId="297610521">
    <w:abstractNumId w:val="15"/>
  </w:num>
  <w:num w:numId="6" w16cid:durableId="1630360678">
    <w:abstractNumId w:val="18"/>
  </w:num>
  <w:num w:numId="7" w16cid:durableId="278033668">
    <w:abstractNumId w:val="18"/>
  </w:num>
  <w:num w:numId="8" w16cid:durableId="1170832776">
    <w:abstractNumId w:val="18"/>
  </w:num>
  <w:num w:numId="9" w16cid:durableId="356077137">
    <w:abstractNumId w:val="18"/>
  </w:num>
  <w:num w:numId="10" w16cid:durableId="2039306253">
    <w:abstractNumId w:val="20"/>
  </w:num>
  <w:num w:numId="11" w16cid:durableId="1896165281">
    <w:abstractNumId w:val="22"/>
  </w:num>
  <w:num w:numId="12" w16cid:durableId="1946838432">
    <w:abstractNumId w:val="17"/>
  </w:num>
  <w:num w:numId="13" w16cid:durableId="1037973426">
    <w:abstractNumId w:val="14"/>
  </w:num>
  <w:num w:numId="14" w16cid:durableId="1676613795">
    <w:abstractNumId w:val="12"/>
  </w:num>
  <w:num w:numId="15" w16cid:durableId="1342928542">
    <w:abstractNumId w:val="0"/>
  </w:num>
  <w:num w:numId="16" w16cid:durableId="1258901037">
    <w:abstractNumId w:val="10"/>
  </w:num>
  <w:num w:numId="17" w16cid:durableId="1075738111">
    <w:abstractNumId w:val="8"/>
  </w:num>
  <w:num w:numId="18" w16cid:durableId="903031753">
    <w:abstractNumId w:val="7"/>
  </w:num>
  <w:num w:numId="19" w16cid:durableId="1541818286">
    <w:abstractNumId w:val="6"/>
  </w:num>
  <w:num w:numId="20" w16cid:durableId="2000378176">
    <w:abstractNumId w:val="5"/>
  </w:num>
  <w:num w:numId="21" w16cid:durableId="2083022786">
    <w:abstractNumId w:val="9"/>
  </w:num>
  <w:num w:numId="22" w16cid:durableId="1986347248">
    <w:abstractNumId w:val="4"/>
  </w:num>
  <w:num w:numId="23" w16cid:durableId="232592958">
    <w:abstractNumId w:val="3"/>
  </w:num>
  <w:num w:numId="24" w16cid:durableId="1602645290">
    <w:abstractNumId w:val="2"/>
  </w:num>
  <w:num w:numId="25" w16cid:durableId="959410988">
    <w:abstractNumId w:val="1"/>
  </w:num>
  <w:num w:numId="26" w16cid:durableId="14559780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5A3F"/>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040B"/>
    <w:rsid w:val="008F6E2C"/>
    <w:rsid w:val="009303D9"/>
    <w:rsid w:val="00933C64"/>
    <w:rsid w:val="00972203"/>
    <w:rsid w:val="009F1D79"/>
    <w:rsid w:val="00A059B3"/>
    <w:rsid w:val="00AE3409"/>
    <w:rsid w:val="00B11A60"/>
    <w:rsid w:val="00B22613"/>
    <w:rsid w:val="00B44A76"/>
    <w:rsid w:val="00B756F1"/>
    <w:rsid w:val="00B768D1"/>
    <w:rsid w:val="00BA1025"/>
    <w:rsid w:val="00BA5220"/>
    <w:rsid w:val="00BC3420"/>
    <w:rsid w:val="00BD670B"/>
    <w:rsid w:val="00BE5511"/>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63463"/>
    <w:rsid w:val="00E7596C"/>
    <w:rsid w:val="00E878F2"/>
    <w:rsid w:val="00ED0149"/>
    <w:rsid w:val="00EF7DE3"/>
    <w:rsid w:val="00F03103"/>
    <w:rsid w:val="00F271DE"/>
    <w:rsid w:val="00F627DA"/>
    <w:rsid w:val="00F7288F"/>
    <w:rsid w:val="00F847A6"/>
    <w:rsid w:val="00F9441B"/>
    <w:rsid w:val="00FA4C32"/>
    <w:rsid w:val="00FE7114"/>
    <w:rsid w:val="012CE13C"/>
    <w:rsid w:val="020B83EF"/>
    <w:rsid w:val="022D6D9F"/>
    <w:rsid w:val="027E5756"/>
    <w:rsid w:val="02BA558F"/>
    <w:rsid w:val="02CB8FDC"/>
    <w:rsid w:val="02E19302"/>
    <w:rsid w:val="036D8C8E"/>
    <w:rsid w:val="03A233C4"/>
    <w:rsid w:val="03BD663C"/>
    <w:rsid w:val="03E8E0B5"/>
    <w:rsid w:val="042D7E8C"/>
    <w:rsid w:val="0543EC21"/>
    <w:rsid w:val="05B5F818"/>
    <w:rsid w:val="05C94EED"/>
    <w:rsid w:val="05EB545F"/>
    <w:rsid w:val="067BF0A3"/>
    <w:rsid w:val="0790B573"/>
    <w:rsid w:val="07A3887B"/>
    <w:rsid w:val="07A5C052"/>
    <w:rsid w:val="07A88DE8"/>
    <w:rsid w:val="07AA519C"/>
    <w:rsid w:val="080056E1"/>
    <w:rsid w:val="08736A69"/>
    <w:rsid w:val="087AC573"/>
    <w:rsid w:val="087FF209"/>
    <w:rsid w:val="08C17737"/>
    <w:rsid w:val="092C85D4"/>
    <w:rsid w:val="09D7BA19"/>
    <w:rsid w:val="09DD3F7A"/>
    <w:rsid w:val="0A64FDAB"/>
    <w:rsid w:val="0A9CC010"/>
    <w:rsid w:val="0AE46FD7"/>
    <w:rsid w:val="0B3627A6"/>
    <w:rsid w:val="0BC9D7F7"/>
    <w:rsid w:val="0BE38CA0"/>
    <w:rsid w:val="0C000FC7"/>
    <w:rsid w:val="0C1CDB24"/>
    <w:rsid w:val="0C389071"/>
    <w:rsid w:val="0C45D1F5"/>
    <w:rsid w:val="0DFFF6F7"/>
    <w:rsid w:val="0E20E3A6"/>
    <w:rsid w:val="0E28D12C"/>
    <w:rsid w:val="0EA8153F"/>
    <w:rsid w:val="0EE2ABED"/>
    <w:rsid w:val="0F41FE2A"/>
    <w:rsid w:val="0FC4A18D"/>
    <w:rsid w:val="0FE8AAD2"/>
    <w:rsid w:val="104CBE3B"/>
    <w:rsid w:val="11C22614"/>
    <w:rsid w:val="121B53C7"/>
    <w:rsid w:val="12799D8E"/>
    <w:rsid w:val="14172324"/>
    <w:rsid w:val="14874695"/>
    <w:rsid w:val="14B3C1F7"/>
    <w:rsid w:val="14C75CC0"/>
    <w:rsid w:val="152213BD"/>
    <w:rsid w:val="1522F26E"/>
    <w:rsid w:val="1530B69F"/>
    <w:rsid w:val="154D1ED1"/>
    <w:rsid w:val="156A4B39"/>
    <w:rsid w:val="1571CB3C"/>
    <w:rsid w:val="1597759D"/>
    <w:rsid w:val="15B13FAE"/>
    <w:rsid w:val="15CF9C1A"/>
    <w:rsid w:val="15D6E35F"/>
    <w:rsid w:val="161D1D98"/>
    <w:rsid w:val="16E2B4B1"/>
    <w:rsid w:val="17055602"/>
    <w:rsid w:val="17A41393"/>
    <w:rsid w:val="181D514A"/>
    <w:rsid w:val="187E8512"/>
    <w:rsid w:val="1887CCC7"/>
    <w:rsid w:val="18917BB9"/>
    <w:rsid w:val="191D4C40"/>
    <w:rsid w:val="195E2401"/>
    <w:rsid w:val="1A44F84A"/>
    <w:rsid w:val="1AC72A9E"/>
    <w:rsid w:val="1B4E05F8"/>
    <w:rsid w:val="1BA4FEFD"/>
    <w:rsid w:val="1BAAD0A3"/>
    <w:rsid w:val="1BF2C4DD"/>
    <w:rsid w:val="1C0EE45D"/>
    <w:rsid w:val="1C52FF59"/>
    <w:rsid w:val="1C77137B"/>
    <w:rsid w:val="1D9D6E51"/>
    <w:rsid w:val="1E0209E4"/>
    <w:rsid w:val="1EB5B777"/>
    <w:rsid w:val="1EBB823E"/>
    <w:rsid w:val="1EC519FA"/>
    <w:rsid w:val="1EF70E4B"/>
    <w:rsid w:val="1F27F6D9"/>
    <w:rsid w:val="1F49E4B0"/>
    <w:rsid w:val="1FAFE2A1"/>
    <w:rsid w:val="20068461"/>
    <w:rsid w:val="200CD5DF"/>
    <w:rsid w:val="209C8D9E"/>
    <w:rsid w:val="20BDBC2F"/>
    <w:rsid w:val="21F6BDE0"/>
    <w:rsid w:val="22385DFF"/>
    <w:rsid w:val="231D87C8"/>
    <w:rsid w:val="23C4F9F3"/>
    <w:rsid w:val="25337615"/>
    <w:rsid w:val="259130A3"/>
    <w:rsid w:val="259FB919"/>
    <w:rsid w:val="2614CCD4"/>
    <w:rsid w:val="26A3B7EF"/>
    <w:rsid w:val="26C02146"/>
    <w:rsid w:val="276B215F"/>
    <w:rsid w:val="278B596D"/>
    <w:rsid w:val="27B15FDD"/>
    <w:rsid w:val="27F5E323"/>
    <w:rsid w:val="280B52A9"/>
    <w:rsid w:val="282ACEC9"/>
    <w:rsid w:val="295A1A59"/>
    <w:rsid w:val="29E9A7A6"/>
    <w:rsid w:val="2B72F523"/>
    <w:rsid w:val="2B738E06"/>
    <w:rsid w:val="2B78424C"/>
    <w:rsid w:val="2C3E9282"/>
    <w:rsid w:val="2C673B72"/>
    <w:rsid w:val="2C6B1CA9"/>
    <w:rsid w:val="2C77655E"/>
    <w:rsid w:val="2CDAC0EB"/>
    <w:rsid w:val="2D162D28"/>
    <w:rsid w:val="2D3E79C9"/>
    <w:rsid w:val="2D78B838"/>
    <w:rsid w:val="2D93E2F5"/>
    <w:rsid w:val="2DDDE2B4"/>
    <w:rsid w:val="2E4E2854"/>
    <w:rsid w:val="2E63763B"/>
    <w:rsid w:val="2E90488A"/>
    <w:rsid w:val="2F088EDC"/>
    <w:rsid w:val="2F0BD7E6"/>
    <w:rsid w:val="3025961F"/>
    <w:rsid w:val="30A2EA4D"/>
    <w:rsid w:val="30B0EFFC"/>
    <w:rsid w:val="31BA1D37"/>
    <w:rsid w:val="31BC772F"/>
    <w:rsid w:val="31F9BB61"/>
    <w:rsid w:val="324CC05D"/>
    <w:rsid w:val="32595B8A"/>
    <w:rsid w:val="33291C5F"/>
    <w:rsid w:val="33579C4C"/>
    <w:rsid w:val="338937EA"/>
    <w:rsid w:val="345574E8"/>
    <w:rsid w:val="3458EC24"/>
    <w:rsid w:val="34C4ECC0"/>
    <w:rsid w:val="35277A67"/>
    <w:rsid w:val="35315C23"/>
    <w:rsid w:val="355DD239"/>
    <w:rsid w:val="36AEC146"/>
    <w:rsid w:val="3718B826"/>
    <w:rsid w:val="38350EF7"/>
    <w:rsid w:val="3840C1AD"/>
    <w:rsid w:val="3857C5A0"/>
    <w:rsid w:val="388FC88F"/>
    <w:rsid w:val="38BD0E3D"/>
    <w:rsid w:val="391D4760"/>
    <w:rsid w:val="398BED65"/>
    <w:rsid w:val="3AA79240"/>
    <w:rsid w:val="3AD169FA"/>
    <w:rsid w:val="3AE10B7F"/>
    <w:rsid w:val="3AF6F74A"/>
    <w:rsid w:val="3BC1DEC9"/>
    <w:rsid w:val="3C10878C"/>
    <w:rsid w:val="3C17953A"/>
    <w:rsid w:val="3CBF54C8"/>
    <w:rsid w:val="3D1F4EA3"/>
    <w:rsid w:val="3D8BA1FC"/>
    <w:rsid w:val="3E0DAA1E"/>
    <w:rsid w:val="3FE4A172"/>
    <w:rsid w:val="3FEC223C"/>
    <w:rsid w:val="405F1AB0"/>
    <w:rsid w:val="41454AE0"/>
    <w:rsid w:val="42559173"/>
    <w:rsid w:val="42911792"/>
    <w:rsid w:val="42D2F507"/>
    <w:rsid w:val="42E8F636"/>
    <w:rsid w:val="4385E507"/>
    <w:rsid w:val="438EEB26"/>
    <w:rsid w:val="443805E2"/>
    <w:rsid w:val="44507942"/>
    <w:rsid w:val="447CEBA2"/>
    <w:rsid w:val="44B500BD"/>
    <w:rsid w:val="44C66691"/>
    <w:rsid w:val="44C8A75C"/>
    <w:rsid w:val="45B9DB9F"/>
    <w:rsid w:val="45C74008"/>
    <w:rsid w:val="45F86588"/>
    <w:rsid w:val="46246D33"/>
    <w:rsid w:val="464720E2"/>
    <w:rsid w:val="4763B773"/>
    <w:rsid w:val="4780B4D7"/>
    <w:rsid w:val="47CC0E50"/>
    <w:rsid w:val="47F14863"/>
    <w:rsid w:val="484933EC"/>
    <w:rsid w:val="49E5044D"/>
    <w:rsid w:val="49F9532A"/>
    <w:rsid w:val="4A384D2F"/>
    <w:rsid w:val="4A395BCF"/>
    <w:rsid w:val="4A6EBD28"/>
    <w:rsid w:val="4AB684BD"/>
    <w:rsid w:val="4AEC2D26"/>
    <w:rsid w:val="4B034AB4"/>
    <w:rsid w:val="4B1287FF"/>
    <w:rsid w:val="4B25D56E"/>
    <w:rsid w:val="4B3F48ED"/>
    <w:rsid w:val="4BF350BA"/>
    <w:rsid w:val="4C87FD87"/>
    <w:rsid w:val="4D02FF5B"/>
    <w:rsid w:val="4D1CA50F"/>
    <w:rsid w:val="4D354763"/>
    <w:rsid w:val="4DBAF9F7"/>
    <w:rsid w:val="4DBE6C5E"/>
    <w:rsid w:val="4EE7D0AC"/>
    <w:rsid w:val="4FD18313"/>
    <w:rsid w:val="502332E8"/>
    <w:rsid w:val="50F85DC7"/>
    <w:rsid w:val="515880DC"/>
    <w:rsid w:val="51D10F80"/>
    <w:rsid w:val="525AA528"/>
    <w:rsid w:val="537E0055"/>
    <w:rsid w:val="53A61C3E"/>
    <w:rsid w:val="53D59BD0"/>
    <w:rsid w:val="540F5344"/>
    <w:rsid w:val="54200617"/>
    <w:rsid w:val="5459CDF2"/>
    <w:rsid w:val="55EAEE04"/>
    <w:rsid w:val="5600B35B"/>
    <w:rsid w:val="5632375D"/>
    <w:rsid w:val="56486443"/>
    <w:rsid w:val="56F92202"/>
    <w:rsid w:val="579C83BC"/>
    <w:rsid w:val="57C46251"/>
    <w:rsid w:val="57C6F188"/>
    <w:rsid w:val="57EB2925"/>
    <w:rsid w:val="58030932"/>
    <w:rsid w:val="585475D3"/>
    <w:rsid w:val="58E2C467"/>
    <w:rsid w:val="596475C0"/>
    <w:rsid w:val="59B80012"/>
    <w:rsid w:val="59D46844"/>
    <w:rsid w:val="5A3F6050"/>
    <w:rsid w:val="5A4DAA6E"/>
    <w:rsid w:val="5A837607"/>
    <w:rsid w:val="5AB93ECF"/>
    <w:rsid w:val="5AF5D807"/>
    <w:rsid w:val="5B139CF6"/>
    <w:rsid w:val="5B2A4CC0"/>
    <w:rsid w:val="5B84DDCB"/>
    <w:rsid w:val="5BA28090"/>
    <w:rsid w:val="5C155BB6"/>
    <w:rsid w:val="5C1A6529"/>
    <w:rsid w:val="5C6FF4DF"/>
    <w:rsid w:val="5CE4A3A0"/>
    <w:rsid w:val="5D8C23CA"/>
    <w:rsid w:val="5DC5137C"/>
    <w:rsid w:val="5E508AE3"/>
    <w:rsid w:val="5E932E4F"/>
    <w:rsid w:val="5E9FAE12"/>
    <w:rsid w:val="5EC3B757"/>
    <w:rsid w:val="5EE7FA04"/>
    <w:rsid w:val="5EE822E0"/>
    <w:rsid w:val="5F148C48"/>
    <w:rsid w:val="5F5205EB"/>
    <w:rsid w:val="5F6638DE"/>
    <w:rsid w:val="5F8CDAA8"/>
    <w:rsid w:val="608311A7"/>
    <w:rsid w:val="617FE037"/>
    <w:rsid w:val="61AE749F"/>
    <w:rsid w:val="61CB2FD2"/>
    <w:rsid w:val="621C6E7B"/>
    <w:rsid w:val="624C2D0A"/>
    <w:rsid w:val="62C99DD4"/>
    <w:rsid w:val="6334B40B"/>
    <w:rsid w:val="634A4500"/>
    <w:rsid w:val="63731F35"/>
    <w:rsid w:val="63EE7626"/>
    <w:rsid w:val="642D6494"/>
    <w:rsid w:val="658BBB52"/>
    <w:rsid w:val="65B50A75"/>
    <w:rsid w:val="65C48F00"/>
    <w:rsid w:val="65FDFE0C"/>
    <w:rsid w:val="66401C7B"/>
    <w:rsid w:val="66705FED"/>
    <w:rsid w:val="667768A9"/>
    <w:rsid w:val="66EC4B71"/>
    <w:rsid w:val="67474C01"/>
    <w:rsid w:val="675B8DD0"/>
    <w:rsid w:val="67B33A19"/>
    <w:rsid w:val="68B70239"/>
    <w:rsid w:val="68C35C14"/>
    <w:rsid w:val="69656B3C"/>
    <w:rsid w:val="69F90666"/>
    <w:rsid w:val="6A4C3FE3"/>
    <w:rsid w:val="6A55679E"/>
    <w:rsid w:val="6A889A3E"/>
    <w:rsid w:val="6A9CA618"/>
    <w:rsid w:val="6AB29A3C"/>
    <w:rsid w:val="6B08FE14"/>
    <w:rsid w:val="6B31D985"/>
    <w:rsid w:val="6B4E7C21"/>
    <w:rsid w:val="6B7E311A"/>
    <w:rsid w:val="6B97D0F0"/>
    <w:rsid w:val="6BAE2AEA"/>
    <w:rsid w:val="6BD15338"/>
    <w:rsid w:val="6C387679"/>
    <w:rsid w:val="6C71F3A8"/>
    <w:rsid w:val="6D752D3E"/>
    <w:rsid w:val="6D96CD37"/>
    <w:rsid w:val="6DC63777"/>
    <w:rsid w:val="6E144B37"/>
    <w:rsid w:val="6E4930D9"/>
    <w:rsid w:val="6E705A10"/>
    <w:rsid w:val="6EB5D1DC"/>
    <w:rsid w:val="6EE1C8A7"/>
    <w:rsid w:val="6F24775E"/>
    <w:rsid w:val="6F70173B"/>
    <w:rsid w:val="7051A23D"/>
    <w:rsid w:val="707D9908"/>
    <w:rsid w:val="70E3269A"/>
    <w:rsid w:val="70ECB92F"/>
    <w:rsid w:val="70F1B467"/>
    <w:rsid w:val="71CC85EF"/>
    <w:rsid w:val="71ED729E"/>
    <w:rsid w:val="72196969"/>
    <w:rsid w:val="72739CDA"/>
    <w:rsid w:val="72A7B7FD"/>
    <w:rsid w:val="72F709ED"/>
    <w:rsid w:val="735F1820"/>
    <w:rsid w:val="73CACB9F"/>
    <w:rsid w:val="745FC8D5"/>
    <w:rsid w:val="74770764"/>
    <w:rsid w:val="74799514"/>
    <w:rsid w:val="749EE100"/>
    <w:rsid w:val="756F9030"/>
    <w:rsid w:val="75A1DF1C"/>
    <w:rsid w:val="7657C89A"/>
    <w:rsid w:val="76AF1A95"/>
    <w:rsid w:val="76C10CDF"/>
    <w:rsid w:val="77079585"/>
    <w:rsid w:val="7772A422"/>
    <w:rsid w:val="778F4EC2"/>
    <w:rsid w:val="78A76F6B"/>
    <w:rsid w:val="796E2766"/>
    <w:rsid w:val="79908A83"/>
    <w:rsid w:val="7A247B4E"/>
    <w:rsid w:val="7A7EAEBF"/>
    <w:rsid w:val="7ADBFB6A"/>
    <w:rsid w:val="7B199F07"/>
    <w:rsid w:val="7B36963E"/>
    <w:rsid w:val="7B66CC36"/>
    <w:rsid w:val="7BC04BAF"/>
    <w:rsid w:val="7BDE0D5D"/>
    <w:rsid w:val="7C1120A0"/>
    <w:rsid w:val="7CA696ED"/>
    <w:rsid w:val="7CAA9046"/>
    <w:rsid w:val="7CBD902B"/>
    <w:rsid w:val="7D3812CB"/>
    <w:rsid w:val="7DACF101"/>
    <w:rsid w:val="7E0ABFDB"/>
    <w:rsid w:val="7E1D01D3"/>
    <w:rsid w:val="7E9AA3B5"/>
    <w:rsid w:val="7EC0C8F9"/>
    <w:rsid w:val="7EC5053A"/>
    <w:rsid w:val="7ED3E32C"/>
    <w:rsid w:val="7EFFD07C"/>
    <w:rsid w:val="7F74949B"/>
    <w:rsid w:val="7FD5E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802F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6"/>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6"/>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6"/>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6"/>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3"/>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4"/>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5"/>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10"/>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6"/>
      </w:numPr>
      <w:spacing w:before="60" w:after="30"/>
      <w:ind w:left="58" w:hanging="29"/>
      <w:jc w:val="right"/>
    </w:pPr>
    <w:rPr>
      <w:sz w:val="12"/>
      <w:szCs w:val="12"/>
    </w:rPr>
  </w:style>
  <w:style w:type="paragraph" w:customStyle="1" w:styleId="tablehead">
    <w:name w:val="table head"/>
    <w:pPr>
      <w:numPr>
        <w:numId w:val="11"/>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1670</Words>
  <Characters>9519</Characters>
  <Application>Microsoft Office Word</Application>
  <DocSecurity>0</DocSecurity>
  <Lines>79</Lines>
  <Paragraphs>22</Paragraphs>
  <ScaleCrop>false</ScaleCrop>
  <Company>IEEE</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Smelt, Patrick A</cp:lastModifiedBy>
  <cp:revision>11</cp:revision>
  <dcterms:created xsi:type="dcterms:W3CDTF">2024-04-18T18:22:00Z</dcterms:created>
  <dcterms:modified xsi:type="dcterms:W3CDTF">2024-05-02T20:00:00Z</dcterms:modified>
</cp:coreProperties>
</file>