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6"/>
          <w:szCs w:val="46"/>
        </w:rPr>
      </w:pPr>
      <w:bookmarkStart w:colFirst="0" w:colLast="0" w:name="_mz5uhorgzhzy" w:id="0"/>
      <w:bookmarkEnd w:id="0"/>
      <w:r w:rsidDel="00000000" w:rsidR="00000000" w:rsidRPr="00000000">
        <w:rPr>
          <w:rFonts w:ascii="Times New Roman" w:cs="Times New Roman" w:eastAsia="Times New Roman" w:hAnsi="Times New Roman"/>
          <w:sz w:val="46"/>
          <w:szCs w:val="46"/>
          <w:rtl w:val="0"/>
        </w:rPr>
        <w:t xml:space="preserve">Don’t Shed On Me: Optimal Microgrid Control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hyperlink r:id="rId9">
        <w:r w:rsidDel="00000000" w:rsidR="00000000" w:rsidRPr="00000000">
          <w:rPr>
            <w:color w:val="0000ee"/>
            <w:u w:val="single"/>
            <w:shd w:fill="auto" w:val="clear"/>
            <w:rtl w:val="0"/>
          </w:rPr>
          <w:t xml:space="preserve">Maya Bruguera</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color w:val="0000ee"/>
            <w:u w:val="single"/>
            <w:shd w:fill="auto" w:val="clear"/>
            <w:rtl w:val="0"/>
          </w:rPr>
          <w:t xml:space="preserve">Allison Eames</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color w:val="0000ee"/>
            <w:u w:val="single"/>
            <w:shd w:fill="auto" w:val="clear"/>
            <w:rtl w:val="0"/>
          </w:rPr>
          <w:t xml:space="preserve">Jake McDermott</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color w:val="0000ee"/>
            <w:u w:val="single"/>
            <w:shd w:fill="auto" w:val="clear"/>
            <w:rtl w:val="0"/>
          </w:rPr>
          <w:t xml:space="preserve">Jack Smith</w:t>
        </w:r>
      </w:hyperlink>
      <w:r w:rsidDel="00000000" w:rsidR="00000000" w:rsidRPr="00000000">
        <w:rPr>
          <w:rFonts w:ascii="Times New Roman" w:cs="Times New Roman" w:eastAsia="Times New Roman" w:hAnsi="Times New Roman"/>
          <w:rtl w:val="0"/>
        </w:rPr>
        <w:t xml:space="preserve">, Patrick Soltis</w:t>
      </w:r>
    </w:p>
    <w:p w:rsidR="00000000" w:rsidDel="00000000" w:rsidP="00000000" w:rsidRDefault="00000000" w:rsidRPr="00000000" w14:paraId="00000004">
      <w:pPr>
        <w:pStyle w:val="Heading1"/>
        <w:rPr>
          <w:rFonts w:ascii="Times New Roman" w:cs="Times New Roman" w:eastAsia="Times New Roman" w:hAnsi="Times New Roman"/>
          <w:sz w:val="28"/>
          <w:szCs w:val="28"/>
        </w:rPr>
      </w:pPr>
      <w:bookmarkStart w:colFirst="0" w:colLast="0" w:name="_i8ku0qoy76rz"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Electricity is essential to daily life in the developed world, powering critical systems and services such as hospitals, water supply and wastewater treatment, and other functions. Power outages--such as those driven by increasingly large wildfires and Public Safety Power Shutoffs in California--compromise functionality of these critical services. Microgrids that include storage and distributed generation resources can help alleviate some of these stresses, with the ability to isolate or ‘island’ from the main power grid, and distribute power locally. However, microgrids typically have limited storage and generation available, therefore the ability to prioritize loads and optimize discharge schedules can help to maximize the benefit that these resources can provide, and minimize harm. </w:t>
      </w:r>
      <w:r w:rsidDel="00000000" w:rsidR="00000000" w:rsidRPr="00000000">
        <w:rPr>
          <w:rFonts w:ascii="Times New Roman" w:cs="Times New Roman" w:eastAsia="Times New Roman" w:hAnsi="Times New Roman"/>
          <w:rtl w:val="0"/>
        </w:rPr>
        <w:t xml:space="preserve">This study aims to create a model that produces an optimal storage dispatch schedule based on the relative priority of serving different loads, and storage and distributed generation resources available, in order to maximize the benefit of energy storage. </w:t>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sz w:val="28"/>
          <w:szCs w:val="28"/>
        </w:rPr>
      </w:pPr>
      <w:bookmarkStart w:colFirst="0" w:colLast="0" w:name="_mz5uhorgzhzy" w:id="0"/>
      <w:bookmarkEnd w:id="0"/>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7">
      <w:pPr>
        <w:pStyle w:val="Heading2"/>
        <w:rPr/>
      </w:pPr>
      <w:bookmarkStart w:colFirst="0" w:colLast="0" w:name="_5jso4vct30ix" w:id="2"/>
      <w:bookmarkEnd w:id="2"/>
      <w:r w:rsidDel="00000000" w:rsidR="00000000" w:rsidRPr="00000000">
        <w:rPr>
          <w:rtl w:val="0"/>
        </w:rPr>
        <w:t xml:space="preserve">Motivation &amp; Background</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few years have seen some of the most dangerous and destructive wildfires in California’s history. The 2018 </w:t>
      </w:r>
      <w:r w:rsidDel="00000000" w:rsidR="00000000" w:rsidRPr="00000000">
        <w:rPr>
          <w:rFonts w:ascii="Times New Roman" w:cs="Times New Roman" w:eastAsia="Times New Roman" w:hAnsi="Times New Roman"/>
          <w:rtl w:val="0"/>
        </w:rPr>
        <w:t xml:space="preserve">Camp Fire</w:t>
      </w:r>
      <w:r w:rsidDel="00000000" w:rsidR="00000000" w:rsidRPr="00000000">
        <w:rPr>
          <w:rFonts w:ascii="Times New Roman" w:cs="Times New Roman" w:eastAsia="Times New Roman" w:hAnsi="Times New Roman"/>
          <w:rtl w:val="0"/>
        </w:rPr>
        <w:t xml:space="preserve"> created immense financial liability for Pacific Gas &amp; Electric (PG&amp;E) ultimately resulting in their bankruptcy. The 2020 California wildfire season has been billed as the most destructive in history, burning almost 5% of all California acreage.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California Public Utilities Commission (CPUC) has given the investor-owned utilities (IOUs) the ability to conduct Public Safety Power Shutoffs (PSPSs) which allows for the de-energization of the electric grid in places deemed to be at risk of causing additional wildfires.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The CPUC does recognize, however, the impacts that these shutoff events have: “a PSPS can leave communities and essential facilities without power, which brings its own risks and hardships, particularly for vulnerable communities and individuals”.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These risks are especially pronounced for Californians who require access to electricity to power life saving medical equipment.</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wake of these PSPS events, microgrids have emerged as one possible solution to managing the stress and impacts of prolonged power outages. The United States Department of Energy (DOE) defines microgrids as “</w:t>
      </w:r>
      <w:r w:rsidDel="00000000" w:rsidR="00000000" w:rsidRPr="00000000">
        <w:rPr>
          <w:rFonts w:ascii="Times New Roman" w:cs="Times New Roman" w:eastAsia="Times New Roman" w:hAnsi="Times New Roman"/>
          <w:rtl w:val="0"/>
        </w:rPr>
        <w:t xml:space="preserve">a group of interconnected loads and distributed energy resources within clearly defined electrical boundaries that acts as a single controllable entity with respect to the grid. A microgrid can connect and disconnect from the grid to enable it to operate in both grid-connected or island-mode”.</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A variety of challenges exist around the modelling and implementation of microgrids, but their potential benefits over the traditional power grid far outweigh the costs of doing so. In addition to their ability to isolate from broader electrical shutoffs, microgrids’ incorporation of various distributed generation units alleviates concerns regarding the consistent supply of electricity and long-term energy security associated with the existing grid.</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5jso4vct30ix" w:id="2"/>
      <w:bookmarkEnd w:id="2"/>
      <w:r w:rsidDel="00000000" w:rsidR="00000000" w:rsidRPr="00000000">
        <w:rPr>
          <w:rFonts w:ascii="Times New Roman" w:cs="Times New Roman" w:eastAsia="Times New Roman" w:hAnsi="Times New Roman"/>
          <w:rtl w:val="0"/>
        </w:rPr>
        <w:t xml:space="preserve">Focus of this Study</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aims to create a protocol for </w:t>
      </w:r>
      <w:commentRangeStart w:id="0"/>
      <w:commentRangeStart w:id="1"/>
      <w:r w:rsidDel="00000000" w:rsidR="00000000" w:rsidRPr="00000000">
        <w:rPr>
          <w:rFonts w:ascii="Times New Roman" w:cs="Times New Roman" w:eastAsia="Times New Roman" w:hAnsi="Times New Roman"/>
          <w:rtl w:val="0"/>
        </w:rPr>
        <w:t xml:space="preserve">energy storage control that minimizes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priority consumer disturbance and priority load shedding </w:t>
      </w:r>
      <w:r w:rsidDel="00000000" w:rsidR="00000000" w:rsidRPr="00000000">
        <w:rPr>
          <w:rFonts w:ascii="Times New Roman" w:cs="Times New Roman" w:eastAsia="Times New Roman" w:hAnsi="Times New Roman"/>
          <w:rtl w:val="0"/>
        </w:rPr>
        <w:t xml:space="preserve">during an islanding event of known time horizon. We will do this by using load and microgeneration forecasting combined with load prioritization and power quality constraints to dispatch </w:t>
      </w:r>
      <w:r w:rsidDel="00000000" w:rsidR="00000000" w:rsidRPr="00000000">
        <w:rPr>
          <w:rFonts w:ascii="Times New Roman" w:cs="Times New Roman" w:eastAsia="Times New Roman" w:hAnsi="Times New Roman"/>
          <w:rtl w:val="0"/>
        </w:rPr>
        <w:t xml:space="preserve">distributed resources</w:t>
      </w:r>
      <w:r w:rsidDel="00000000" w:rsidR="00000000" w:rsidRPr="00000000">
        <w:rPr>
          <w:rFonts w:ascii="Times New Roman" w:cs="Times New Roman" w:eastAsia="Times New Roman" w:hAnsi="Times New Roman"/>
          <w:rtl w:val="0"/>
        </w:rPr>
        <w:t xml:space="preserve"> optimally. </w:t>
      </w:r>
    </w:p>
    <w:p w:rsidR="00000000" w:rsidDel="00000000" w:rsidP="00000000" w:rsidRDefault="00000000" w:rsidRPr="00000000" w14:paraId="0000000D">
      <w:pPr>
        <w:pStyle w:val="Heading1"/>
        <w:rPr>
          <w:rFonts w:ascii="Times New Roman" w:cs="Times New Roman" w:eastAsia="Times New Roman" w:hAnsi="Times New Roman"/>
          <w:sz w:val="28"/>
          <w:szCs w:val="28"/>
        </w:rPr>
      </w:pPr>
      <w:bookmarkStart w:colFirst="0" w:colLast="0" w:name="_mz5uhorgzhzy" w:id="0"/>
      <w:bookmarkEnd w:id="0"/>
      <w:r w:rsidDel="00000000" w:rsidR="00000000" w:rsidRPr="00000000">
        <w:rPr>
          <w:rFonts w:ascii="Times New Roman" w:cs="Times New Roman" w:eastAsia="Times New Roman" w:hAnsi="Times New Roman"/>
          <w:sz w:val="28"/>
          <w:szCs w:val="28"/>
          <w:rtl w:val="0"/>
        </w:rPr>
        <w:t xml:space="preserve">Relevant Literature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references listed throughout this proposal, several other key sources that will guide this study are listed below:</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Basak et al. (2009) - “Microgrid: Control techniques and modeling”</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Gouveia et al. (2017) - “Microgrid energy balance management for emergency operation”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Maleki et al. (2014) - “Method of evaluating reliability of microgrids in Island mode by using prioritization”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Moran, Bill (2016) - “Microgrid load management and control strategies”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citations for these references are listed along with the rest of the sources at the end of this document. </w:t>
      </w:r>
    </w:p>
    <w:p w:rsidR="00000000" w:rsidDel="00000000" w:rsidP="00000000" w:rsidRDefault="00000000" w:rsidRPr="00000000" w14:paraId="00000016">
      <w:pPr>
        <w:pStyle w:val="Heading1"/>
        <w:rPr>
          <w:rFonts w:ascii="Times New Roman" w:cs="Times New Roman" w:eastAsia="Times New Roman" w:hAnsi="Times New Roman"/>
          <w:sz w:val="28"/>
          <w:szCs w:val="28"/>
        </w:rPr>
      </w:pPr>
      <w:bookmarkStart w:colFirst="0" w:colLast="0" w:name="_mz5uhorgzhzy" w:id="0"/>
      <w:bookmarkEnd w:id="0"/>
      <w:r w:rsidDel="00000000" w:rsidR="00000000" w:rsidRPr="00000000">
        <w:rPr>
          <w:rFonts w:ascii="Times New Roman" w:cs="Times New Roman" w:eastAsia="Times New Roman" w:hAnsi="Times New Roman"/>
          <w:sz w:val="28"/>
          <w:szCs w:val="28"/>
          <w:rtl w:val="0"/>
        </w:rPr>
        <w:t xml:space="preserve">Statement of </w:t>
      </w:r>
      <w:r w:rsidDel="00000000" w:rsidR="00000000" w:rsidRPr="00000000">
        <w:rPr>
          <w:rFonts w:ascii="Times New Roman" w:cs="Times New Roman" w:eastAsia="Times New Roman" w:hAnsi="Times New Roman"/>
          <w:sz w:val="28"/>
          <w:szCs w:val="28"/>
          <w:rtl w:val="0"/>
        </w:rPr>
        <w:t xml:space="preserve">Work</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describes our proposed tasks and team member responsibilities.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tbl>
      <w:tblPr>
        <w:tblStyle w:val="Table1"/>
        <w:tblW w:w="11865.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425"/>
        <w:gridCol w:w="7950"/>
        <w:gridCol w:w="1845"/>
        <w:tblGridChange w:id="0">
          <w:tblGrid>
            <w:gridCol w:w="645"/>
            <w:gridCol w:w="1425"/>
            <w:gridCol w:w="795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literature related to modeling and optimizing microgrid battery discharge, and write </w:t>
            </w:r>
            <w:r w:rsidDel="00000000" w:rsidR="00000000" w:rsidRPr="00000000">
              <w:rPr>
                <w:rFonts w:ascii="Times New Roman" w:cs="Times New Roman" w:eastAsia="Times New Roman" w:hAnsi="Times New Roman"/>
                <w:i w:val="1"/>
                <w:rtl w:val="0"/>
              </w:rPr>
              <w:t xml:space="preserve">Introduction: Relevant Literature</w:t>
            </w:r>
            <w:r w:rsidDel="00000000" w:rsidR="00000000" w:rsidRPr="00000000">
              <w:rPr>
                <w:rFonts w:ascii="Times New Roman" w:cs="Times New Roman" w:eastAsia="Times New Roman" w:hAnsi="Times New Roman"/>
                <w:rtl w:val="0"/>
              </w:rPr>
              <w:t xml:space="preserve"> report section that summarizes common trends, existing gaps, and sets up the motivation for our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to contribute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microgrid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literature review of typical microgrid battery storage capacity, distributed generation resources (i.e., solar and/or wind), demand/load, and load types, define parameters that characterize hypothetical microgrid. Document in </w:t>
            </w:r>
            <w:r w:rsidDel="00000000" w:rsidR="00000000" w:rsidRPr="00000000">
              <w:rPr>
                <w:rFonts w:ascii="Times New Roman" w:cs="Times New Roman" w:eastAsia="Times New Roman" w:hAnsi="Times New Roman"/>
                <w:i w:val="1"/>
                <w:rtl w:val="0"/>
              </w:rPr>
              <w:t xml:space="preserve">Technical Description: Methods</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Allison to lead, everyone to contribute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load/customer categories &amp; develop rank 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load/customer categories that we will include within our model  (e.g., hospital, commercial buildings, residential buildings, etc.).  Assign a score for each to each load/customer category indicating priority associated with powering it. Potentially assign different priorities at different points in outage. Document schema in </w:t>
            </w:r>
            <w:r w:rsidDel="00000000" w:rsidR="00000000" w:rsidRPr="00000000">
              <w:rPr>
                <w:rFonts w:ascii="Times New Roman" w:cs="Times New Roman" w:eastAsia="Times New Roman" w:hAnsi="Times New Roman"/>
                <w:i w:val="1"/>
                <w:rtl w:val="0"/>
              </w:rPr>
              <w:t xml:space="preserve">Technical Description: Methods </w:t>
            </w:r>
            <w:r w:rsidDel="00000000" w:rsidR="00000000" w:rsidRPr="00000000">
              <w:rPr>
                <w:rFonts w:ascii="Times New Roman" w:cs="Times New Roman" w:eastAsia="Times New Roman" w:hAnsi="Times New Roman"/>
                <w:rtl w:val="0"/>
              </w:rPr>
              <w:t xml:space="preserve">section of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to lead, everyone to contribute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mathematical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previous tasks, develop system of equations that characterize battery state-of-charge, power demand, power generated by solar and/or wind available to the grid, benefit derived from powering loads, and other relationships as needed. Document approach in </w:t>
            </w:r>
            <w:r w:rsidDel="00000000" w:rsidR="00000000" w:rsidRPr="00000000">
              <w:rPr>
                <w:rFonts w:ascii="Times New Roman" w:cs="Times New Roman" w:eastAsia="Times New Roman" w:hAnsi="Times New Roman"/>
                <w:i w:val="1"/>
                <w:rtl w:val="0"/>
              </w:rPr>
              <w:t xml:space="preserve">Technical Description: Methods</w:t>
            </w:r>
            <w:r w:rsidDel="00000000" w:rsidR="00000000" w:rsidRPr="00000000">
              <w:rPr>
                <w:rFonts w:ascii="Times New Roman" w:cs="Times New Roman" w:eastAsia="Times New Roman" w:hAnsi="Times New Roman"/>
                <w:rtl w:val="0"/>
              </w:rPr>
              <w:t xml:space="preserve"> section of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Allison, &amp; Patrick to lead, everyone to contribute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mathematical model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mathematical model defined in Task 4 in Python, and document output (i.e., optimal hourly schedule of which loads are/aren’t powered) for chosen outage duration. If time allows, vary parameters (e.g., battery capacity or a battery outage, wind/solar available, outage duration, a disturbance to load, etc.) and document changes to optimal hourly schedule, and/or incorporate Monte-Carlo simulation of wind/solar availability (and potentially other parameters) to account for uncertainty. Document findings in </w:t>
            </w:r>
            <w:r w:rsidDel="00000000" w:rsidR="00000000" w:rsidRPr="00000000">
              <w:rPr>
                <w:rFonts w:ascii="Times New Roman" w:cs="Times New Roman" w:eastAsia="Times New Roman" w:hAnsi="Times New Roman"/>
                <w:i w:val="1"/>
                <w:rtl w:val="0"/>
              </w:rPr>
              <w:t xml:space="preserve">Technical Description: Results </w:t>
            </w:r>
            <w:r w:rsidDel="00000000" w:rsidR="00000000" w:rsidRPr="00000000">
              <w:rPr>
                <w:rFonts w:ascii="Times New Roman" w:cs="Times New Roman" w:eastAsia="Times New Roman" w:hAnsi="Times New Roman"/>
                <w:rtl w:val="0"/>
              </w:rPr>
              <w:t xml:space="preserve">section of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&amp; Maya to lead, everyone to contribute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Contextualize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findings, discuss broader implications as a group, and document in </w:t>
            </w:r>
            <w:r w:rsidDel="00000000" w:rsidR="00000000" w:rsidRPr="00000000">
              <w:rPr>
                <w:rFonts w:ascii="Times New Roman" w:cs="Times New Roman" w:eastAsia="Times New Roman" w:hAnsi="Times New Roman"/>
                <w:i w:val="1"/>
                <w:rtl w:val="0"/>
              </w:rPr>
              <w:t xml:space="preserve">Discussion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Summary </w:t>
            </w:r>
            <w:r w:rsidDel="00000000" w:rsidR="00000000" w:rsidRPr="00000000">
              <w:rPr>
                <w:rFonts w:ascii="Times New Roman" w:cs="Times New Roman" w:eastAsia="Times New Roman" w:hAnsi="Times New Roman"/>
                <w:rtl w:val="0"/>
              </w:rPr>
              <w:t xml:space="preserve">sections of report. Update </w:t>
            </w:r>
            <w:r w:rsidDel="00000000" w:rsidR="00000000" w:rsidRPr="00000000">
              <w:rPr>
                <w:rFonts w:ascii="Times New Roman" w:cs="Times New Roman" w:eastAsia="Times New Roman" w:hAnsi="Times New Roman"/>
                <w:i w:val="1"/>
                <w:rtl w:val="0"/>
              </w:rPr>
              <w:t xml:space="preserve">Abstract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Introduction </w:t>
            </w:r>
            <w:r w:rsidDel="00000000" w:rsidR="00000000" w:rsidRPr="00000000">
              <w:rPr>
                <w:rFonts w:ascii="Times New Roman" w:cs="Times New Roman" w:eastAsia="Times New Roman" w:hAnsi="Times New Roman"/>
                <w:rtl w:val="0"/>
              </w:rPr>
              <w:t xml:space="preserve">based on results/discussion.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to lead, everyone to contribute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slides and rough script for in-class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to contribute</w:t>
            </w:r>
          </w:p>
        </w:tc>
      </w:tr>
    </w:tbl>
    <w:p w:rsidR="00000000" w:rsidDel="00000000" w:rsidP="00000000" w:rsidRDefault="00000000" w:rsidRPr="00000000" w14:paraId="00000039">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rPr>
      </w:pPr>
      <w:bookmarkStart w:colFirst="0" w:colLast="0" w:name="_mz5uhorgzhzy" w:id="0"/>
      <w:bookmarkEnd w:id="0"/>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will optimize the dispatch schedule of microgrid energy storage resources, given known load priorities, operational characteristics, and system resource constraints. Microgrids may be able to provide continuous power service to critical facilities and homes during Public Safety Power Shutoffs, and other disturbances to the broader grid that prevent power delivery from outside the microgrid. However, when operating as an island (i.e., not receiving output from the broader grid), a microgrid must provide power using only local generation and storage. The protocol developed here will instruct load scheduling in such an islanded microgrid where local storage resources are unable to meet total demand. As extreme weather events further compromise transmission resiliency in the coming years, more and more energy providers may seek to supplement or altogether replace risky transmission with microgrids that can remain self-sufficient for extended periods. We hope this optimization model can contribute to the wealth of tools for making these microgrids more safe, efficient, and effective, and even potentially extend their useful operational periods.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rPr/>
      </w:pPr>
      <w:bookmarkStart w:colFirst="0" w:colLast="0" w:name="_ssmwywsbvaaj" w:id="3"/>
      <w:bookmarkEnd w:id="3"/>
      <w:r w:rsidDel="00000000" w:rsidR="00000000" w:rsidRPr="00000000">
        <w:rPr>
          <w:rtl w:val="0"/>
        </w:rPr>
        <w:t xml:space="preserve">References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Basak, P., Saha, A. K., Chowdhury, S., &amp; Chowdhury, S. P. (2009). Microgrid: Control techniques and modeling. </w:t>
      </w:r>
      <w:r w:rsidDel="00000000" w:rsidR="00000000" w:rsidRPr="00000000">
        <w:rPr>
          <w:rFonts w:ascii="Times New Roman" w:cs="Times New Roman" w:eastAsia="Times New Roman" w:hAnsi="Times New Roman"/>
          <w:i w:val="1"/>
          <w:rtl w:val="0"/>
        </w:rPr>
        <w:t xml:space="preserve">2009 44th International Universities Power Engineering Conference (UPEC)</w:t>
      </w:r>
      <w:r w:rsidDel="00000000" w:rsidR="00000000" w:rsidRPr="00000000">
        <w:rPr>
          <w:rFonts w:ascii="Times New Roman" w:cs="Times New Roman" w:eastAsia="Times New Roman" w:hAnsi="Times New Roman"/>
          <w:rtl w:val="0"/>
        </w:rPr>
        <w:t xml:space="preserve">, 1–5.</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Gouveia, J., Gouveia, C., Rodrigues, J., Bessa, R., Madureira, A. G., Pinto, R., Moreira, C. L., &amp; Lopes, J. A. P. (2017). MicroGrid energy balance management for emergency operation. </w:t>
      </w:r>
      <w:r w:rsidDel="00000000" w:rsidR="00000000" w:rsidRPr="00000000">
        <w:rPr>
          <w:rFonts w:ascii="Times New Roman" w:cs="Times New Roman" w:eastAsia="Times New Roman" w:hAnsi="Times New Roman"/>
          <w:i w:val="1"/>
          <w:rtl w:val="0"/>
        </w:rPr>
        <w:t xml:space="preserve">2017 IEEE Manchester PowerTech</w:t>
      </w:r>
      <w:r w:rsidDel="00000000" w:rsidR="00000000" w:rsidRPr="00000000">
        <w:rPr>
          <w:rFonts w:ascii="Times New Roman" w:cs="Times New Roman" w:eastAsia="Times New Roman" w:hAnsi="Times New Roman"/>
          <w:rtl w:val="0"/>
        </w:rPr>
        <w:t xml:space="preserve">, 1–6. https://doi.org/10.1109/PTC.2017.7981127</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Mahmoud, M., Hussain, S., &amp; Abido, M. (2014). Modeling and Control of Microgrid: An Overview. </w:t>
      </w:r>
      <w:r w:rsidDel="00000000" w:rsidR="00000000" w:rsidRPr="00000000">
        <w:rPr>
          <w:rFonts w:ascii="Times New Roman" w:cs="Times New Roman" w:eastAsia="Times New Roman" w:hAnsi="Times New Roman"/>
          <w:i w:val="1"/>
          <w:rtl w:val="0"/>
        </w:rPr>
        <w:t xml:space="preserve">Journal of the Franklin Institute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351</w:t>
      </w:r>
      <w:r w:rsidDel="00000000" w:rsidR="00000000" w:rsidRPr="00000000">
        <w:rPr>
          <w:rFonts w:ascii="Times New Roman" w:cs="Times New Roman" w:eastAsia="Times New Roman" w:hAnsi="Times New Roman"/>
          <w:rtl w:val="0"/>
        </w:rPr>
        <w:t xml:space="preserve">. https://doi.org/10.1016/j.jfranklin.2014.01.016</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Maleki, B., Gandomkar, M., Maleki, T., &amp; Gandoman, F. H. (2014). Method of evaluating reliability of microgrids in Island mode by using load prioritization. </w:t>
      </w:r>
      <w:r w:rsidDel="00000000" w:rsidR="00000000" w:rsidRPr="00000000">
        <w:rPr>
          <w:rFonts w:ascii="Times New Roman" w:cs="Times New Roman" w:eastAsia="Times New Roman" w:hAnsi="Times New Roman"/>
          <w:i w:val="1"/>
          <w:rtl w:val="0"/>
        </w:rPr>
        <w:t xml:space="preserve">2014 19th Conference on Electrical Power Distribution Networks (EPDC)</w:t>
      </w:r>
      <w:r w:rsidDel="00000000" w:rsidR="00000000" w:rsidRPr="00000000">
        <w:rPr>
          <w:rFonts w:ascii="Times New Roman" w:cs="Times New Roman" w:eastAsia="Times New Roman" w:hAnsi="Times New Roman"/>
          <w:rtl w:val="0"/>
        </w:rPr>
        <w:t xml:space="preserve">, 76–81. https://doi.org/10.1109/EPDC.2014.6867502</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Moran, B. (2016). Microgrid load management and control strategies. </w:t>
      </w:r>
      <w:r w:rsidDel="00000000" w:rsidR="00000000" w:rsidRPr="00000000">
        <w:rPr>
          <w:rFonts w:ascii="Times New Roman" w:cs="Times New Roman" w:eastAsia="Times New Roman" w:hAnsi="Times New Roman"/>
          <w:i w:val="1"/>
          <w:rtl w:val="0"/>
        </w:rPr>
        <w:t xml:space="preserve">2016 IEEE/PES Transmission and Distribution Conference and Exposition (T D)</w:t>
      </w:r>
      <w:r w:rsidDel="00000000" w:rsidR="00000000" w:rsidRPr="00000000">
        <w:rPr>
          <w:rFonts w:ascii="Times New Roman" w:cs="Times New Roman" w:eastAsia="Times New Roman" w:hAnsi="Times New Roman"/>
          <w:rtl w:val="0"/>
        </w:rPr>
        <w:t xml:space="preserve">, 1–4. https://doi.org/10.1109/TDC.2016.7520025</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Public Safety Power Shutoff (PSPS) / De-Energization</w:t>
      </w:r>
      <w:r w:rsidDel="00000000" w:rsidR="00000000" w:rsidRPr="00000000">
        <w:rPr>
          <w:rFonts w:ascii="Times New Roman" w:cs="Times New Roman" w:eastAsia="Times New Roman" w:hAnsi="Times New Roman"/>
          <w:rtl w:val="0"/>
        </w:rPr>
        <w:t xml:space="preserve">. (n.d.). Retrieved February 25, 2021, from https://www.cpuc.ca.gov/deenergization/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 D. T., &amp; Smith, M. A. (2012). The U.S. Department of Energy’s Microgrid Initiative. </w:t>
      </w:r>
      <w:r w:rsidDel="00000000" w:rsidR="00000000" w:rsidRPr="00000000">
        <w:rPr>
          <w:rFonts w:ascii="Times New Roman" w:cs="Times New Roman" w:eastAsia="Times New Roman" w:hAnsi="Times New Roman"/>
          <w:i w:val="1"/>
          <w:rtl w:val="0"/>
        </w:rPr>
        <w:t xml:space="preserve">The Electricity Journal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25</w:t>
      </w:r>
      <w:r w:rsidDel="00000000" w:rsidR="00000000" w:rsidRPr="00000000">
        <w:rPr>
          <w:rFonts w:ascii="Times New Roman" w:cs="Times New Roman" w:eastAsia="Times New Roman" w:hAnsi="Times New Roman"/>
          <w:rtl w:val="0"/>
        </w:rPr>
        <w:t xml:space="preserve">(8), 84–94. https://doi.org/10.1016/j.tej.2012.09.013</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are CARE and medical baseline?</w:t>
      </w:r>
      <w:r w:rsidDel="00000000" w:rsidR="00000000" w:rsidRPr="00000000">
        <w:rPr>
          <w:rFonts w:ascii="Times New Roman" w:cs="Times New Roman" w:eastAsia="Times New Roman" w:hAnsi="Times New Roman"/>
          <w:rtl w:val="0"/>
        </w:rPr>
        <w:t xml:space="preserve"> (n.d.). Retrieved February 25, 2021, from https://www.cpuc.ca.gov/General.aspx?id=12196</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 H., Mossburg, C., Moshtaghian, A., &amp; Vercammen, P. (2020, September 6). </w:t>
      </w:r>
      <w:r w:rsidDel="00000000" w:rsidR="00000000" w:rsidRPr="00000000">
        <w:rPr>
          <w:rFonts w:ascii="Times New Roman" w:cs="Times New Roman" w:eastAsia="Times New Roman" w:hAnsi="Times New Roman"/>
          <w:i w:val="1"/>
          <w:rtl w:val="0"/>
        </w:rPr>
        <w:t xml:space="preserve">Creek Fire: California sets new record for land torched by wildfires as 224 people escape by air from a “hellish” inferno—CNN</w:t>
      </w:r>
      <w:r w:rsidDel="00000000" w:rsidR="00000000" w:rsidRPr="00000000">
        <w:rPr>
          <w:rFonts w:ascii="Times New Roman" w:cs="Times New Roman" w:eastAsia="Times New Roman" w:hAnsi="Times New Roman"/>
          <w:rtl w:val="0"/>
        </w:rPr>
        <w:t xml:space="preserve">. https://www.cnn.com/2020/09/05/us/california-mammoth-pool-reservoir-camp-fire/index.html</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k Soltis" w:id="0" w:date="2021-02-26T03:31:52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it might help to mention energy storage in the "focus" section, since otherwise this could look like we want to deal with broader control of a microgrid, outside of just storage components</w:t>
      </w:r>
    </w:p>
  </w:comment>
  <w:comment w:author="Maya Bruguera" w:id="1" w:date="2021-02-26T04:04:56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call! Energy storage control is a nice clarification!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7" w15:done="0"/>
  <w15:commentEx w15:paraId="00000058" w15:paraIdParent="0000005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https://www.cnn.com/2020/09/05/us/california-mammoth-pool-reservoir-camp-fire/index.html</w:t>
      </w:r>
    </w:p>
  </w:footnote>
  <w:footnote w:id="1">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https://www.cpuc.ca.gov/deenergization/</w:t>
      </w:r>
    </w:p>
  </w:footnote>
  <w:footnote w:id="2">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https://www.cpuc.ca.gov/deenergization/</w:t>
      </w:r>
    </w:p>
  </w:footnote>
  <w:footnote w:id="3">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customers are often referred to as “Medical Baseline” customers and have separate rate tariffs: https://www.cpuc.ca.gov/General.aspx?id=12196</w:t>
      </w:r>
    </w:p>
  </w:footnote>
  <w:footnote w:id="4">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Page 84: </w:t>
      </w:r>
      <w:hyperlink r:id="rId1">
        <w:r w:rsidDel="00000000" w:rsidR="00000000" w:rsidRPr="00000000">
          <w:rPr>
            <w:color w:val="1155cc"/>
            <w:sz w:val="20"/>
            <w:szCs w:val="20"/>
            <w:u w:val="single"/>
            <w:rtl w:val="0"/>
          </w:rPr>
          <w:t xml:space="preserve">https://www.energy.gov/sites/prod/files/2016/06/f32/The%20US%20Department%20of%20Energy%27s%20Microgrid%20Initiative.pdf</w:t>
        </w:r>
      </w:hyperlink>
      <w:r w:rsidDel="00000000" w:rsidR="00000000" w:rsidRPr="00000000">
        <w:rPr>
          <w:sz w:val="20"/>
          <w:szCs w:val="20"/>
          <w:rtl w:val="0"/>
        </w:rPr>
        <w:t xml:space="preserve"> </w:t>
      </w:r>
    </w:p>
  </w:footnote>
  <w:footnote w:id="5">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1155cc"/>
            <w:sz w:val="20"/>
            <w:szCs w:val="20"/>
            <w:u w:val="single"/>
            <w:rtl w:val="0"/>
          </w:rPr>
          <w:t xml:space="preserve">https://www.researchgate.net/publication/260113379_Modeling_and_Control_of_Microgrid_An_Overview</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lineRule="auto"/>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jake_mcdermott@berkeley.edu" TargetMode="External"/><Relationship Id="rId10" Type="http://schemas.openxmlformats.org/officeDocument/2006/relationships/hyperlink" Target="mailto:allison.eames@berkeley.edu" TargetMode="External"/><Relationship Id="rId12" Type="http://schemas.openxmlformats.org/officeDocument/2006/relationships/hyperlink" Target="mailto:jack_smith@berkeley.edu" TargetMode="External"/><Relationship Id="rId9" Type="http://schemas.openxmlformats.org/officeDocument/2006/relationships/hyperlink" Target="mailto:mbruguera@berkeley.ed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energy.gov/sites/prod/files/2016/06/f32/The%20US%20Department%20of%20Energy%27s%20Microgrid%20Initiative.pdf" TargetMode="External"/><Relationship Id="rId2" Type="http://schemas.openxmlformats.org/officeDocument/2006/relationships/hyperlink" Target="https://www.researchgate.net/publication/260113379_Modeling_and_Control_of_Microgrid_An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