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EMPLOYEE HANDBOOK</w:t>
      </w:r>
    </w:p>
    <w:p>
      <w:pPr>
        <w:spacing w:after="120"/>
        <w:jc w:val="center"/>
      </w:pPr>
      <w:r>
        <w:rPr>
          <w:b/>
          <w:bCs/>
          <w:sz w:val="28"/>
          <w:szCs w:val="28"/>
        </w:rPr>
        <w:t xml:space="preserve">Fictional Non Existent LLC</w:t>
      </w:r>
    </w:p>
    <w:p>
      <w:pPr>
        <w:spacing w:after="240"/>
        <w:jc w:val="center"/>
      </w:pPr>
      <w:r>
        <w:rPr>
          <w:i/>
          <w:iCs/>
          <w:sz w:val="22"/>
          <w:szCs w:val="22"/>
        </w:rPr>
        <w:t xml:space="preserve">Effective Date: January 1, 2025</w:t>
      </w:r>
    </w:p>
    <w:p>
      <w:pPr>
        <w:pStyle w:val="Heading1"/>
      </w:pPr>
      <w:r>
        <w:t xml:space="preserve">Welcome to Fictional Non Existent LLC</w:t>
      </w:r>
    </w:p>
    <w:p>
      <w:pPr>
        <w:spacing w:after="120"/>
      </w:pPr>
      <w:r>
        <w:t xml:space="preserve">Welcome to Fictional Non Existent LLC! We are excited to have you as part of our team. This handbook outlines our company policies, procedures, and expectations. Please read it carefully and retain it for future reference.</w:t>
      </w:r>
    </w:p>
    <w:p>
      <w:pPr>
        <w:spacing w:after="240"/>
      </w:pPr>
      <w:r>
        <w:t xml:space="preserve">This handbook is designed to familiarize you with important information about our company and to provide guidelines for acceptable conduct and procedures. This handbook does not constitute an employment contract and the company reserves the right to modify policies at any time.</w:t>
      </w:r>
    </w:p>
    <w:p>
      <w:pPr>
        <w:pStyle w:val="Heading1"/>
      </w:pPr>
      <w:r>
        <w:t xml:space="preserve">1. Employment Basics</w:t>
      </w:r>
    </w:p>
    <w:p>
      <w:pPr>
        <w:pStyle w:val="Heading2"/>
      </w:pPr>
      <w:r>
        <w:t xml:space="preserve">1.1 Equal Employment Opportunity</w:t>
      </w:r>
    </w:p>
    <w:p>
      <w:pPr>
        <w:spacing w:after="120"/>
      </w:pPr>
      <w:r>
        <w:t xml:space="preserve">Fictional Non Existent LLC is an equal opportunity employer. We are committed to providing equal employment opportunities to all employees and applicants without regard to race, color, religion, sex, national origin, age, disability, genetic information, veteran status, or any other protected characteristic under applicable law.</w:t>
      </w:r>
    </w:p>
    <w:p>
      <w:pPr>
        <w:pStyle w:val="Heading2"/>
      </w:pPr>
      <w:r>
        <w:t xml:space="preserve">1.2 At-Will Employment</w:t>
      </w:r>
    </w:p>
    <w:p>
      <w:pPr>
        <w:spacing w:after="120"/>
      </w:pPr>
      <w:r>
        <w:t xml:space="preserve">Employment with Fictional Non Existent LLC is at-will, meaning either you or the company may terminate the employment relationship at any time, with or without cause or notice. No supervisor or manager has the authority to alter this at-will relationship except through a written agreement signed by the Chief Executive Officer.</w:t>
      </w:r>
    </w:p>
    <w:p>
      <w:pPr>
        <w:pStyle w:val="Heading2"/>
      </w:pPr>
      <w:r>
        <w:t xml:space="preserve">1.3 Employment Classification</w:t>
      </w:r>
    </w:p>
    <w:p>
      <w:pPr>
        <w:spacing w:after="60"/>
      </w:pPr>
      <w:r>
        <w:t xml:space="preserve">Employees are classified as follows:</w:t>
      </w:r>
    </w:p>
    <w:p>
      <w:pPr>
        <w:pStyle w:val="ListParagraph"/>
        <w:numPr>
          <w:ilvl w:val="0"/>
          <w:numId w:val="2"/>
        </w:numPr>
      </w:pPr>
      <w:r>
        <w:rPr>
          <w:b/>
          <w:bCs/>
        </w:rPr>
        <w:t xml:space="preserve">Full-Time: </w:t>
      </w:r>
      <w:r>
        <w:t xml:space="preserve">Employees who work 40 hours per week</w:t>
      </w:r>
    </w:p>
    <w:p>
      <w:pPr>
        <w:pStyle w:val="ListParagraph"/>
        <w:numPr>
          <w:ilvl w:val="0"/>
          <w:numId w:val="2"/>
        </w:numPr>
      </w:pPr>
      <w:r>
        <w:rPr>
          <w:b/>
          <w:bCs/>
        </w:rPr>
        <w:t xml:space="preserve">Part-Time: </w:t>
      </w:r>
      <w:r>
        <w:t xml:space="preserve">Employees who work less than 40 hours per week</w:t>
      </w:r>
    </w:p>
    <w:p>
      <w:pPr>
        <w:pStyle w:val="ListParagraph"/>
        <w:numPr>
          <w:ilvl w:val="0"/>
          <w:numId w:val="2"/>
        </w:numPr>
      </w:pPr>
      <w:r>
        <w:rPr>
          <w:b/>
          <w:bCs/>
        </w:rPr>
        <w:t xml:space="preserve">Exempt: </w:t>
      </w:r>
      <w:r>
        <w:t xml:space="preserve">Employees not eligible for overtime pay</w:t>
      </w:r>
    </w:p>
    <w:p>
      <w:pPr>
        <w:pStyle w:val="ListParagraph"/>
        <w:numPr>
          <w:ilvl w:val="0"/>
          <w:numId w:val="2"/>
        </w:numPr>
        <w:spacing w:after="240"/>
      </w:pPr>
      <w:r>
        <w:rPr>
          <w:b/>
          <w:bCs/>
        </w:rPr>
        <w:t xml:space="preserve">Non-Exempt: </w:t>
      </w:r>
      <w:r>
        <w:t xml:space="preserve">Employees eligible for overtime pay</w:t>
      </w:r>
    </w:p>
    <w:p>
      <w:pPr>
        <w:pStyle w:val="Heading1"/>
      </w:pPr>
      <w:r>
        <w:t xml:space="preserve">2. Compensation and Benefits</w:t>
      </w:r>
    </w:p>
    <w:p>
      <w:pPr>
        <w:pStyle w:val="Heading2"/>
      </w:pPr>
      <w:r>
        <w:t xml:space="preserve">2.1 Pay Periods and Payroll</w:t>
      </w:r>
    </w:p>
    <w:p>
      <w:pPr>
        <w:spacing w:after="120"/>
      </w:pPr>
      <w:r>
        <w:t xml:space="preserve">Employees are paid on a bi-weekly schedule. Paychecks are distributed every other Friday via direct deposit. All employees must complete direct deposit enrollment within the first week of employment.</w:t>
      </w:r>
    </w:p>
    <w:p>
      <w:pPr>
        <w:pStyle w:val="Heading2"/>
      </w:pPr>
      <w:r>
        <w:t xml:space="preserve">2.2 Overtime</w:t>
      </w:r>
    </w:p>
    <w:p>
      <w:pPr>
        <w:spacing w:after="120"/>
      </w:pPr>
      <w:r>
        <w:t xml:space="preserve">Non-exempt employees are eligible for overtime pay at a rate of 1.5 times their regular hourly rate for all hours worked over 40 in a workweek. Overtime must be approved in advance by your supervisor.</w:t>
      </w:r>
    </w:p>
    <w:p>
      <w:pPr>
        <w:pStyle w:val="Heading2"/>
      </w:pPr>
      <w:r>
        <w:t xml:space="preserve">2.3 Benefits</w:t>
      </w:r>
    </w:p>
    <w:p>
      <w:pPr>
        <w:spacing w:after="60"/>
      </w:pPr>
      <w:r>
        <w:t xml:space="preserve">Full-time employees are eligible for the following benefits:</w:t>
      </w:r>
    </w:p>
    <w:p>
      <w:pPr>
        <w:pStyle w:val="ListParagraph"/>
        <w:numPr>
          <w:ilvl w:val="0"/>
          <w:numId w:val="2"/>
        </w:numPr>
      </w:pPr>
      <w:r>
        <w:t xml:space="preserve">Health, dental, and vision insurance</w:t>
      </w:r>
    </w:p>
    <w:p>
      <w:pPr>
        <w:pStyle w:val="ListParagraph"/>
        <w:numPr>
          <w:ilvl w:val="0"/>
          <w:numId w:val="2"/>
        </w:numPr>
      </w:pPr>
      <w:r>
        <w:t xml:space="preserve">401(k) retirement plan with company match</w:t>
      </w:r>
    </w:p>
    <w:p>
      <w:pPr>
        <w:pStyle w:val="ListParagraph"/>
        <w:numPr>
          <w:ilvl w:val="0"/>
          <w:numId w:val="2"/>
        </w:numPr>
      </w:pPr>
      <w:r>
        <w:t xml:space="preserve">Life and disability insurance</w:t>
      </w:r>
    </w:p>
    <w:p>
      <w:pPr>
        <w:pStyle w:val="ListParagraph"/>
        <w:numPr>
          <w:ilvl w:val="0"/>
          <w:numId w:val="2"/>
        </w:numPr>
      </w:pPr>
      <w:r>
        <w:t xml:space="preserve">Paid time off (PTO)</w:t>
      </w:r>
    </w:p>
    <w:p>
      <w:pPr>
        <w:pStyle w:val="ListParagraph"/>
        <w:numPr>
          <w:ilvl w:val="0"/>
          <w:numId w:val="2"/>
        </w:numPr>
        <w:spacing w:after="120"/>
      </w:pPr>
      <w:r>
        <w:t xml:space="preserve">Professional development opportunities</w:t>
      </w:r>
    </w:p>
    <w:p>
      <w:pPr>
        <w:spacing w:after="240"/>
      </w:pPr>
      <w:r>
        <w:t xml:space="preserve">Benefits eligibility begins on the first day of the month following 30 days of employment. Detailed benefit information is provided during new hire orientation.</w:t>
      </w:r>
    </w:p>
    <w:p>
      <w:pPr>
        <w:pStyle w:val="Heading1"/>
      </w:pPr>
      <w:r>
        <w:t xml:space="preserve">3. Time Off and Leaves</w:t>
      </w:r>
    </w:p>
    <w:p>
      <w:pPr>
        <w:pStyle w:val="Heading2"/>
      </w:pPr>
      <w:r>
        <w:t xml:space="preserve">3.1 Paid Time Off (PTO)</w:t>
      </w:r>
    </w:p>
    <w:p>
      <w:pPr>
        <w:spacing w:after="60"/>
      </w:pPr>
      <w:r>
        <w:t xml:space="preserve">Full-time employees accrue PTO according to the following schedule:</w:t>
      </w:r>
    </w:p>
    <w:p>
      <w:pPr>
        <w:pStyle w:val="ListParagraph"/>
        <w:numPr>
          <w:ilvl w:val="0"/>
          <w:numId w:val="2"/>
        </w:numPr>
      </w:pPr>
      <w:r>
        <w:t xml:space="preserve">0-2 years of service: 15 days per year</w:t>
      </w:r>
    </w:p>
    <w:p>
      <w:pPr>
        <w:pStyle w:val="ListParagraph"/>
        <w:numPr>
          <w:ilvl w:val="0"/>
          <w:numId w:val="2"/>
        </w:numPr>
      </w:pPr>
      <w:r>
        <w:t xml:space="preserve">3-5 years of service: 20 days per year</w:t>
      </w:r>
    </w:p>
    <w:p>
      <w:pPr>
        <w:pStyle w:val="ListParagraph"/>
        <w:numPr>
          <w:ilvl w:val="0"/>
          <w:numId w:val="2"/>
        </w:numPr>
        <w:spacing w:after="120"/>
      </w:pPr>
      <w:r>
        <w:t xml:space="preserve">6+ years of service: 25 days per year</w:t>
      </w:r>
    </w:p>
    <w:p>
      <w:pPr>
        <w:spacing w:after="120"/>
      </w:pPr>
      <w:r>
        <w:t xml:space="preserve">PTO requests must be submitted at least two weeks in advance and are subject to supervisor approval. PTO may be used for vacation, personal business, or illness.</w:t>
      </w:r>
    </w:p>
    <w:p>
      <w:pPr>
        <w:pStyle w:val="Heading2"/>
      </w:pPr>
      <w:r>
        <w:t xml:space="preserve">3.2 Holidays</w:t>
      </w:r>
    </w:p>
    <w:p>
      <w:pPr>
        <w:spacing w:after="60"/>
      </w:pPr>
      <w:r>
        <w:t xml:space="preserve">The company observes the following paid holidays:</w:t>
      </w:r>
    </w:p>
    <w:p>
      <w:pPr>
        <w:pStyle w:val="ListParagraph"/>
        <w:numPr>
          <w:ilvl w:val="0"/>
          <w:numId w:val="2"/>
        </w:numPr>
      </w:pPr>
      <w:r>
        <w:t xml:space="preserve">New Year's Day</w:t>
      </w:r>
    </w:p>
    <w:p>
      <w:pPr>
        <w:pStyle w:val="ListParagraph"/>
        <w:numPr>
          <w:ilvl w:val="0"/>
          <w:numId w:val="2"/>
        </w:numPr>
      </w:pPr>
      <w:r>
        <w:t xml:space="preserve">Memorial Day</w:t>
      </w:r>
    </w:p>
    <w:p>
      <w:pPr>
        <w:pStyle w:val="ListParagraph"/>
        <w:numPr>
          <w:ilvl w:val="0"/>
          <w:numId w:val="2"/>
        </w:numPr>
      </w:pPr>
      <w:r>
        <w:t xml:space="preserve">Independence Day</w:t>
      </w:r>
    </w:p>
    <w:p>
      <w:pPr>
        <w:pStyle w:val="ListParagraph"/>
        <w:numPr>
          <w:ilvl w:val="0"/>
          <w:numId w:val="2"/>
        </w:numPr>
      </w:pPr>
      <w:r>
        <w:t xml:space="preserve">Labor Day</w:t>
      </w:r>
    </w:p>
    <w:p>
      <w:pPr>
        <w:pStyle w:val="ListParagraph"/>
        <w:numPr>
          <w:ilvl w:val="0"/>
          <w:numId w:val="2"/>
        </w:numPr>
      </w:pPr>
      <w:r>
        <w:t xml:space="preserve">Thanksgiving Day</w:t>
      </w:r>
    </w:p>
    <w:p>
      <w:pPr>
        <w:pStyle w:val="ListParagraph"/>
        <w:numPr>
          <w:ilvl w:val="0"/>
          <w:numId w:val="2"/>
        </w:numPr>
        <w:spacing w:after="240"/>
      </w:pPr>
      <w:r>
        <w:t xml:space="preserve">Christmas Day</w:t>
      </w:r>
    </w:p>
    <w:p>
      <w:pPr>
        <w:pStyle w:val="Heading2"/>
      </w:pPr>
      <w:r>
        <w:t xml:space="preserve">3.3 Family and Medical Leave</w:t>
      </w:r>
    </w:p>
    <w:p>
      <w:pPr>
        <w:spacing w:after="120"/>
      </w:pPr>
      <w:r>
        <w:t xml:space="preserve">Eligible employees may take up to 12 weeks of unpaid leave in a 12-month period for qualifying reasons under the Family and Medical Leave Act (FMLA). This includes birth or adoption of a child, serious health conditions, or caring for an immediate family member with a serious health condition.</w:t>
      </w:r>
    </w:p>
    <w:p>
      <w:pPr>
        <w:pStyle w:val="Heading2"/>
      </w:pPr>
      <w:r>
        <w:t xml:space="preserve">3.4 Sick Leave</w:t>
      </w:r>
    </w:p>
    <w:p>
      <w:pPr>
        <w:spacing w:after="240"/>
      </w:pPr>
      <w:r>
        <w:t xml:space="preserve">Employees accrue sick leave at a rate of 1 hour for every 30 hours worked, up to a maximum of 40 hours per year. Sick leave may be used for personal illness or to care for an ill family member.</w:t>
      </w:r>
    </w:p>
    <w:p>
      <w:r>
        <w:br w:type="page"/>
      </w:r>
    </w:p>
    <w:p>
      <w:pPr>
        <w:pStyle w:val="Heading1"/>
      </w:pPr>
      <w:r>
        <w:t xml:space="preserve">4. Workplace Conduct</w:t>
      </w:r>
    </w:p>
    <w:p>
      <w:pPr>
        <w:pStyle w:val="Heading2"/>
      </w:pPr>
      <w:r>
        <w:t xml:space="preserve">4.1 Code of Conduct</w:t>
      </w:r>
    </w:p>
    <w:p>
      <w:pPr>
        <w:spacing w:after="60"/>
      </w:pPr>
      <w:r>
        <w:t xml:space="preserve">All employees are expected to:</w:t>
      </w:r>
    </w:p>
    <w:p>
      <w:pPr>
        <w:pStyle w:val="ListParagraph"/>
        <w:numPr>
          <w:ilvl w:val="0"/>
          <w:numId w:val="2"/>
        </w:numPr>
      </w:pPr>
      <w:r>
        <w:t xml:space="preserve">Treat all colleagues, clients, and visitors with respect and professionalism</w:t>
      </w:r>
    </w:p>
    <w:p>
      <w:pPr>
        <w:pStyle w:val="ListParagraph"/>
        <w:numPr>
          <w:ilvl w:val="0"/>
          <w:numId w:val="2"/>
        </w:numPr>
      </w:pPr>
      <w:r>
        <w:t xml:space="preserve">Maintain confidentiality of proprietary and sensitive information</w:t>
      </w:r>
    </w:p>
    <w:p>
      <w:pPr>
        <w:pStyle w:val="ListParagraph"/>
        <w:numPr>
          <w:ilvl w:val="0"/>
          <w:numId w:val="2"/>
        </w:numPr>
      </w:pPr>
      <w:r>
        <w:t xml:space="preserve">Adhere to all company policies and procedures</w:t>
      </w:r>
    </w:p>
    <w:p>
      <w:pPr>
        <w:pStyle w:val="ListParagraph"/>
        <w:numPr>
          <w:ilvl w:val="0"/>
          <w:numId w:val="2"/>
        </w:numPr>
      </w:pPr>
      <w:r>
        <w:t xml:space="preserve">Report to work on time and prepared to perform duties</w:t>
      </w:r>
    </w:p>
    <w:p>
      <w:pPr>
        <w:pStyle w:val="ListParagraph"/>
        <w:numPr>
          <w:ilvl w:val="0"/>
          <w:numId w:val="2"/>
        </w:numPr>
        <w:spacing w:after="240"/>
      </w:pPr>
      <w:r>
        <w:t xml:space="preserve">Use company resources responsibly</w:t>
      </w:r>
    </w:p>
    <w:p>
      <w:pPr>
        <w:pStyle w:val="Heading2"/>
      </w:pPr>
      <w:r>
        <w:t xml:space="preserve">4.2 Anti-Harassment and Anti-Discrimination</w:t>
      </w:r>
    </w:p>
    <w:p>
      <w:pPr>
        <w:spacing w:after="120"/>
      </w:pPr>
      <w:r>
        <w:t xml:space="preserve">Fictional Non Existent LLC is committed to providing a work environment free from harassment and discrimination. Harassment of any kind, including sexual harassment, will not be tolerated. Employees who experience or witness harassment should report it immediately to Human Resources or their supervisor.</w:t>
      </w:r>
    </w:p>
    <w:p>
      <w:pPr>
        <w:pStyle w:val="Heading2"/>
      </w:pPr>
      <w:r>
        <w:t xml:space="preserve">4.3 Drug and Alcohol Policy</w:t>
      </w:r>
    </w:p>
    <w:p>
      <w:pPr>
        <w:spacing w:after="120"/>
      </w:pPr>
      <w:r>
        <w:t xml:space="preserve">The company maintains a drug-free workplace. Employees are prohibited from using, possessing, distributing, or being under the influence of alcohol or illegal drugs during work hours or on company premises. Violation of this policy may result in immediate termination.</w:t>
      </w:r>
    </w:p>
    <w:p>
      <w:pPr>
        <w:pStyle w:val="Heading2"/>
      </w:pPr>
      <w:r>
        <w:t xml:space="preserve">4.4 Dress Code</w:t>
      </w:r>
    </w:p>
    <w:p>
      <w:pPr>
        <w:spacing w:after="120"/>
      </w:pPr>
      <w:r>
        <w:t xml:space="preserve">Employees are expected to dress in business casual attire appropriate for their role and work environment. Clothing should be clean, neat, and professional. Specific departments may have additional requirements based on safety or customer-facing responsibilities.</w:t>
      </w:r>
    </w:p>
    <w:p>
      <w:pPr>
        <w:pStyle w:val="Heading2"/>
      </w:pPr>
      <w:r>
        <w:t xml:space="preserve">4.5 Attendance and Punctuality</w:t>
      </w:r>
    </w:p>
    <w:p>
      <w:pPr>
        <w:spacing w:after="120"/>
      </w:pPr>
      <w:r>
        <w:t xml:space="preserve">Regular attendance and punctuality are essential. Employees must notify their supervisor as soon as possible if they will be late or absent. Excessive absenteeism or tardiness may result in disciplinary action up to and including termination.</w:t>
      </w:r>
    </w:p>
    <w:p>
      <w:pPr>
        <w:pStyle w:val="Heading2"/>
      </w:pPr>
      <w:r>
        <w:t xml:space="preserve">4.6 Conflicts of Interest</w:t>
      </w:r>
    </w:p>
    <w:p>
      <w:pPr>
        <w:spacing w:after="240"/>
      </w:pPr>
      <w:r>
        <w:t xml:space="preserve">Employees must avoid situations that create a conflict between personal interests and the interests of the company. Any potential conflicts of interest must be disclosed to Human Resources immediately.</w:t>
      </w:r>
    </w:p>
    <w:p>
      <w:pPr>
        <w:pStyle w:val="Heading1"/>
      </w:pPr>
      <w:r>
        <w:t xml:space="preserve">5. Technology and Security</w:t>
      </w:r>
    </w:p>
    <w:p>
      <w:pPr>
        <w:pStyle w:val="Heading2"/>
      </w:pPr>
      <w:r>
        <w:t xml:space="preserve">5.1 Acceptable Use of Technology</w:t>
      </w:r>
    </w:p>
    <w:p>
      <w:pPr>
        <w:spacing w:after="120"/>
      </w:pPr>
      <w:r>
        <w:t xml:space="preserve">Company technology resources, including computers, phones, email, and internet access, are provided for business purposes. Limited personal use is permitted but should not interfere with work responsibilities. The company reserves the right to monitor all technology usage.</w:t>
      </w:r>
    </w:p>
    <w:p>
      <w:pPr>
        <w:pStyle w:val="Heading2"/>
      </w:pPr>
      <w:r>
        <w:t xml:space="preserve">5.2 Data Security and Confidentiality</w:t>
      </w:r>
    </w:p>
    <w:p>
      <w:pPr>
        <w:spacing w:after="60"/>
      </w:pPr>
      <w:r>
        <w:t xml:space="preserve">Employees must protect company data and client information by:</w:t>
      </w:r>
    </w:p>
    <w:p>
      <w:pPr>
        <w:pStyle w:val="ListParagraph"/>
        <w:numPr>
          <w:ilvl w:val="0"/>
          <w:numId w:val="2"/>
        </w:numPr>
      </w:pPr>
      <w:r>
        <w:t xml:space="preserve">Using strong passwords and changing them regularly</w:t>
      </w:r>
    </w:p>
    <w:p>
      <w:pPr>
        <w:pStyle w:val="ListParagraph"/>
        <w:numPr>
          <w:ilvl w:val="0"/>
          <w:numId w:val="2"/>
        </w:numPr>
      </w:pPr>
      <w:r>
        <w:t xml:space="preserve">Not sharing login credentials</w:t>
      </w:r>
    </w:p>
    <w:p>
      <w:pPr>
        <w:pStyle w:val="ListParagraph"/>
        <w:numPr>
          <w:ilvl w:val="0"/>
          <w:numId w:val="2"/>
        </w:numPr>
      </w:pPr>
      <w:r>
        <w:t xml:space="preserve">Locking computers when away from desk</w:t>
      </w:r>
    </w:p>
    <w:p>
      <w:pPr>
        <w:pStyle w:val="ListParagraph"/>
        <w:numPr>
          <w:ilvl w:val="0"/>
          <w:numId w:val="2"/>
        </w:numPr>
      </w:pPr>
      <w:r>
        <w:t xml:space="preserve">Reporting security incidents immediately</w:t>
      </w:r>
    </w:p>
    <w:p>
      <w:pPr>
        <w:pStyle w:val="ListParagraph"/>
        <w:numPr>
          <w:ilvl w:val="0"/>
          <w:numId w:val="2"/>
        </w:numPr>
        <w:spacing w:after="240"/>
      </w:pPr>
      <w:r>
        <w:t xml:space="preserve">Following all data protection protocols</w:t>
      </w:r>
    </w:p>
    <w:p>
      <w:pPr>
        <w:pStyle w:val="Heading2"/>
      </w:pPr>
      <w:r>
        <w:t xml:space="preserve">5.3 Social Media Policy</w:t>
      </w:r>
    </w:p>
    <w:p>
      <w:pPr>
        <w:spacing w:after="240"/>
      </w:pPr>
      <w:r>
        <w:t xml:space="preserve">Employees are free to use social media but must not disclose confidential company information, disparage the company or its employees, or represent personal opinions as company positions. When discussing work-related matters on social media, employees should identify themselves and include a disclaimer that views are their own.</w:t>
      </w:r>
    </w:p>
    <w:p>
      <w:pPr>
        <w:pStyle w:val="Heading1"/>
      </w:pPr>
      <w:r>
        <w:t xml:space="preserve">6. Safety and Security</w:t>
      </w:r>
    </w:p>
    <w:p>
      <w:pPr>
        <w:pStyle w:val="Heading2"/>
      </w:pPr>
      <w:r>
        <w:t xml:space="preserve">6.1 Workplace Safety</w:t>
      </w:r>
    </w:p>
    <w:p>
      <w:pPr>
        <w:spacing w:after="120"/>
      </w:pPr>
      <w:r>
        <w:t xml:space="preserve">The company is committed to providing a safe work environment. All employees must comply with safety regulations and report hazardous conditions or injuries immediately to their supervisor and Human Resources.</w:t>
      </w:r>
    </w:p>
    <w:p>
      <w:pPr>
        <w:pStyle w:val="Heading2"/>
      </w:pPr>
      <w:r>
        <w:t xml:space="preserve">6.2 Emergency Procedures</w:t>
      </w:r>
    </w:p>
    <w:p>
      <w:pPr>
        <w:spacing w:after="120"/>
      </w:pPr>
      <w:r>
        <w:t xml:space="preserve">Emergency evacuation procedures are posted throughout the workplace. Employees should familiarize themselves with these procedures and participate in periodic emergency drills. In case of emergency, follow the instructions of emergency personnel and designated safety coordinators.</w:t>
      </w:r>
    </w:p>
    <w:p>
      <w:pPr>
        <w:pStyle w:val="Heading2"/>
      </w:pPr>
      <w:r>
        <w:t xml:space="preserve">6.3 Workplace Violence Prevention</w:t>
      </w:r>
    </w:p>
    <w:p>
      <w:pPr>
        <w:spacing w:after="240"/>
      </w:pPr>
      <w:r>
        <w:t xml:space="preserve">The company has zero tolerance for violence or threats of violence. Employees should report any threatening behavior or concerns about workplace safety to Human Resources or management immediately. All reports will be taken seriously and investigated promptly.</w:t>
      </w:r>
    </w:p>
    <w:p>
      <w:r>
        <w:br w:type="page"/>
      </w:r>
    </w:p>
    <w:p>
      <w:pPr>
        <w:pStyle w:val="Heading1"/>
      </w:pPr>
      <w:r>
        <w:t xml:space="preserve">7. Performance and Development</w:t>
      </w:r>
    </w:p>
    <w:p>
      <w:pPr>
        <w:pStyle w:val="Heading2"/>
      </w:pPr>
      <w:r>
        <w:t xml:space="preserve">7.1 Performance Reviews</w:t>
      </w:r>
    </w:p>
    <w:p>
      <w:pPr>
        <w:spacing w:after="120"/>
      </w:pPr>
      <w:r>
        <w:t xml:space="preserve">All employees receive formal performance reviews on an annual basis. Reviews provide an opportunity to discuss accomplishments, areas for improvement, and career development goals. Performance reviews are used to determine merit increases, promotions, and professional development opportunities.</w:t>
      </w:r>
    </w:p>
    <w:p>
      <w:pPr>
        <w:pStyle w:val="Heading2"/>
      </w:pPr>
      <w:r>
        <w:t xml:space="preserve">7.2 Training and Development</w:t>
      </w:r>
    </w:p>
    <w:p>
      <w:pPr>
        <w:spacing w:after="120"/>
      </w:pPr>
      <w:r>
        <w:t xml:space="preserve">The company is committed to employee development and offers various training opportunities. Employees are encouraged to discuss professional development goals with their supervisor and Human Resources. Some training may be mandatory depending on role and compliance requirements.</w:t>
      </w:r>
    </w:p>
    <w:p>
      <w:pPr>
        <w:pStyle w:val="Heading2"/>
      </w:pPr>
      <w:r>
        <w:t xml:space="preserve">7.3 Disciplinary Action</w:t>
      </w:r>
    </w:p>
    <w:p>
      <w:pPr>
        <w:spacing w:after="120"/>
      </w:pPr>
      <w:r>
        <w:t xml:space="preserve">When performance or conduct issues arise, the company generally follows a progressive discipline process including verbal warning, written warning, suspension, and termination. However, serious violations may result in immediate termination without prior warning. All disciplinary actions are documented in the employee's personnel file.</w:t>
      </w:r>
    </w:p>
    <w:p>
      <w:pPr>
        <w:pStyle w:val="Heading1"/>
      </w:pPr>
      <w:r>
        <w:t xml:space="preserve">8. Termination</w:t>
      </w:r>
    </w:p>
    <w:p>
      <w:pPr>
        <w:pStyle w:val="Heading2"/>
      </w:pPr>
      <w:r>
        <w:t xml:space="preserve">8.1 Resignation</w:t>
      </w:r>
    </w:p>
    <w:p>
      <w:pPr>
        <w:spacing w:after="120"/>
      </w:pPr>
      <w:r>
        <w:t xml:space="preserve">Employees who wish to resign are requested to provide at least two weeks' written notice to allow for an orderly transition of responsibilities. All company property must be returned upon separation.</w:t>
      </w:r>
    </w:p>
    <w:p>
      <w:pPr>
        <w:pStyle w:val="Heading2"/>
      </w:pPr>
      <w:r>
        <w:t xml:space="preserve">8.2 Exit Interview</w:t>
      </w:r>
    </w:p>
    <w:p>
      <w:pPr>
        <w:spacing w:after="120"/>
      </w:pPr>
      <w:r>
        <w:t xml:space="preserve">Human Resources will conduct an exit interview with departing employees to discuss their experience and gather feedback. This is an opportunity to provide constructive input about the workplace.</w:t>
      </w:r>
    </w:p>
    <w:p>
      <w:pPr>
        <w:pStyle w:val="Heading2"/>
      </w:pPr>
      <w:r>
        <w:t xml:space="preserve">8.3 Final Paycheck</w:t>
      </w:r>
    </w:p>
    <w:p>
      <w:pPr>
        <w:spacing w:after="240"/>
      </w:pPr>
      <w:r>
        <w:t xml:space="preserve">Final paychecks will be provided in accordance with state law and will include payment for all hours worked and any accrued but unused PTO, as applicable.</w:t>
      </w:r>
    </w:p>
    <w:p>
      <w:pPr>
        <w:pStyle w:val="Heading1"/>
      </w:pPr>
      <w:r>
        <w:t xml:space="preserve">9. Employee Acknowledgment</w:t>
      </w:r>
    </w:p>
    <w:p>
      <w:pPr>
        <w:spacing w:after="120"/>
      </w:pPr>
      <w:r>
        <w:t xml:space="preserve">By signing below, I acknowledge that I have received and read the Employee Handbook for Fictional Non Existent LLC. I understand that it is my responsibility to familiarize myself with the policies and procedures contained in this handbook and to comply with them.</w:t>
      </w:r>
    </w:p>
    <w:p>
      <w:pPr>
        <w:spacing w:after="120"/>
      </w:pPr>
      <w:r>
        <w:t xml:space="preserve">I understand that this handbook does not create a contract of employment and that employment with Fictional Non Existent LLC is at-will. I also understand that the company reserves the right to modify, supplement, or rescind any policies or portion of this handbook at any time.</w:t>
      </w:r>
    </w:p>
    <w:p>
      <w:pPr>
        <w:spacing w:before="240" w:after="60"/>
      </w:pPr>
      <w:r>
        <w:t xml:space="preserve">_________________________________________________</w:t>
      </w:r>
    </w:p>
    <w:p>
      <w:pPr>
        <w:spacing w:after="120"/>
      </w:pPr>
      <w:r>
        <w:t xml:space="preserve">Employee Signature</w:t>
      </w:r>
    </w:p>
    <w:p>
      <w:pPr>
        <w:spacing w:after="60"/>
      </w:pPr>
      <w:r>
        <w:t xml:space="preserve">_________________________________________________</w:t>
      </w:r>
    </w:p>
    <w:p>
      <w:pPr>
        <w:spacing w:after="120"/>
      </w:pPr>
      <w:r>
        <w:t xml:space="preserve">Print Name</w:t>
      </w:r>
    </w:p>
    <w:p>
      <w:pPr>
        <w:spacing w:after="60"/>
      </w:pPr>
      <w:r>
        <w:t xml:space="preserve">_________________________________________________</w:t>
      </w:r>
    </w:p>
    <w:p>
      <w:r>
        <w:t xml:space="preserve">Date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000000"/>
      <w:sz w:val="56"/>
      <w:szCs w:val="56"/>
    </w:rPr>
  </w:style>
  <w:style w:type="paragraph" w:styleId="Heading1">
    <w:name w:val="Heading 1"/>
    <w:basedOn w:val="Normal"/>
    <w:next w:val="Normal"/>
    <w:qFormat/>
    <w:pPr>
      <w:spacing w:before="240" w:after="120"/>
      <w:outlineLvl w:val="0"/>
    </w:pPr>
    <w:rPr>
      <w:rFonts w:ascii="Arial" w:cs="Arial" w:eastAsia="Arial" w:hAnsi="Arial"/>
      <w:b/>
      <w:bCs/>
      <w:color w:val="000000"/>
      <w:sz w:val="32"/>
      <w:szCs w:val="32"/>
    </w:rPr>
  </w:style>
  <w:style w:type="paragraph" w:styleId="Heading2">
    <w:name w:val="Heading 2"/>
    <w:basedOn w:val="Normal"/>
    <w:next w:val="Normal"/>
    <w:qFormat/>
    <w:pPr>
      <w:spacing w:before="180" w:after="100"/>
      <w:outlineLvl w:val="1"/>
    </w:pPr>
    <w:rPr>
      <w:rFonts w:ascii="Arial" w:cs="Arial" w:eastAsia="Arial" w:hAnsi="Arial"/>
      <w:b/>
      <w:bCs/>
      <w:color w:val="000000"/>
      <w:sz w:val="28"/>
      <w:szCs w:val="28"/>
    </w:rPr>
  </w:style>
  <w:style w:type="paragraph" w:styleId="Heading3">
    <w:name w:val="Heading 3"/>
    <w:basedOn w:val="Normal"/>
    <w:next w:val="Normal"/>
    <w:qFormat/>
    <w:pPr>
      <w:spacing w:before="120" w:after="80"/>
      <w:outlineLvl w:val="2"/>
    </w:pPr>
    <w:rPr>
      <w:rFonts w:ascii="Arial" w:cs="Arial" w:eastAsia="Arial" w:hAnsi="Arial"/>
      <w:b/>
      <w:bCs/>
      <w:color w:val="000000"/>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2025-10-18T20:42:34.739Z</dcterms:created>
  <dcterms:modified xsi:type="dcterms:W3CDTF">2025-10-18T20:42:34.740Z</dcterms:modified>
</cp:coreProperties>
</file>

<file path=docProps/custom.xml><?xml version="1.0" encoding="utf-8"?>
<Properties xmlns="http://schemas.openxmlformats.org/officeDocument/2006/custom-properties" xmlns:vt="http://schemas.openxmlformats.org/officeDocument/2006/docPropsVTypes"/>
</file>