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MEETING NOTES</w:t>
      </w:r>
    </w:p>
    <w:p>
      <w:pPr>
        <w:spacing w:after="240"/>
        <w:jc w:val="center"/>
      </w:pPr>
      <w:r>
        <w:rPr>
          <w:b/>
          <w:bCs/>
          <w:sz w:val="28"/>
          <w:szCs w:val="28"/>
        </w:rPr>
        <w:t xml:space="preserve">Fictional Non Existent LLC</w:t>
      </w:r>
    </w:p>
    <w:p>
      <w:pPr>
        <w:pStyle w:val="Heading1"/>
      </w:pPr>
      <w:r>
        <w:t xml:space="preserve">Executive Leadership Team Meeting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80"/>
          <w:bottom w:type="dxa" w:w="80"/>
          <w:right w:type="dxa" w:w="180"/>
        </w:tblCellMar>
      </w:tblPr>
      <w:tblGrid>
        <w:gridCol w:w="2340"/>
        <w:gridCol w:w="6840"/>
      </w:tblGrid>
      <w:tr>
        <w:tc>
          <w:tcPr>
            <w:tcW w:type="dxa" w:w="2340"/>
            <w:tcBorders>
              <w:top w:val="single" w:color="CCCCCC" w:sz="1"/>
              <w:left w:val="single" w:color="CCCCCC" w:sz="1"/>
              <w:bottom w:val="single" w:color="CCCCCC" w:sz="1"/>
              <w:right w:val="single" w:color="CCCCCC" w:sz="1"/>
            </w:tcBorders>
            <w:shd w:fill="E8E8E8" w:val="clear"/>
          </w:tcPr>
          <w:p>
            <w:r>
              <w:rPr>
                <w:b/>
                <w:bCs/>
              </w:rPr>
              <w:t xml:space="preserve">Date:</w:t>
            </w:r>
          </w:p>
        </w:tc>
        <w:tc>
          <w:tcPr>
            <w:tcW w:type="dxa" w:w="6840"/>
            <w:tcBorders>
              <w:top w:val="single" w:color="CCCCCC" w:sz="1"/>
              <w:left w:val="single" w:color="CCCCCC" w:sz="1"/>
              <w:bottom w:val="single" w:color="CCCCCC" w:sz="1"/>
              <w:right w:val="single" w:color="CCCCCC" w:sz="1"/>
            </w:tcBorders>
          </w:tcPr>
          <w:p>
            <w:r>
              <w:t xml:space="preserve">January 15, 2025</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Time:</w:t>
            </w:r>
          </w:p>
        </w:tc>
        <w:tc>
          <w:tcPr>
            <w:tcW w:type="dxa" w:w="6840"/>
            <w:tcBorders>
              <w:top w:val="single" w:color="CCCCCC" w:sz="1"/>
              <w:left w:val="single" w:color="CCCCCC" w:sz="1"/>
              <w:bottom w:val="single" w:color="CCCCCC" w:sz="1"/>
              <w:right w:val="single" w:color="CCCCCC" w:sz="1"/>
            </w:tcBorders>
          </w:tcPr>
          <w:p>
            <w:r>
              <w:t xml:space="preserve">9:00 AM - 11:00 AM EST</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Location:</w:t>
            </w:r>
          </w:p>
        </w:tc>
        <w:tc>
          <w:tcPr>
            <w:tcW w:type="dxa" w:w="6840"/>
            <w:tcBorders>
              <w:top w:val="single" w:color="CCCCCC" w:sz="1"/>
              <w:left w:val="single" w:color="CCCCCC" w:sz="1"/>
              <w:bottom w:val="single" w:color="CCCCCC" w:sz="1"/>
              <w:right w:val="single" w:color="CCCCCC" w:sz="1"/>
            </w:tcBorders>
          </w:tcPr>
          <w:p>
            <w:r>
              <w:t xml:space="preserve">Conference Room A / Zoom Hybrid</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Facilitator:</w:t>
            </w:r>
          </w:p>
        </w:tc>
        <w:tc>
          <w:tcPr>
            <w:tcW w:type="dxa" w:w="6840"/>
            <w:tcBorders>
              <w:top w:val="single" w:color="CCCCCC" w:sz="1"/>
              <w:left w:val="single" w:color="CCCCCC" w:sz="1"/>
              <w:bottom w:val="single" w:color="CCCCCC" w:sz="1"/>
              <w:right w:val="single" w:color="CCCCCC" w:sz="1"/>
            </w:tcBorders>
          </w:tcPr>
          <w:p>
            <w:r>
              <w:t xml:space="preserve">Sarah Chen, CEO</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Note Taker:</w:t>
            </w:r>
          </w:p>
        </w:tc>
        <w:tc>
          <w:tcPr>
            <w:tcW w:type="dxa" w:w="6840"/>
            <w:tcBorders>
              <w:top w:val="single" w:color="CCCCCC" w:sz="1"/>
              <w:left w:val="single" w:color="CCCCCC" w:sz="1"/>
              <w:bottom w:val="single" w:color="CCCCCC" w:sz="1"/>
              <w:right w:val="single" w:color="CCCCCC" w:sz="1"/>
            </w:tcBorders>
          </w:tcPr>
          <w:p>
            <w:r>
              <w:t xml:space="preserve">Jennifer Martinez, Executive Assistant</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Attendees:</w:t>
            </w:r>
          </w:p>
        </w:tc>
        <w:tc>
          <w:tcPr>
            <w:tcW w:type="dxa" w:w="6840"/>
            <w:tcBorders>
              <w:top w:val="single" w:color="CCCCCC" w:sz="1"/>
              <w:left w:val="single" w:color="CCCCCC" w:sz="1"/>
              <w:bottom w:val="single" w:color="CCCCCC" w:sz="1"/>
              <w:right w:val="single" w:color="CCCCCC" w:sz="1"/>
            </w:tcBorders>
          </w:tcPr>
          <w:p>
            <w:r>
              <w:t xml:space="preserve">Sarah Chen (CEO), Michael Thompson (CFO), David Kim (CTO), Rachel Foster (VP Sales), James Wilson (VP Operations), Lisa Anderson (VP HR)</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Absent:</w:t>
            </w:r>
          </w:p>
        </w:tc>
        <w:tc>
          <w:tcPr>
            <w:tcW w:type="dxa" w:w="6840"/>
            <w:tcBorders>
              <w:top w:val="single" w:color="CCCCCC" w:sz="1"/>
              <w:left w:val="single" w:color="CCCCCC" w:sz="1"/>
              <w:bottom w:val="single" w:color="CCCCCC" w:sz="1"/>
              <w:right w:val="single" w:color="CCCCCC" w:sz="1"/>
            </w:tcBorders>
          </w:tcPr>
          <w:p>
            <w:r>
              <w:t xml:space="preserve">None</w:t>
            </w:r>
          </w:p>
        </w:tc>
      </w:tr>
    </w:tbl>
    <w:p>
      <w:pPr>
        <w:spacing w:before="240" w:after="120"/>
      </w:pPr>
      <w:r>
        <w:rPr>
          <w:b/>
          <w:bCs/>
        </w:rPr>
        <w:t xml:space="preserve">Meeting Objective:</w:t>
      </w:r>
    </w:p>
    <w:p>
      <w:pPr>
        <w:spacing w:after="240"/>
      </w:pPr>
      <w:r>
        <w:t xml:space="preserve">Review Q4 2024 performance, discuss FY2025 strategic priorities, and align on key initiatives for the first quarter.</w:t>
      </w:r>
    </w:p>
    <w:p>
      <w:pPr>
        <w:pStyle w:val="Heading2"/>
      </w:pPr>
      <w:r>
        <w:t xml:space="preserve">Agenda</w:t>
      </w:r>
    </w:p>
    <w:p>
      <w:pPr>
        <w:pStyle w:val="ListParagraph"/>
        <w:numPr>
          <w:ilvl w:val="0"/>
          <w:numId w:val="2"/>
        </w:numPr>
      </w:pPr>
      <w:r>
        <w:t xml:space="preserve">Q4 2024 Financial Review</w:t>
      </w:r>
    </w:p>
    <w:p>
      <w:pPr>
        <w:pStyle w:val="ListParagraph"/>
        <w:numPr>
          <w:ilvl w:val="0"/>
          <w:numId w:val="2"/>
        </w:numPr>
      </w:pPr>
      <w:r>
        <w:t xml:space="preserve">FY2025 Strategic Priorities</w:t>
      </w:r>
    </w:p>
    <w:p>
      <w:pPr>
        <w:pStyle w:val="ListParagraph"/>
        <w:numPr>
          <w:ilvl w:val="0"/>
          <w:numId w:val="2"/>
        </w:numPr>
      </w:pPr>
      <w:r>
        <w:t xml:space="preserve">Product Roadmap Updates</w:t>
      </w:r>
    </w:p>
    <w:p>
      <w:pPr>
        <w:pStyle w:val="ListParagraph"/>
        <w:numPr>
          <w:ilvl w:val="0"/>
          <w:numId w:val="2"/>
        </w:numPr>
      </w:pPr>
      <w:r>
        <w:t xml:space="preserve">Organizational Changes</w:t>
      </w:r>
    </w:p>
    <w:p>
      <w:pPr>
        <w:pStyle w:val="ListParagraph"/>
        <w:numPr>
          <w:ilvl w:val="0"/>
          <w:numId w:val="2"/>
        </w:numPr>
        <w:spacing w:after="240"/>
      </w:pPr>
      <w:r>
        <w:t xml:space="preserve">Q1 Goals &amp; KPIs</w:t>
      </w:r>
    </w:p>
    <w:p>
      <w:pPr>
        <w:pStyle w:val="Heading2"/>
      </w:pPr>
      <w:r>
        <w:t xml:space="preserve">Discussion Summary</w:t>
      </w:r>
    </w:p>
    <w:p>
      <w:pPr>
        <w:pStyle w:val="Heading3"/>
      </w:pPr>
      <w:r>
        <w:t xml:space="preserve">1. Q4 2024 Financial Review</w:t>
      </w:r>
    </w:p>
    <w:p>
      <w:pPr>
        <w:spacing w:after="120"/>
      </w:pPr>
      <w:r>
        <w:rPr>
          <w:b/>
          <w:bCs/>
        </w:rPr>
        <w:t xml:space="preserve">Michael Thompson (CFO) </w:t>
      </w:r>
      <w:r>
        <w:t xml:space="preserve">presented Q4 financial results.</w:t>
      </w:r>
    </w:p>
    <w:p>
      <w:pPr>
        <w:spacing w:after="60"/>
      </w:pPr>
      <w:r>
        <w:rPr>
          <w:b/>
          <w:bCs/>
        </w:rPr>
        <w:t xml:space="preserve">Key Highlights:</w:t>
      </w:r>
    </w:p>
    <w:p>
      <w:pPr>
        <w:pStyle w:val="ListParagraph"/>
        <w:numPr>
          <w:ilvl w:val="0"/>
          <w:numId w:val="3"/>
        </w:numPr>
      </w:pPr>
      <w:r>
        <w:t xml:space="preserve">Q4 revenue: $6.8M (112% of target)</w:t>
      </w:r>
    </w:p>
    <w:p>
      <w:pPr>
        <w:pStyle w:val="ListParagraph"/>
        <w:numPr>
          <w:ilvl w:val="0"/>
          <w:numId w:val="3"/>
        </w:numPr>
      </w:pPr>
      <w:r>
        <w:t xml:space="preserve">Full year revenue: $25.2M (exceeding budget by 3%)</w:t>
      </w:r>
    </w:p>
    <w:p>
      <w:pPr>
        <w:pStyle w:val="ListParagraph"/>
        <w:numPr>
          <w:ilvl w:val="0"/>
          <w:numId w:val="3"/>
        </w:numPr>
      </w:pPr>
      <w:r>
        <w:t xml:space="preserve">Net profit margin: 14.2%, up from 13.5% in Q3</w:t>
      </w:r>
    </w:p>
    <w:p>
      <w:pPr>
        <w:pStyle w:val="ListParagraph"/>
        <w:numPr>
          <w:ilvl w:val="0"/>
          <w:numId w:val="3"/>
        </w:numPr>
        <w:spacing w:after="120"/>
      </w:pPr>
      <w:r>
        <w:t xml:space="preserve">Operating expenses came in 2% under budget due to hiring delays</w:t>
      </w:r>
    </w:p>
    <w:p>
      <w:pPr>
        <w:spacing w:after="120"/>
      </w:pPr>
      <w:r>
        <w:rPr>
          <w:b/>
          <w:bCs/>
        </w:rPr>
        <w:t xml:space="preserve">Discussion: </w:t>
      </w:r>
      <w:r>
        <w:t xml:space="preserve">The team discussed whether the hiring delays were beneficial or detrimental. Consensus was that while short-term savings were realized, the talent gaps need to be filled in Q1 to support growth targets. Rachel noted that Sales had to turn down opportunities due to capacity constraints.</w:t>
      </w:r>
    </w:p>
    <w:p>
      <w:pPr>
        <w:spacing w:after="240"/>
      </w:pPr>
      <w:r>
        <w:rPr>
          <w:b/>
          <w:bCs/>
        </w:rPr>
        <w:t xml:space="preserve">Decision: </w:t>
      </w:r>
      <w:r>
        <w:t xml:space="preserve">Accelerate hiring in Sales and Engineering with a target of 12 new hires by end of Q1.</w:t>
      </w:r>
    </w:p>
    <w:p>
      <w:pPr>
        <w:pStyle w:val="Heading3"/>
      </w:pPr>
      <w:r>
        <w:t xml:space="preserve">2. FY2025 Strategic Priorities</w:t>
      </w:r>
    </w:p>
    <w:p>
      <w:pPr>
        <w:spacing w:after="120"/>
      </w:pPr>
      <w:r>
        <w:rPr>
          <w:b/>
          <w:bCs/>
        </w:rPr>
        <w:t xml:space="preserve">Sarah Chen (CEO) </w:t>
      </w:r>
      <w:r>
        <w:t xml:space="preserve">outlined three strategic priorities for FY2025:</w:t>
      </w:r>
    </w:p>
    <w:p>
      <w:pPr>
        <w:pStyle w:val="ListParagraph"/>
        <w:numPr>
          <w:ilvl w:val="0"/>
          <w:numId w:val="3"/>
        </w:numPr>
      </w:pPr>
      <w:r>
        <w:rPr>
          <w:b/>
          <w:bCs/>
        </w:rPr>
        <w:t xml:space="preserve">Priority 1: </w:t>
      </w:r>
      <w:r>
        <w:t xml:space="preserve">Expand into two new geographic markets (Southeast and Midwest regions)</w:t>
      </w:r>
    </w:p>
    <w:p>
      <w:pPr>
        <w:pStyle w:val="ListParagraph"/>
        <w:numPr>
          <w:ilvl w:val="0"/>
          <w:numId w:val="3"/>
        </w:numPr>
      </w:pPr>
      <w:r>
        <w:rPr>
          <w:b/>
          <w:bCs/>
        </w:rPr>
        <w:t xml:space="preserve">Priority 2: </w:t>
      </w:r>
      <w:r>
        <w:t xml:space="preserve">Launch the next-generation product line (Project Phoenix) in Q3</w:t>
      </w:r>
    </w:p>
    <w:p>
      <w:pPr>
        <w:pStyle w:val="ListParagraph"/>
        <w:numPr>
          <w:ilvl w:val="0"/>
          <w:numId w:val="3"/>
        </w:numPr>
        <w:spacing w:after="120"/>
      </w:pPr>
      <w:r>
        <w:rPr>
          <w:b/>
          <w:bCs/>
        </w:rPr>
        <w:t xml:space="preserve">Priority 3: </w:t>
      </w:r>
      <w:r>
        <w:t xml:space="preserve">Achieve operational excellence through process automation and efficiency improvements</w:t>
      </w:r>
    </w:p>
    <w:p>
      <w:pPr>
        <w:spacing w:after="120"/>
      </w:pPr>
      <w:r>
        <w:rPr>
          <w:b/>
          <w:bCs/>
        </w:rPr>
        <w:t xml:space="preserve">Discussion: </w:t>
      </w:r>
      <w:r>
        <w:t xml:space="preserve">David (CTO) expressed concern about the aggressive timeline for Project Phoenix given current engineering capacity. Rachel emphasized the market window is closing and competitors are advancing quickly. James (Operations) noted that supply chain constraints could impact the launch timeline.</w:t>
      </w:r>
    </w:p>
    <w:p>
      <w:pPr>
        <w:spacing w:after="240"/>
      </w:pPr>
      <w:r>
        <w:rPr>
          <w:b/>
          <w:bCs/>
        </w:rPr>
        <w:t xml:space="preserve">Decision: </w:t>
      </w:r>
      <w:r>
        <w:t xml:space="preserve">David to conduct a feasibility assessment by January 30 and present a revised timeline if needed. The team agreed to weekly check-ins on Project Phoenix progress starting in February.</w:t>
      </w:r>
    </w:p>
    <w:p>
      <w:pPr>
        <w:pStyle w:val="Heading3"/>
      </w:pPr>
      <w:r>
        <w:t xml:space="preserve">3. Product Roadmap Updates</w:t>
      </w:r>
    </w:p>
    <w:p>
      <w:pPr>
        <w:spacing w:after="120"/>
      </w:pPr>
      <w:r>
        <w:rPr>
          <w:b/>
          <w:bCs/>
        </w:rPr>
        <w:t xml:space="preserve">David Kim (CTO) </w:t>
      </w:r>
      <w:r>
        <w:t xml:space="preserve">presented the updated product roadmap.</w:t>
      </w:r>
    </w:p>
    <w:p>
      <w:pPr>
        <w:spacing w:after="60"/>
      </w:pPr>
      <w:r>
        <w:rPr>
          <w:b/>
          <w:bCs/>
        </w:rPr>
        <w:t xml:space="preserve">Q1 Releases:</w:t>
      </w:r>
    </w:p>
    <w:p>
      <w:pPr>
        <w:pStyle w:val="ListParagraph"/>
        <w:numPr>
          <w:ilvl w:val="0"/>
          <w:numId w:val="3"/>
        </w:numPr>
      </w:pPr>
      <w:r>
        <w:t xml:space="preserve">Version 3.2 with enhanced analytics dashboard (February 15)</w:t>
      </w:r>
    </w:p>
    <w:p>
      <w:pPr>
        <w:pStyle w:val="ListParagraph"/>
        <w:numPr>
          <w:ilvl w:val="0"/>
          <w:numId w:val="3"/>
        </w:numPr>
        <w:spacing w:after="120"/>
      </w:pPr>
      <w:r>
        <w:t xml:space="preserve">Mobile app improvements including offline mode (March 30)</w:t>
      </w:r>
    </w:p>
    <w:p>
      <w:pPr>
        <w:spacing w:after="60"/>
      </w:pPr>
      <w:r>
        <w:rPr>
          <w:b/>
          <w:bCs/>
        </w:rPr>
        <w:t xml:space="preserve">Q2-Q4 Roadmap:</w:t>
      </w:r>
    </w:p>
    <w:p>
      <w:pPr>
        <w:pStyle w:val="ListParagraph"/>
        <w:numPr>
          <w:ilvl w:val="0"/>
          <w:numId w:val="3"/>
        </w:numPr>
      </w:pPr>
      <w:r>
        <w:t xml:space="preserve">API enhancements for enterprise integrations (Q2)</w:t>
      </w:r>
    </w:p>
    <w:p>
      <w:pPr>
        <w:pStyle w:val="ListParagraph"/>
        <w:numPr>
          <w:ilvl w:val="0"/>
          <w:numId w:val="3"/>
        </w:numPr>
      </w:pPr>
      <w:r>
        <w:t xml:space="preserve">Project Phoenix launch (Q3)</w:t>
      </w:r>
    </w:p>
    <w:p>
      <w:pPr>
        <w:pStyle w:val="ListParagraph"/>
        <w:numPr>
          <w:ilvl w:val="0"/>
          <w:numId w:val="3"/>
        </w:numPr>
        <w:spacing w:after="120"/>
      </w:pPr>
      <w:r>
        <w:t xml:space="preserve">AI-powered recommendations feature (Q4)</w:t>
      </w:r>
    </w:p>
    <w:p>
      <w:pPr>
        <w:spacing w:after="120"/>
      </w:pPr>
      <w:r>
        <w:rPr>
          <w:b/>
          <w:bCs/>
        </w:rPr>
        <w:t xml:space="preserve">Discussion: </w:t>
      </w:r>
      <w:r>
        <w:t xml:space="preserve">Rachel requested that customer feedback from the enterprise segment be incorporated into the Q2 API work. David confirmed this is already planned. Lisa raised concerns about training needs for new features - need to ensure customer success team is prepared.</w:t>
      </w:r>
    </w:p>
    <w:p>
      <w:pPr>
        <w:spacing w:after="240"/>
      </w:pPr>
      <w:r>
        <w:rPr>
          <w:b/>
          <w:bCs/>
        </w:rPr>
        <w:t xml:space="preserve">Decision: </w:t>
      </w:r>
      <w:r>
        <w:t xml:space="preserve">Customer Success to be included in all product release planning meetings. Training materials to be developed 4 weeks prior to each major release.</w:t>
      </w:r>
    </w:p>
    <w:p>
      <w:pPr>
        <w:pStyle w:val="Heading3"/>
      </w:pPr>
      <w:r>
        <w:t xml:space="preserve">4. Organizational Changes</w:t>
      </w:r>
    </w:p>
    <w:p>
      <w:pPr>
        <w:spacing w:after="120"/>
      </w:pPr>
      <w:r>
        <w:rPr>
          <w:b/>
          <w:bCs/>
        </w:rPr>
        <w:t xml:space="preserve">Lisa Anderson (VP HR) </w:t>
      </w:r>
      <w:r>
        <w:t xml:space="preserve">announced upcoming organizational changes.</w:t>
      </w:r>
    </w:p>
    <w:p>
      <w:pPr>
        <w:pStyle w:val="ListParagraph"/>
        <w:numPr>
          <w:ilvl w:val="0"/>
          <w:numId w:val="3"/>
        </w:numPr>
      </w:pPr>
      <w:r>
        <w:t xml:space="preserve">New Director of Customer Success role to be filled by end of Q1</w:t>
      </w:r>
    </w:p>
    <w:p>
      <w:pPr>
        <w:pStyle w:val="ListParagraph"/>
        <w:numPr>
          <w:ilvl w:val="0"/>
          <w:numId w:val="3"/>
        </w:numPr>
      </w:pPr>
      <w:r>
        <w:t xml:space="preserve">Engineering team restructuring into three specialized pods: Platform, Product, and Innovation</w:t>
      </w:r>
    </w:p>
    <w:p>
      <w:pPr>
        <w:pStyle w:val="ListParagraph"/>
        <w:numPr>
          <w:ilvl w:val="0"/>
          <w:numId w:val="3"/>
        </w:numPr>
      </w:pPr>
      <w:r>
        <w:t xml:space="preserve">Sales team expansion with two new Regional Sales Managers for geographic expansion</w:t>
      </w:r>
    </w:p>
    <w:p>
      <w:pPr>
        <w:pStyle w:val="ListParagraph"/>
        <w:numPr>
          <w:ilvl w:val="0"/>
          <w:numId w:val="3"/>
        </w:numPr>
        <w:spacing w:after="120"/>
      </w:pPr>
      <w:r>
        <w:t xml:space="preserve">Implementation of new performance management system company-wide</w:t>
      </w:r>
    </w:p>
    <w:p>
      <w:pPr>
        <w:spacing w:after="120"/>
      </w:pPr>
      <w:r>
        <w:rPr>
          <w:b/>
          <w:bCs/>
        </w:rPr>
        <w:t xml:space="preserve">Discussion: </w:t>
      </w:r>
      <w:r>
        <w:t xml:space="preserve">Team discussed the importance of clear communication to employees about the restructuring. David asked about timeline for engineering pod transition - Lisa confirmed it would be phased over 6 weeks starting February 1. Michael raised budget implications of the expanded sales team - numbers have been included in the approved FY2025 budget.</w:t>
      </w:r>
    </w:p>
    <w:p>
      <w:pPr>
        <w:spacing w:after="240"/>
      </w:pPr>
      <w:r>
        <w:rPr>
          <w:b/>
          <w:bCs/>
        </w:rPr>
        <w:t xml:space="preserve">Decision: </w:t>
      </w:r>
      <w:r>
        <w:t xml:space="preserve">All-hands meeting scheduled for January 25 to communicate changes. Department heads to meet with their teams individually the following week.</w:t>
      </w:r>
    </w:p>
    <w:p>
      <w:pPr>
        <w:pStyle w:val="Heading3"/>
      </w:pPr>
      <w:r>
        <w:t xml:space="preserve">5. Q1 Goals &amp; KPIs</w:t>
      </w:r>
    </w:p>
    <w:p>
      <w:pPr>
        <w:spacing w:after="120"/>
      </w:pPr>
      <w:r>
        <w:t xml:space="preserve">The team reviewed and finalized Q1 goals and key performance indicators:</w:t>
      </w:r>
    </w:p>
    <w:p>
      <w:pPr>
        <w:spacing w:after="60"/>
      </w:pPr>
      <w:r>
        <w:rPr>
          <w:b/>
          <w:bCs/>
        </w:rPr>
        <w:t xml:space="preserve">Company-Wide Q1 Goals:</w:t>
      </w:r>
    </w:p>
    <w:p>
      <w:pPr>
        <w:pStyle w:val="ListParagraph"/>
        <w:numPr>
          <w:ilvl w:val="0"/>
          <w:numId w:val="3"/>
        </w:numPr>
      </w:pPr>
      <w:r>
        <w:t xml:space="preserve">Revenue: $7.2M</w:t>
      </w:r>
    </w:p>
    <w:p>
      <w:pPr>
        <w:pStyle w:val="ListParagraph"/>
        <w:numPr>
          <w:ilvl w:val="0"/>
          <w:numId w:val="3"/>
        </w:numPr>
      </w:pPr>
      <w:r>
        <w:t xml:space="preserve">New customer acquisition: 45 enterprise clients</w:t>
      </w:r>
    </w:p>
    <w:p>
      <w:pPr>
        <w:pStyle w:val="ListParagraph"/>
        <w:numPr>
          <w:ilvl w:val="0"/>
          <w:numId w:val="3"/>
        </w:numPr>
      </w:pPr>
      <w:r>
        <w:t xml:space="preserve">Customer retention rate: 94%</w:t>
      </w:r>
    </w:p>
    <w:p>
      <w:pPr>
        <w:pStyle w:val="ListParagraph"/>
        <w:numPr>
          <w:ilvl w:val="0"/>
          <w:numId w:val="3"/>
        </w:numPr>
      </w:pPr>
      <w:r>
        <w:t xml:space="preserve">Product release on-time delivery: 100%</w:t>
      </w:r>
    </w:p>
    <w:p>
      <w:pPr>
        <w:pStyle w:val="ListParagraph"/>
        <w:numPr>
          <w:ilvl w:val="0"/>
          <w:numId w:val="3"/>
        </w:numPr>
        <w:spacing w:after="240"/>
      </w:pPr>
      <w:r>
        <w:t xml:space="preserve">Employee engagement score: 82+</w:t>
      </w:r>
    </w:p>
    <w:p>
      <w:pPr>
        <w:pStyle w:val="Heading2"/>
      </w:pPr>
      <w:r>
        <w:t xml:space="preserve">Action Items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80"/>
          <w:bottom w:type="dxa" w:w="80"/>
          <w:right w:type="dxa" w:w="180"/>
        </w:tblCellMar>
      </w:tblPr>
      <w:tblGrid>
        <w:gridCol w:w="5400"/>
        <w:gridCol w:w="2340"/>
        <w:gridCol w:w="1620"/>
      </w:tblGrid>
      <w:tr>
        <w:trPr>
          <w:tblHeader/>
        </w:trPr>
        <w:tc>
          <w:tcPr>
            <w:tcW w:type="dxa" w:w="5400"/>
            <w:tcBorders>
              <w:top w:val="single" w:color="CCCCCC" w:sz="1"/>
              <w:left w:val="single" w:color="CCCCCC" w:sz="1"/>
              <w:bottom w:val="single" w:color="CCCCCC" w:sz="1"/>
              <w:right w:val="single" w:color="CCCCCC" w:sz="1"/>
            </w:tcBorders>
            <w:shd w:fill="D5E8F0" w:val="clear"/>
          </w:tcPr>
          <w:p>
            <w:pPr>
              <w:jc w:val="center"/>
            </w:pPr>
            <w:r>
              <w:rPr>
                <w:b/>
                <w:bCs/>
              </w:rPr>
              <w:t xml:space="preserve">Action Item</w:t>
            </w:r>
          </w:p>
        </w:tc>
        <w:tc>
          <w:tcPr>
            <w:tcW w:type="dxa" w:w="2340"/>
            <w:tcBorders>
              <w:top w:val="single" w:color="CCCCCC" w:sz="1"/>
              <w:left w:val="single" w:color="CCCCCC" w:sz="1"/>
              <w:bottom w:val="single" w:color="CCCCCC" w:sz="1"/>
              <w:right w:val="single" w:color="CCCCCC" w:sz="1"/>
            </w:tcBorders>
            <w:shd w:fill="D5E8F0" w:val="clear"/>
          </w:tcPr>
          <w:p>
            <w:pPr>
              <w:jc w:val="center"/>
            </w:pPr>
            <w:r>
              <w:rPr>
                <w:b/>
                <w:bCs/>
              </w:rPr>
              <w:t xml:space="preserve">Owner</w:t>
            </w:r>
          </w:p>
        </w:tc>
        <w:tc>
          <w:tcPr>
            <w:tcW w:type="dxa" w:w="1620"/>
            <w:tcBorders>
              <w:top w:val="single" w:color="CCCCCC" w:sz="1"/>
              <w:left w:val="single" w:color="CCCCCC" w:sz="1"/>
              <w:bottom w:val="single" w:color="CCCCCC" w:sz="1"/>
              <w:right w:val="single" w:color="CCCCCC" w:sz="1"/>
            </w:tcBorders>
            <w:shd w:fill="D5E8F0" w:val="clear"/>
          </w:tcPr>
          <w:p>
            <w:pPr>
              <w:jc w:val="center"/>
            </w:pPr>
            <w:r>
              <w:rPr>
                <w:b/>
                <w:bCs/>
              </w:rPr>
              <w:t xml:space="preserve">Due Date</w:t>
            </w:r>
          </w:p>
        </w:tc>
      </w:tr>
      <w:tr>
        <w:tc>
          <w:tcPr>
            <w:tcW w:type="dxa" w:w="5400"/>
            <w:tcBorders>
              <w:top w:val="single" w:color="CCCCCC" w:sz="1"/>
              <w:left w:val="single" w:color="CCCCCC" w:sz="1"/>
              <w:bottom w:val="single" w:color="CCCCCC" w:sz="1"/>
              <w:right w:val="single" w:color="CCCCCC" w:sz="1"/>
            </w:tcBorders>
          </w:tcPr>
          <w:p>
            <w:r>
              <w:t xml:space="preserve">Complete Project Phoenix feasibility assessment</w:t>
            </w:r>
          </w:p>
        </w:tc>
        <w:tc>
          <w:tcPr>
            <w:tcW w:type="dxa" w:w="2340"/>
            <w:tcBorders>
              <w:top w:val="single" w:color="CCCCCC" w:sz="1"/>
              <w:left w:val="single" w:color="CCCCCC" w:sz="1"/>
              <w:bottom w:val="single" w:color="CCCCCC" w:sz="1"/>
              <w:right w:val="single" w:color="CCCCCC" w:sz="1"/>
            </w:tcBorders>
          </w:tcPr>
          <w:p>
            <w:r>
              <w:t xml:space="preserve">David Kim</w:t>
            </w:r>
          </w:p>
        </w:tc>
        <w:tc>
          <w:tcPr>
            <w:tcW w:type="dxa" w:w="1620"/>
            <w:tcBorders>
              <w:top w:val="single" w:color="CCCCCC" w:sz="1"/>
              <w:left w:val="single" w:color="CCCCCC" w:sz="1"/>
              <w:bottom w:val="single" w:color="CCCCCC" w:sz="1"/>
              <w:right w:val="single" w:color="CCCCCC" w:sz="1"/>
            </w:tcBorders>
          </w:tcPr>
          <w:p>
            <w:pPr>
              <w:jc w:val="center"/>
            </w:pPr>
            <w:r>
              <w:t xml:space="preserve">Jan 30</w:t>
            </w:r>
          </w:p>
        </w:tc>
      </w:tr>
      <w:tr>
        <w:tc>
          <w:tcPr>
            <w:tcW w:type="dxa" w:w="5400"/>
            <w:tcBorders>
              <w:top w:val="single" w:color="CCCCCC" w:sz="1"/>
              <w:left w:val="single" w:color="CCCCCC" w:sz="1"/>
              <w:bottom w:val="single" w:color="CCCCCC" w:sz="1"/>
              <w:right w:val="single" w:color="CCCCCC" w:sz="1"/>
            </w:tcBorders>
          </w:tcPr>
          <w:p>
            <w:r>
              <w:t xml:space="preserve">Finalize job descriptions for 12 new positions</w:t>
            </w:r>
          </w:p>
        </w:tc>
        <w:tc>
          <w:tcPr>
            <w:tcW w:type="dxa" w:w="2340"/>
            <w:tcBorders>
              <w:top w:val="single" w:color="CCCCCC" w:sz="1"/>
              <w:left w:val="single" w:color="CCCCCC" w:sz="1"/>
              <w:bottom w:val="single" w:color="CCCCCC" w:sz="1"/>
              <w:right w:val="single" w:color="CCCCCC" w:sz="1"/>
            </w:tcBorders>
          </w:tcPr>
          <w:p>
            <w:r>
              <w:t xml:space="preserve">Lisa Anderson</w:t>
            </w:r>
          </w:p>
        </w:tc>
        <w:tc>
          <w:tcPr>
            <w:tcW w:type="dxa" w:w="1620"/>
            <w:tcBorders>
              <w:top w:val="single" w:color="CCCCCC" w:sz="1"/>
              <w:left w:val="single" w:color="CCCCCC" w:sz="1"/>
              <w:bottom w:val="single" w:color="CCCCCC" w:sz="1"/>
              <w:right w:val="single" w:color="CCCCCC" w:sz="1"/>
            </w:tcBorders>
          </w:tcPr>
          <w:p>
            <w:pPr>
              <w:jc w:val="center"/>
            </w:pPr>
            <w:r>
              <w:t xml:space="preserve">Jan 20</w:t>
            </w:r>
          </w:p>
        </w:tc>
      </w:tr>
      <w:tr>
        <w:tc>
          <w:tcPr>
            <w:tcW w:type="dxa" w:w="5400"/>
            <w:tcBorders>
              <w:top w:val="single" w:color="CCCCCC" w:sz="1"/>
              <w:left w:val="single" w:color="CCCCCC" w:sz="1"/>
              <w:bottom w:val="single" w:color="CCCCCC" w:sz="1"/>
              <w:right w:val="single" w:color="CCCCCC" w:sz="1"/>
            </w:tcBorders>
          </w:tcPr>
          <w:p>
            <w:r>
              <w:t xml:space="preserve">Schedule all-hands meeting for organizational updates</w:t>
            </w:r>
          </w:p>
        </w:tc>
        <w:tc>
          <w:tcPr>
            <w:tcW w:type="dxa" w:w="2340"/>
            <w:tcBorders>
              <w:top w:val="single" w:color="CCCCCC" w:sz="1"/>
              <w:left w:val="single" w:color="CCCCCC" w:sz="1"/>
              <w:bottom w:val="single" w:color="CCCCCC" w:sz="1"/>
              <w:right w:val="single" w:color="CCCCCC" w:sz="1"/>
            </w:tcBorders>
          </w:tcPr>
          <w:p>
            <w:r>
              <w:t xml:space="preserve">Jennifer Martinez</w:t>
            </w:r>
          </w:p>
        </w:tc>
        <w:tc>
          <w:tcPr>
            <w:tcW w:type="dxa" w:w="1620"/>
            <w:tcBorders>
              <w:top w:val="single" w:color="CCCCCC" w:sz="1"/>
              <w:left w:val="single" w:color="CCCCCC" w:sz="1"/>
              <w:bottom w:val="single" w:color="CCCCCC" w:sz="1"/>
              <w:right w:val="single" w:color="CCCCCC" w:sz="1"/>
            </w:tcBorders>
          </w:tcPr>
          <w:p>
            <w:pPr>
              <w:jc w:val="center"/>
            </w:pPr>
            <w:r>
              <w:t xml:space="preserve">Jan 18</w:t>
            </w:r>
          </w:p>
        </w:tc>
      </w:tr>
      <w:tr>
        <w:tc>
          <w:tcPr>
            <w:tcW w:type="dxa" w:w="5400"/>
            <w:tcBorders>
              <w:top w:val="single" w:color="CCCCCC" w:sz="1"/>
              <w:left w:val="single" w:color="CCCCCC" w:sz="1"/>
              <w:bottom w:val="single" w:color="CCCCCC" w:sz="1"/>
              <w:right w:val="single" w:color="CCCCCC" w:sz="1"/>
            </w:tcBorders>
          </w:tcPr>
          <w:p>
            <w:r>
              <w:t xml:space="preserve">Develop training materials for v3.2 release</w:t>
            </w:r>
          </w:p>
        </w:tc>
        <w:tc>
          <w:tcPr>
            <w:tcW w:type="dxa" w:w="2340"/>
            <w:tcBorders>
              <w:top w:val="single" w:color="CCCCCC" w:sz="1"/>
              <w:left w:val="single" w:color="CCCCCC" w:sz="1"/>
              <w:bottom w:val="single" w:color="CCCCCC" w:sz="1"/>
              <w:right w:val="single" w:color="CCCCCC" w:sz="1"/>
            </w:tcBorders>
          </w:tcPr>
          <w:p>
            <w:r>
              <w:t xml:space="preserve">Customer Success</w:t>
            </w:r>
          </w:p>
        </w:tc>
        <w:tc>
          <w:tcPr>
            <w:tcW w:type="dxa" w:w="1620"/>
            <w:tcBorders>
              <w:top w:val="single" w:color="CCCCCC" w:sz="1"/>
              <w:left w:val="single" w:color="CCCCCC" w:sz="1"/>
              <w:bottom w:val="single" w:color="CCCCCC" w:sz="1"/>
              <w:right w:val="single" w:color="CCCCCC" w:sz="1"/>
            </w:tcBorders>
          </w:tcPr>
          <w:p>
            <w:pPr>
              <w:jc w:val="center"/>
            </w:pPr>
            <w:r>
              <w:t xml:space="preserve">Feb 1</w:t>
            </w:r>
          </w:p>
        </w:tc>
      </w:tr>
      <w:tr>
        <w:tc>
          <w:tcPr>
            <w:tcW w:type="dxa" w:w="5400"/>
            <w:tcBorders>
              <w:top w:val="single" w:color="CCCCCC" w:sz="1"/>
              <w:left w:val="single" w:color="CCCCCC" w:sz="1"/>
              <w:bottom w:val="single" w:color="CCCCCC" w:sz="1"/>
              <w:right w:val="single" w:color="CCCCCC" w:sz="1"/>
            </w:tcBorders>
          </w:tcPr>
          <w:p>
            <w:r>
              <w:t xml:space="preserve">Circulate Q1 KPI dashboard to leadership team</w:t>
            </w:r>
          </w:p>
        </w:tc>
        <w:tc>
          <w:tcPr>
            <w:tcW w:type="dxa" w:w="2340"/>
            <w:tcBorders>
              <w:top w:val="single" w:color="CCCCCC" w:sz="1"/>
              <w:left w:val="single" w:color="CCCCCC" w:sz="1"/>
              <w:bottom w:val="single" w:color="CCCCCC" w:sz="1"/>
              <w:right w:val="single" w:color="CCCCCC" w:sz="1"/>
            </w:tcBorders>
          </w:tcPr>
          <w:p>
            <w:r>
              <w:t xml:space="preserve">Michael Thompson</w:t>
            </w:r>
          </w:p>
        </w:tc>
        <w:tc>
          <w:tcPr>
            <w:tcW w:type="dxa" w:w="1620"/>
            <w:tcBorders>
              <w:top w:val="single" w:color="CCCCCC" w:sz="1"/>
              <w:left w:val="single" w:color="CCCCCC" w:sz="1"/>
              <w:bottom w:val="single" w:color="CCCCCC" w:sz="1"/>
              <w:right w:val="single" w:color="CCCCCC" w:sz="1"/>
            </w:tcBorders>
          </w:tcPr>
          <w:p>
            <w:pPr>
              <w:jc w:val="center"/>
            </w:pPr>
            <w:r>
              <w:t xml:space="preserve">Jan 22</w:t>
            </w:r>
          </w:p>
        </w:tc>
      </w:tr>
    </w:tbl>
    <w:p>
      <w:pPr>
        <w:spacing w:before="240" w:after="120"/>
      </w:pPr>
      <w:r>
        <w:rPr>
          <w:b/>
          <w:bCs/>
        </w:rPr>
        <w:t xml:space="preserve">Next Meeting:</w:t>
      </w:r>
    </w:p>
    <w:p>
      <w:pPr>
        <w:spacing w:after="120"/>
      </w:pPr>
      <w:r>
        <w:t xml:space="preserve">February 12, 2025 at 9:00 AM EST</w:t>
      </w:r>
    </w:p>
    <w:p>
      <w:pPr>
        <w:spacing w:after="60"/>
      </w:pPr>
      <w:r>
        <w:rPr>
          <w:b/>
          <w:bCs/>
        </w:rPr>
        <w:t xml:space="preserve">Notes prepared by:</w:t>
      </w:r>
    </w:p>
    <w:p>
      <w:pPr>
        <w:spacing w:after="240"/>
      </w:pPr>
      <w:r>
        <w:t xml:space="preserve">Jennifer Martinez, Executive Assistant</w:t>
      </w:r>
    </w:p>
    <w:p>
      <w:pPr>
        <w:spacing w:after="60"/>
      </w:pPr>
      <w:r>
        <w:rPr>
          <w:b/>
          <w:bCs/>
        </w:rPr>
        <w:t xml:space="preserve">Date distributed:</w:t>
      </w:r>
    </w:p>
    <w:p>
      <w:r>
        <w:t xml:space="preserve">January 15, 2025</w:t>
      </w:r>
    </w:p>
    <w:p>
      <w:r>
        <w:br w:type="page"/>
      </w:r>
    </w:p>
    <w:p>
      <w:pPr>
        <w:pStyle w:val="Title"/>
      </w:pPr>
      <w:r>
        <w:t xml:space="preserve">MEETING NOTES</w:t>
      </w:r>
    </w:p>
    <w:p>
      <w:pPr>
        <w:spacing w:after="240"/>
        <w:jc w:val="center"/>
      </w:pPr>
      <w:r>
        <w:rPr>
          <w:b/>
          <w:bCs/>
          <w:sz w:val="28"/>
          <w:szCs w:val="28"/>
        </w:rPr>
        <w:t xml:space="preserve">Fictional Non Existent LLC</w:t>
      </w:r>
    </w:p>
    <w:p>
      <w:pPr>
        <w:pStyle w:val="Heading1"/>
      </w:pPr>
      <w:r>
        <w:t xml:space="preserve">Product Planning Sprint Review</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80"/>
          <w:bottom w:type="dxa" w:w="80"/>
          <w:right w:type="dxa" w:w="180"/>
        </w:tblCellMar>
      </w:tblPr>
      <w:tblGrid>
        <w:gridCol w:w="2340"/>
        <w:gridCol w:w="6840"/>
      </w:tblGrid>
      <w:tr>
        <w:tc>
          <w:tcPr>
            <w:tcW w:type="dxa" w:w="2340"/>
            <w:tcBorders>
              <w:top w:val="single" w:color="CCCCCC" w:sz="1"/>
              <w:left w:val="single" w:color="CCCCCC" w:sz="1"/>
              <w:bottom w:val="single" w:color="CCCCCC" w:sz="1"/>
              <w:right w:val="single" w:color="CCCCCC" w:sz="1"/>
            </w:tcBorders>
            <w:shd w:fill="E8E8E8" w:val="clear"/>
          </w:tcPr>
          <w:p>
            <w:r>
              <w:rPr>
                <w:b/>
                <w:bCs/>
              </w:rPr>
              <w:t xml:space="preserve">Date:</w:t>
            </w:r>
          </w:p>
        </w:tc>
        <w:tc>
          <w:tcPr>
            <w:tcW w:type="dxa" w:w="6840"/>
            <w:tcBorders>
              <w:top w:val="single" w:color="CCCCCC" w:sz="1"/>
              <w:left w:val="single" w:color="CCCCCC" w:sz="1"/>
              <w:bottom w:val="single" w:color="CCCCCC" w:sz="1"/>
              <w:right w:val="single" w:color="CCCCCC" w:sz="1"/>
            </w:tcBorders>
          </w:tcPr>
          <w:p>
            <w:r>
              <w:t xml:space="preserve">January 22, 2025</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Time:</w:t>
            </w:r>
          </w:p>
        </w:tc>
        <w:tc>
          <w:tcPr>
            <w:tcW w:type="dxa" w:w="6840"/>
            <w:tcBorders>
              <w:top w:val="single" w:color="CCCCCC" w:sz="1"/>
              <w:left w:val="single" w:color="CCCCCC" w:sz="1"/>
              <w:bottom w:val="single" w:color="CCCCCC" w:sz="1"/>
              <w:right w:val="single" w:color="CCCCCC" w:sz="1"/>
            </w:tcBorders>
          </w:tcPr>
          <w:p>
            <w:r>
              <w:t xml:space="preserve">2:00 PM - 3:30 PM EST</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Location:</w:t>
            </w:r>
          </w:p>
        </w:tc>
        <w:tc>
          <w:tcPr>
            <w:tcW w:type="dxa" w:w="6840"/>
            <w:tcBorders>
              <w:top w:val="single" w:color="CCCCCC" w:sz="1"/>
              <w:left w:val="single" w:color="CCCCCC" w:sz="1"/>
              <w:bottom w:val="single" w:color="CCCCCC" w:sz="1"/>
              <w:right w:val="single" w:color="CCCCCC" w:sz="1"/>
            </w:tcBorders>
          </w:tcPr>
          <w:p>
            <w:r>
              <w:t xml:space="preserve">Virtual - Zoom</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Facilitator:</w:t>
            </w:r>
          </w:p>
        </w:tc>
        <w:tc>
          <w:tcPr>
            <w:tcW w:type="dxa" w:w="6840"/>
            <w:tcBorders>
              <w:top w:val="single" w:color="CCCCCC" w:sz="1"/>
              <w:left w:val="single" w:color="CCCCCC" w:sz="1"/>
              <w:bottom w:val="single" w:color="CCCCCC" w:sz="1"/>
              <w:right w:val="single" w:color="CCCCCC" w:sz="1"/>
            </w:tcBorders>
          </w:tcPr>
          <w:p>
            <w:r>
              <w:t xml:space="preserve">Kevin Park, Product Manager</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Note Taker:</w:t>
            </w:r>
          </w:p>
        </w:tc>
        <w:tc>
          <w:tcPr>
            <w:tcW w:type="dxa" w:w="6840"/>
            <w:tcBorders>
              <w:top w:val="single" w:color="CCCCCC" w:sz="1"/>
              <w:left w:val="single" w:color="CCCCCC" w:sz="1"/>
              <w:bottom w:val="single" w:color="CCCCCC" w:sz="1"/>
              <w:right w:val="single" w:color="CCCCCC" w:sz="1"/>
            </w:tcBorders>
          </w:tcPr>
          <w:p>
            <w:r>
              <w:t xml:space="preserve">Amanda Rodriguez, Product Designer</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Attendees:</w:t>
            </w:r>
          </w:p>
        </w:tc>
        <w:tc>
          <w:tcPr>
            <w:tcW w:type="dxa" w:w="6840"/>
            <w:tcBorders>
              <w:top w:val="single" w:color="CCCCCC" w:sz="1"/>
              <w:left w:val="single" w:color="CCCCCC" w:sz="1"/>
              <w:bottom w:val="single" w:color="CCCCCC" w:sz="1"/>
              <w:right w:val="single" w:color="CCCCCC" w:sz="1"/>
            </w:tcBorders>
          </w:tcPr>
          <w:p>
            <w:r>
              <w:t xml:space="preserve">Kevin Park, Amanda Rodriguez, Marcus Johnson (Engineering Lead), Priya Patel (QA Lead), Tommy Chen (Frontend Dev), Sarah Williams (Backend Dev), Alex Turner (UX Researcher)</w:t>
            </w:r>
          </w:p>
        </w:tc>
      </w:tr>
      <w:tr>
        <w:tc>
          <w:tcPr>
            <w:tcW w:type="dxa" w:w="2340"/>
            <w:tcBorders>
              <w:top w:val="single" w:color="CCCCCC" w:sz="1"/>
              <w:left w:val="single" w:color="CCCCCC" w:sz="1"/>
              <w:bottom w:val="single" w:color="CCCCCC" w:sz="1"/>
              <w:right w:val="single" w:color="CCCCCC" w:sz="1"/>
            </w:tcBorders>
            <w:shd w:fill="E8E8E8" w:val="clear"/>
          </w:tcPr>
          <w:p>
            <w:r>
              <w:rPr>
                <w:b/>
                <w:bCs/>
              </w:rPr>
              <w:t xml:space="preserve">Absent:</w:t>
            </w:r>
          </w:p>
        </w:tc>
        <w:tc>
          <w:tcPr>
            <w:tcW w:type="dxa" w:w="6840"/>
            <w:tcBorders>
              <w:top w:val="single" w:color="CCCCCC" w:sz="1"/>
              <w:left w:val="single" w:color="CCCCCC" w:sz="1"/>
              <w:bottom w:val="single" w:color="CCCCCC" w:sz="1"/>
              <w:right w:val="single" w:color="CCCCCC" w:sz="1"/>
            </w:tcBorders>
          </w:tcPr>
          <w:p>
            <w:r>
              <w:t xml:space="preserve">None</w:t>
            </w:r>
          </w:p>
        </w:tc>
      </w:tr>
    </w:tbl>
    <w:p>
      <w:pPr>
        <w:spacing w:before="240" w:after="120"/>
      </w:pPr>
      <w:r>
        <w:rPr>
          <w:b/>
          <w:bCs/>
        </w:rPr>
        <w:t xml:space="preserve">Sprint:</w:t>
      </w:r>
      <w:r>
        <w:t xml:space="preserve"> Sprint 23 (January 8-21, 2025)</w:t>
      </w:r>
    </w:p>
    <w:p>
      <w:pPr>
        <w:pStyle w:val="Heading2"/>
      </w:pPr>
      <w:r>
        <w:t xml:space="preserve">Sprint Goals Review</w:t>
      </w:r>
    </w:p>
    <w:p>
      <w:pPr>
        <w:spacing w:after="120"/>
      </w:pPr>
      <w:r>
        <w:rPr>
          <w:b/>
          <w:bCs/>
        </w:rPr>
        <w:t xml:space="preserve">Goal 1: </w:t>
      </w:r>
      <w:r>
        <w:t xml:space="preserve">Complete analytics dashboard redesign - </w:t>
      </w:r>
      <w:r>
        <w:rPr>
          <w:b/>
          <w:bCs/>
          <w:color w:val="008000"/>
        </w:rPr>
        <w:t xml:space="preserve">COMPLETED ✓</w:t>
      </w:r>
    </w:p>
    <w:p>
      <w:pPr>
        <w:spacing w:after="120"/>
      </w:pPr>
      <w:r>
        <w:rPr>
          <w:b/>
          <w:bCs/>
        </w:rPr>
        <w:t xml:space="preserve">Goal 2: </w:t>
      </w:r>
      <w:r>
        <w:t xml:space="preserve">Implement API rate limiting for enterprise tier - </w:t>
      </w:r>
      <w:r>
        <w:rPr>
          <w:b/>
          <w:bCs/>
          <w:color w:val="008000"/>
        </w:rPr>
        <w:t xml:space="preserve">COMPLETED ✓</w:t>
      </w:r>
    </w:p>
    <w:p>
      <w:pPr>
        <w:spacing w:after="240"/>
      </w:pPr>
      <w:r>
        <w:rPr>
          <w:b/>
          <w:bCs/>
        </w:rPr>
        <w:t xml:space="preserve">Goal 3: </w:t>
      </w:r>
      <w:r>
        <w:t xml:space="preserve">Fix 15 high-priority bugs from backlog - </w:t>
      </w:r>
      <w:r>
        <w:rPr>
          <w:b/>
          <w:bCs/>
          <w:color w:val="FF8C00"/>
        </w:rPr>
        <w:t xml:space="preserve">PARTIALLY COMPLETED (12/15)</w:t>
      </w:r>
    </w:p>
    <w:p>
      <w:pPr>
        <w:pStyle w:val="Heading2"/>
      </w:pPr>
      <w:r>
        <w:t xml:space="preserve">Completed Stories</w:t>
      </w:r>
    </w:p>
    <w:p>
      <w:pPr>
        <w:pStyle w:val="ListParagraph"/>
        <w:numPr>
          <w:ilvl w:val="0"/>
          <w:numId w:val="3"/>
        </w:numPr>
      </w:pPr>
      <w:r>
        <w:t xml:space="preserve">PROD-234: Redesign analytics dashboard with customizable widgets (13 points)</w:t>
      </w:r>
    </w:p>
    <w:p>
      <w:pPr>
        <w:pStyle w:val="ListParagraph"/>
        <w:numPr>
          <w:ilvl w:val="0"/>
          <w:numId w:val="3"/>
        </w:numPr>
      </w:pPr>
      <w:r>
        <w:t xml:space="preserve">PROD-245: Implement data export functionality for dashboard (8 points)</w:t>
      </w:r>
    </w:p>
    <w:p>
      <w:pPr>
        <w:pStyle w:val="ListParagraph"/>
        <w:numPr>
          <w:ilvl w:val="0"/>
          <w:numId w:val="3"/>
        </w:numPr>
      </w:pPr>
      <w:r>
        <w:t xml:space="preserve">PROD-256: API rate limiting with tiered thresholds (13 points)</w:t>
      </w:r>
    </w:p>
    <w:p>
      <w:pPr>
        <w:pStyle w:val="ListParagraph"/>
        <w:numPr>
          <w:ilvl w:val="0"/>
          <w:numId w:val="3"/>
        </w:numPr>
      </w:pPr>
      <w:r>
        <w:t xml:space="preserve">PROD-267: Add monitoring alerts for rate limit violations (5 points)</w:t>
      </w:r>
    </w:p>
    <w:p>
      <w:pPr>
        <w:pStyle w:val="ListParagraph"/>
        <w:numPr>
          <w:ilvl w:val="0"/>
          <w:numId w:val="3"/>
        </w:numPr>
      </w:pPr>
      <w:r>
        <w:t xml:space="preserve">BUG-189: Fix data sync issue in mobile app (5 points)</w:t>
      </w:r>
    </w:p>
    <w:p>
      <w:pPr>
        <w:pStyle w:val="ListParagraph"/>
        <w:numPr>
          <w:ilvl w:val="0"/>
          <w:numId w:val="3"/>
        </w:numPr>
      </w:pPr>
      <w:r>
        <w:t xml:space="preserve">BUG-192: Resolve CSV export formatting errors (3 points)</w:t>
      </w:r>
    </w:p>
    <w:p>
      <w:pPr>
        <w:pStyle w:val="ListParagraph"/>
        <w:numPr>
          <w:ilvl w:val="0"/>
          <w:numId w:val="3"/>
        </w:numPr>
        <w:spacing w:after="120"/>
      </w:pPr>
      <w:r>
        <w:t xml:space="preserve">BUG-195 through BUG-204: Various UI and performance fixes (18 points combined)</w:t>
      </w:r>
    </w:p>
    <w:p>
      <w:pPr>
        <w:spacing w:after="240"/>
      </w:pPr>
      <w:r>
        <w:rPr>
          <w:b/>
          <w:bCs/>
        </w:rPr>
        <w:t xml:space="preserve">Total completed: 65 story points</w:t>
      </w:r>
    </w:p>
    <w:p>
      <w:pPr>
        <w:pStyle w:val="Heading2"/>
      </w:pPr>
      <w:r>
        <w:t xml:space="preserve">Incomplete Stories (Carried to Next Sprint)</w:t>
      </w:r>
    </w:p>
    <w:p>
      <w:pPr>
        <w:pStyle w:val="ListParagraph"/>
        <w:numPr>
          <w:ilvl w:val="0"/>
          <w:numId w:val="3"/>
        </w:numPr>
      </w:pPr>
      <w:r>
        <w:t xml:space="preserve">BUG-211: Memory leak in dashboard rendering (8 points) - 60% complete</w:t>
      </w:r>
    </w:p>
    <w:p>
      <w:pPr>
        <w:pStyle w:val="ListParagraph"/>
        <w:numPr>
          <w:ilvl w:val="0"/>
          <w:numId w:val="3"/>
        </w:numPr>
      </w:pPr>
      <w:r>
        <w:t xml:space="preserve">BUG-213: Notification system delays (5 points) - Investigation phase</w:t>
      </w:r>
    </w:p>
    <w:p>
      <w:pPr>
        <w:pStyle w:val="ListParagraph"/>
        <w:numPr>
          <w:ilvl w:val="0"/>
          <w:numId w:val="3"/>
        </w:numPr>
        <w:spacing w:after="240"/>
      </w:pPr>
      <w:r>
        <w:t xml:space="preserve">BUG-218: Search function timeout on large datasets (8 points) - Not started</w:t>
      </w:r>
    </w:p>
    <w:p>
      <w:pPr>
        <w:pStyle w:val="Heading2"/>
      </w:pPr>
      <w:r>
        <w:t xml:space="preserve">Key Discussion Points</w:t>
      </w:r>
    </w:p>
    <w:p>
      <w:pPr>
        <w:pStyle w:val="Heading3"/>
      </w:pPr>
      <w:r>
        <w:t xml:space="preserve">Analytics Dashboard</w:t>
      </w:r>
    </w:p>
    <w:p>
      <w:pPr>
        <w:spacing w:after="120"/>
      </w:pPr>
      <w:r>
        <w:rPr>
          <w:b/>
          <w:bCs/>
        </w:rPr>
        <w:t xml:space="preserve">Amanda </w:t>
      </w:r>
      <w:r>
        <w:t xml:space="preserve">presented the finalized dashboard design. User testing with 8 beta customers showed 95% satisfaction rate. Tommy noted that the widget system is highly performant, averaging 1.2 second load times even with 10+ widgets. Alex shared feedback that customers particularly appreciated the drag-and-drop customization.</w:t>
      </w:r>
    </w:p>
    <w:p>
      <w:pPr>
        <w:spacing w:after="240"/>
      </w:pPr>
      <w:r>
        <w:rPr>
          <w:b/>
          <w:bCs/>
        </w:rPr>
        <w:t xml:space="preserve">Decision: </w:t>
      </w:r>
      <w:r>
        <w:t xml:space="preserve">Dashboard will be included in the v3.2 release on February 15. Marketing team to be briefed on new features for launch communications.</w:t>
      </w:r>
    </w:p>
    <w:p>
      <w:pPr>
        <w:pStyle w:val="Heading3"/>
      </w:pPr>
      <w:r>
        <w:t xml:space="preserve">API Rate Limiting</w:t>
      </w:r>
    </w:p>
    <w:p>
      <w:pPr>
        <w:spacing w:after="120"/>
      </w:pPr>
      <w:r>
        <w:rPr>
          <w:b/>
          <w:bCs/>
        </w:rPr>
        <w:t xml:space="preserve">Sarah </w:t>
      </w:r>
      <w:r>
        <w:t xml:space="preserve">confirmed that API rate limiting is working as designed across all tiers. Monitoring is in place and early data shows no false positives. Marcus raised a concern about communication to enterprise customers regarding the limits. Kevin agreed to draft documentation and email notifications.</w:t>
      </w:r>
    </w:p>
    <w:p>
      <w:pPr>
        <w:spacing w:after="240"/>
      </w:pPr>
      <w:r>
        <w:rPr>
          <w:b/>
          <w:bCs/>
        </w:rPr>
        <w:t xml:space="preserve">Action: </w:t>
      </w:r>
      <w:r>
        <w:t xml:space="preserve">Kevin to coordinate with customer success team on proactive outreach to top 20 API consumers before feature goes live.</w:t>
      </w:r>
    </w:p>
    <w:p>
      <w:pPr>
        <w:pStyle w:val="Heading3"/>
      </w:pPr>
      <w:r>
        <w:t xml:space="preserve">Bug Resolution Status</w:t>
      </w:r>
    </w:p>
    <w:p>
      <w:pPr>
        <w:spacing w:after="120"/>
      </w:pPr>
      <w:r>
        <w:rPr>
          <w:b/>
          <w:bCs/>
        </w:rPr>
        <w:t xml:space="preserve">Priya </w:t>
      </w:r>
      <w:r>
        <w:t xml:space="preserve">reviewed the bug resolution progress. While the team completed 12 of 15 targeted bugs, three remain incomplete due to their complexity. BUG-211 (memory leak) proved more challenging than initially estimated and requires additional investigation. Team discussed whether to continue in next sprint or deprioritize.</w:t>
      </w:r>
    </w:p>
    <w:p>
      <w:pPr>
        <w:spacing w:after="240"/>
      </w:pPr>
      <w:r>
        <w:rPr>
          <w:b/>
          <w:bCs/>
        </w:rPr>
        <w:t xml:space="preserve">Decision: </w:t>
      </w:r>
      <w:r>
        <w:t xml:space="preserve">Memory leak bug elevated to high priority for Sprint 24 due to potential impact on enterprise customers. Tommy and Sarah to pair program on this issue. Other two bugs moved to backlog pending customer impact assessment.</w:t>
      </w:r>
    </w:p>
    <w:p>
      <w:pPr>
        <w:pStyle w:val="Heading2"/>
      </w:pPr>
      <w:r>
        <w:t xml:space="preserve">Sprint Retrospective - What Went Well</w:t>
      </w:r>
    </w:p>
    <w:p>
      <w:pPr>
        <w:pStyle w:val="ListParagraph"/>
        <w:numPr>
          <w:ilvl w:val="0"/>
          <w:numId w:val="3"/>
        </w:numPr>
      </w:pPr>
      <w:r>
        <w:t xml:space="preserve">Strong collaboration between design and engineering on dashboard project</w:t>
      </w:r>
    </w:p>
    <w:p>
      <w:pPr>
        <w:pStyle w:val="ListParagraph"/>
        <w:numPr>
          <w:ilvl w:val="0"/>
          <w:numId w:val="3"/>
        </w:numPr>
      </w:pPr>
      <w:r>
        <w:t xml:space="preserve">User testing provided valuable feedback early in the process</w:t>
      </w:r>
    </w:p>
    <w:p>
      <w:pPr>
        <w:pStyle w:val="ListParagraph"/>
        <w:numPr>
          <w:ilvl w:val="0"/>
          <w:numId w:val="3"/>
        </w:numPr>
      </w:pPr>
      <w:r>
        <w:t xml:space="preserve">QA automation improvements reduced regression testing time by 40%</w:t>
      </w:r>
    </w:p>
    <w:p>
      <w:pPr>
        <w:pStyle w:val="ListParagraph"/>
        <w:numPr>
          <w:ilvl w:val="0"/>
          <w:numId w:val="3"/>
        </w:numPr>
        <w:spacing w:after="240"/>
      </w:pPr>
      <w:r>
        <w:t xml:space="preserve">Daily standups kept everyone aligned and blockers were resolved quickly</w:t>
      </w:r>
    </w:p>
    <w:p>
      <w:pPr>
        <w:pStyle w:val="Heading2"/>
      </w:pPr>
      <w:r>
        <w:t xml:space="preserve">Sprint Retrospective - Areas for Improvement</w:t>
      </w:r>
    </w:p>
    <w:p>
      <w:pPr>
        <w:pStyle w:val="ListParagraph"/>
        <w:numPr>
          <w:ilvl w:val="0"/>
          <w:numId w:val="3"/>
        </w:numPr>
      </w:pPr>
      <w:r>
        <w:t xml:space="preserve">Story point estimation for bugs needs refinement - several were underestimated</w:t>
      </w:r>
    </w:p>
    <w:p>
      <w:pPr>
        <w:pStyle w:val="ListParagraph"/>
        <w:numPr>
          <w:ilvl w:val="0"/>
          <w:numId w:val="3"/>
        </w:numPr>
      </w:pPr>
      <w:r>
        <w:t xml:space="preserve">Mid-sprint scope creep when stakeholders requested additional dashboard features</w:t>
      </w:r>
    </w:p>
    <w:p>
      <w:pPr>
        <w:pStyle w:val="ListParagraph"/>
        <w:numPr>
          <w:ilvl w:val="0"/>
          <w:numId w:val="3"/>
        </w:numPr>
        <w:spacing w:after="240"/>
      </w:pPr>
      <w:r>
        <w:t xml:space="preserve">Documentation updates lagged behind code completion</w:t>
      </w:r>
    </w:p>
    <w:p>
      <w:pPr>
        <w:pStyle w:val="Heading2"/>
      </w:pPr>
      <w:r>
        <w:t xml:space="preserve">Sprint 24 Planning Preview</w:t>
      </w:r>
    </w:p>
    <w:p>
      <w:pPr>
        <w:spacing w:after="60"/>
      </w:pPr>
      <w:r>
        <w:rPr>
          <w:b/>
          <w:bCs/>
        </w:rPr>
        <w:t xml:space="preserve">Proposed Goals:</w:t>
      </w:r>
    </w:p>
    <w:p>
      <w:pPr>
        <w:pStyle w:val="ListParagraph"/>
        <w:numPr>
          <w:ilvl w:val="0"/>
          <w:numId w:val="3"/>
        </w:numPr>
      </w:pPr>
      <w:r>
        <w:t xml:space="preserve">Resolve high-priority memory leak bug (BUG-211)</w:t>
      </w:r>
    </w:p>
    <w:p>
      <w:pPr>
        <w:pStyle w:val="ListParagraph"/>
        <w:numPr>
          <w:ilvl w:val="0"/>
          <w:numId w:val="3"/>
        </w:numPr>
      </w:pPr>
      <w:r>
        <w:t xml:space="preserve">Begin development on mobile app offline mode</w:t>
      </w:r>
    </w:p>
    <w:p>
      <w:pPr>
        <w:pStyle w:val="ListParagraph"/>
        <w:numPr>
          <w:ilvl w:val="0"/>
          <w:numId w:val="3"/>
        </w:numPr>
        <w:spacing w:after="120"/>
      </w:pPr>
      <w:r>
        <w:t xml:space="preserve">Complete technical debt reduction items from backlog</w:t>
      </w:r>
    </w:p>
    <w:p>
      <w:pPr>
        <w:spacing w:after="240"/>
      </w:pPr>
      <w:r>
        <w:rPr>
          <w:b/>
          <w:bCs/>
        </w:rPr>
        <w:t xml:space="preserve">Estimated Capacity: </w:t>
      </w:r>
      <w:r>
        <w:t xml:space="preserve">70 story points (team at full capacity with no planned PTO)</w:t>
      </w:r>
    </w:p>
    <w:p>
      <w:pPr>
        <w:pStyle w:val="Heading2"/>
      </w:pPr>
      <w:r>
        <w:t xml:space="preserve">Action Items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80"/>
          <w:bottom w:type="dxa" w:w="80"/>
          <w:right w:type="dxa" w:w="180"/>
        </w:tblCellMar>
      </w:tblPr>
      <w:tblGrid>
        <w:gridCol w:w="5400"/>
        <w:gridCol w:w="2340"/>
        <w:gridCol w:w="1620"/>
      </w:tblGrid>
      <w:tr>
        <w:trPr>
          <w:tblHeader/>
        </w:trPr>
        <w:tc>
          <w:tcPr>
            <w:tcW w:type="dxa" w:w="5400"/>
            <w:tcBorders>
              <w:top w:val="single" w:color="CCCCCC" w:sz="1"/>
              <w:left w:val="single" w:color="CCCCCC" w:sz="1"/>
              <w:bottom w:val="single" w:color="CCCCCC" w:sz="1"/>
              <w:right w:val="single" w:color="CCCCCC" w:sz="1"/>
            </w:tcBorders>
            <w:shd w:fill="D5E8F0" w:val="clear"/>
          </w:tcPr>
          <w:p>
            <w:pPr>
              <w:jc w:val="center"/>
            </w:pPr>
            <w:r>
              <w:rPr>
                <w:b/>
                <w:bCs/>
              </w:rPr>
              <w:t xml:space="preserve">Action Item</w:t>
            </w:r>
          </w:p>
        </w:tc>
        <w:tc>
          <w:tcPr>
            <w:tcW w:type="dxa" w:w="2340"/>
            <w:tcBorders>
              <w:top w:val="single" w:color="CCCCCC" w:sz="1"/>
              <w:left w:val="single" w:color="CCCCCC" w:sz="1"/>
              <w:bottom w:val="single" w:color="CCCCCC" w:sz="1"/>
              <w:right w:val="single" w:color="CCCCCC" w:sz="1"/>
            </w:tcBorders>
            <w:shd w:fill="D5E8F0" w:val="clear"/>
          </w:tcPr>
          <w:p>
            <w:pPr>
              <w:jc w:val="center"/>
            </w:pPr>
            <w:r>
              <w:rPr>
                <w:b/>
                <w:bCs/>
              </w:rPr>
              <w:t xml:space="preserve">Owner</w:t>
            </w:r>
          </w:p>
        </w:tc>
        <w:tc>
          <w:tcPr>
            <w:tcW w:type="dxa" w:w="1620"/>
            <w:tcBorders>
              <w:top w:val="single" w:color="CCCCCC" w:sz="1"/>
              <w:left w:val="single" w:color="CCCCCC" w:sz="1"/>
              <w:bottom w:val="single" w:color="CCCCCC" w:sz="1"/>
              <w:right w:val="single" w:color="CCCCCC" w:sz="1"/>
            </w:tcBorders>
            <w:shd w:fill="D5E8F0" w:val="clear"/>
          </w:tcPr>
          <w:p>
            <w:pPr>
              <w:jc w:val="center"/>
            </w:pPr>
            <w:r>
              <w:rPr>
                <w:b/>
                <w:bCs/>
              </w:rPr>
              <w:t xml:space="preserve">Due Date</w:t>
            </w:r>
          </w:p>
        </w:tc>
      </w:tr>
      <w:tr>
        <w:tc>
          <w:tcPr>
            <w:tcW w:type="dxa" w:w="5400"/>
            <w:tcBorders>
              <w:top w:val="single" w:color="CCCCCC" w:sz="1"/>
              <w:left w:val="single" w:color="CCCCCC" w:sz="1"/>
              <w:bottom w:val="single" w:color="CCCCCC" w:sz="1"/>
              <w:right w:val="single" w:color="CCCCCC" w:sz="1"/>
            </w:tcBorders>
          </w:tcPr>
          <w:p>
            <w:r>
              <w:t xml:space="preserve">Draft API rate limit documentation and customer communications</w:t>
            </w:r>
          </w:p>
        </w:tc>
        <w:tc>
          <w:tcPr>
            <w:tcW w:type="dxa" w:w="2340"/>
            <w:tcBorders>
              <w:top w:val="single" w:color="CCCCCC" w:sz="1"/>
              <w:left w:val="single" w:color="CCCCCC" w:sz="1"/>
              <w:bottom w:val="single" w:color="CCCCCC" w:sz="1"/>
              <w:right w:val="single" w:color="CCCCCC" w:sz="1"/>
            </w:tcBorders>
          </w:tcPr>
          <w:p>
            <w:r>
              <w:t xml:space="preserve">Kevin Park</w:t>
            </w:r>
          </w:p>
        </w:tc>
        <w:tc>
          <w:tcPr>
            <w:tcW w:type="dxa" w:w="1620"/>
            <w:tcBorders>
              <w:top w:val="single" w:color="CCCCCC" w:sz="1"/>
              <w:left w:val="single" w:color="CCCCCC" w:sz="1"/>
              <w:bottom w:val="single" w:color="CCCCCC" w:sz="1"/>
              <w:right w:val="single" w:color="CCCCCC" w:sz="1"/>
            </w:tcBorders>
          </w:tcPr>
          <w:p>
            <w:pPr>
              <w:jc w:val="center"/>
            </w:pPr>
            <w:r>
              <w:t xml:space="preserve">Jan 26</w:t>
            </w:r>
          </w:p>
        </w:tc>
      </w:tr>
      <w:tr>
        <w:tc>
          <w:tcPr>
            <w:tcW w:type="dxa" w:w="5400"/>
            <w:tcBorders>
              <w:top w:val="single" w:color="CCCCCC" w:sz="1"/>
              <w:left w:val="single" w:color="CCCCCC" w:sz="1"/>
              <w:bottom w:val="single" w:color="CCCCCC" w:sz="1"/>
              <w:right w:val="single" w:color="CCCCCC" w:sz="1"/>
            </w:tcBorders>
          </w:tcPr>
          <w:p>
            <w:r>
              <w:t xml:space="preserve">Brief marketing team on v3.2 dashboard features</w:t>
            </w:r>
          </w:p>
        </w:tc>
        <w:tc>
          <w:tcPr>
            <w:tcW w:type="dxa" w:w="2340"/>
            <w:tcBorders>
              <w:top w:val="single" w:color="CCCCCC" w:sz="1"/>
              <w:left w:val="single" w:color="CCCCCC" w:sz="1"/>
              <w:bottom w:val="single" w:color="CCCCCC" w:sz="1"/>
              <w:right w:val="single" w:color="CCCCCC" w:sz="1"/>
            </w:tcBorders>
          </w:tcPr>
          <w:p>
            <w:r>
              <w:t xml:space="preserve">Amanda Rodriguez</w:t>
            </w:r>
          </w:p>
        </w:tc>
        <w:tc>
          <w:tcPr>
            <w:tcW w:type="dxa" w:w="1620"/>
            <w:tcBorders>
              <w:top w:val="single" w:color="CCCCCC" w:sz="1"/>
              <w:left w:val="single" w:color="CCCCCC" w:sz="1"/>
              <w:bottom w:val="single" w:color="CCCCCC" w:sz="1"/>
              <w:right w:val="single" w:color="CCCCCC" w:sz="1"/>
            </w:tcBorders>
          </w:tcPr>
          <w:p>
            <w:pPr>
              <w:jc w:val="center"/>
            </w:pPr>
            <w:r>
              <w:t xml:space="preserve">Jan 29</w:t>
            </w:r>
          </w:p>
        </w:tc>
      </w:tr>
      <w:tr>
        <w:tc>
          <w:tcPr>
            <w:tcW w:type="dxa" w:w="5400"/>
            <w:tcBorders>
              <w:top w:val="single" w:color="CCCCCC" w:sz="1"/>
              <w:left w:val="single" w:color="CCCCCC" w:sz="1"/>
              <w:bottom w:val="single" w:color="CCCCCC" w:sz="1"/>
              <w:right w:val="single" w:color="CCCCCC" w:sz="1"/>
            </w:tcBorders>
          </w:tcPr>
          <w:p>
            <w:r>
              <w:t xml:space="preserve">Coordinate with customer success on top API consumer outreach</w:t>
            </w:r>
          </w:p>
        </w:tc>
        <w:tc>
          <w:tcPr>
            <w:tcW w:type="dxa" w:w="2340"/>
            <w:tcBorders>
              <w:top w:val="single" w:color="CCCCCC" w:sz="1"/>
              <w:left w:val="single" w:color="CCCCCC" w:sz="1"/>
              <w:bottom w:val="single" w:color="CCCCCC" w:sz="1"/>
              <w:right w:val="single" w:color="CCCCCC" w:sz="1"/>
            </w:tcBorders>
          </w:tcPr>
          <w:p>
            <w:r>
              <w:t xml:space="preserve">Kevin Park</w:t>
            </w:r>
          </w:p>
        </w:tc>
        <w:tc>
          <w:tcPr>
            <w:tcW w:type="dxa" w:w="1620"/>
            <w:tcBorders>
              <w:top w:val="single" w:color="CCCCCC" w:sz="1"/>
              <w:left w:val="single" w:color="CCCCCC" w:sz="1"/>
              <w:bottom w:val="single" w:color="CCCCCC" w:sz="1"/>
              <w:right w:val="single" w:color="CCCCCC" w:sz="1"/>
            </w:tcBorders>
          </w:tcPr>
          <w:p>
            <w:pPr>
              <w:jc w:val="center"/>
            </w:pPr>
            <w:r>
              <w:t xml:space="preserve">Jan 27</w:t>
            </w:r>
          </w:p>
        </w:tc>
      </w:tr>
      <w:tr>
        <w:tc>
          <w:tcPr>
            <w:tcW w:type="dxa" w:w="5400"/>
            <w:tcBorders>
              <w:top w:val="single" w:color="CCCCCC" w:sz="1"/>
              <w:left w:val="single" w:color="CCCCCC" w:sz="1"/>
              <w:bottom w:val="single" w:color="CCCCCC" w:sz="1"/>
              <w:right w:val="single" w:color="CCCCCC" w:sz="1"/>
            </w:tcBorders>
          </w:tcPr>
          <w:p>
            <w:r>
              <w:t xml:space="preserve">Update documentation for all completed features</w:t>
            </w:r>
          </w:p>
        </w:tc>
        <w:tc>
          <w:tcPr>
            <w:tcW w:type="dxa" w:w="2340"/>
            <w:tcBorders>
              <w:top w:val="single" w:color="CCCCCC" w:sz="1"/>
              <w:left w:val="single" w:color="CCCCCC" w:sz="1"/>
              <w:bottom w:val="single" w:color="CCCCCC" w:sz="1"/>
              <w:right w:val="single" w:color="CCCCCC" w:sz="1"/>
            </w:tcBorders>
          </w:tcPr>
          <w:p>
            <w:r>
              <w:t xml:space="preserve">Marcus Johnson</w:t>
            </w:r>
          </w:p>
        </w:tc>
        <w:tc>
          <w:tcPr>
            <w:tcW w:type="dxa" w:w="1620"/>
            <w:tcBorders>
              <w:top w:val="single" w:color="CCCCCC" w:sz="1"/>
              <w:left w:val="single" w:color="CCCCCC" w:sz="1"/>
              <w:bottom w:val="single" w:color="CCCCCC" w:sz="1"/>
              <w:right w:val="single" w:color="CCCCCC" w:sz="1"/>
            </w:tcBorders>
          </w:tcPr>
          <w:p>
            <w:pPr>
              <w:jc w:val="center"/>
            </w:pPr>
            <w:r>
              <w:t xml:space="preserve">Jan 30</w:t>
            </w:r>
          </w:p>
        </w:tc>
      </w:tr>
      <w:tr>
        <w:tc>
          <w:tcPr>
            <w:tcW w:type="dxa" w:w="5400"/>
            <w:tcBorders>
              <w:top w:val="single" w:color="CCCCCC" w:sz="1"/>
              <w:left w:val="single" w:color="CCCCCC" w:sz="1"/>
              <w:bottom w:val="single" w:color="CCCCCC" w:sz="1"/>
              <w:right w:val="single" w:color="CCCCCC" w:sz="1"/>
            </w:tcBorders>
          </w:tcPr>
          <w:p>
            <w:r>
              <w:t xml:space="preserve">Conduct Sprint 24 planning session</w:t>
            </w:r>
          </w:p>
        </w:tc>
        <w:tc>
          <w:tcPr>
            <w:tcW w:type="dxa" w:w="2340"/>
            <w:tcBorders>
              <w:top w:val="single" w:color="CCCCCC" w:sz="1"/>
              <w:left w:val="single" w:color="CCCCCC" w:sz="1"/>
              <w:bottom w:val="single" w:color="CCCCCC" w:sz="1"/>
              <w:right w:val="single" w:color="CCCCCC" w:sz="1"/>
            </w:tcBorders>
          </w:tcPr>
          <w:p>
            <w:r>
              <w:t xml:space="preserve">Kevin Park</w:t>
            </w:r>
          </w:p>
        </w:tc>
        <w:tc>
          <w:tcPr>
            <w:tcW w:type="dxa" w:w="1620"/>
            <w:tcBorders>
              <w:top w:val="single" w:color="CCCCCC" w:sz="1"/>
              <w:left w:val="single" w:color="CCCCCC" w:sz="1"/>
              <w:bottom w:val="single" w:color="CCCCCC" w:sz="1"/>
              <w:right w:val="single" w:color="CCCCCC" w:sz="1"/>
            </w:tcBorders>
          </w:tcPr>
          <w:p>
            <w:pPr>
              <w:jc w:val="center"/>
            </w:pPr>
            <w:r>
              <w:t xml:space="preserve">Jan 23</w:t>
            </w:r>
          </w:p>
        </w:tc>
      </w:tr>
    </w:tbl>
    <w:p>
      <w:pPr>
        <w:spacing w:before="240" w:after="120"/>
      </w:pPr>
      <w:r>
        <w:rPr>
          <w:b/>
          <w:bCs/>
        </w:rPr>
        <w:t xml:space="preserve">Next Sprint Review:</w:t>
      </w:r>
    </w:p>
    <w:p>
      <w:pPr>
        <w:spacing w:after="120"/>
      </w:pPr>
      <w:r>
        <w:t xml:space="preserve">February 5, 2025 at 2:00 PM EST</w:t>
      </w:r>
    </w:p>
    <w:p>
      <w:pPr>
        <w:spacing w:after="60"/>
      </w:pPr>
      <w:r>
        <w:rPr>
          <w:b/>
          <w:bCs/>
        </w:rPr>
        <w:t xml:space="preserve">Notes prepared by:</w:t>
      </w:r>
    </w:p>
    <w:p>
      <w:r>
        <w:t xml:space="preserve">Amanda Rodriguez, Product Designer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48"/>
      <w:szCs w:val="48"/>
    </w:rPr>
  </w:style>
  <w:style w:type="paragraph" w:styleId="Heading1">
    <w:name w:val="Heading 1"/>
    <w:basedOn w:val="Normal"/>
    <w:next w:val="Normal"/>
    <w:qFormat/>
    <w:pPr>
      <w:spacing w:before="240" w:after="120"/>
      <w:outlineLvl w:val="0"/>
    </w:pPr>
    <w:rPr>
      <w:rFonts w:ascii="Arial" w:cs="Arial" w:eastAsia="Arial" w:hAnsi="Arial"/>
      <w:b/>
      <w:bCs/>
      <w:color w:val="000000"/>
      <w:sz w:val="32"/>
      <w:szCs w:val="32"/>
    </w:rPr>
  </w:style>
  <w:style w:type="paragraph" w:styleId="Heading2">
    <w:name w:val="Heading 2"/>
    <w:basedOn w:val="Normal"/>
    <w:next w:val="Normal"/>
    <w:qFormat/>
    <w:pPr>
      <w:spacing w:before="180" w:after="100"/>
      <w:outlineLvl w:val="1"/>
    </w:pPr>
    <w:rPr>
      <w:rFonts w:ascii="Arial" w:cs="Arial" w:eastAsia="Arial" w:hAnsi="Arial"/>
      <w:b/>
      <w:bCs/>
      <w:color w:val="000000"/>
      <w:sz w:val="28"/>
      <w:szCs w:val="28"/>
    </w:rPr>
  </w:style>
  <w:style w:type="paragraph" w:styleId="Heading3">
    <w:name w:val="Heading 3"/>
    <w:basedOn w:val="Normal"/>
    <w:next w:val="Normal"/>
    <w:qFormat/>
    <w:pPr>
      <w:spacing w:before="120" w:after="80"/>
      <w:outlineLvl w:val="2"/>
    </w:pPr>
    <w:rPr>
      <w:rFonts w:ascii="Arial" w:cs="Arial" w:eastAsia="Arial" w:hAnsi="Arial"/>
      <w:b/>
      <w:bCs/>
      <w:color w:val="000000"/>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2025-10-18T21:04:41.949Z</dcterms:created>
  <dcterms:modified xsi:type="dcterms:W3CDTF">2025-10-18T21:04:41.950Z</dcterms:modified>
</cp:coreProperties>
</file>

<file path=docProps/custom.xml><?xml version="1.0" encoding="utf-8"?>
<Properties xmlns="http://schemas.openxmlformats.org/officeDocument/2006/custom-properties" xmlns:vt="http://schemas.openxmlformats.org/officeDocument/2006/docPropsVTypes"/>
</file>