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172A"/>
          <w:sz w:val="48"/>
        </w:rPr>
        <w:t>🏛️ Full System Architecture Audit</w:t>
      </w:r>
    </w:p>
    <w:p>
      <w:pPr>
        <w:spacing w:before="0" w:after="240"/>
      </w:pPr>
      <w:r>
        <w:rPr>
          <w:rFonts w:ascii="Calibri" w:hAnsi="Calibri"/>
          <w:b/>
          <w:color w:val="0284C7"/>
          <w:sz w:val="30"/>
        </w:rPr>
        <w:t>BukSU Capstone Management System V2 (CMS-V2)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4748B"/>
                <w:sz w:val="18"/>
              </w:rPr>
              <w:t xml:space="preserve">Target Platform: </w:t>
            </w:r>
            <w:r>
              <w:rPr>
                <w:rFonts w:ascii="Calibri" w:hAnsi="Calibri"/>
                <w:color w:val="0F172A"/>
                <w:sz w:val="18"/>
              </w:rPr>
              <w:t>BukSU Capstone Management System V2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4748B"/>
                <w:sz w:val="18"/>
              </w:rPr>
              <w:t xml:space="preserve">Compliance Standard: </w:t>
            </w:r>
            <w:r>
              <w:rPr>
                <w:rFonts w:ascii="Calibri" w:hAnsi="Calibri"/>
                <w:color w:val="0F172A"/>
                <w:sz w:val="18"/>
              </w:rPr>
              <w:t>ASDLC v2.0-Ready (Agentic Lifecycle)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4748B"/>
                <w:sz w:val="18"/>
              </w:rPr>
              <w:t xml:space="preserve">Architecture Pattern: </w:t>
            </w:r>
            <w:r>
              <w:rPr>
                <w:rFonts w:ascii="Calibri" w:hAnsi="Calibri"/>
                <w:color w:val="0F172A"/>
                <w:sz w:val="18"/>
              </w:rPr>
              <w:t>Monorepo (Express 5 + React 18 + FastAPI Microservice)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4748B"/>
                <w:sz w:val="18"/>
              </w:rPr>
              <w:t xml:space="preserve">Audit Status: </w:t>
            </w:r>
            <w:r>
              <w:rPr>
                <w:rFonts w:ascii="Calibri" w:hAnsi="Calibri"/>
                <w:color w:val="0F172A"/>
                <w:sz w:val="18"/>
              </w:rPr>
              <w:t>Verified: 60/60 Agentic Checks | 100% Endpoint Parity</w:t>
            </w:r>
          </w:p>
        </w:tc>
      </w:tr>
    </w:tbl>
    <w:p>
      <w:pPr>
        <w:spacing w:after="240"/>
      </w:pP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1"/>
        </w:rPr>
        <w:t>Target System:</w:t>
      </w:r>
      <w:r>
        <w:rPr>
          <w:rFonts w:ascii="Calibri" w:hAnsi="Calibri"/>
          <w:b w:val="0"/>
          <w:i w:val="0"/>
          <w:color w:val="334155"/>
          <w:sz w:val="21"/>
        </w:rPr>
        <w:t xml:space="preserve"> BukSU Capstone Management System V2</w:t>
      </w: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1"/>
        </w:rPr>
        <w:t>Audit Standard:</w:t>
      </w:r>
      <w:r>
        <w:rPr>
          <w:rFonts w:ascii="Calibri" w:hAnsi="Calibri"/>
          <w:b w:val="0"/>
          <w:i w:val="0"/>
          <w:color w:val="334155"/>
          <w:sz w:val="21"/>
        </w:rPr>
        <w:t xml:space="preserve"> ASDLC v2.0 (Agentic Software Development Lifecycle)</w:t>
      </w: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1"/>
        </w:rPr>
        <w:t>System Classification:</w:t>
      </w:r>
      <w:r>
        <w:rPr>
          <w:rFonts w:ascii="Calibri" w:hAnsi="Calibri"/>
          <w:b w:val="0"/>
          <w:i w:val="0"/>
          <w:color w:val="334155"/>
          <w:sz w:val="21"/>
        </w:rPr>
        <w:t xml:space="preserve"> Enterprise Institutional Academic Management &amp; Plagiarism Detection Platform</w:t>
      </w: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1"/>
        </w:rPr>
        <w:t>Monorepo Pattern:</w:t>
      </w:r>
      <w:r>
        <w:rPr>
          <w:rFonts w:ascii="Calibri" w:hAnsi="Calibri"/>
          <w:b w:val="0"/>
          <w:i w:val="0"/>
          <w:color w:val="334155"/>
          <w:sz w:val="21"/>
        </w:rPr>
        <w:t xml:space="preserve"> npm Workspaces (</w:t>
      </w:r>
      <w:r>
        <w:rPr>
          <w:rFonts w:ascii="Consolas" w:hAnsi="Consolas"/>
          <w:color w:val="0E7490"/>
          <w:sz w:val="19"/>
        </w:rPr>
        <w:t>server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client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shared</w:t>
      </w:r>
      <w:r>
        <w:rPr>
          <w:rFonts w:ascii="Calibri" w:hAnsi="Calibri"/>
          <w:b w:val="0"/>
          <w:i w:val="0"/>
          <w:color w:val="334155"/>
          <w:sz w:val="21"/>
        </w:rPr>
        <w:t>) + Python Microservice (</w:t>
      </w:r>
      <w:r>
        <w:rPr>
          <w:rFonts w:ascii="Consolas" w:hAnsi="Consolas"/>
          <w:color w:val="0E7490"/>
          <w:sz w:val="19"/>
        </w:rPr>
        <w:t>plagiarism_engine</w:t>
      </w:r>
      <w:r>
        <w:rPr>
          <w:rFonts w:ascii="Calibri" w:hAnsi="Calibri"/>
          <w:b w:val="0"/>
          <w:i w:val="0"/>
          <w:color w:val="334155"/>
          <w:sz w:val="21"/>
        </w:rPr>
        <w:t>)</w:t>
      </w:r>
    </w:p>
    <w:p>
      <w:pPr>
        <w:spacing w:before="120" w:after="120"/>
        <w:pBrd>
          <w:bottom w:val="single" w:sz="6" w:space="1" w:color="E2E8F0"/>
        </w:pBrd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172A"/>
          <w:sz w:val="27"/>
        </w:rPr>
        <w:t>1. Executive Summary &amp; Architectural Topology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The </w:t>
      </w:r>
      <w:r>
        <w:rPr>
          <w:rFonts w:ascii="Calibri" w:hAnsi="Calibri"/>
          <w:b/>
          <w:color w:val="334155"/>
          <w:sz w:val="21"/>
        </w:rPr>
        <w:t>BukSU Capstone Management System V2 (CMS-V2)</w:t>
      </w:r>
      <w:r>
        <w:rPr>
          <w:rFonts w:ascii="Calibri" w:hAnsi="Calibri"/>
          <w:b w:val="0"/>
          <w:i w:val="0"/>
          <w:color w:val="334155"/>
          <w:sz w:val="21"/>
        </w:rPr>
        <w:t xml:space="preserve"> is an institutional, multi-tiered enterprise application designed to automate, govern, and audit the complete undergraduate capstone lifecycle for Bukidnon State University (BukSU).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The platform integrates: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3-Phase Capstone Progression Engine:</w:t>
      </w:r>
      <w:r>
        <w:rPr>
          <w:rFonts w:ascii="Calibri" w:hAnsi="Calibri"/>
          <w:b w:val="0"/>
          <w:i w:val="0"/>
          <w:color w:val="334155"/>
          <w:sz w:val="21"/>
        </w:rPr>
        <w:t xml:space="preserve"> Capstone 1 (Proposal Defense), Capstone 2 (Pre-Oral / Prototype), Capstone 3 (Final Defense &amp; Institutional Manuscript Archival).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Dual-Engine Plagiarism &amp; Originality Detection Subsystem:</w:t>
      </w:r>
      <w:r>
        <w:rPr>
          <w:rFonts w:ascii="Calibri" w:hAnsi="Calibri"/>
          <w:b w:val="0"/>
          <w:i w:val="0"/>
          <w:color w:val="334155"/>
          <w:sz w:val="21"/>
        </w:rPr>
        <w:t xml:space="preserve"> High-speed in-process k-gram Winnowing fingerprinting on Node.js combined with an asynchronous distributed Python microservice executing PyTorch SentenceTransformers (</w:t>
      </w:r>
      <w:r>
        <w:rPr>
          <w:rFonts w:ascii="Consolas" w:hAnsi="Consolas"/>
          <w:color w:val="0E7490"/>
          <w:sz w:val="19"/>
        </w:rPr>
        <w:t>all-MiniLM-L6-v2</w:t>
      </w:r>
      <w:r>
        <w:rPr>
          <w:rFonts w:ascii="Calibri" w:hAnsi="Calibri"/>
          <w:b w:val="0"/>
          <w:i w:val="0"/>
          <w:color w:val="334155"/>
          <w:sz w:val="21"/>
        </w:rPr>
        <w:t>), ChromaDB vector store indexing, and optional Ollama local LLM embeddings (</w:t>
      </w:r>
      <w:r>
        <w:rPr>
          <w:rFonts w:ascii="Consolas" w:hAnsi="Consolas"/>
          <w:color w:val="0E7490"/>
          <w:sz w:val="19"/>
        </w:rPr>
        <w:t>nomic-embed-text-v2-moe</w:t>
      </w:r>
      <w:r>
        <w:rPr>
          <w:rFonts w:ascii="Calibri" w:hAnsi="Calibri"/>
          <w:b w:val="0"/>
          <w:i w:val="0"/>
          <w:color w:val="334155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AI-Powered OCR &amp; Manuscript Metadata Extraction:</w:t>
      </w:r>
      <w:r>
        <w:rPr>
          <w:rFonts w:ascii="Calibri" w:hAnsi="Calibri"/>
          <w:b w:val="0"/>
          <w:i w:val="0"/>
          <w:color w:val="334155"/>
          <w:sz w:val="21"/>
        </w:rPr>
        <w:t xml:space="preserve"> Automated title, abstract, author, and SDG (Sustainable Development Goals) classification via Ollama/GLM LLM inference and regex pattern analyzers.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Classroom-Grade External Document Collaboration:</w:t>
      </w:r>
      <w:r>
        <w:rPr>
          <w:rFonts w:ascii="Calibri" w:hAnsi="Calibri"/>
          <w:b w:val="0"/>
          <w:i w:val="0"/>
          <w:color w:val="334155"/>
          <w:sz w:val="21"/>
        </w:rPr>
        <w:t xml:space="preserve"> Headless Google Drive &amp; Google Docs integration for live manuscript annotation, permission synchronization, and comment archival.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Granular Action Done Matrix (ADM):</w:t>
      </w:r>
      <w:r>
        <w:rPr>
          <w:rFonts w:ascii="Calibri" w:hAnsi="Calibri"/>
          <w:b w:val="0"/>
          <w:i w:val="0"/>
          <w:color w:val="334155"/>
          <w:sz w:val="21"/>
        </w:rPr>
        <w:t xml:space="preserve"> Immutable post-defense revision tracking with atomic line-item verification and digital signature chains.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Deterministic Agentic Governance Framework:</w:t>
      </w:r>
      <w:r>
        <w:rPr>
          <w:rFonts w:ascii="Calibri" w:hAnsi="Calibri"/>
          <w:b w:val="0"/>
          <w:i w:val="0"/>
          <w:color w:val="334155"/>
          <w:sz w:val="21"/>
        </w:rPr>
        <w:t xml:space="preserve"> ASDLC v2.0-compliant execution model governed by 60 automated CI/CD audits, pre-commit AST gatekeepers, DAG cycle prevention, and zero-unmatched API route parity (187 server / 166 client endpoints).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284C7"/>
          <w:sz w:val="23"/>
        </w:rPr>
        <w:t>1.1 High-Level Architecture Topology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71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1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Figure 1: High-Level System Architecture &amp; Component Topology</w:t>
      </w:r>
    </w:p>
    <w:p>
      <w:pPr>
        <w:spacing w:before="120" w:after="120"/>
        <w:pBrd>
          <w:bottom w:val="single" w:sz="6" w:space="1" w:color="E2E8F0"/>
        </w:pBrd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172A"/>
          <w:sz w:val="27"/>
        </w:rPr>
        <w:t>2. Monorepo Structural Audit &amp; Whitelist Compliance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The repository utilizes </w:t>
      </w:r>
      <w:r>
        <w:rPr>
          <w:rFonts w:ascii="Calibri" w:hAnsi="Calibri"/>
          <w:b/>
          <w:color w:val="334155"/>
          <w:sz w:val="21"/>
        </w:rPr>
        <w:t>npm workspaces</w:t>
      </w:r>
      <w:r>
        <w:rPr>
          <w:rFonts w:ascii="Calibri" w:hAnsi="Calibri"/>
          <w:b w:val="0"/>
          <w:i w:val="0"/>
          <w:color w:val="334155"/>
          <w:sz w:val="21"/>
        </w:rPr>
        <w:t xml:space="preserve"> with a hard-bounded directory structure governed by [AGENTS.md](file:///c:/Users/patri/OneDrive/Desktop/Holy%20folder/CMS-V2/AGENTS.md). Loose scripts and uncontrolled root-level file creations are blocked.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Workspace / Directory</w:t>
            </w:r>
          </w:p>
        </w:tc>
        <w:tc>
          <w:tcPr>
            <w:tcW w:type="dxa" w:w="23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Tech Stack</w:t>
            </w:r>
          </w:p>
        </w:tc>
        <w:tc>
          <w:tcPr>
            <w:tcW w:type="dxa" w:w="23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Role &amp; Responsibility</w:t>
            </w:r>
          </w:p>
        </w:tc>
        <w:tc>
          <w:tcPr>
            <w:tcW w:type="dxa" w:w="23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Code Health Status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`server/`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Node.js 18+, Express.js 5.2.1, Mongoose 9.4.1, BullMQ 5.74.1, Socket.IO 4.8.3, Vitest 4.1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Core REST API backend, 18 modular feature subsystems, background queues, and authentication engine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Verified (187 endpoints, 13/13 workflows passing)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`client/`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React 18.3.1, Vite 8.0.8, TailwindCSS 3.4.17, Zustand 5.0, TanStack Query v5.62, Vitest 4.1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High-fidelity Single Page Application (SPA), role-tailored dashboards, real-time toast alerts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Verified (166 client endpoints, 38 test suites)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`shared/`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Pure ESM (</w:t>
            </w:r>
            <w:r>
              <w:rPr>
                <w:rFonts w:ascii="Consolas" w:hAnsi="Consolas"/>
                <w:color w:val="0E7490"/>
                <w:sz w:val="16"/>
              </w:rPr>
              <w:t>@cms/shared</w:t>
            </w: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Canonical enum constants, institutional roles, workflow state machines, and email regex validators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Verified (Immutable shared types)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`plagiarism_engine/`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Python 3.11, FastAPI, Celery, PyTorch, ChromaDB, SentenceTransformers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Dedicated microservice for vector embedding similarity, semantic matching, and high-concurrency document indexing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Containerized &amp; Scalable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`docker/` &amp; Root Compose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Docker, Docker Compose, Nginx, MinIO, Redis 7, MongoDB 7, Ollama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Multi-environment container orchestration (Dev, Production, LAN, Ngrok tunnel)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Verified (Hardened production configs)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`.agents/` &amp; `.github/hooks/`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Python 3, Node.js scripts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ASDLC v2.0 cognitive governance, pre-commit validation, and persistent agent state tracking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Passed (60/60 checks)</w:t>
            </w:r>
          </w:p>
        </w:tc>
      </w:tr>
    </w:tbl>
    <w:p>
      <w:pPr>
        <w:spacing w:after="120"/>
      </w:pPr>
    </w:p>
    <w:p>
      <w:pPr>
        <w:spacing w:before="120" w:after="120"/>
        <w:pBrd>
          <w:bottom w:val="single" w:sz="6" w:space="1" w:color="E2E8F0"/>
        </w:pBrd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172A"/>
          <w:sz w:val="27"/>
        </w:rPr>
        <w:t>3. Layer-by-Layer Architectural Decomposition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284C7"/>
          <w:sz w:val="23"/>
        </w:rPr>
        <w:t>3.1 Layer 1: Client Presentation Layer (`client/`)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The frontend is structured around </w:t>
      </w:r>
      <w:r>
        <w:rPr>
          <w:rFonts w:ascii="Calibri" w:hAnsi="Calibri"/>
          <w:b/>
          <w:color w:val="334155"/>
          <w:sz w:val="21"/>
        </w:rPr>
        <w:t>React 18 SPA</w:t>
      </w:r>
      <w:r>
        <w:rPr>
          <w:rFonts w:ascii="Calibri" w:hAnsi="Calibri"/>
          <w:b w:val="0"/>
          <w:i w:val="0"/>
          <w:color w:val="334155"/>
          <w:sz w:val="21"/>
        </w:rPr>
        <w:t xml:space="preserve"> principles with clean separation between server caching, local UI state, and presentation components.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client/src/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components/          # Reusable atomic UI elements &amp; domain widgets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layouts/         # AppLayout, DashboardLayout, Header, Sidebar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projects/        # CapstoneWorkflowStepper, Gantt, ADM, ProposalTab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submissions/     # FileUploadModal, PlagiarismChecker, DocumentViewer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teams/           # TeamFormation, CommitteeAssignment, InviteModal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ui/              # Button, Modal, Skeleton, Toast, Tooltip (Token-based)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hooks/               # 21 custom React hooks (useSubmissions, useProjects, useSocket, etc.)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pages/               # 15 domain page trees (admin, adviser, projects, submissions, etc.)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services/            # Axios API wrappers (withCredentials: true, token auto-refresh queue)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stores/              # Zustand state slices (authStore, settingsStore, themeStore)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└── utils/               # Institutional formatting, Google Auth, date helpers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color w:val="0F172A"/>
          <w:sz w:val="21"/>
        </w:rPr>
        <w:t>Key Frontend Architectural Mechanisms: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1. </w:t>
      </w:r>
      <w:r>
        <w:rPr>
          <w:rFonts w:ascii="Calibri" w:hAnsi="Calibri"/>
          <w:b/>
          <w:color w:val="334155"/>
          <w:sz w:val="21"/>
        </w:rPr>
        <w:t>Tri-Partite State Architecture: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Authentication &amp; Global Session:</w:t>
      </w:r>
      <w:r>
        <w:rPr>
          <w:rFonts w:ascii="Calibri" w:hAnsi="Calibri"/>
          <w:b w:val="0"/>
          <w:i w:val="0"/>
          <w:color w:val="334155"/>
          <w:sz w:val="21"/>
        </w:rPr>
        <w:t xml:space="preserve"> Managed via [authStore.js](file:///c:/Users/patri/OneDrive/Desktop/Holy%20folder/CMS-V2/client/src/stores/authStore.js) using Zustand. Stores active user details, roles, permissions, and exposes atomic methods (</w:t>
      </w:r>
      <w:r>
        <w:rPr>
          <w:rFonts w:ascii="Consolas" w:hAnsi="Consolas"/>
          <w:color w:val="0E7490"/>
          <w:sz w:val="19"/>
        </w:rPr>
        <w:t>login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logout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checkAuth</w:t>
      </w:r>
      <w:r>
        <w:rPr>
          <w:rFonts w:ascii="Calibri" w:hAnsi="Calibri"/>
          <w:b w:val="0"/>
          <w:i w:val="0"/>
          <w:color w:val="334155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Server State &amp; Caching:</w:t>
      </w:r>
      <w:r>
        <w:rPr>
          <w:rFonts w:ascii="Calibri" w:hAnsi="Calibri"/>
          <w:b w:val="0"/>
          <w:i w:val="0"/>
          <w:color w:val="334155"/>
          <w:sz w:val="21"/>
        </w:rPr>
        <w:t xml:space="preserve"> Powered by </w:t>
      </w:r>
      <w:r>
        <w:rPr>
          <w:rFonts w:ascii="Consolas" w:hAnsi="Consolas"/>
          <w:color w:val="0E7490"/>
          <w:sz w:val="19"/>
        </w:rPr>
        <w:t>@tanstack/react-query</w:t>
      </w:r>
      <w:r>
        <w:rPr>
          <w:rFonts w:ascii="Calibri" w:hAnsi="Calibri"/>
          <w:b w:val="0"/>
          <w:i w:val="0"/>
          <w:color w:val="334155"/>
          <w:sz w:val="21"/>
        </w:rPr>
        <w:t xml:space="preserve"> v5. Implements adaptive polling for asynchronous long-running jobs (e.g., </w:t>
      </w:r>
      <w:r>
        <w:rPr>
          <w:rFonts w:ascii="Consolas" w:hAnsi="Consolas"/>
          <w:color w:val="0E7490"/>
          <w:sz w:val="19"/>
        </w:rPr>
        <w:t>usePlagiarismResult</w:t>
      </w:r>
      <w:r>
        <w:rPr>
          <w:rFonts w:ascii="Calibri" w:hAnsi="Calibri"/>
          <w:b w:val="0"/>
          <w:i w:val="0"/>
          <w:color w:val="334155"/>
          <w:sz w:val="21"/>
        </w:rPr>
        <w:t xml:space="preserve"> polls every 2-5s during </w:t>
      </w:r>
      <w:r>
        <w:rPr>
          <w:rFonts w:ascii="Consolas" w:hAnsi="Consolas"/>
          <w:color w:val="0E7490"/>
          <w:sz w:val="19"/>
        </w:rPr>
        <w:t>queued</w:t>
      </w:r>
      <w:r>
        <w:rPr>
          <w:rFonts w:ascii="Calibri" w:hAnsi="Calibri"/>
          <w:b w:val="0"/>
          <w:i w:val="0"/>
          <w:color w:val="334155"/>
          <w:sz w:val="21"/>
        </w:rPr>
        <w:t>/</w:t>
      </w:r>
      <w:r>
        <w:rPr>
          <w:rFonts w:ascii="Consolas" w:hAnsi="Consolas"/>
          <w:color w:val="0E7490"/>
          <w:sz w:val="19"/>
        </w:rPr>
        <w:t>processing</w:t>
      </w:r>
      <w:r>
        <w:rPr>
          <w:rFonts w:ascii="Calibri" w:hAnsi="Calibri"/>
          <w:b w:val="0"/>
          <w:i w:val="0"/>
          <w:color w:val="334155"/>
          <w:sz w:val="21"/>
        </w:rPr>
        <w:t xml:space="preserve"> states and disables itself upon completion).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Form State:</w:t>
      </w:r>
      <w:r>
        <w:rPr>
          <w:rFonts w:ascii="Calibri" w:hAnsi="Calibri"/>
          <w:b w:val="0"/>
          <w:i w:val="0"/>
          <w:color w:val="334155"/>
          <w:sz w:val="21"/>
        </w:rPr>
        <w:t xml:space="preserve"> Strictly governed by </w:t>
      </w:r>
      <w:r>
        <w:rPr>
          <w:rFonts w:ascii="Consolas" w:hAnsi="Consolas"/>
          <w:color w:val="0E7490"/>
          <w:sz w:val="19"/>
        </w:rPr>
        <w:t>react-hook-form</w:t>
      </w:r>
      <w:r>
        <w:rPr>
          <w:rFonts w:ascii="Calibri" w:hAnsi="Calibri"/>
          <w:b w:val="0"/>
          <w:i w:val="0"/>
          <w:color w:val="334155"/>
          <w:sz w:val="21"/>
        </w:rPr>
        <w:t xml:space="preserve"> coupled with </w:t>
      </w:r>
      <w:r>
        <w:rPr>
          <w:rFonts w:ascii="Consolas" w:hAnsi="Consolas"/>
          <w:color w:val="0E7490"/>
          <w:sz w:val="19"/>
        </w:rPr>
        <w:t>@hookform/resolvers/zod</w:t>
      </w:r>
      <w:r>
        <w:rPr>
          <w:rFonts w:ascii="Calibri" w:hAnsi="Calibri"/>
          <w:b w:val="0"/>
          <w:i w:val="0"/>
          <w:color w:val="334155"/>
          <w:sz w:val="21"/>
        </w:rPr>
        <w:t xml:space="preserve"> to guarantee client-side input safety prior to network dispatch.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2. </w:t>
      </w:r>
      <w:r>
        <w:rPr>
          <w:rFonts w:ascii="Calibri" w:hAnsi="Calibri"/>
          <w:b/>
          <w:color w:val="334155"/>
          <w:sz w:val="21"/>
        </w:rPr>
        <w:t>Zero-Slop UI &amp; Design System: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Strict avoidance of hardcoded hex values; fully driven by CSS custom variable tokens (</w:t>
      </w:r>
      <w:r>
        <w:rPr>
          <w:rFonts w:ascii="Consolas" w:hAnsi="Consolas"/>
          <w:color w:val="0E7490"/>
          <w:sz w:val="19"/>
        </w:rPr>
        <w:t>hsl(var(--background))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hsl(var(--foreground))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hsl(var(--primary))</w:t>
      </w:r>
      <w:r>
        <w:rPr>
          <w:rFonts w:ascii="Calibri" w:hAnsi="Calibri"/>
          <w:b w:val="0"/>
          <w:i w:val="0"/>
          <w:color w:val="334155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Automatic dark/light/system theme toggling via </w:t>
      </w:r>
      <w:r>
        <w:rPr>
          <w:rFonts w:ascii="Consolas" w:hAnsi="Consolas"/>
          <w:color w:val="0E7490"/>
          <w:sz w:val="19"/>
        </w:rPr>
        <w:t>themeStore.js</w:t>
      </w:r>
      <w:r>
        <w:rPr>
          <w:rFonts w:ascii="Calibri" w:hAnsi="Calibri"/>
          <w:b w:val="0"/>
          <w:i w:val="0"/>
          <w:color w:val="334155"/>
          <w:sz w:val="21"/>
        </w:rPr>
        <w:t xml:space="preserve"> and Tailwind </w:t>
      </w:r>
      <w:r>
        <w:rPr>
          <w:rFonts w:ascii="Consolas" w:hAnsi="Consolas"/>
          <w:color w:val="0E7490"/>
          <w:sz w:val="19"/>
        </w:rPr>
        <w:t>class</w:t>
      </w:r>
      <w:r>
        <w:rPr>
          <w:rFonts w:ascii="Calibri" w:hAnsi="Calibri"/>
          <w:b w:val="0"/>
          <w:i w:val="0"/>
          <w:color w:val="334155"/>
          <w:sz w:val="21"/>
        </w:rPr>
        <w:t xml:space="preserve"> mode.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3. </w:t>
      </w:r>
      <w:r>
        <w:rPr>
          <w:rFonts w:ascii="Calibri" w:hAnsi="Calibri"/>
          <w:b/>
          <w:color w:val="334155"/>
          <w:sz w:val="21"/>
        </w:rPr>
        <w:t>Resilient Token Refresh Interceptor: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[api.js](file:///c:/Users/patri/OneDrive/Desktop/Holy%20folder/CMS-V2/client/src/services/api.js) intercepts HTTP 401 errors, buffers incoming failed requests in an internal FIFO retry queue, dispatches </w:t>
      </w:r>
      <w:r>
        <w:rPr>
          <w:rFonts w:ascii="Consolas" w:hAnsi="Consolas"/>
          <w:color w:val="0E7490"/>
          <w:sz w:val="19"/>
        </w:rPr>
        <w:t>/api/auth/refresh</w:t>
      </w:r>
      <w:r>
        <w:rPr>
          <w:rFonts w:ascii="Calibri" w:hAnsi="Calibri"/>
          <w:b w:val="0"/>
          <w:i w:val="0"/>
          <w:color w:val="334155"/>
          <w:sz w:val="21"/>
        </w:rPr>
        <w:t>, updates credentials, and transparently replays buffered requests without user disruption.</w:t>
      </w:r>
    </w:p>
    <w:p>
      <w:pPr>
        <w:spacing w:before="120" w:after="120"/>
        <w:pBrd>
          <w:bottom w:val="single" w:sz="6" w:space="1" w:color="E2E8F0"/>
        </w:pBrd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0284C7"/>
          <w:sz w:val="23"/>
        </w:rPr>
        <w:t>3.2 Layer 2: API Gateway &amp; Application Server (`server/`)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The Express.js 5 application follows a </w:t>
      </w:r>
      <w:r>
        <w:rPr>
          <w:rFonts w:ascii="Calibri" w:hAnsi="Calibri"/>
          <w:b/>
          <w:color w:val="334155"/>
          <w:sz w:val="21"/>
        </w:rPr>
        <w:t>Domain-Driven Modular Service Pattern</w:t>
      </w:r>
      <w:r>
        <w:rPr>
          <w:rFonts w:ascii="Calibri" w:hAnsi="Calibri"/>
          <w:b w:val="0"/>
          <w:i w:val="0"/>
          <w:color w:val="334155"/>
          <w:sz w:val="21"/>
        </w:rPr>
        <w:t>. Each of the 18 modules is encapsulated into 4 distinct boundaries: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0E7490"/>
          <w:sz w:val="19"/>
        </w:rPr>
        <w:t>*.validation.js</w:t>
      </w:r>
      <w:r>
        <w:rPr>
          <w:rFonts w:ascii="Calibri" w:hAnsi="Calibri"/>
          <w:b w:val="0"/>
          <w:i w:val="0"/>
          <w:color w:val="334155"/>
          <w:sz w:val="21"/>
        </w:rPr>
        <w:t xml:space="preserve">: Declarative Zod schemas validating </w:t>
      </w:r>
      <w:r>
        <w:rPr>
          <w:rFonts w:ascii="Consolas" w:hAnsi="Consolas"/>
          <w:color w:val="0E7490"/>
          <w:sz w:val="19"/>
        </w:rPr>
        <w:t>body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params</w:t>
      </w:r>
      <w:r>
        <w:rPr>
          <w:rFonts w:ascii="Calibri" w:hAnsi="Calibri"/>
          <w:b w:val="0"/>
          <w:i w:val="0"/>
          <w:color w:val="334155"/>
          <w:sz w:val="21"/>
        </w:rPr>
        <w:t xml:space="preserve">, and </w:t>
      </w:r>
      <w:r>
        <w:rPr>
          <w:rFonts w:ascii="Consolas" w:hAnsi="Consolas"/>
          <w:color w:val="0E7490"/>
          <w:sz w:val="19"/>
        </w:rPr>
        <w:t>query</w:t>
      </w:r>
      <w:r>
        <w:rPr>
          <w:rFonts w:ascii="Calibri" w:hAnsi="Calibri"/>
          <w:b w:val="0"/>
          <w:i w:val="0"/>
          <w:color w:val="334155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0E7490"/>
          <w:sz w:val="19"/>
        </w:rPr>
        <w:t>*.routes.js</w:t>
      </w:r>
      <w:r>
        <w:rPr>
          <w:rFonts w:ascii="Calibri" w:hAnsi="Calibri"/>
          <w:b w:val="0"/>
          <w:i w:val="0"/>
          <w:color w:val="334155"/>
          <w:sz w:val="21"/>
        </w:rPr>
        <w:t>: Express router declaring route paths, authentication, authorization, and validation middlewares.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0E7490"/>
          <w:sz w:val="19"/>
        </w:rPr>
        <w:t>*.controller.js</w:t>
      </w:r>
      <w:r>
        <w:rPr>
          <w:rFonts w:ascii="Calibri" w:hAnsi="Calibri"/>
          <w:b w:val="0"/>
          <w:i w:val="0"/>
          <w:color w:val="334155"/>
          <w:sz w:val="21"/>
        </w:rPr>
        <w:t xml:space="preserve">: Thin HTTP request-response handlers wrapped in </w:t>
      </w:r>
      <w:r>
        <w:rPr>
          <w:rFonts w:ascii="Consolas" w:hAnsi="Consolas"/>
          <w:color w:val="0E7490"/>
          <w:sz w:val="19"/>
        </w:rPr>
        <w:t>catchAsync</w:t>
      </w:r>
      <w:r>
        <w:rPr>
          <w:rFonts w:ascii="Calibri" w:hAnsi="Calibri"/>
          <w:b w:val="0"/>
          <w:i w:val="0"/>
          <w:color w:val="334155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0E7490"/>
          <w:sz w:val="19"/>
        </w:rPr>
        <w:t>*.service.js</w:t>
      </w:r>
      <w:r>
        <w:rPr>
          <w:rFonts w:ascii="Calibri" w:hAnsi="Calibri"/>
          <w:b w:val="0"/>
          <w:i w:val="0"/>
          <w:color w:val="334155"/>
          <w:sz w:val="21"/>
        </w:rPr>
        <w:t>: Isolated business logic interacting with Mongoose models, BullMQ, or cloud storage.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1"/>
        </w:rPr>
        <w:t>The 18 Feature Subsystems: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server/modules/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academics/          # Programs (BSIT), Curricula, Sections, Academic Years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admin/              # User management, bulk operations, role elevations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agent-runtime/      # Dynamic runtime configuration and governance states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audit/              # Immutable audit trails and change-event queries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auth/               # JWT issue/verify, OTP dispatch, refresh token rotation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consultations/      # Adviser-student meeting logs &amp; institutional sign-offs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dashboard/          # Aggregated role-specific metrics and statistics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documents/          # Institutional capstone archive &amp; public catalog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evaluations/        # Rubric templates, panelist defense scoring &amp; decisions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notifications/      # Persistent in-app notifications &amp; Nodemailer transport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optimization/       # Faculty workload balancing &amp; panel assignment algorithms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plagiarism/         # Dual-engine plagiarism dispatch, indexing &amp; reports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projects/           # Capstone proposals, title defense, phases, ADM matrix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proposals/          # Multi-title proposal submissions &amp; similarity auditing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settings/           # Global maintenance mode, phase deadlines, system configs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submissions/        # Chapter manuscript uploads, versioning, PDF/DOCX annotations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teams/              # Team formation (caps, member invites, locking, transfer)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└── users/              # User profiles, avatar uploads, institutional IDs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color w:val="0F172A"/>
          <w:sz w:val="21"/>
        </w:rPr>
        <w:t>Request Processing Pipeline: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HTTP Request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├─► Helmet (Security Headers &amp; COOP popups)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├─► CORS (Strict CLIENT_URL origin whitelist with credentials)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├─► BodyParser (50MB JSON limit for rich document payloads)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├─► CookieParser (Extracts HttpOnly accessToken &amp; refreshToken)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├─► General RateLimiter (100 req / 15m; dedicated limiters for auth)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├─► AuditRequestCapture (Automatic request logging)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├─► MaintenanceModeGate (Bypasses admins; blocks mutating ops during maintenance)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▼ Router Matching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├─► Authenticate Middleware (JWT verification via cookie or Bearer)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├─► Authorize Middleware (Hierarchical role check: STUDENT, ADVISER, PANELIST, etc.)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├─► Zod Validation Middleware (Throws 400 Bad Request on schema mismatch)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▼ Controller Handler (Wrapped in catchAsync)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├─► Service Layer Execution (Mongoose queries, Redis queues, S3 calls)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▼ Centralized ErrorHandler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└─► Normalizes Mongoose/JWT/Zod errors into standard JSON structure: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{ success: false, error: { code, message, status } }</w:t>
            </w:r>
          </w:p>
        </w:tc>
      </w:tr>
    </w:tbl>
    <w:p>
      <w:pPr>
        <w:spacing w:after="120"/>
      </w:pPr>
    </w:p>
    <w:p>
      <w:pPr>
        <w:spacing w:before="120" w:after="120"/>
        <w:pBrd>
          <w:bottom w:val="single" w:sz="6" w:space="1" w:color="E2E8F0"/>
        </w:pBrd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0284C7"/>
          <w:sz w:val="23"/>
        </w:rPr>
        <w:t>3.3 Layer 3: Plagiarism Detection Subsystem (Dual-Engine Architecture)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CMS-V2 implements a high-reliability </w:t>
      </w:r>
      <w:r>
        <w:rPr>
          <w:rFonts w:ascii="Calibri" w:hAnsi="Calibri"/>
          <w:b/>
          <w:color w:val="334155"/>
          <w:sz w:val="21"/>
        </w:rPr>
        <w:t>dual-engine originality architecture</w:t>
      </w:r>
      <w:r>
        <w:rPr>
          <w:rFonts w:ascii="Calibri" w:hAnsi="Calibri"/>
          <w:b w:val="0"/>
          <w:i w:val="0"/>
          <w:color w:val="334155"/>
          <w:sz w:val="21"/>
        </w:rPr>
        <w:t xml:space="preserve"> to balance real-time responsiveness with deep semantic analysis.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417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2_plagiaris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Figure 2: Dual-Engine Plagiarism &amp; Originality Detection Architecture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1"/>
        </w:rPr>
        <w:t>Dual-Engine Characteristics: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1. </w:t>
      </w:r>
      <w:r>
        <w:rPr>
          <w:rFonts w:ascii="Calibri" w:hAnsi="Calibri"/>
          <w:b/>
          <w:color w:val="334155"/>
          <w:sz w:val="21"/>
        </w:rPr>
        <w:t>Engine 1 (Fast Fingerprinting):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Implemented in [plagiarism.service.js](file:///c:/Users/patri/OneDrive/Desktop/Holy%20folder/CMS-V2/server/services/plagiarism.service.js) and [fingerprintIndex.service.js](file:///c:/Users/patri/OneDrive/Desktop/Holy%20folder/CMS-V2/server/services/fingerprintIndex.service.js).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Computes rolling k-grams and selects window minima (Winnowing).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Stores inverted index in MongoDB collection </w:t>
      </w:r>
      <w:r>
        <w:rPr>
          <w:rFonts w:ascii="Consolas" w:hAnsi="Consolas"/>
          <w:color w:val="0E7490"/>
          <w:sz w:val="19"/>
        </w:rPr>
        <w:t>documentfingerprints</w:t>
      </w:r>
      <w:r>
        <w:rPr>
          <w:rFonts w:ascii="Calibri" w:hAnsi="Calibri"/>
          <w:b w:val="0"/>
          <w:i w:val="0"/>
          <w:color w:val="334155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Executes synchronously or as an immediate fast-pass in BullMQ.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2. </w:t>
      </w:r>
      <w:r>
        <w:rPr>
          <w:rFonts w:ascii="Calibri" w:hAnsi="Calibri"/>
          <w:b/>
          <w:color w:val="334155"/>
          <w:sz w:val="21"/>
        </w:rPr>
        <w:t>Engine 2 (Deep Semantic Matching):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Dedicated Python microservice located in [plagiarism_engine/](file:///c:/Users/patri/OneDrive/Desktop/Holy%20folder/CMS-V2/plagiarism_engine).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Preprocesses text by stripping bibliography, acknowledgments, and academic noise.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Computes 384-dimensional dense semantic vector embeddings.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Queries ChromaDB collection of approved historical BukSU manuscripts.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Detects semantic paraphrasing, sentence restructuring, and synonym replacement.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Configurable thresholds: Warning at </w:t>
      </w:r>
      <w:r>
        <w:rPr>
          <w:rFonts w:ascii="Calibri" w:hAnsi="Calibri"/>
          <w:b/>
          <w:color w:val="334155"/>
          <w:sz w:val="21"/>
        </w:rPr>
        <w:t>25-30%</w:t>
      </w:r>
      <w:r>
        <w:rPr>
          <w:rFonts w:ascii="Calibri" w:hAnsi="Calibri"/>
          <w:b w:val="0"/>
          <w:i w:val="0"/>
          <w:color w:val="334155"/>
          <w:sz w:val="21"/>
        </w:rPr>
        <w:t xml:space="preserve">, Automatic Rejection / Revision Required at </w:t>
      </w:r>
      <w:r>
        <w:rPr>
          <w:rFonts w:ascii="Calibri" w:hAnsi="Calibri"/>
          <w:b/>
          <w:color w:val="334155"/>
          <w:sz w:val="21"/>
        </w:rPr>
        <w:t>40-50%</w:t>
      </w:r>
      <w:r>
        <w:rPr>
          <w:rFonts w:ascii="Calibri" w:hAnsi="Calibri"/>
          <w:b w:val="0"/>
          <w:i w:val="0"/>
          <w:color w:val="334155"/>
          <w:sz w:val="21"/>
        </w:rPr>
        <w:t>.</w:t>
      </w:r>
    </w:p>
    <w:p>
      <w:pPr>
        <w:spacing w:before="120" w:after="120"/>
        <w:pBrd>
          <w:bottom w:val="single" w:sz="6" w:space="1" w:color="E2E8F0"/>
        </w:pBrd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0284C7"/>
          <w:sz w:val="23"/>
        </w:rPr>
        <w:t>3.4 Layer 4: Data Layer &amp; Persistence Architecture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The persistent state is maintained across </w:t>
      </w:r>
      <w:r>
        <w:rPr>
          <w:rFonts w:ascii="Calibri" w:hAnsi="Calibri"/>
          <w:b/>
          <w:color w:val="334155"/>
          <w:sz w:val="21"/>
        </w:rPr>
        <w:t>MongoDB 7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alibri" w:hAnsi="Calibri"/>
          <w:b/>
          <w:color w:val="334155"/>
          <w:sz w:val="21"/>
        </w:rPr>
        <w:t>Redis 7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alibri" w:hAnsi="Calibri"/>
          <w:b/>
          <w:color w:val="334155"/>
          <w:sz w:val="21"/>
        </w:rPr>
        <w:t>ChromaDB</w:t>
      </w:r>
      <w:r>
        <w:rPr>
          <w:rFonts w:ascii="Calibri" w:hAnsi="Calibri"/>
          <w:b w:val="0"/>
          <w:i w:val="0"/>
          <w:color w:val="334155"/>
          <w:sz w:val="21"/>
        </w:rPr>
        <w:t xml:space="preserve">, and </w:t>
      </w:r>
      <w:r>
        <w:rPr>
          <w:rFonts w:ascii="Calibri" w:hAnsi="Calibri"/>
          <w:b/>
          <w:color w:val="334155"/>
          <w:sz w:val="21"/>
        </w:rPr>
        <w:t>Object Storage</w:t>
      </w:r>
      <w:r>
        <w:rPr>
          <w:rFonts w:ascii="Calibri" w:hAnsi="Calibri"/>
          <w:b w:val="0"/>
          <w:i w:val="0"/>
          <w:color w:val="334155"/>
          <w:sz w:val="21"/>
        </w:rPr>
        <w:t>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1"/>
        </w:rPr>
        <w:t>1. MongoDB Data Modeling (23 Schemas):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All models implement institutional standards including soft-delete plugins, schema versioning, and compound index optimization: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`User` &amp; `RefreshToken` &amp; `Otp`:</w:t>
      </w:r>
      <w:r>
        <w:rPr>
          <w:rFonts w:ascii="Calibri" w:hAnsi="Calibri"/>
          <w:b w:val="0"/>
          <w:i w:val="0"/>
          <w:color w:val="334155"/>
          <w:sz w:val="21"/>
        </w:rPr>
        <w:t xml:space="preserve"> Multi-factor authentication, institutional ID validation, token rotation families.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`Team` &amp; `TeamInvite`:</w:t>
      </w:r>
      <w:r>
        <w:rPr>
          <w:rFonts w:ascii="Calibri" w:hAnsi="Calibri"/>
          <w:b w:val="0"/>
          <w:i w:val="0"/>
          <w:color w:val="334155"/>
          <w:sz w:val="21"/>
        </w:rPr>
        <w:t xml:space="preserve"> 3-4 student caps, cryptographic invite tokens, atomic leader transfers, team locking.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`Project` &amp; `SubmissionRound`:</w:t>
      </w:r>
      <w:r>
        <w:rPr>
          <w:rFonts w:ascii="Calibri" w:hAnsi="Calibri"/>
          <w:b w:val="0"/>
          <w:i w:val="0"/>
          <w:color w:val="334155"/>
          <w:sz w:val="21"/>
        </w:rPr>
        <w:t xml:space="preserve"> Project lifecycle, title status (</w:t>
      </w:r>
      <w:r>
        <w:rPr>
          <w:rFonts w:ascii="Consolas" w:hAnsi="Consolas"/>
          <w:color w:val="0E7490"/>
          <w:sz w:val="19"/>
        </w:rPr>
        <w:t>APPROVED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REJECTED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REVISION_REQUIRED</w:t>
      </w:r>
      <w:r>
        <w:rPr>
          <w:rFonts w:ascii="Calibri" w:hAnsi="Calibri"/>
          <w:b w:val="0"/>
          <w:i w:val="0"/>
          <w:color w:val="334155"/>
          <w:sz w:val="21"/>
        </w:rPr>
        <w:t>), defense schedules, ADM compliance matrix.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`Submission` &amp; `Comment`:</w:t>
      </w:r>
      <w:r>
        <w:rPr>
          <w:rFonts w:ascii="Calibri" w:hAnsi="Calibri"/>
          <w:b w:val="0"/>
          <w:i w:val="0"/>
          <w:color w:val="334155"/>
          <w:sz w:val="21"/>
        </w:rPr>
        <w:t xml:space="preserve"> Multi-chapter file versions, inline PDF/DOCX coordinates, plagiarism check links.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`Evaluation` &amp; `EvaluationTemplate`:</w:t>
      </w:r>
      <w:r>
        <w:rPr>
          <w:rFonts w:ascii="Calibri" w:hAnsi="Calibri"/>
          <w:b w:val="0"/>
          <w:i w:val="0"/>
          <w:color w:val="334155"/>
          <w:sz w:val="21"/>
        </w:rPr>
        <w:t xml:space="preserve"> Dynamic multi-panelist scoring rubrics (e.g., Capstone 1 Proposal Rubric, Capstone 2 Prototype, Capstone 3 Final Defense) with weighted percentage criteria.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`Consultation`:</w:t>
      </w:r>
      <w:r>
        <w:rPr>
          <w:rFonts w:ascii="Calibri" w:hAnsi="Calibri"/>
          <w:b w:val="0"/>
          <w:i w:val="0"/>
          <w:color w:val="334155"/>
          <w:sz w:val="21"/>
        </w:rPr>
        <w:t xml:space="preserve"> Formal adviser consultation logs with verified sign-offs.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`Document` &amp; `DocumentFingerprint`:</w:t>
      </w:r>
      <w:r>
        <w:rPr>
          <w:rFonts w:ascii="Calibri" w:hAnsi="Calibri"/>
          <w:b w:val="0"/>
          <w:i w:val="0"/>
          <w:color w:val="334155"/>
          <w:sz w:val="21"/>
        </w:rPr>
        <w:t xml:space="preserve"> Archival index for institutional search and cross-academic-year plagiarism checks.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`Audit`:</w:t>
      </w:r>
      <w:r>
        <w:rPr>
          <w:rFonts w:ascii="Calibri" w:hAnsi="Calibri"/>
          <w:b w:val="0"/>
          <w:i w:val="0"/>
          <w:color w:val="334155"/>
          <w:sz w:val="21"/>
        </w:rPr>
        <w:t xml:space="preserve"> Tamper-evident operational audit logs.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1"/>
        </w:rPr>
        <w:t>2. Redis 7 Multi-Tenancy: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BullMQ Queue Management:</w:t>
      </w:r>
      <w:r>
        <w:rPr>
          <w:rFonts w:ascii="Calibri" w:hAnsi="Calibri"/>
          <w:b w:val="0"/>
          <w:i w:val="0"/>
          <w:color w:val="334155"/>
          <w:sz w:val="21"/>
        </w:rPr>
        <w:t xml:space="preserve"> </w:t>
      </w:r>
      <w:r>
        <w:rPr>
          <w:rFonts w:ascii="Consolas" w:hAnsi="Consolas"/>
          <w:color w:val="0E7490"/>
          <w:sz w:val="19"/>
        </w:rPr>
        <w:t>plagiarism-check</w:t>
      </w:r>
      <w:r>
        <w:rPr>
          <w:rFonts w:ascii="Calibri" w:hAnsi="Calibri"/>
          <w:b w:val="0"/>
          <w:i w:val="0"/>
          <w:color w:val="334155"/>
          <w:sz w:val="21"/>
        </w:rPr>
        <w:t xml:space="preserve"> and </w:t>
      </w:r>
      <w:r>
        <w:rPr>
          <w:rFonts w:ascii="Consolas" w:hAnsi="Consolas"/>
          <w:color w:val="0E7490"/>
          <w:sz w:val="19"/>
        </w:rPr>
        <w:t>email-dispatch</w:t>
      </w:r>
      <w:r>
        <w:rPr>
          <w:rFonts w:ascii="Calibri" w:hAnsi="Calibri"/>
          <w:b w:val="0"/>
          <w:i w:val="0"/>
          <w:color w:val="334155"/>
          <w:sz w:val="21"/>
        </w:rPr>
        <w:t>. Implements job deduplication (</w:t>
      </w:r>
      <w:r>
        <w:rPr>
          <w:rFonts w:ascii="Consolas" w:hAnsi="Consolas"/>
          <w:color w:val="0E7490"/>
          <w:sz w:val="19"/>
        </w:rPr>
        <w:t>plag-{submissionId}</w:t>
      </w:r>
      <w:r>
        <w:rPr>
          <w:rFonts w:ascii="Calibri" w:hAnsi="Calibri"/>
          <w:b w:val="0"/>
          <w:i w:val="0"/>
          <w:color w:val="334155"/>
          <w:sz w:val="21"/>
        </w:rPr>
        <w:t>) to prevent duplicate checks on rapid uploads.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Isolated Celery Broker:</w:t>
      </w:r>
      <w:r>
        <w:rPr>
          <w:rFonts w:ascii="Calibri" w:hAnsi="Calibri"/>
          <w:b w:val="0"/>
          <w:i w:val="0"/>
          <w:color w:val="334155"/>
          <w:sz w:val="21"/>
        </w:rPr>
        <w:t xml:space="preserve"> A dedicated Redis container (</w:t>
      </w:r>
      <w:r>
        <w:rPr>
          <w:rFonts w:ascii="Consolas" w:hAnsi="Consolas"/>
          <w:color w:val="0E7490"/>
          <w:sz w:val="19"/>
        </w:rPr>
        <w:t>cms-plagiarism-redis</w:t>
      </w:r>
      <w:r>
        <w:rPr>
          <w:rFonts w:ascii="Calibri" w:hAnsi="Calibri"/>
          <w:b w:val="0"/>
          <w:i w:val="0"/>
          <w:color w:val="334155"/>
          <w:sz w:val="21"/>
        </w:rPr>
        <w:t>) runs on port 6379 to eliminate task collisions and cache evictions between Node.js and Python Celery.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1"/>
        </w:rPr>
        <w:t>3. Storage Abstraction Layer: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Provider-agnostic abstraction in [storage.service.js](file:///c:/Users/patri/OneDrive/Desktop/Holy%20folder/CMS-V2/server/services/storage.service.js).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S3 / MinIO Mode:</w:t>
      </w:r>
      <w:r>
        <w:rPr>
          <w:rFonts w:ascii="Calibri" w:hAnsi="Calibri"/>
          <w:b w:val="0"/>
          <w:i w:val="0"/>
          <w:color w:val="334155"/>
          <w:sz w:val="21"/>
        </w:rPr>
        <w:t xml:space="preserve"> Cloud-native mode generating temporary 15-minute presigned GET/PUT URLs with strict key prefixing (</w:t>
      </w:r>
      <w:r>
        <w:rPr>
          <w:rFonts w:ascii="Consolas" w:hAnsi="Consolas"/>
          <w:color w:val="0E7490"/>
          <w:sz w:val="19"/>
        </w:rPr>
        <w:t>projects/{projectId}/chapters/{chapter}/v{version}/</w:t>
      </w:r>
      <w:r>
        <w:rPr>
          <w:rFonts w:ascii="Calibri" w:hAnsi="Calibri"/>
          <w:b w:val="0"/>
          <w:i w:val="0"/>
          <w:color w:val="334155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Filesystem Mode:</w:t>
      </w:r>
      <w:r>
        <w:rPr>
          <w:rFonts w:ascii="Calibri" w:hAnsi="Calibri"/>
          <w:b w:val="0"/>
          <w:i w:val="0"/>
          <w:color w:val="334155"/>
          <w:sz w:val="21"/>
        </w:rPr>
        <w:t xml:space="preserve"> Local development mode with secure streaming via authenticated Express router </w:t>
      </w:r>
      <w:r>
        <w:rPr>
          <w:rFonts w:ascii="Consolas" w:hAnsi="Consolas"/>
          <w:color w:val="0E7490"/>
          <w:sz w:val="19"/>
        </w:rPr>
        <w:t>/storage</w:t>
      </w:r>
      <w:r>
        <w:rPr>
          <w:rFonts w:ascii="Calibri" w:hAnsi="Calibri"/>
          <w:b w:val="0"/>
          <w:i w:val="0"/>
          <w:color w:val="334155"/>
          <w:sz w:val="21"/>
        </w:rPr>
        <w:t>. Anonymous access is strictly prohibited.</w:t>
      </w:r>
    </w:p>
    <w:p>
      <w:pPr>
        <w:spacing w:before="120" w:after="120"/>
        <w:pBrd>
          <w:bottom w:val="single" w:sz="6" w:space="1" w:color="E2E8F0"/>
        </w:pBrd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0284C7"/>
          <w:sz w:val="23"/>
        </w:rPr>
        <w:t>3.5 Layer 5: Real-Time Event Architecture (Socket.IO)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CMS-V2 maintains an active WebSocket layer for low-latency notifications and live state invalidations: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Socket Handshake Auth:</w:t>
      </w:r>
      <w:r>
        <w:rPr>
          <w:rFonts w:ascii="Calibri" w:hAnsi="Calibri"/>
          <w:b w:val="0"/>
          <w:i w:val="0"/>
          <w:color w:val="334155"/>
          <w:sz w:val="21"/>
        </w:rPr>
        <w:t xml:space="preserve"> Extracts and validates JWT from HTTP-only cookies during initial connection.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Private User Channels:</w:t>
      </w:r>
      <w:r>
        <w:rPr>
          <w:rFonts w:ascii="Calibri" w:hAnsi="Calibri"/>
          <w:b w:val="0"/>
          <w:i w:val="0"/>
          <w:color w:val="334155"/>
          <w:sz w:val="21"/>
        </w:rPr>
        <w:t xml:space="preserve"> Every connected socket auto-joins </w:t>
      </w:r>
      <w:r>
        <w:rPr>
          <w:rFonts w:ascii="Consolas" w:hAnsi="Consolas"/>
          <w:color w:val="0E7490"/>
          <w:sz w:val="19"/>
        </w:rPr>
        <w:t>user:&lt;userId&gt;</w:t>
      </w:r>
      <w:r>
        <w:rPr>
          <w:rFonts w:ascii="Calibri" w:hAnsi="Calibri"/>
          <w:b w:val="0"/>
          <w:i w:val="0"/>
          <w:color w:val="334155"/>
          <w:sz w:val="21"/>
        </w:rPr>
        <w:t>. Broadcasts target specific users or committees without leaking data across tenants.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Client Cache Integration:</w:t>
      </w:r>
      <w:r>
        <w:rPr>
          <w:rFonts w:ascii="Calibri" w:hAnsi="Calibri"/>
          <w:b w:val="0"/>
          <w:i w:val="0"/>
          <w:color w:val="334155"/>
          <w:sz w:val="21"/>
        </w:rPr>
        <w:t xml:space="preserve"> The </w:t>
      </w:r>
      <w:r>
        <w:rPr>
          <w:rFonts w:ascii="Consolas" w:hAnsi="Consolas"/>
          <w:color w:val="0E7490"/>
          <w:sz w:val="19"/>
        </w:rPr>
        <w:t>useSocket</w:t>
      </w:r>
      <w:r>
        <w:rPr>
          <w:rFonts w:ascii="Calibri" w:hAnsi="Calibri"/>
          <w:b w:val="0"/>
          <w:i w:val="0"/>
          <w:color w:val="334155"/>
          <w:sz w:val="21"/>
        </w:rPr>
        <w:t xml:space="preserve"> hook listens for </w:t>
      </w:r>
      <w:r>
        <w:rPr>
          <w:rFonts w:ascii="Consolas" w:hAnsi="Consolas"/>
          <w:color w:val="0E7490"/>
          <w:sz w:val="19"/>
        </w:rPr>
        <w:t>notification:new</w:t>
      </w:r>
      <w:r>
        <w:rPr>
          <w:rFonts w:ascii="Calibri" w:hAnsi="Calibri"/>
          <w:b w:val="0"/>
          <w:i w:val="0"/>
          <w:color w:val="334155"/>
          <w:sz w:val="21"/>
        </w:rPr>
        <w:t xml:space="preserve"> events, triggers toast notifications via </w:t>
      </w:r>
      <w:r>
        <w:rPr>
          <w:rFonts w:ascii="Consolas" w:hAnsi="Consolas"/>
          <w:color w:val="0E7490"/>
          <w:sz w:val="19"/>
        </w:rPr>
        <w:t>sonner</w:t>
      </w:r>
      <w:r>
        <w:rPr>
          <w:rFonts w:ascii="Calibri" w:hAnsi="Calibri"/>
          <w:b w:val="0"/>
          <w:i w:val="0"/>
          <w:color w:val="334155"/>
          <w:sz w:val="21"/>
        </w:rPr>
        <w:t>, and immediately invalidates matching TanStack Query cache keys (</w:t>
      </w:r>
      <w:r>
        <w:rPr>
          <w:rFonts w:ascii="Consolas" w:hAnsi="Consolas"/>
          <w:color w:val="0E7490"/>
          <w:sz w:val="19"/>
        </w:rPr>
        <w:t>['submissions']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['projects']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['notifications']</w:t>
      </w:r>
      <w:r>
        <w:rPr>
          <w:rFonts w:ascii="Calibri" w:hAnsi="Calibri"/>
          <w:b w:val="0"/>
          <w:i w:val="0"/>
          <w:color w:val="334155"/>
          <w:sz w:val="21"/>
        </w:rPr>
        <w:t>), achieving optimistic UI responsiveness.</w:t>
      </w:r>
    </w:p>
    <w:p>
      <w:pPr>
        <w:spacing w:before="120" w:after="120"/>
        <w:pBrd>
          <w:bottom w:val="single" w:sz="6" w:space="1" w:color="E2E8F0"/>
        </w:pBrd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172A"/>
          <w:sz w:val="27"/>
        </w:rPr>
        <w:t>4. Institutional Domain Workflows &amp; Lifecycle State Machines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284C7"/>
          <w:sz w:val="23"/>
        </w:rPr>
        <w:t>4.1 3-Phase Capstone Progression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4776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3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77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Figure 3: 3-Phase Institutional Capstone Lifecycle Progression</w:t>
      </w:r>
    </w:p>
    <w:p>
      <w:pPr>
        <w:spacing w:before="120" w:after="120"/>
        <w:pBrd>
          <w:bottom w:val="single" w:sz="6" w:space="1" w:color="E2E8F0"/>
        </w:pBrd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172A"/>
          <w:sz w:val="27"/>
        </w:rPr>
        <w:t>5. Security Architecture &amp; Threat Model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Threat Vector</w:t>
            </w:r>
          </w:p>
        </w:tc>
        <w:tc>
          <w:tcPr>
            <w:tcW w:type="dxa" w:w="23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Mitigation Mechanism</w:t>
            </w:r>
          </w:p>
        </w:tc>
        <w:tc>
          <w:tcPr>
            <w:tcW w:type="dxa" w:w="23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Implementation Location</w:t>
            </w:r>
          </w:p>
        </w:tc>
        <w:tc>
          <w:tcPr>
            <w:tcW w:type="dxa" w:w="23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Security Posture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Credential Theft &amp; Session Hijacking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Access tokens (15m) and Refresh tokens (7d) stored in </w:t>
            </w:r>
            <w:r>
              <w:rPr>
                <w:rFonts w:ascii="Consolas" w:hAnsi="Consolas"/>
                <w:color w:val="0E7490"/>
                <w:sz w:val="16"/>
              </w:rPr>
              <w:t>HttpOnly</w:t>
            </w: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0E7490"/>
                <w:sz w:val="16"/>
              </w:rPr>
              <w:t>Secure</w:t>
            </w: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0E7490"/>
                <w:sz w:val="16"/>
              </w:rPr>
              <w:t>SameSite=Strict</w:t>
            </w: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 cookies. Full refresh token rotation with automated family revocation upon reuse.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server/modules/auth/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🛡️ </w:t>
            </w:r>
            <w:r>
              <w:rPr>
                <w:rFonts w:ascii="Calibri" w:hAnsi="Calibri"/>
                <w:b/>
                <w:color w:val="334155"/>
                <w:sz w:val="18"/>
              </w:rPr>
              <w:t>Hardened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Cross-Site Scripting (XSS)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UI rendered exclusively via React 18 virtual DOM (no </w:t>
            </w:r>
            <w:r>
              <w:rPr>
                <w:rFonts w:ascii="Consolas" w:hAnsi="Consolas"/>
                <w:color w:val="0E7490"/>
                <w:sz w:val="16"/>
              </w:rPr>
              <w:t>dangerouslySetInnerHTML</w:t>
            </w: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). Cookie-based JWT prevents local storage exfiltration.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client/src/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🛡️ </w:t>
            </w:r>
            <w:r>
              <w:rPr>
                <w:rFonts w:ascii="Calibri" w:hAnsi="Calibri"/>
                <w:b/>
                <w:color w:val="334155"/>
                <w:sz w:val="18"/>
              </w:rPr>
              <w:t>Hardened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Cross-Site Request Forgery (CSRF)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Strict origin validation via CORS whitelist; </w:t>
            </w:r>
            <w:r>
              <w:rPr>
                <w:rFonts w:ascii="Consolas" w:hAnsi="Consolas"/>
                <w:color w:val="0E7490"/>
                <w:sz w:val="16"/>
              </w:rPr>
              <w:t>SameSite=Strict</w:t>
            </w: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 cookie enforcement; mutating endpoints require explicit JSON body or multipart form headers.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server/app.js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🛡️ </w:t>
            </w:r>
            <w:r>
              <w:rPr>
                <w:rFonts w:ascii="Calibri" w:hAnsi="Calibri"/>
                <w:b/>
                <w:color w:val="334155"/>
                <w:sz w:val="18"/>
              </w:rPr>
              <w:t>Hardened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Malicious File Uploads &amp; RCE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In-memory Multer processing with magic-byte file signature validation (</w:t>
            </w:r>
            <w:r>
              <w:rPr>
                <w:rFonts w:ascii="Consolas" w:hAnsi="Consolas"/>
                <w:color w:val="0E7490"/>
                <w:sz w:val="16"/>
              </w:rPr>
              <w:t>file-type</w:t>
            </w: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). File extensions and MIME types strictly validated against PDF/DOCX whitelist.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server/modules/submissions/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🛡️ </w:t>
            </w:r>
            <w:r>
              <w:rPr>
                <w:rFonts w:ascii="Calibri" w:hAnsi="Calibri"/>
                <w:b/>
                <w:color w:val="334155"/>
                <w:sz w:val="18"/>
              </w:rPr>
              <w:t>Hardened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Unauthorized Document Access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Cloud storage buckets configured private. File access is mediated exclusively via short-lived (15 min) S3 presigned URLs or authenticated </w:t>
            </w:r>
            <w:r>
              <w:rPr>
                <w:rFonts w:ascii="Consolas" w:hAnsi="Consolas"/>
                <w:color w:val="0E7490"/>
                <w:sz w:val="16"/>
              </w:rPr>
              <w:t>/storage</w:t>
            </w: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 router.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server/services/storage.service.js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🛡️ </w:t>
            </w:r>
            <w:r>
              <w:rPr>
                <w:rFonts w:ascii="Calibri" w:hAnsi="Calibri"/>
                <w:b/>
                <w:color w:val="334155"/>
                <w:sz w:val="18"/>
              </w:rPr>
              <w:t>Hardened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Denial of Service (DoS)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Tiered rate limiting: general API limiter (100 req/15min), auth rate limiters (10 attempts/15min). Payload size hard-capped at 50MB.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server/middleware/rateLimiter.js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🛡️ </w:t>
            </w:r>
            <w:r>
              <w:rPr>
                <w:rFonts w:ascii="Calibri" w:hAnsi="Calibri"/>
                <w:b/>
                <w:color w:val="334155"/>
                <w:sz w:val="18"/>
              </w:rPr>
              <w:t>Hardened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Unauthorized Action &amp; Privilege Escalation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Declarative RBAC middleware (</w:t>
            </w:r>
            <w:r>
              <w:rPr>
                <w:rFonts w:ascii="Consolas" w:hAnsi="Consolas"/>
                <w:color w:val="0E7490"/>
                <w:sz w:val="16"/>
              </w:rPr>
              <w:t>authorize(...roles)</w:t>
            </w: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). Routes strictly bounded to authorized roles. ADM matrix requires role-specific cryptographic sign-offs.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server/middleware/authorize.js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🛡️ </w:t>
            </w:r>
            <w:r>
              <w:rPr>
                <w:rFonts w:ascii="Calibri" w:hAnsi="Calibri"/>
                <w:b/>
                <w:color w:val="334155"/>
                <w:sz w:val="18"/>
              </w:rPr>
              <w:t>Hardened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Non-Repudiation &amp; Tampering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Append-only immutable </w:t>
            </w:r>
            <w:r>
              <w:rPr>
                <w:rFonts w:ascii="Consolas" w:hAnsi="Consolas"/>
                <w:color w:val="0E7490"/>
                <w:sz w:val="16"/>
              </w:rPr>
              <w:t>Audit</w:t>
            </w: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 log recording Actor ID, Target Resource, HTTP Method, Client IP, User-Agent, and detailed JSON diff.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server/modules/audit/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🛡️ </w:t>
            </w:r>
            <w:r>
              <w:rPr>
                <w:rFonts w:ascii="Calibri" w:hAnsi="Calibri"/>
                <w:b/>
                <w:color w:val="334155"/>
                <w:sz w:val="18"/>
              </w:rPr>
              <w:t>Hardened</w:t>
            </w:r>
          </w:p>
        </w:tc>
      </w:tr>
    </w:tbl>
    <w:p>
      <w:pPr>
        <w:spacing w:after="120"/>
      </w:pPr>
    </w:p>
    <w:p>
      <w:pPr>
        <w:spacing w:before="120" w:after="120"/>
        <w:pBrd>
          <w:bottom w:val="single" w:sz="6" w:space="1" w:color="E2E8F0"/>
        </w:pBrd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172A"/>
          <w:sz w:val="27"/>
        </w:rPr>
        <w:t>6. Agentic Governance &amp; ASDLC v2.0 Compliance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CMS-V2 is governed by an advanced </w:t>
      </w:r>
      <w:r>
        <w:rPr>
          <w:rFonts w:ascii="Calibri" w:hAnsi="Calibri"/>
          <w:b/>
          <w:color w:val="334155"/>
          <w:sz w:val="21"/>
        </w:rPr>
        <w:t>ASDLC v2.0 verification suite</w:t>
      </w:r>
      <w:r>
        <w:rPr>
          <w:rFonts w:ascii="Calibri" w:hAnsi="Calibri"/>
          <w:b w:val="0"/>
          <w:i w:val="0"/>
          <w:color w:val="334155"/>
          <w:sz w:val="21"/>
        </w:rPr>
        <w:t xml:space="preserve"> to ensure autonomous agents and human developers maintain zero regression, deterministic quality gates, and pristine workspace cleanliness.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284C7"/>
          <w:sz w:val="23"/>
        </w:rPr>
        <w:t>6.1 Unified Quality Gate Verification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Quality Gate Battery</w:t>
            </w:r>
          </w:p>
        </w:tc>
        <w:tc>
          <w:tcPr>
            <w:tcW w:type="dxa" w:w="23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23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Target Criteria</w:t>
            </w:r>
          </w:p>
        </w:tc>
        <w:tc>
          <w:tcPr>
            <w:tcW w:type="dxa" w:w="23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Live Audit Result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1. API Route Parity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npm run check:endpoints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187 Server Routes / 166 Client Endpoints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✅ </w:t>
            </w:r>
            <w:r>
              <w:rPr>
                <w:rFonts w:ascii="Calibri" w:hAnsi="Calibri"/>
                <w:b/>
                <w:color w:val="334155"/>
                <w:sz w:val="18"/>
              </w:rPr>
              <w:t>0 Unmatched Routes (100% Parity)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2. Agentic System Governance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npm run validate:agentic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PreToolUse, PostToolUse, HLLM regex rules, agent DAG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✅ </w:t>
            </w:r>
            <w:r>
              <w:rPr>
                <w:rFonts w:ascii="Calibri" w:hAnsi="Calibri"/>
                <w:b/>
                <w:color w:val="334155"/>
                <w:sz w:val="18"/>
              </w:rPr>
              <w:t>60/60 Checks Passed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3. Agent Synchronization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npm run validate:governance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DAG cycle detection, deadlock checks, decision coherence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✅ </w:t>
            </w:r>
            <w:r>
              <w:rPr>
                <w:rFonts w:ascii="Calibri" w:hAnsi="Calibri"/>
                <w:b/>
                <w:color w:val="334155"/>
                <w:sz w:val="18"/>
              </w:rPr>
              <w:t>Passed (0 errors, 0 warnings)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4. Integration Workflows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npm test --workspace=server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Comprehensive 13-stage capstone workflow suite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✅ </w:t>
            </w:r>
            <w:r>
              <w:rPr>
                <w:rFonts w:ascii="Calibri" w:hAnsi="Calibri"/>
                <w:b/>
                <w:color w:val="334155"/>
                <w:sz w:val="18"/>
              </w:rPr>
              <w:t>13/13 Passed (100% Success)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5. Client Unit &amp; Fidelity Tests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npm test --workspace=client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38 Frontend Vitest suites (Components, Stores, Interceptors)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✅ </w:t>
            </w:r>
            <w:r>
              <w:rPr>
                <w:rFonts w:ascii="Calibri" w:hAnsi="Calibri"/>
                <w:b/>
                <w:color w:val="334155"/>
                <w:sz w:val="18"/>
              </w:rPr>
              <w:t>38/38 Suites (122/122 Tests Passed)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6. Workspace Cleanliness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python scripts/workspace_guardrail.py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Cognitive load, no unapproved root files, valid workflows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✅ </w:t>
            </w:r>
            <w:r>
              <w:rPr>
                <w:rFonts w:ascii="Calibri" w:hAnsi="Calibri"/>
                <w:b/>
                <w:color w:val="334155"/>
                <w:sz w:val="18"/>
              </w:rPr>
              <w:t>Pristine (Zero Violations)</w:t>
            </w:r>
          </w:p>
        </w:tc>
      </w:tr>
    </w:tbl>
    <w:p>
      <w:pPr>
        <w:spacing w:after="120"/>
      </w:pPr>
    </w:p>
    <w:p>
      <w:pPr>
        <w:spacing w:before="120" w:after="120"/>
        <w:pBrd>
          <w:bottom w:val="single" w:sz="6" w:space="1" w:color="E2E8F0"/>
        </w:pBrd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172A"/>
          <w:sz w:val="27"/>
        </w:rPr>
        <w:t>7. DevOps, Infrastructure &amp; Deployment Topologies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CMS-V2 Deployment Configurations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Local Standalone Dev: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Node memory Mongo (start-memory-mongo.js) + Vite dev server (no Docker required)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Docker Dev Orchestration (docker-compose.yml):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cms-mongodb (Mongo 7 :27018-&gt;27017)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cms-redis (Redis 7 :6379)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cms-minio &amp; minio-init (:9000/:9001)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cms-plagiarism-redis (:6379)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cms-plagiarism-worker (Celery worker with SentenceTransformers)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cms-plagiarism-api (FastAPI :8001)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cms-server (Express 5 :43210 / :5000)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cms-client (Vite HMR :43211)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cms-ollama (Local LLM :11434 with llama3.2:3b &amp; nomic-embed-text-v2-moe)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cms-ngrok-dev (Public tunnel proxy)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└── Production Hardened Orchestration (docker-compose.prod.yml):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├── Nginx Static Client (Read-only root, cap_drop: ALL, tmpfs for /tmp &amp; /var/cache/nginx)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├── Hardened Node Server (cap_drop: ALL, non-root user, CPU/RAM reservations)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├── Redis AOF Persistence with mandatory REDIS_PASSWORD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└── Protected Plagiarism Microservice with Celery concurrency limits</w:t>
            </w:r>
          </w:p>
        </w:tc>
      </w:tr>
    </w:tbl>
    <w:p>
      <w:pPr>
        <w:spacing w:after="120"/>
      </w:pPr>
    </w:p>
    <w:p>
      <w:pPr>
        <w:spacing w:before="120" w:after="120"/>
        <w:pBrd>
          <w:bottom w:val="single" w:sz="6" w:space="1" w:color="E2E8F0"/>
        </w:pBrd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172A"/>
          <w:sz w:val="27"/>
        </w:rPr>
        <w:t>8. Architectural Strengths, Risks &amp; Strategic Recommendations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284C7"/>
          <w:sz w:val="23"/>
        </w:rPr>
        <w:t>8.1 Architectural Strengths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1. </w:t>
      </w:r>
      <w:r>
        <w:rPr>
          <w:rFonts w:ascii="Calibri" w:hAnsi="Calibri"/>
          <w:b/>
          <w:color w:val="334155"/>
          <w:sz w:val="21"/>
        </w:rPr>
        <w:t>Exceptional Separation of Concerns:</w:t>
      </w:r>
      <w:r>
        <w:rPr>
          <w:rFonts w:ascii="Calibri" w:hAnsi="Calibri"/>
          <w:b w:val="0"/>
          <w:i w:val="0"/>
          <w:color w:val="334155"/>
          <w:sz w:val="21"/>
        </w:rPr>
        <w:t xml:space="preserve"> Clean 4-file pattern in backend modules (</w:t>
      </w:r>
      <w:r>
        <w:rPr>
          <w:rFonts w:ascii="Consolas" w:hAnsi="Consolas"/>
          <w:color w:val="0E7490"/>
          <w:sz w:val="19"/>
        </w:rPr>
        <w:t>validation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routes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controller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service</w:t>
      </w:r>
      <w:r>
        <w:rPr>
          <w:rFonts w:ascii="Calibri" w:hAnsi="Calibri"/>
          <w:b w:val="0"/>
          <w:i w:val="0"/>
          <w:color w:val="334155"/>
          <w:sz w:val="21"/>
        </w:rPr>
        <w:t>) ensures testability and prevents business logic leakage into HTTP handlers.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2. </w:t>
      </w:r>
      <w:r>
        <w:rPr>
          <w:rFonts w:ascii="Calibri" w:hAnsi="Calibri"/>
          <w:b/>
          <w:color w:val="334155"/>
          <w:sz w:val="21"/>
        </w:rPr>
        <w:t>Dual-Tier Plagiarism Resilience:</w:t>
      </w:r>
      <w:r>
        <w:rPr>
          <w:rFonts w:ascii="Calibri" w:hAnsi="Calibri"/>
          <w:b w:val="0"/>
          <w:i w:val="0"/>
          <w:color w:val="334155"/>
          <w:sz w:val="21"/>
        </w:rPr>
        <w:t xml:space="preserve"> Having both lightweight in-process Winnowing and deep PyTorch semantic vector analysis guarantees that the system remains functional even if GPU or Python microservices experience latency.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3. </w:t>
      </w:r>
      <w:r>
        <w:rPr>
          <w:rFonts w:ascii="Calibri" w:hAnsi="Calibri"/>
          <w:b/>
          <w:color w:val="334155"/>
          <w:sz w:val="21"/>
        </w:rPr>
        <w:t>Rigorous Endpoint Parity:</w:t>
      </w:r>
      <w:r>
        <w:rPr>
          <w:rFonts w:ascii="Calibri" w:hAnsi="Calibri"/>
          <w:b w:val="0"/>
          <w:i w:val="0"/>
          <w:color w:val="334155"/>
          <w:sz w:val="21"/>
        </w:rPr>
        <w:t xml:space="preserve"> 187 server endpoints mapped to 166 client service methods with automated CI verification prevents silent frontend API failures.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4. </w:t>
      </w:r>
      <w:r>
        <w:rPr>
          <w:rFonts w:ascii="Calibri" w:hAnsi="Calibri"/>
          <w:b/>
          <w:color w:val="334155"/>
          <w:sz w:val="21"/>
        </w:rPr>
        <w:t>Institutional Fidelity:</w:t>
      </w:r>
      <w:r>
        <w:rPr>
          <w:rFonts w:ascii="Calibri" w:hAnsi="Calibri"/>
          <w:b w:val="0"/>
          <w:i w:val="0"/>
          <w:color w:val="334155"/>
          <w:sz w:val="21"/>
        </w:rPr>
        <w:t xml:space="preserve"> Native support for BukSU-specific workflows (SDG goal tagging, 3-title proposal matrix, panel workload balancing, ADM revision sign-offs, and multi-panelist rubric scoring).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284C7"/>
          <w:sz w:val="23"/>
        </w:rPr>
        <w:t>8.2 Architectural Risks &amp; Bottlenecks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1. </w:t>
      </w:r>
      <w:r>
        <w:rPr>
          <w:rFonts w:ascii="Calibri" w:hAnsi="Calibri"/>
          <w:b/>
          <w:color w:val="334155"/>
          <w:sz w:val="21"/>
        </w:rPr>
        <w:t>Single-Node MongoDB in Compose:</w:t>
      </w:r>
      <w:r>
        <w:rPr>
          <w:rFonts w:ascii="Calibri" w:hAnsi="Calibri"/>
          <w:b w:val="0"/>
          <w:i w:val="0"/>
          <w:color w:val="334155"/>
          <w:sz w:val="21"/>
        </w:rPr>
        <w:t xml:space="preserve"> The default compose topology runs standalone MongoDB. For high-availability institutional production, a 3-node replica set is recommended to support multi-document transactions with distributed failover.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2. </w:t>
      </w:r>
      <w:r>
        <w:rPr>
          <w:rFonts w:ascii="Calibri" w:hAnsi="Calibri"/>
          <w:b/>
          <w:color w:val="334155"/>
          <w:sz w:val="21"/>
        </w:rPr>
        <w:t>Ollama Dependency for PDF Extraction:</w:t>
      </w:r>
      <w:r>
        <w:rPr>
          <w:rFonts w:ascii="Calibri" w:hAnsi="Calibri"/>
          <w:b w:val="0"/>
          <w:i w:val="0"/>
          <w:color w:val="334155"/>
          <w:sz w:val="21"/>
        </w:rPr>
        <w:t xml:space="preserve"> While regex fallback exists, LLM metadata extraction relies on Ollama running </w:t>
      </w:r>
      <w:r>
        <w:rPr>
          <w:rFonts w:ascii="Consolas" w:hAnsi="Consolas"/>
          <w:color w:val="0E7490"/>
          <w:sz w:val="19"/>
        </w:rPr>
        <w:t>llama3.2:3b</w:t>
      </w:r>
      <w:r>
        <w:rPr>
          <w:rFonts w:ascii="Calibri" w:hAnsi="Calibri"/>
          <w:b w:val="0"/>
          <w:i w:val="0"/>
          <w:color w:val="334155"/>
          <w:sz w:val="21"/>
        </w:rPr>
        <w:t>. If Ollama is cold or out of memory, fallback to regex regex parser occurs.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3. </w:t>
      </w:r>
      <w:r>
        <w:rPr>
          <w:rFonts w:ascii="Calibri" w:hAnsi="Calibri"/>
          <w:b/>
          <w:color w:val="334155"/>
          <w:sz w:val="21"/>
        </w:rPr>
        <w:t>Dual Redis Broker Overhead:</w:t>
      </w:r>
      <w:r>
        <w:rPr>
          <w:rFonts w:ascii="Calibri" w:hAnsi="Calibri"/>
          <w:b w:val="0"/>
          <w:i w:val="0"/>
          <w:color w:val="334155"/>
          <w:sz w:val="21"/>
        </w:rPr>
        <w:t xml:space="preserve"> Running two separate Redis containers (</w:t>
      </w:r>
      <w:r>
        <w:rPr>
          <w:rFonts w:ascii="Consolas" w:hAnsi="Consolas"/>
          <w:color w:val="0E7490"/>
          <w:sz w:val="19"/>
        </w:rPr>
        <w:t>redis</w:t>
      </w:r>
      <w:r>
        <w:rPr>
          <w:rFonts w:ascii="Calibri" w:hAnsi="Calibri"/>
          <w:b w:val="0"/>
          <w:i w:val="0"/>
          <w:color w:val="334155"/>
          <w:sz w:val="21"/>
        </w:rPr>
        <w:t xml:space="preserve"> and </w:t>
      </w:r>
      <w:r>
        <w:rPr>
          <w:rFonts w:ascii="Consolas" w:hAnsi="Consolas"/>
          <w:color w:val="0E7490"/>
          <w:sz w:val="19"/>
        </w:rPr>
        <w:t>plagiarism_redis</w:t>
      </w:r>
      <w:r>
        <w:rPr>
          <w:rFonts w:ascii="Calibri" w:hAnsi="Calibri"/>
          <w:b w:val="0"/>
          <w:i w:val="0"/>
          <w:color w:val="334155"/>
          <w:sz w:val="21"/>
        </w:rPr>
        <w:t>) simplifies isolation but increases memory footprint. In production, Redis logical DB indexing (</w:t>
      </w:r>
      <w:r>
        <w:rPr>
          <w:rFonts w:ascii="Consolas" w:hAnsi="Consolas"/>
          <w:color w:val="0E7490"/>
          <w:sz w:val="19"/>
        </w:rPr>
        <w:t>/0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/1</w:t>
      </w:r>
      <w:r>
        <w:rPr>
          <w:rFonts w:ascii="Calibri" w:hAnsi="Calibri"/>
          <w:b w:val="0"/>
          <w:i w:val="0"/>
          <w:color w:val="334155"/>
          <w:sz w:val="21"/>
        </w:rPr>
        <w:t>) or Redis ACLs can consolidate this into a single managed cluster.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284C7"/>
          <w:sz w:val="23"/>
        </w:rPr>
        <w:t>8.3 Strategic Recommendations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Short-Term:</w:t>
      </w:r>
      <w:r>
        <w:rPr>
          <w:rFonts w:ascii="Calibri" w:hAnsi="Calibri"/>
          <w:b w:val="0"/>
          <w:i w:val="0"/>
          <w:color w:val="334155"/>
          <w:sz w:val="21"/>
        </w:rPr>
        <w:t xml:space="preserve"> Ensure production deployment scripts automate the pre-pulling of Ollama models (</w:t>
      </w:r>
      <w:r>
        <w:rPr>
          <w:rFonts w:ascii="Consolas" w:hAnsi="Consolas"/>
          <w:color w:val="0E7490"/>
          <w:sz w:val="19"/>
        </w:rPr>
        <w:t>ollama pull llama3.2:3b</w:t>
      </w:r>
      <w:r>
        <w:rPr>
          <w:rFonts w:ascii="Calibri" w:hAnsi="Calibri"/>
          <w:b w:val="0"/>
          <w:i w:val="0"/>
          <w:color w:val="334155"/>
          <w:sz w:val="21"/>
        </w:rPr>
        <w:t xml:space="preserve"> and </w:t>
      </w:r>
      <w:r>
        <w:rPr>
          <w:rFonts w:ascii="Consolas" w:hAnsi="Consolas"/>
          <w:color w:val="0E7490"/>
          <w:sz w:val="19"/>
        </w:rPr>
        <w:t>ollama pull nomic-embed-text-v2-moe</w:t>
      </w:r>
      <w:r>
        <w:rPr>
          <w:rFonts w:ascii="Calibri" w:hAnsi="Calibri"/>
          <w:b w:val="0"/>
          <w:i w:val="0"/>
          <w:color w:val="334155"/>
          <w:sz w:val="21"/>
        </w:rPr>
        <w:t>) during startup preflight.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Mid-Term:</w:t>
      </w:r>
      <w:r>
        <w:rPr>
          <w:rFonts w:ascii="Calibri" w:hAnsi="Calibri"/>
          <w:b w:val="0"/>
          <w:i w:val="0"/>
          <w:color w:val="334155"/>
          <w:sz w:val="21"/>
        </w:rPr>
        <w:t xml:space="preserve"> Enable MongoDB replica sets in </w:t>
      </w:r>
      <w:r>
        <w:rPr>
          <w:rFonts w:ascii="Consolas" w:hAnsi="Consolas"/>
          <w:color w:val="0E7490"/>
          <w:sz w:val="19"/>
        </w:rPr>
        <w:t>docker-compose.prod.yml</w:t>
      </w:r>
      <w:r>
        <w:rPr>
          <w:rFonts w:ascii="Calibri" w:hAnsi="Calibri"/>
          <w:b w:val="0"/>
          <w:i w:val="0"/>
          <w:color w:val="334155"/>
          <w:sz w:val="21"/>
        </w:rPr>
        <w:t xml:space="preserve"> to support change streams and high-availability replica failover.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Long-Term:</w:t>
      </w:r>
      <w:r>
        <w:rPr>
          <w:rFonts w:ascii="Calibri" w:hAnsi="Calibri"/>
          <w:b w:val="0"/>
          <w:i w:val="0"/>
          <w:color w:val="334155"/>
          <w:sz w:val="21"/>
        </w:rPr>
        <w:t xml:space="preserve"> Consider deploying the Python plagiarism microservice as a serverless container (e.g., Cloud Run or AWS ECS Fargate) that scales down to zero when no defenses or submission rounds are active.</w:t>
      </w:r>
    </w:p>
    <w:p>
      <w:pPr>
        <w:spacing w:before="120" w:after="120"/>
        <w:pBrd>
          <w:bottom w:val="single" w:sz="6" w:space="1" w:color="E2E8F0"/>
        </w:pBrd>
      </w:pPr>
    </w:p>
    <w:p>
      <w:pPr>
        <w:spacing w:before="0" w:after="80" w:line="276" w:lineRule="auto"/>
      </w:pPr>
      <w:r>
        <w:rPr>
          <w:rFonts w:ascii="Calibri" w:hAnsi="Calibri"/>
          <w:i/>
          <w:color w:val="334155"/>
          <w:sz w:val="21"/>
        </w:rPr>
        <w:t>Audit Completed &amp; Verified under ASDLC v2.0 Compliance Standard.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