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🏛️ Full System Architecture Audit</w:t>
      </w:r>
    </w:p>
    <w:p>
      <w:pPr>
        <w:spacing w:before="0" w:after="240"/>
      </w:pPr>
      <w:r>
        <w:rPr>
          <w:rFonts w:ascii="Calibri" w:hAnsi="Calibri"/>
          <w:b/>
          <w:color w:val="0284C7"/>
          <w:sz w:val="30"/>
        </w:rPr>
        <w:t>BukSU Capstone Management System V2 (CMS-V2)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Target Platform: </w:t>
            </w:r>
            <w:r>
              <w:rPr>
                <w:rFonts w:ascii="Calibri" w:hAnsi="Calibri"/>
                <w:color w:val="0F172A"/>
                <w:sz w:val="18"/>
              </w:rPr>
              <w:t>BukSU Capstone Management System V2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Compliance Standard: </w:t>
            </w:r>
            <w:r>
              <w:rPr>
                <w:rFonts w:ascii="Calibri" w:hAnsi="Calibri"/>
                <w:color w:val="0F172A"/>
                <w:sz w:val="18"/>
              </w:rPr>
              <w:t>ASDLC v2.0-Ready (Agentic Lifecycle)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Architecture Pattern: </w:t>
            </w:r>
            <w:r>
              <w:rPr>
                <w:rFonts w:ascii="Calibri" w:hAnsi="Calibri"/>
                <w:color w:val="0F172A"/>
                <w:sz w:val="18"/>
              </w:rPr>
              <w:t>Monorepo (Express 5 + React 18 + FastAPI Microservice)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64748B"/>
                <w:sz w:val="18"/>
              </w:rPr>
              <w:t xml:space="preserve">Audit Status: </w:t>
            </w:r>
            <w:r>
              <w:rPr>
                <w:rFonts w:ascii="Calibri" w:hAnsi="Calibri"/>
                <w:color w:val="0F172A"/>
                <w:sz w:val="18"/>
              </w:rPr>
              <w:t>Verified: 60/60 Agentic Checks | 100% Endpoint Parity</w:t>
            </w:r>
          </w:p>
        </w:tc>
      </w:tr>
    </w:tbl>
    <w:p>
      <w:pPr>
        <w:spacing w:after="240"/>
      </w:pP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Target System:</w:t>
      </w:r>
      <w:r>
        <w:rPr>
          <w:rFonts w:ascii="Calibri" w:hAnsi="Calibri"/>
          <w:b w:val="0"/>
          <w:i w:val="0"/>
          <w:color w:val="334155"/>
          <w:sz w:val="21"/>
        </w:rPr>
        <w:t xml:space="preserve"> BukSU Capstone Management System V2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Audit Standard:</w:t>
      </w:r>
      <w:r>
        <w:rPr>
          <w:rFonts w:ascii="Calibri" w:hAnsi="Calibri"/>
          <w:b w:val="0"/>
          <w:i w:val="0"/>
          <w:color w:val="334155"/>
          <w:sz w:val="21"/>
        </w:rPr>
        <w:t xml:space="preserve"> ASDLC v2.0 (Agentic Software Development Lifecycle)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System Classification: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Enterprise Institutional Academic Management &amp; Plagiarism Detection Platform</w:t>
      </w:r>
    </w:p>
    <w:p>
      <w:pPr>
        <w:spacing w:before="0" w:after="80" w:line="276" w:lineRule="auto"/>
      </w:pPr>
      <w:r>
        <w:rPr>
          <w:rFonts w:ascii="Calibri" w:hAnsi="Calibri"/>
          <w:b/>
          <w:color w:val="334155"/>
          <w:sz w:val="21"/>
        </w:rPr>
        <w:t>Monorepo Pattern:</w:t>
      </w:r>
      <w:r>
        <w:rPr>
          <w:rFonts w:ascii="Calibri" w:hAnsi="Calibri"/>
          <w:b w:val="0"/>
          <w:i w:val="0"/>
          <w:color w:val="334155"/>
          <w:sz w:val="21"/>
        </w:rPr>
        <w:t xml:space="preserve"> npm Workspaces (</w:t>
      </w:r>
      <w:r>
        <w:rPr>
          <w:rFonts w:ascii="Consolas" w:hAnsi="Consolas"/>
          <w:color w:val="0E7490"/>
          <w:sz w:val="19"/>
        </w:rPr>
        <w:t>server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client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shared</w:t>
      </w:r>
      <w:r>
        <w:rPr>
          <w:rFonts w:ascii="Calibri" w:hAnsi="Calibri"/>
          <w:b w:val="0"/>
          <w:i w:val="0"/>
          <w:color w:val="334155"/>
          <w:sz w:val="21"/>
        </w:rPr>
        <w:t>) + Python Microservice (</w:t>
      </w:r>
      <w:r>
        <w:rPr>
          <w:rFonts w:ascii="Consolas" w:hAnsi="Consolas"/>
          <w:color w:val="0E7490"/>
          <w:sz w:val="19"/>
        </w:rPr>
        <w:t>plagiarism_engine</w:t>
      </w:r>
      <w:r>
        <w:rPr>
          <w:rFonts w:ascii="Calibri" w:hAnsi="Calibri"/>
          <w:b w:val="0"/>
          <w:i w:val="0"/>
          <w:color w:val="334155"/>
          <w:sz w:val="21"/>
        </w:rPr>
        <w:t>)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1. Executive Summary &amp; Architectural Topology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</w:t>
      </w:r>
      <w:r>
        <w:rPr>
          <w:rFonts w:ascii="Calibri" w:hAnsi="Calibri"/>
          <w:b/>
          <w:color w:val="334155"/>
          <w:sz w:val="21"/>
        </w:rPr>
        <w:t>BukSU Capstone Management System V2 (CMS-V2)</w:t>
      </w:r>
      <w:r>
        <w:rPr>
          <w:rFonts w:ascii="Calibri" w:hAnsi="Calibri"/>
          <w:b w:val="0"/>
          <w:i w:val="0"/>
          <w:color w:val="334155"/>
          <w:sz w:val="21"/>
        </w:rPr>
        <w:t xml:space="preserve"> is an institutional, multi-tiered enterprise application designed to automate, govern, and audit the complete undergraduate capstone lifecycle for Bukidnon State University (BukSU).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The platform integrates: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4-Phase Institutional Capstone Progression Engine:</w:t>
      </w:r>
      <w:r>
        <w:rPr>
          <w:rFonts w:ascii="Calibri" w:hAnsi="Calibri"/>
          <w:b w:val="0"/>
          <w:i w:val="0"/>
          <w:color w:val="334155"/>
          <w:sz w:val="21"/>
        </w:rPr>
        <w:t xml:space="preserve"> Capstone 1 (Title Defense &amp; Proposal Pre-Scan), Capstone 2 (Chapters 1–3 Manuscript &amp; ADM v1), Capstone 3 (System Development, Chapters 4–5 &amp; ADM v2), Capstone 4 (Final Defense, Multi-Tier ADM Sign-Off &amp; Institutional Archival). Preceded by Phase 0 (Team Formation &amp; Roster Locking).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Dual-Engine Plagiarism &amp; Originality Detection Subsystem:</w:t>
      </w:r>
      <w:r>
        <w:rPr>
          <w:rFonts w:ascii="Calibri" w:hAnsi="Calibri"/>
          <w:b w:val="0"/>
          <w:i w:val="0"/>
          <w:color w:val="334155"/>
          <w:sz w:val="21"/>
        </w:rPr>
        <w:t xml:space="preserve"> High-speed in-process k-gram Winnowing fingerprinting on Node.js combined with an asynchronous distributed Python microservice executing PyTorch SentenceTransformers (</w:t>
      </w:r>
      <w:r>
        <w:rPr>
          <w:rFonts w:ascii="Consolas" w:hAnsi="Consolas"/>
          <w:color w:val="0E7490"/>
          <w:sz w:val="19"/>
        </w:rPr>
        <w:t>all-MiniLM-L6-v2</w:t>
      </w:r>
      <w:r>
        <w:rPr>
          <w:rFonts w:ascii="Calibri" w:hAnsi="Calibri"/>
          <w:b w:val="0"/>
          <w:i w:val="0"/>
          <w:color w:val="334155"/>
          <w:sz w:val="21"/>
        </w:rPr>
        <w:t>), ChromaDB vector store indexing, and optional Ollama local LLM embeddings (</w:t>
      </w:r>
      <w:r>
        <w:rPr>
          <w:rFonts w:ascii="Consolas" w:hAnsi="Consolas"/>
          <w:color w:val="0E7490"/>
          <w:sz w:val="19"/>
        </w:rPr>
        <w:t>nomic-embed-text-v2-moe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AI-Powered OCR &amp; Manuscript Metadata Extraction: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Automated title, abstract, author, and SDG (Sustainable Development Goals) classification via Ollama/GLM LLM inference and regex pattern analyzers.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Classroom-Grade External Document Collaboration: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Headless Google Drive &amp; Google Docs integration for live manuscript annotation, permission synchronization, and comment archival.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Granular Action Done Matrix (ADM):</w:t>
      </w:r>
      <w:r>
        <w:rPr>
          <w:rFonts w:ascii="Calibri" w:hAnsi="Calibri"/>
          <w:b w:val="0"/>
          <w:i w:val="0"/>
          <w:color w:val="334155"/>
          <w:sz w:val="21"/>
        </w:rPr>
        <w:t xml:space="preserve"> Immutable post-defense revision tracking with atomic line-item verification and digital signature chains.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Deterministic Agentic Governance Framework:</w:t>
      </w:r>
      <w:r>
        <w:rPr>
          <w:rFonts w:ascii="Calibri" w:hAnsi="Calibri"/>
          <w:b w:val="0"/>
          <w:i w:val="0"/>
          <w:color w:val="334155"/>
          <w:sz w:val="21"/>
        </w:rPr>
        <w:t xml:space="preserve"> ASDLC v2.0-compliant execution model governed by 60 automated CI/CD audits, pre-commit AST gatekeepers, DAG cycle prevention, and zero-unmatched API route parity (187 server / 166 client endpoints).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1.1 High-Level Architecture Topology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1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1: High-Level System Architecture &amp; Component Topology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2. Monorepo Structural Audit &amp; Whitelist Compliance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repository utilizes </w:t>
      </w:r>
      <w:r>
        <w:rPr>
          <w:rFonts w:ascii="Calibri" w:hAnsi="Calibri"/>
          <w:b/>
          <w:color w:val="334155"/>
          <w:sz w:val="21"/>
        </w:rPr>
        <w:t>npm workspaces</w:t>
      </w:r>
      <w:r>
        <w:rPr>
          <w:rFonts w:ascii="Calibri" w:hAnsi="Calibri"/>
          <w:b w:val="0"/>
          <w:i w:val="0"/>
          <w:color w:val="334155"/>
          <w:sz w:val="21"/>
        </w:rPr>
        <w:t xml:space="preserve"> with a hard-bounded directory structure governed by [AGENTS.md](file:///c:/Users/patri/OneDrive/Desktop/Holy%20folder/CMS-V2/AGENTS.md). Loose scripts and uncontrolled root-level file creations are blocked.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Workspace / Directory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Tech Stack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Responsibility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Code Health Status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`server/`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Node.js 18+, Express.js 5.2.1, Mongoose 9.4.1, BullMQ 5.74.1, Socket.IO 4.8.3, Vitest 4.1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Core REST API backend, 18 modular feature subsystems, background queues, and authentication engine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(187 endpoints, 13/13 workflows passing)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`client/`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React 18.3.1, Vite 8.0.8, TailwindCSS 3.4.17, Zustand 5.0, TanStack Query v5.62, Vitest 4.1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High-fidelity Single Page Application (SPA), role-tailored dashboards, real-time toast alerts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(166 client endpoints, 38 test suites)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`shared/`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Pure ESM (</w:t>
            </w:r>
            <w:r>
              <w:rPr>
                <w:rFonts w:ascii="Consolas" w:hAnsi="Consolas"/>
                <w:color w:val="0E7490"/>
                <w:sz w:val="16"/>
              </w:rPr>
              <w:t>@cms/shared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Canonical enum constants, institutional roles, workflow state machines, and email regex validators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(Immutable shared types)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`plagiarism_engine/`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Python 3.11, FastAPI, Celery, PyTorch, ChromaDB, SentenceTransformers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Dedicated microservice for vector embedding similarity, semantic matching, and high-concurrency document indexing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Containerized &amp; Scalable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`docker/` &amp; Root Compose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Docker, Docker Compose, Nginx, MinIO, Redis 7, MongoDB 7, Ollama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Multi-environment container orchestration (Dev, Production, LAN, Ngrok tunnel)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Verified (Hardened production configs)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`.agents/` &amp; `.github/hooks/`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Python 3, Node.js scripts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ASDLC v2.0 cognitive governance, pre-commit validation, and persistent agent state tracking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Passed (60/60 checks)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3. Layer-by-Layer Architectural Decomposition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3.1 Layer 1: Client Presentation Layer (`client/`)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frontend is structured around </w:t>
      </w:r>
      <w:r>
        <w:rPr>
          <w:rFonts w:ascii="Calibri" w:hAnsi="Calibri"/>
          <w:b/>
          <w:color w:val="334155"/>
          <w:sz w:val="21"/>
        </w:rPr>
        <w:t>React 18 SPA</w:t>
      </w:r>
      <w:r>
        <w:rPr>
          <w:rFonts w:ascii="Calibri" w:hAnsi="Calibri"/>
          <w:b w:val="0"/>
          <w:i w:val="0"/>
          <w:color w:val="334155"/>
          <w:sz w:val="21"/>
        </w:rPr>
        <w:t xml:space="preserve"> principles with clean separation between server caching, local UI state, and presentation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client/src/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components/          # Reusable atomic UI elements &amp; domain widgets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layouts/         # AppLayout, DashboardLayout, Header, Sidebar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projects/        # CapstoneWorkflowStepper, Gantt, ADM, ProposalTab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submissions/     # FileUploadModal, PlagiarismChecker, DocumentViewer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teams/           # TeamFormation, CommitteeAssignment, InviteModal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ui/              # Button, Modal, Skeleton, Toast, Tooltip (Token-based)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hooks/               # 21 custom React hooks (useSubmissions, useProjects, useSocket,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pages/               # 15 domain page trees (admin, adviser, projects, submissions,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services/            # Axios API wrappers (withCredentials: true, token auto-refresh queue)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stores/              # Zustand state slices (authStore, settingsStore, themeStore)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utils/               # Institutional formatting, Google Auth, date helpers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Key Frontend Architectural Mechanisms: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Tri-Partite State Architecture: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Authentication &amp; Global Session: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Managed via [authStore.js](file:///c:/Users/patri/OneDrive/Desktop/Holy%20folder/CMS-V2/client/src/stores/authStore.js) using Zustand. Stores active user details, roles, permissions, and exposes atomic methods (</w:t>
      </w:r>
      <w:r>
        <w:rPr>
          <w:rFonts w:ascii="Consolas" w:hAnsi="Consolas"/>
          <w:color w:val="0E7490"/>
          <w:sz w:val="19"/>
        </w:rPr>
        <w:t>login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logout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checkAuth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Server State &amp; Caching:</w:t>
      </w:r>
      <w:r>
        <w:rPr>
          <w:rFonts w:ascii="Calibri" w:hAnsi="Calibri"/>
          <w:b w:val="0"/>
          <w:i w:val="0"/>
          <w:color w:val="334155"/>
          <w:sz w:val="21"/>
        </w:rPr>
        <w:t xml:space="preserve"> Powered by </w:t>
      </w:r>
      <w:r>
        <w:rPr>
          <w:rFonts w:ascii="Consolas" w:hAnsi="Consolas"/>
          <w:color w:val="0E7490"/>
          <w:sz w:val="19"/>
        </w:rPr>
        <w:t>@tanstack/react-query</w:t>
      </w:r>
      <w:r>
        <w:rPr>
          <w:rFonts w:ascii="Calibri" w:hAnsi="Calibri"/>
          <w:b w:val="0"/>
          <w:i w:val="0"/>
          <w:color w:val="334155"/>
          <w:sz w:val="21"/>
        </w:rPr>
        <w:t xml:space="preserve"> v5. Implements adaptive polling for asynchronous long-running jobs (e.g., </w:t>
      </w:r>
      <w:r>
        <w:rPr>
          <w:rFonts w:ascii="Consolas" w:hAnsi="Consolas"/>
          <w:color w:val="0E7490"/>
          <w:sz w:val="19"/>
        </w:rPr>
        <w:t>usePlagiarismResult</w:t>
      </w:r>
      <w:r>
        <w:rPr>
          <w:rFonts w:ascii="Calibri" w:hAnsi="Calibri"/>
          <w:b w:val="0"/>
          <w:i w:val="0"/>
          <w:color w:val="334155"/>
          <w:sz w:val="21"/>
        </w:rPr>
        <w:t xml:space="preserve"> polls every 2-5s during </w:t>
      </w:r>
      <w:r>
        <w:rPr>
          <w:rFonts w:ascii="Consolas" w:hAnsi="Consolas"/>
          <w:color w:val="0E7490"/>
          <w:sz w:val="19"/>
        </w:rPr>
        <w:t>queued</w:t>
      </w:r>
      <w:r>
        <w:rPr>
          <w:rFonts w:ascii="Calibri" w:hAnsi="Calibri"/>
          <w:b w:val="0"/>
          <w:i w:val="0"/>
          <w:color w:val="334155"/>
          <w:sz w:val="21"/>
        </w:rPr>
        <w:t>/</w:t>
      </w:r>
      <w:r>
        <w:rPr>
          <w:rFonts w:ascii="Consolas" w:hAnsi="Consolas"/>
          <w:color w:val="0E7490"/>
          <w:sz w:val="19"/>
        </w:rPr>
        <w:t>processing</w:t>
      </w:r>
      <w:r>
        <w:rPr>
          <w:rFonts w:ascii="Calibri" w:hAnsi="Calibri"/>
          <w:b w:val="0"/>
          <w:i w:val="0"/>
          <w:color w:val="334155"/>
          <w:sz w:val="21"/>
        </w:rPr>
        <w:t xml:space="preserve"> states and disables itself upon completion).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Form State:</w:t>
      </w:r>
      <w:r>
        <w:rPr>
          <w:rFonts w:ascii="Calibri" w:hAnsi="Calibri"/>
          <w:b w:val="0"/>
          <w:i w:val="0"/>
          <w:color w:val="334155"/>
          <w:sz w:val="21"/>
        </w:rPr>
        <w:t xml:space="preserve"> Strictly governed by </w:t>
      </w:r>
      <w:r>
        <w:rPr>
          <w:rFonts w:ascii="Consolas" w:hAnsi="Consolas"/>
          <w:color w:val="0E7490"/>
          <w:sz w:val="19"/>
        </w:rPr>
        <w:t>react-hook-form</w:t>
      </w:r>
      <w:r>
        <w:rPr>
          <w:rFonts w:ascii="Calibri" w:hAnsi="Calibri"/>
          <w:b w:val="0"/>
          <w:i w:val="0"/>
          <w:color w:val="334155"/>
          <w:sz w:val="21"/>
        </w:rPr>
        <w:t xml:space="preserve"> coupled with </w:t>
      </w:r>
      <w:r>
        <w:rPr>
          <w:rFonts w:ascii="Consolas" w:hAnsi="Consolas"/>
          <w:color w:val="0E7490"/>
          <w:sz w:val="19"/>
        </w:rPr>
        <w:t>@hookform/resolvers/zod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guarantee client-side input safety prior to network dispatch.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Zero-Slop UI &amp; Design System: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Strict avoidance of hardcoded hex values; fully driven by CSS custom variable tokens (</w:t>
      </w:r>
      <w:r>
        <w:rPr>
          <w:rFonts w:ascii="Consolas" w:hAnsi="Consolas"/>
          <w:color w:val="0E7490"/>
          <w:sz w:val="19"/>
        </w:rPr>
        <w:t>hsl(var(--background))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hsl(var(--foreground))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hsl(var(--primary))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Automatic dark/light/system theme toggling via </w:t>
      </w:r>
      <w:r>
        <w:rPr>
          <w:rFonts w:ascii="Consolas" w:hAnsi="Consolas"/>
          <w:color w:val="0E7490"/>
          <w:sz w:val="19"/>
        </w:rPr>
        <w:t>themeStore.js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Tailwind </w:t>
      </w:r>
      <w:r>
        <w:rPr>
          <w:rFonts w:ascii="Consolas" w:hAnsi="Consolas"/>
          <w:color w:val="0E7490"/>
          <w:sz w:val="19"/>
        </w:rPr>
        <w:t>class</w:t>
      </w:r>
      <w:r>
        <w:rPr>
          <w:rFonts w:ascii="Calibri" w:hAnsi="Calibri"/>
          <w:b w:val="0"/>
          <w:i w:val="0"/>
          <w:color w:val="334155"/>
          <w:sz w:val="21"/>
        </w:rPr>
        <w:t xml:space="preserve"> mode.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Resilient Token Refresh Interceptor: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[api.js](file:///c:/Users/patri/OneDrive/Desktop/Holy%20folder/CMS-V2/client/src/services/api.js) intercepts HTTP 401 errors, buffers incoming failed requests in an internal FIFO retry queue, dispatches </w:t>
      </w:r>
      <w:r>
        <w:rPr>
          <w:rFonts w:ascii="Consolas" w:hAnsi="Consolas"/>
          <w:color w:val="0E7490"/>
          <w:sz w:val="19"/>
        </w:rPr>
        <w:t>/api/auth/refresh</w:t>
      </w:r>
      <w:r>
        <w:rPr>
          <w:rFonts w:ascii="Calibri" w:hAnsi="Calibri"/>
          <w:b w:val="0"/>
          <w:i w:val="0"/>
          <w:color w:val="334155"/>
          <w:sz w:val="21"/>
        </w:rPr>
        <w:t>, updates credentials, and transparently replays buffered requests without user disruption.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3.2 Layer 2: API Gateway &amp; Application Server (`server/`)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Express.js 5 application follows a </w:t>
      </w:r>
      <w:r>
        <w:rPr>
          <w:rFonts w:ascii="Calibri" w:hAnsi="Calibri"/>
          <w:b/>
          <w:color w:val="334155"/>
          <w:sz w:val="21"/>
        </w:rPr>
        <w:t>Domain-Driven Modular Service Pattern</w:t>
      </w:r>
      <w:r>
        <w:rPr>
          <w:rFonts w:ascii="Calibri" w:hAnsi="Calibri"/>
          <w:b w:val="0"/>
          <w:i w:val="0"/>
          <w:color w:val="334155"/>
          <w:sz w:val="21"/>
        </w:rPr>
        <w:t>. Each of the 18 modules is encapsulated into 4 distinct boundaries: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*.validation.js</w:t>
      </w:r>
      <w:r>
        <w:rPr>
          <w:rFonts w:ascii="Calibri" w:hAnsi="Calibri"/>
          <w:b w:val="0"/>
          <w:i w:val="0"/>
          <w:color w:val="334155"/>
          <w:sz w:val="21"/>
        </w:rPr>
        <w:t xml:space="preserve">: Declarative Zod schemas validating </w:t>
      </w:r>
      <w:r>
        <w:rPr>
          <w:rFonts w:ascii="Consolas" w:hAnsi="Consolas"/>
          <w:color w:val="0E7490"/>
          <w:sz w:val="19"/>
        </w:rPr>
        <w:t>body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params</w:t>
      </w:r>
      <w:r>
        <w:rPr>
          <w:rFonts w:ascii="Calibri" w:hAnsi="Calibri"/>
          <w:b w:val="0"/>
          <w:i w:val="0"/>
          <w:color w:val="334155"/>
          <w:sz w:val="21"/>
        </w:rPr>
        <w:t xml:space="preserve">, and </w:t>
      </w:r>
      <w:r>
        <w:rPr>
          <w:rFonts w:ascii="Consolas" w:hAnsi="Consolas"/>
          <w:color w:val="0E7490"/>
          <w:sz w:val="19"/>
        </w:rPr>
        <w:t>query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*.routes.js</w:t>
      </w:r>
      <w:r>
        <w:rPr>
          <w:rFonts w:ascii="Calibri" w:hAnsi="Calibri"/>
          <w:b w:val="0"/>
          <w:i w:val="0"/>
          <w:color w:val="334155"/>
          <w:sz w:val="21"/>
        </w:rPr>
        <w:t>: Express router declaring route paths, authentication, authorization, and validation middlewares.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*.controller.js</w:t>
      </w:r>
      <w:r>
        <w:rPr>
          <w:rFonts w:ascii="Calibri" w:hAnsi="Calibri"/>
          <w:b w:val="0"/>
          <w:i w:val="0"/>
          <w:color w:val="334155"/>
          <w:sz w:val="21"/>
        </w:rPr>
        <w:t xml:space="preserve">: Thin HTTP request-response handlers wrapped in </w:t>
      </w:r>
      <w:r>
        <w:rPr>
          <w:rFonts w:ascii="Consolas" w:hAnsi="Consolas"/>
          <w:color w:val="0E7490"/>
          <w:sz w:val="19"/>
        </w:rPr>
        <w:t>catchAsync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0E7490"/>
          <w:sz w:val="19"/>
        </w:rPr>
        <w:t>*.service.js</w:t>
      </w:r>
      <w:r>
        <w:rPr>
          <w:rFonts w:ascii="Calibri" w:hAnsi="Calibri"/>
          <w:b w:val="0"/>
          <w:i w:val="0"/>
          <w:color w:val="334155"/>
          <w:sz w:val="21"/>
        </w:rPr>
        <w:t>: Isolated business logic interacting with Mongoose models, BullMQ, or cloud storage.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The 18 Feature Subsystems: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server/modules/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academics/          # Programs (BSIT), Curricula, Sections, Academic Years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admin/              # User management, bulk operations, role elevations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agent-runtime/      # Dynamic runtime configuration and governance states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audit/              # Immutable audit trails and change-event queries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auth/               # JWT issue/verify, OTP dispatch, refresh token rotation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consultations/      # Adviser-student meeting logs &amp; institutional sign-offs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dashboard/          # Aggregated role-specific metrics and statistics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documents/          # Institutional capstone archive &amp; public catalog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evaluations/        # Rubric templates, panelist defense scoring &amp; decisions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notifications/      # Persistent in-app notifications &amp; Nodemailer transport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optimization/       # Faculty workload balancing &amp; panel assignment algorithms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plagiarism/         # Dual-engine plagiarism dispatch, indexing &amp; reports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projects/           # Capstone proposals, title defense, phases, ADM matrix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proposals/          # Multi-title proposal submissions &amp; similarity auditing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settings/           # Global maintenance mode, phase deadlines, system configs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submissions/        # Chapter manuscript uploads, versioning, PDF/DOCX annotations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teams/              # Team formation (caps, member invites, locking, transfer)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users/              # User profiles, avatar uploads, institutional IDs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Request Processing Pipeline: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HTTP Request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Helmet (Security Headers &amp; COOP popups)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CORS (Strict CLIENT_URL origin whitelist with credentials)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BodyParser (50MB JSON limit for rich document payloads)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CookieParser (Extracts HttpOnly accessToken &amp; refreshToken)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General RateLimiter (100 req / 15m; dedicated limiters for auth)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AuditRequestCapture (Automatic request logging)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MaintenanceModeGate (Bypasses admins; blocks mutating ops during maintenance)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Router Matching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Authenticate Middleware (JWT verification via cookie or Bearer)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Authorize Middleware (Hierarchical role check: STUDENT, ADVISER, PANELIST, etc.)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Zod Validation Middleware (Throws 400 Bad Request on schema mismatch)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Controller Handler (Wrapped in catchAsync)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├─► Service Layer Execution (Mongoose queries, Redis queues, S3 calls)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▼ Centralized ErrorHandler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└─► Normalizes Mongoose/JWT/Zod errors into standard JSON structure: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{ success: false, error: { code, message, status } }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3.3 Layer 3: Plagiarism Detection Subsystem (Dual-Engine Architecture)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CMS-V2 implements a high-reliability </w:t>
      </w:r>
      <w:r>
        <w:rPr>
          <w:rFonts w:ascii="Calibri" w:hAnsi="Calibri"/>
          <w:b/>
          <w:color w:val="334155"/>
          <w:sz w:val="21"/>
        </w:rPr>
        <w:t>dual-engine originality architecture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balance real-time responsiveness with deep semantic analysis.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17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plagiar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2: Dual-Engine Plagiarism &amp; Originality Detection Architecture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Dual-Engine Characteristics: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Engine 1 (Fast Fingerprinting):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Implemented in [plagiarism.service.js](file:///c:/Users/patri/OneDrive/Desktop/Holy%20folder/CMS-V2/server/services/plagiarism.service.js) and [fingerprintIndex.service.js](file:///c:/Users/patri/OneDrive/Desktop/Holy%20folder/CMS-V2/server/services/fingerprintIndex.service.js).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Computes rolling k-grams and selects window minima (Winnowing).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Stores inverted index in MongoDB collection </w:t>
      </w:r>
      <w:r>
        <w:rPr>
          <w:rFonts w:ascii="Consolas" w:hAnsi="Consolas"/>
          <w:color w:val="0E7490"/>
          <w:sz w:val="19"/>
        </w:rPr>
        <w:t>documentfingerprints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Executes synchronously or as an immediate fast-pass in BullMQ.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Engine 2 (Deep Semantic Matching):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Dedicated Python microservice located in [plagiarism_engine/](file:///c:/Users/patri/OneDrive/Desktop/Holy%20folder/CMS-V2/plagiarism_engine).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Preprocesses text by stripping bibliography, acknowledgments, and academic noise.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Computes 384-dimensional dense semantic vector embeddings.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Queries ChromaDB collection of approved historical BukSU manuscripts.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Detects semantic paraphrasing, sentence restructuring, and synonym replacement.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Configurable thresholds: Warning at </w:t>
      </w:r>
      <w:r>
        <w:rPr>
          <w:rFonts w:ascii="Calibri" w:hAnsi="Calibri"/>
          <w:b/>
          <w:color w:val="334155"/>
          <w:sz w:val="21"/>
        </w:rPr>
        <w:t>25-30%</w:t>
      </w:r>
      <w:r>
        <w:rPr>
          <w:rFonts w:ascii="Calibri" w:hAnsi="Calibri"/>
          <w:b w:val="0"/>
          <w:i w:val="0"/>
          <w:color w:val="334155"/>
          <w:sz w:val="21"/>
        </w:rPr>
        <w:t xml:space="preserve">, Automatic Rejection / Revision Required at </w:t>
      </w:r>
      <w:r>
        <w:rPr>
          <w:rFonts w:ascii="Calibri" w:hAnsi="Calibri"/>
          <w:b/>
          <w:color w:val="334155"/>
          <w:sz w:val="21"/>
        </w:rPr>
        <w:t>40-50%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3.4 Layer 4: Data Layer &amp; Persistence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persistent state is maintained across </w:t>
      </w:r>
      <w:r>
        <w:rPr>
          <w:rFonts w:ascii="Calibri" w:hAnsi="Calibri"/>
          <w:b/>
          <w:color w:val="334155"/>
          <w:sz w:val="21"/>
        </w:rPr>
        <w:t>MongoDB 7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alibri" w:hAnsi="Calibri"/>
          <w:b/>
          <w:color w:val="334155"/>
          <w:sz w:val="21"/>
        </w:rPr>
        <w:t>Redis 7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alibri" w:hAnsi="Calibri"/>
          <w:b/>
          <w:color w:val="334155"/>
          <w:sz w:val="21"/>
        </w:rPr>
        <w:t>ChromaDB</w:t>
      </w:r>
      <w:r>
        <w:rPr>
          <w:rFonts w:ascii="Calibri" w:hAnsi="Calibri"/>
          <w:b w:val="0"/>
          <w:i w:val="0"/>
          <w:color w:val="334155"/>
          <w:sz w:val="21"/>
        </w:rPr>
        <w:t xml:space="preserve">, and </w:t>
      </w:r>
      <w:r>
        <w:rPr>
          <w:rFonts w:ascii="Calibri" w:hAnsi="Calibri"/>
          <w:b/>
          <w:color w:val="334155"/>
          <w:sz w:val="21"/>
        </w:rPr>
        <w:t>Object Storage</w:t>
      </w:r>
      <w:r>
        <w:rPr>
          <w:rFonts w:ascii="Calibri" w:hAnsi="Calibri"/>
          <w:b w:val="0"/>
          <w:i w:val="0"/>
          <w:color w:val="334155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1. MongoDB Data Modeling (23 Schemas):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All models implement institutional standards including soft-delete plugins, schema versioning, and compound index optimization: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`User` &amp; `RefreshToken` &amp; `Otp`:</w:t>
      </w:r>
      <w:r>
        <w:rPr>
          <w:rFonts w:ascii="Calibri" w:hAnsi="Calibri"/>
          <w:b w:val="0"/>
          <w:i w:val="0"/>
          <w:color w:val="334155"/>
          <w:sz w:val="21"/>
        </w:rPr>
        <w:t xml:space="preserve"> Multi-factor authentication, institutional ID validation, token rotation families.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`Team` &amp; `TeamInvite`:</w:t>
      </w:r>
      <w:r>
        <w:rPr>
          <w:rFonts w:ascii="Calibri" w:hAnsi="Calibri"/>
          <w:b w:val="0"/>
          <w:i w:val="0"/>
          <w:color w:val="334155"/>
          <w:sz w:val="21"/>
        </w:rPr>
        <w:t xml:space="preserve"> 3-4 student caps, cryptographic invite tokens, atomic leader transfers, team locking.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`Project` &amp; `SubmissionRound`:</w:t>
      </w:r>
      <w:r>
        <w:rPr>
          <w:rFonts w:ascii="Calibri" w:hAnsi="Calibri"/>
          <w:b w:val="0"/>
          <w:i w:val="0"/>
          <w:color w:val="334155"/>
          <w:sz w:val="21"/>
        </w:rPr>
        <w:t xml:space="preserve"> Project lifecycle, title status (</w:t>
      </w:r>
      <w:r>
        <w:rPr>
          <w:rFonts w:ascii="Consolas" w:hAnsi="Consolas"/>
          <w:color w:val="0E7490"/>
          <w:sz w:val="19"/>
        </w:rPr>
        <w:t>APPROVED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REJECTED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REVISION_REQUIRED</w:t>
      </w:r>
      <w:r>
        <w:rPr>
          <w:rFonts w:ascii="Calibri" w:hAnsi="Calibri"/>
          <w:b w:val="0"/>
          <w:i w:val="0"/>
          <w:color w:val="334155"/>
          <w:sz w:val="21"/>
        </w:rPr>
        <w:t>), defense schedules, ADM compliance matrix.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`Submission` &amp; `Comment`: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Multi-chapter file versions, inline PDF/DOCX coordinates, plagiarism check links.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`Evaluation` &amp; `EvaluationTemplate`:</w:t>
      </w:r>
      <w:r>
        <w:rPr>
          <w:rFonts w:ascii="Calibri" w:hAnsi="Calibri"/>
          <w:b w:val="0"/>
          <w:i w:val="0"/>
          <w:color w:val="334155"/>
          <w:sz w:val="21"/>
        </w:rPr>
        <w:t xml:space="preserve"> Dynamic multi-panelist scoring rubrics (e.g., Capstone 1 Proposal Rubric, Capstone 2 Prototype, Capstone 3 Final Defense) with weighted percentage criteria.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`Consultation`:</w:t>
      </w:r>
      <w:r>
        <w:rPr>
          <w:rFonts w:ascii="Calibri" w:hAnsi="Calibri"/>
          <w:b w:val="0"/>
          <w:i w:val="0"/>
          <w:color w:val="334155"/>
          <w:sz w:val="21"/>
        </w:rPr>
        <w:t xml:space="preserve"> Formal adviser consultation logs with verified sign-offs.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`Document` &amp; `DocumentFingerprint`: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Archival index for institutional search and cross-academic-year plagiarism checks.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`Audit`:</w:t>
      </w:r>
      <w:r>
        <w:rPr>
          <w:rFonts w:ascii="Calibri" w:hAnsi="Calibri"/>
          <w:b w:val="0"/>
          <w:i w:val="0"/>
          <w:color w:val="334155"/>
          <w:sz w:val="21"/>
        </w:rPr>
        <w:t xml:space="preserve"> Tamper-evident operational audit logs.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2. Redis 7 Multi-Tenancy: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BullMQ Queue Management:</w:t>
      </w:r>
      <w:r>
        <w:rPr>
          <w:rFonts w:ascii="Calibri" w:hAnsi="Calibri"/>
          <w:b w:val="0"/>
          <w:i w:val="0"/>
          <w:color w:val="334155"/>
          <w:sz w:val="21"/>
        </w:rPr>
        <w:t xml:space="preserve"> </w:t>
      </w:r>
      <w:r>
        <w:rPr>
          <w:rFonts w:ascii="Consolas" w:hAnsi="Consolas"/>
          <w:color w:val="0E7490"/>
          <w:sz w:val="19"/>
        </w:rPr>
        <w:t>plagiarism-check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email-dispatch</w:t>
      </w:r>
      <w:r>
        <w:rPr>
          <w:rFonts w:ascii="Calibri" w:hAnsi="Calibri"/>
          <w:b w:val="0"/>
          <w:i w:val="0"/>
          <w:color w:val="334155"/>
          <w:sz w:val="21"/>
        </w:rPr>
        <w:t>. Implements job deduplication (</w:t>
      </w:r>
      <w:r>
        <w:rPr>
          <w:rFonts w:ascii="Consolas" w:hAnsi="Consolas"/>
          <w:color w:val="0E7490"/>
          <w:sz w:val="19"/>
        </w:rPr>
        <w:t>plag-{submissionId}</w:t>
      </w:r>
      <w:r>
        <w:rPr>
          <w:rFonts w:ascii="Calibri" w:hAnsi="Calibri"/>
          <w:b w:val="0"/>
          <w:i w:val="0"/>
          <w:color w:val="334155"/>
          <w:sz w:val="21"/>
        </w:rPr>
        <w:t>) to prevent duplicate checks on rapid uploads.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Isolated Celery Broker:</w:t>
      </w:r>
      <w:r>
        <w:rPr>
          <w:rFonts w:ascii="Calibri" w:hAnsi="Calibri"/>
          <w:b w:val="0"/>
          <w:i w:val="0"/>
          <w:color w:val="334155"/>
          <w:sz w:val="21"/>
        </w:rPr>
        <w:t xml:space="preserve"> A dedicated Redis container (</w:t>
      </w:r>
      <w:r>
        <w:rPr>
          <w:rFonts w:ascii="Consolas" w:hAnsi="Consolas"/>
          <w:color w:val="0E7490"/>
          <w:sz w:val="19"/>
        </w:rPr>
        <w:t>cms-plagiarism-redis</w:t>
      </w:r>
      <w:r>
        <w:rPr>
          <w:rFonts w:ascii="Calibri" w:hAnsi="Calibri"/>
          <w:b w:val="0"/>
          <w:i w:val="0"/>
          <w:color w:val="334155"/>
          <w:sz w:val="21"/>
        </w:rPr>
        <w:t>) runs on port 6379 to eliminate task collisions and cache evictions between Node.js and Python Celery.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3. Storage Abstraction Layer: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Provider-agnostic abstraction in [storage.service.js](file:///c:/Users/patri/OneDrive/Desktop/Holy%20folder/CMS-V2/server/services/storage.service.js).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S3 / MinIO Mode:</w:t>
      </w:r>
      <w:r>
        <w:rPr>
          <w:rFonts w:ascii="Calibri" w:hAnsi="Calibri"/>
          <w:b w:val="0"/>
          <w:i w:val="0"/>
          <w:color w:val="334155"/>
          <w:sz w:val="21"/>
        </w:rPr>
        <w:t xml:space="preserve"> Cloud-native mode generating temporary 15-minute presigned GET/PUT URLs with strict key prefixing (</w:t>
      </w:r>
      <w:r>
        <w:rPr>
          <w:rFonts w:ascii="Consolas" w:hAnsi="Consolas"/>
          <w:color w:val="0E7490"/>
          <w:sz w:val="19"/>
        </w:rPr>
        <w:t>projects/{projectId}/chapters/{chapter}/v{version}/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Filesystem Mode:</w:t>
      </w:r>
      <w:r>
        <w:rPr>
          <w:rFonts w:ascii="Calibri" w:hAnsi="Calibri"/>
          <w:b w:val="0"/>
          <w:i w:val="0"/>
          <w:color w:val="334155"/>
          <w:sz w:val="21"/>
        </w:rPr>
        <w:t xml:space="preserve"> Local development mode with secure streaming via authenticated Express router </w:t>
      </w:r>
      <w:r>
        <w:rPr>
          <w:rFonts w:ascii="Consolas" w:hAnsi="Consolas"/>
          <w:color w:val="0E7490"/>
          <w:sz w:val="19"/>
        </w:rPr>
        <w:t>/storage</w:t>
      </w:r>
      <w:r>
        <w:rPr>
          <w:rFonts w:ascii="Calibri" w:hAnsi="Calibri"/>
          <w:b w:val="0"/>
          <w:i w:val="0"/>
          <w:color w:val="334155"/>
          <w:sz w:val="21"/>
        </w:rPr>
        <w:t>. Anonymous access is strictly prohibited.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3.5 Layer 5: Real-Time Event Architecture (Socket.IO)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>CMS-V2 maintains an active WebSocket layer for low-latency notifications and live state invalidations: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Socket Handshake Auth:</w:t>
      </w:r>
      <w:r>
        <w:rPr>
          <w:rFonts w:ascii="Calibri" w:hAnsi="Calibri"/>
          <w:b w:val="0"/>
          <w:i w:val="0"/>
          <w:color w:val="334155"/>
          <w:sz w:val="21"/>
        </w:rPr>
        <w:t xml:space="preserve"> Extracts and validates JWT from HTTP-only cookies during initial connection.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Private User Channels:</w:t>
      </w:r>
      <w:r>
        <w:rPr>
          <w:rFonts w:ascii="Calibri" w:hAnsi="Calibri"/>
          <w:b w:val="0"/>
          <w:i w:val="0"/>
          <w:color w:val="334155"/>
          <w:sz w:val="21"/>
        </w:rPr>
        <w:t xml:space="preserve"> Every connected socket auto-joins </w:t>
      </w:r>
      <w:r>
        <w:rPr>
          <w:rFonts w:ascii="Consolas" w:hAnsi="Consolas"/>
          <w:color w:val="0E7490"/>
          <w:sz w:val="19"/>
        </w:rPr>
        <w:t>user:&lt;userId&gt;</w:t>
      </w:r>
      <w:r>
        <w:rPr>
          <w:rFonts w:ascii="Calibri" w:hAnsi="Calibri"/>
          <w:b w:val="0"/>
          <w:i w:val="0"/>
          <w:color w:val="334155"/>
          <w:sz w:val="21"/>
        </w:rPr>
        <w:t>. Broadcasts target specific users or committees without leaking data across tenants.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Client Cache Integration: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The </w:t>
      </w:r>
      <w:r>
        <w:rPr>
          <w:rFonts w:ascii="Consolas" w:hAnsi="Consolas"/>
          <w:color w:val="0E7490"/>
          <w:sz w:val="19"/>
        </w:rPr>
        <w:t>useSocket</w:t>
      </w:r>
      <w:r>
        <w:rPr>
          <w:rFonts w:ascii="Calibri" w:hAnsi="Calibri"/>
          <w:b w:val="0"/>
          <w:i w:val="0"/>
          <w:color w:val="334155"/>
          <w:sz w:val="21"/>
        </w:rPr>
        <w:t xml:space="preserve"> hook listens for </w:t>
      </w:r>
      <w:r>
        <w:rPr>
          <w:rFonts w:ascii="Consolas" w:hAnsi="Consolas"/>
          <w:color w:val="0E7490"/>
          <w:sz w:val="19"/>
        </w:rPr>
        <w:t>notification:new</w:t>
      </w:r>
      <w:r>
        <w:rPr>
          <w:rFonts w:ascii="Calibri" w:hAnsi="Calibri"/>
          <w:b w:val="0"/>
          <w:i w:val="0"/>
          <w:color w:val="334155"/>
          <w:sz w:val="21"/>
        </w:rPr>
        <w:t xml:space="preserve"> events, triggers toast notifications via </w:t>
      </w:r>
      <w:r>
        <w:rPr>
          <w:rFonts w:ascii="Consolas" w:hAnsi="Consolas"/>
          <w:color w:val="0E7490"/>
          <w:sz w:val="19"/>
        </w:rPr>
        <w:t>sonner</w:t>
      </w:r>
      <w:r>
        <w:rPr>
          <w:rFonts w:ascii="Calibri" w:hAnsi="Calibri"/>
          <w:b w:val="0"/>
          <w:i w:val="0"/>
          <w:color w:val="334155"/>
          <w:sz w:val="21"/>
        </w:rPr>
        <w:t>, and immediately invalidates matching TanStack Query cache keys (</w:t>
      </w:r>
      <w:r>
        <w:rPr>
          <w:rFonts w:ascii="Consolas" w:hAnsi="Consolas"/>
          <w:color w:val="0E7490"/>
          <w:sz w:val="19"/>
        </w:rPr>
        <w:t>['submissions']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['projects']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['notifications']</w:t>
      </w:r>
      <w:r>
        <w:rPr>
          <w:rFonts w:ascii="Calibri" w:hAnsi="Calibri"/>
          <w:b w:val="0"/>
          <w:i w:val="0"/>
          <w:color w:val="334155"/>
          <w:sz w:val="21"/>
        </w:rPr>
        <w:t>), achieving optimistic UI responsiveness.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4. Institutional Domain Workflows &amp; Lifecycle State Machines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4.1 Canonical 4-Phase Capstone Progression &amp; Milestone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The BukSU Information Technology Department capstone lifecycle operates under a strictly sequenced </w:t>
      </w:r>
      <w:r>
        <w:rPr>
          <w:rFonts w:ascii="Calibri" w:hAnsi="Calibri"/>
          <w:b/>
          <w:color w:val="334155"/>
          <w:sz w:val="21"/>
        </w:rPr>
        <w:t>4-Phase Capstone Progression</w:t>
      </w:r>
      <w:r>
        <w:rPr>
          <w:rFonts w:ascii="Calibri" w:hAnsi="Calibri"/>
          <w:b w:val="0"/>
          <w:i w:val="0"/>
          <w:color w:val="334155"/>
          <w:sz w:val="21"/>
        </w:rPr>
        <w:t xml:space="preserve"> (governed by </w:t>
      </w:r>
      <w:r>
        <w:rPr>
          <w:rFonts w:ascii="Consolas" w:hAnsi="Consolas"/>
          <w:color w:val="0E7490"/>
          <w:sz w:val="19"/>
        </w:rPr>
        <w:t>@cms/shared</w:t>
      </w:r>
      <w:r>
        <w:rPr>
          <w:rFonts w:ascii="Calibri" w:hAnsi="Calibri"/>
          <w:b w:val="0"/>
          <w:i w:val="0"/>
          <w:color w:val="334155"/>
          <w:sz w:val="21"/>
        </w:rPr>
        <w:t xml:space="preserve"> constants </w:t>
      </w:r>
      <w:r>
        <w:rPr>
          <w:rFonts w:ascii="Consolas" w:hAnsi="Consolas"/>
          <w:color w:val="0E7490"/>
          <w:sz w:val="19"/>
        </w:rPr>
        <w:t>CAPSTONE_PHASES: { PHASE_1: 1, PHASE_2: 2, PHASE_3: 3, PHASE_4: 4 }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DEFENSE_TYPES: { PROPOSAL, MIDTERM, PAPER, FINAL }</w:t>
      </w:r>
      <w:r>
        <w:rPr>
          <w:rFonts w:ascii="Calibri" w:hAnsi="Calibri"/>
          <w:b w:val="0"/>
          <w:i w:val="0"/>
          <w:color w:val="334155"/>
          <w:sz w:val="21"/>
        </w:rPr>
        <w:t>), preceded by Phase 0 (Team Formation):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307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0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64748B"/>
          <w:sz w:val="18"/>
        </w:rPr>
        <w:t>Figure 3: Canonical 4-Phase Institutional Capstone Lifecycle Progression (Phase 0 to Phase 4)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1"/>
        </w:rPr>
        <w:t>Detailed Phase Breakdown: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Phase 0: Team Formation &amp; Roster Locking:</w:t>
      </w:r>
      <w:r>
        <w:rPr>
          <w:rFonts w:ascii="Calibri" w:hAnsi="Calibri"/>
          <w:b w:val="0"/>
          <w:i w:val="0"/>
          <w:color w:val="334155"/>
          <w:sz w:val="21"/>
        </w:rPr>
        <w:t xml:space="preserve"> Teams of 2–4 students assemble, bind to Academic Year / Program / Section, and lock rosters. Instructors configure committee assignments (Adviser, Panel Chair, Panelists, Secretary).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Phase 1 (Capstone 1 — Title Proposal &amp; Similarity Pre-Scan):</w:t>
      </w:r>
      <w:r>
        <w:rPr>
          <w:rFonts w:ascii="Calibri" w:hAnsi="Calibri"/>
          <w:b w:val="0"/>
          <w:i w:val="0"/>
          <w:color w:val="334155"/>
          <w:sz w:val="21"/>
        </w:rPr>
        <w:t xml:space="preserve"> Student groups submit up to 3 candidate titles with SDG alignments. The real-time similarity engine benchmarks proposed titles against past BukSU repositories. Proposal evaluation rubrics determine title approval (</w:t>
      </w:r>
      <w:r>
        <w:rPr>
          <w:rFonts w:ascii="Consolas" w:hAnsi="Consolas"/>
          <w:color w:val="0E7490"/>
          <w:sz w:val="19"/>
        </w:rPr>
        <w:t>titleStatus = 'approved'</w:t>
      </w:r>
      <w:r>
        <w:rPr>
          <w:rFonts w:ascii="Calibri" w:hAnsi="Calibri"/>
          <w:b w:val="0"/>
          <w:i w:val="0"/>
          <w:color w:val="334155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Phase 2 (Capstone 2 — Chapters 1–3 Manuscript &amp; Midterm Defense):</w:t>
      </w:r>
      <w:r>
        <w:rPr>
          <w:rFonts w:ascii="Calibri" w:hAnsi="Calibri"/>
          <w:b w:val="0"/>
          <w:i w:val="0"/>
          <w:color w:val="334155"/>
          <w:sz w:val="21"/>
        </w:rPr>
        <w:t xml:space="preserve"> Ingestion of the proposal manuscript (Chapters 1–3). First-pass plagiarism screening (Winnowing + SentenceTransformers). Oral proposal defense evaluation. Initial Action Done Matrix (</w:t>
      </w:r>
      <w:r>
        <w:rPr>
          <w:rFonts w:ascii="Consolas" w:hAnsi="Consolas"/>
          <w:color w:val="0E7490"/>
          <w:sz w:val="19"/>
        </w:rPr>
        <w:t>ADM v1</w:t>
      </w:r>
      <w:r>
        <w:rPr>
          <w:rFonts w:ascii="Calibri" w:hAnsi="Calibri"/>
          <w:b w:val="0"/>
          <w:i w:val="0"/>
          <w:color w:val="334155"/>
          <w:sz w:val="21"/>
        </w:rPr>
        <w:t>) logging panel revisions.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Phase 3 (Capstone 3 — System Development &amp; Chapters 4–5 Progress):</w:t>
      </w:r>
      <w:r>
        <w:rPr>
          <w:rFonts w:ascii="Calibri" w:hAnsi="Calibri"/>
          <w:b w:val="0"/>
          <w:i w:val="0"/>
          <w:color w:val="334155"/>
          <w:sz w:val="21"/>
        </w:rPr>
        <w:t xml:space="preserve"> Full software prototype implementation, testing, and deployment. Draft of Chapter 4 (Results &amp; Discussion) and Chapter 5 (Conclusions &amp; Recommendations). System demo / progress defense evaluation and second-tier </w:t>
      </w:r>
      <w:r>
        <w:rPr>
          <w:rFonts w:ascii="Consolas" w:hAnsi="Consolas"/>
          <w:color w:val="0E7490"/>
          <w:sz w:val="19"/>
        </w:rPr>
        <w:t>ADM v2</w:t>
      </w:r>
      <w:r>
        <w:rPr>
          <w:rFonts w:ascii="Calibri" w:hAnsi="Calibri"/>
          <w:b w:val="0"/>
          <w:i w:val="0"/>
          <w:color w:val="334155"/>
          <w:sz w:val="21"/>
        </w:rPr>
        <w:t xml:space="preserve"> sign-off.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5. </w:t>
      </w:r>
      <w:r>
        <w:rPr>
          <w:rFonts w:ascii="Calibri" w:hAnsi="Calibri"/>
          <w:b/>
          <w:color w:val="334155"/>
          <w:sz w:val="21"/>
        </w:rPr>
        <w:t>Phase 4 (Capstone 4 — Final Defense, Multi-Tier ADM Sign-Off &amp; Archival):</w:t>
      </w:r>
      <w:r>
        <w:rPr>
          <w:rFonts w:ascii="Calibri" w:hAnsi="Calibri"/>
          <w:b w:val="0"/>
          <w:i w:val="0"/>
          <w:color w:val="334155"/>
          <w:sz w:val="21"/>
        </w:rPr>
        <w:t xml:space="preserve"> Full 5-chapter manuscript compilation, final deep vector plagiarism scan, final oral defense hearing. Complete digital signature verification across the 3-Tiered Signatories Board (Adviser, Panelists, Chairperson, Dean). Automatic transition to </w:t>
      </w:r>
      <w:r>
        <w:rPr>
          <w:rFonts w:ascii="Consolas" w:hAnsi="Consolas"/>
          <w:color w:val="0E7490"/>
          <w:sz w:val="19"/>
        </w:rPr>
        <w:t>archived</w:t>
      </w:r>
      <w:r>
        <w:rPr>
          <w:rFonts w:ascii="Calibri" w:hAnsi="Calibri"/>
          <w:b w:val="0"/>
          <w:i w:val="0"/>
          <w:color w:val="334155"/>
          <w:sz w:val="21"/>
        </w:rPr>
        <w:t xml:space="preserve"> status in S3/MinIO and issuance of cryptographically verified Completion Certificates.</w:t>
      </w: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5. Security Architecture &amp; Threat Model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Threat Vector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Mechanism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Location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Posture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Credential Theft &amp; Session Hijacking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Access tokens (15m) and Refresh tokens (7d) stored in </w:t>
            </w:r>
            <w:r>
              <w:rPr>
                <w:rFonts w:ascii="Consolas" w:hAnsi="Consolas"/>
                <w:color w:val="0E7490"/>
                <w:sz w:val="16"/>
              </w:rPr>
              <w:t>HttpOnly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6"/>
              </w:rPr>
              <w:t>Secure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0E7490"/>
                <w:sz w:val="16"/>
              </w:rPr>
              <w:t>SameSite=Strict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cookies. Full refresh token rotation with automated family revocation upon reuse.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server/modules/auth/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Cross-Site Scripting (XSS)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UI rendered exclusively via React 18 virtual DOM (no </w:t>
            </w:r>
            <w:r>
              <w:rPr>
                <w:rFonts w:ascii="Consolas" w:hAnsi="Consolas"/>
                <w:color w:val="0E7490"/>
                <w:sz w:val="16"/>
              </w:rPr>
              <w:t>dangerouslySetInnerHTML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Cookie-based JWT prevents local storage exfiltration.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client/src/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Cross-Site Request Forgery (CSRF)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Strict origin validation via CORS whitelist; </w:t>
            </w:r>
            <w:r>
              <w:rPr>
                <w:rFonts w:ascii="Consolas" w:hAnsi="Consolas"/>
                <w:color w:val="0E7490"/>
                <w:sz w:val="16"/>
              </w:rPr>
              <w:t>SameSite=Strict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cookie enforcement; mutating endpoints require explicit JSON body or multipart form headers.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server/app.js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Malicious File Uploads &amp; RCE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In-memory Multer processing with magic-byte file signature validation (</w:t>
            </w:r>
            <w:r>
              <w:rPr>
                <w:rFonts w:ascii="Consolas" w:hAnsi="Consolas"/>
                <w:color w:val="0E7490"/>
                <w:sz w:val="16"/>
              </w:rPr>
              <w:t>file-type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File extensions and MIME types strictly validated against PDF/DOCX whitelist.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server/modules/submissions/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Unauthorized Document Access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Cloud storage buckets configured private. File access is mediated exclusively via short-lived (15 min) S3 presigned URLs or authenticated </w:t>
            </w:r>
            <w:r>
              <w:rPr>
                <w:rFonts w:ascii="Consolas" w:hAnsi="Consolas"/>
                <w:color w:val="0E7490"/>
                <w:sz w:val="16"/>
              </w:rPr>
              <w:t>/storage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router.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server/services/storage.service.js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Denial of Service (DoS)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Tiered rate limiting: general API limiter (100 req/15min), auth rate limiters (10 attempts/15min). Payload size hard-capped at 50MB.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server/middleware/rateLimiter.js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Unauthorized Action &amp; Privilege Escalation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Declarative RBAC middleware (</w:t>
            </w:r>
            <w:r>
              <w:rPr>
                <w:rFonts w:ascii="Consolas" w:hAnsi="Consolas"/>
                <w:color w:val="0E7490"/>
                <w:sz w:val="16"/>
              </w:rPr>
              <w:t>authorize(...roles)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). Routes strictly bounded to authorized roles. ADM matrix requires role-specific cryptographic sign-offs.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server/middleware/authorize.js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Non-Repudiation &amp; Tampering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Append-only immutable </w:t>
            </w:r>
            <w:r>
              <w:rPr>
                <w:rFonts w:ascii="Consolas" w:hAnsi="Consolas"/>
                <w:color w:val="0E7490"/>
                <w:sz w:val="16"/>
              </w:rPr>
              <w:t>Audit</w:t>
            </w: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 log recording Actor ID, Target Resource, HTTP Method, Client IP, User-Agent, and detailed JSON diff.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server/modules/audit/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🛡️ </w:t>
            </w:r>
            <w:r>
              <w:rPr>
                <w:rFonts w:ascii="Calibri" w:hAnsi="Calibri"/>
                <w:b/>
                <w:color w:val="334155"/>
                <w:sz w:val="18"/>
              </w:rPr>
              <w:t>Hardened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6. Agentic Governance &amp; ASDLC v2.0 Compliance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CMS-V2 is governed by an advanced </w:t>
      </w:r>
      <w:r>
        <w:rPr>
          <w:rFonts w:ascii="Calibri" w:hAnsi="Calibri"/>
          <w:b/>
          <w:color w:val="334155"/>
          <w:sz w:val="21"/>
        </w:rPr>
        <w:t>ASDLC v2.0 verification suite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ensure autonomous agents and human developers maintain zero regression, deterministic quality gates, and pristine workspace cleanliness.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6.1 Unified Quality Gate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Quality Gate Battery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Criteria</w:t>
            </w:r>
          </w:p>
        </w:tc>
        <w:tc>
          <w:tcPr>
            <w:tcW w:type="dxa" w:w="234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Live Audit Result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1. API Route Parity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check:endpoints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187 Server Routes / 166 Client Endpoints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0 Unmatched Routes (100% Parity)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2. Agentic System Governance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validate:agentic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PreToolUse, PostToolUse, HLLM regex rules, agent DAG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60/60 Checks Passed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3. Agent Synchronization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run validate:governance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DAG cycle detection, deadlock checks, decision coherence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Passed (0 errors, 0 warnings)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4. Integration Workflows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test --workspace=server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Comprehensive 13-stage capstone workflow suite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13/13 Passed (100% Success)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5. Client Unit &amp; Fidelity Tests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npm test --workspace=client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38 Frontend Vitest suites (Components, Stores, Interceptors)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38/38 Suites (122/122 Tests Passed)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334155"/>
                <w:sz w:val="18"/>
              </w:rPr>
              <w:t>6. Workspace Cleanliness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E7490"/>
                <w:sz w:val="16"/>
              </w:rPr>
              <w:t>python scripts/workspace_guardrail.py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>Cognitive load, no unapproved root files, valid workflows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 w:val="0"/>
                <w:i w:val="0"/>
                <w:color w:val="334155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334155"/>
                <w:sz w:val="18"/>
              </w:rPr>
              <w:t>Pristine (Zero Violations)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7. DevOps, Infrastructure &amp; Deployment Topologies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CMS-V2 Deployment Configurations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Local Standalone Dev: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Node memory Mongo (start-memory-mongo.js) + Vite dev server (no Docker required)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Docker Dev Orchestration (docker-compose.yml):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cms-mongodb (Mongo 7 :27018-&gt;27017)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cms-redis (Redis 7 :6379)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cms-minio &amp; minio-init (:9000/:9001)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cms-plagiarism-redis (:6379)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cms-plagiarism-worker (Celery worker with SentenceTransformers)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cms-plagiarism-api (FastAPI :8001)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cms-server (Express 5 :43210 / :5000)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cms-client (Vite HMR :43211)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cms-ollama (Local LLM :11434 with llama3.2:3b &amp; nomic-embed-text-v2-moe)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cms-ngrok-dev (Public tunnel proxy)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└── Production Hardened Orchestration (docker-compose.prod.yml):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Nginx Static Client (Read-only root, cap_drop: ALL, tmpfs for /tmp &amp; /var/cache/nginx)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Hardened Node Server (cap_drop: ALL, non-root user, CPU/RAM reservations)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├── Redis AOF Persistence with mandatory REDIS_PASSWORD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└── Protected Plagiarism Microservice with Celery concurrency limits</w:t>
            </w:r>
          </w:p>
        </w:tc>
      </w:tr>
    </w:tbl>
    <w:p>
      <w:pPr>
        <w:spacing w:after="120"/>
      </w:pPr>
    </w:p>
    <w:p>
      <w:pPr>
        <w:spacing w:before="120" w:after="120"/>
        <w:pBrd>
          <w:bottom w:val="single" w:sz="6" w:space="1" w:color="E2E8F0"/>
        </w:pBrd>
      </w:pPr>
    </w:p>
    <w:p>
      <w:pPr>
        <w:pStyle w:val="Heading2"/>
        <w:spacing w:before="240" w:after="100"/>
      </w:pPr>
      <w:r>
        <w:rPr>
          <w:rFonts w:ascii="Calibri" w:hAnsi="Calibri"/>
          <w:b/>
          <w:color w:val="0F172A"/>
          <w:sz w:val="27"/>
        </w:rPr>
        <w:t>8. Architectural Strengths, Risks &amp; Strategic Recommendations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8.1 Architectural Strengths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Exceptional Separation of Concerns:</w:t>
      </w:r>
      <w:r>
        <w:rPr>
          <w:rFonts w:ascii="Calibri" w:hAnsi="Calibri"/>
          <w:b w:val="0"/>
          <w:i w:val="0"/>
          <w:color w:val="334155"/>
          <w:sz w:val="21"/>
        </w:rPr>
        <w:t xml:space="preserve"> Clean 4-file pattern in backend modules (</w:t>
      </w:r>
      <w:r>
        <w:rPr>
          <w:rFonts w:ascii="Consolas" w:hAnsi="Consolas"/>
          <w:color w:val="0E7490"/>
          <w:sz w:val="19"/>
        </w:rPr>
        <w:t>validation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routes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controller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service</w:t>
      </w:r>
      <w:r>
        <w:rPr>
          <w:rFonts w:ascii="Calibri" w:hAnsi="Calibri"/>
          <w:b w:val="0"/>
          <w:i w:val="0"/>
          <w:color w:val="334155"/>
          <w:sz w:val="21"/>
        </w:rPr>
        <w:t>) ensures testability and prevents business logic leakage into HTTP handlers.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Dual-Tier Plagiarism Resilience:</w:t>
      </w:r>
      <w:r>
        <w:rPr>
          <w:rFonts w:ascii="Calibri" w:hAnsi="Calibri"/>
          <w:b w:val="0"/>
          <w:i w:val="0"/>
          <w:color w:val="334155"/>
          <w:sz w:val="21"/>
        </w:rPr>
        <w:t xml:space="preserve"> Having both lightweight in-process Winnowing and deep PyTorch semantic vector analysis guarantees that the system remains functional even if GPU or Python microservices experience latency.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Rigorous Endpoint Parity:</w:t>
      </w:r>
      <w:r>
        <w:rPr>
          <w:rFonts w:ascii="Calibri" w:hAnsi="Calibri"/>
          <w:b w:val="0"/>
          <w:i w:val="0"/>
          <w:color w:val="334155"/>
          <w:sz w:val="21"/>
        </w:rPr>
        <w:t xml:space="preserve"> 187 server endpoints mapped to 166 client service methods with automated CI verification prevents silent frontend API failures.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4. </w:t>
      </w:r>
      <w:r>
        <w:rPr>
          <w:rFonts w:ascii="Calibri" w:hAnsi="Calibri"/>
          <w:b/>
          <w:color w:val="334155"/>
          <w:sz w:val="21"/>
        </w:rPr>
        <w:t>Institutional Fidelity:</w:t>
      </w:r>
      <w:r>
        <w:rPr>
          <w:rFonts w:ascii="Calibri" w:hAnsi="Calibri"/>
          <w:b w:val="0"/>
          <w:i w:val="0"/>
          <w:color w:val="334155"/>
          <w:sz w:val="21"/>
        </w:rPr>
        <w:t xml:space="preserve"> Native support for BukSU-specific workflows (SDG goal tagging, 3-title proposal matrix, panel workload balancing, ADM revision sign-offs, and multi-panelist rubric scoring).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8.2 Architectural Risks &amp; Bottlenecks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1. </w:t>
      </w:r>
      <w:r>
        <w:rPr>
          <w:rFonts w:ascii="Calibri" w:hAnsi="Calibri"/>
          <w:b/>
          <w:color w:val="334155"/>
          <w:sz w:val="21"/>
        </w:rPr>
        <w:t>Single-Node MongoDB in Compose:</w:t>
      </w:r>
      <w:r>
        <w:rPr>
          <w:rFonts w:ascii="Calibri" w:hAnsi="Calibri"/>
          <w:b w:val="0"/>
          <w:i w:val="0"/>
          <w:color w:val="334155"/>
          <w:sz w:val="21"/>
        </w:rPr>
        <w:t xml:space="preserve"> The default compose topology runs standalone MongoDB. For high-availability institutional production, a 3-node replica set is recommended to support multi-document transactions with distributed failover.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2. </w:t>
      </w:r>
      <w:r>
        <w:rPr>
          <w:rFonts w:ascii="Calibri" w:hAnsi="Calibri"/>
          <w:b/>
          <w:color w:val="334155"/>
          <w:sz w:val="21"/>
        </w:rPr>
        <w:t>Ollama Dependency for PDF Extraction:</w:t>
      </w:r>
      <w:r>
        <w:rPr>
          <w:rFonts w:ascii="Calibri" w:hAnsi="Calibri"/>
          <w:b w:val="0"/>
          <w:i w:val="0"/>
          <w:color w:val="334155"/>
          <w:sz w:val="21"/>
        </w:rPr>
        <w:t xml:space="preserve"> While regex fallback exists, LLM metadata extraction relies on Ollama running </w:t>
      </w:r>
      <w:r>
        <w:rPr>
          <w:rFonts w:ascii="Consolas" w:hAnsi="Consolas"/>
          <w:color w:val="0E7490"/>
          <w:sz w:val="19"/>
        </w:rPr>
        <w:t>llama3.2:3b</w:t>
      </w:r>
      <w:r>
        <w:rPr>
          <w:rFonts w:ascii="Calibri" w:hAnsi="Calibri"/>
          <w:b w:val="0"/>
          <w:i w:val="0"/>
          <w:color w:val="334155"/>
          <w:sz w:val="21"/>
        </w:rPr>
        <w:t>. If Ollama is cold or out of memory, fallback to regex regex parser occurs.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4155"/>
          <w:sz w:val="21"/>
        </w:rPr>
        <w:t xml:space="preserve">3. </w:t>
      </w:r>
      <w:r>
        <w:rPr>
          <w:rFonts w:ascii="Calibri" w:hAnsi="Calibri"/>
          <w:b/>
          <w:color w:val="334155"/>
          <w:sz w:val="21"/>
        </w:rPr>
        <w:t>Dual Redis Broker Overhead:</w:t>
      </w:r>
      <w:r>
        <w:rPr>
          <w:rFonts w:ascii="Calibri" w:hAnsi="Calibri"/>
          <w:b w:val="0"/>
          <w:i w:val="0"/>
          <w:color w:val="334155"/>
          <w:sz w:val="21"/>
        </w:rPr>
        <w:t xml:space="preserve"> Running two separate Redis containers (</w:t>
      </w:r>
      <w:r>
        <w:rPr>
          <w:rFonts w:ascii="Consolas" w:hAnsi="Consolas"/>
          <w:color w:val="0E7490"/>
          <w:sz w:val="19"/>
        </w:rPr>
        <w:t>redis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plagiarism_redis</w:t>
      </w:r>
      <w:r>
        <w:rPr>
          <w:rFonts w:ascii="Calibri" w:hAnsi="Calibri"/>
          <w:b w:val="0"/>
          <w:i w:val="0"/>
          <w:color w:val="334155"/>
          <w:sz w:val="21"/>
        </w:rPr>
        <w:t>) simplifies isolation but increases memory footprint. In production, Redis logical DB indexing (</w:t>
      </w:r>
      <w:r>
        <w:rPr>
          <w:rFonts w:ascii="Consolas" w:hAnsi="Consolas"/>
          <w:color w:val="0E7490"/>
          <w:sz w:val="19"/>
        </w:rPr>
        <w:t>/0</w:t>
      </w:r>
      <w:r>
        <w:rPr>
          <w:rFonts w:ascii="Calibri" w:hAnsi="Calibri"/>
          <w:b w:val="0"/>
          <w:i w:val="0"/>
          <w:color w:val="334155"/>
          <w:sz w:val="21"/>
        </w:rPr>
        <w:t xml:space="preserve">, </w:t>
      </w:r>
      <w:r>
        <w:rPr>
          <w:rFonts w:ascii="Consolas" w:hAnsi="Consolas"/>
          <w:color w:val="0E7490"/>
          <w:sz w:val="19"/>
        </w:rPr>
        <w:t>/1</w:t>
      </w:r>
      <w:r>
        <w:rPr>
          <w:rFonts w:ascii="Calibri" w:hAnsi="Calibri"/>
          <w:b w:val="0"/>
          <w:i w:val="0"/>
          <w:color w:val="334155"/>
          <w:sz w:val="21"/>
        </w:rPr>
        <w:t>) or Redis ACLs can consolidate this into a single managed cluster.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0284C7"/>
          <w:sz w:val="23"/>
        </w:rPr>
        <w:t>8.3 Strategic Recommendations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Short-Term: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Ensure production deployment scripts automate the pre-pulling of Ollama models (</w:t>
      </w:r>
      <w:r>
        <w:rPr>
          <w:rFonts w:ascii="Consolas" w:hAnsi="Consolas"/>
          <w:color w:val="0E7490"/>
          <w:sz w:val="19"/>
        </w:rPr>
        <w:t>ollama pull llama3.2:3b</w:t>
      </w:r>
      <w:r>
        <w:rPr>
          <w:rFonts w:ascii="Calibri" w:hAnsi="Calibri"/>
          <w:b w:val="0"/>
          <w:i w:val="0"/>
          <w:color w:val="334155"/>
          <w:sz w:val="21"/>
        </w:rPr>
        <w:t xml:space="preserve"> and </w:t>
      </w:r>
      <w:r>
        <w:rPr>
          <w:rFonts w:ascii="Consolas" w:hAnsi="Consolas"/>
          <w:color w:val="0E7490"/>
          <w:sz w:val="19"/>
        </w:rPr>
        <w:t>ollama pull nomic-embed-text-v2-moe</w:t>
      </w:r>
      <w:r>
        <w:rPr>
          <w:rFonts w:ascii="Calibri" w:hAnsi="Calibri"/>
          <w:b w:val="0"/>
          <w:i w:val="0"/>
          <w:color w:val="334155"/>
          <w:sz w:val="21"/>
        </w:rPr>
        <w:t>) during startup preflight.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Mid-Term: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Enable MongoDB replica sets in </w:t>
      </w:r>
      <w:r>
        <w:rPr>
          <w:rFonts w:ascii="Consolas" w:hAnsi="Consolas"/>
          <w:color w:val="0E7490"/>
          <w:sz w:val="19"/>
        </w:rPr>
        <w:t>docker-compose.prod.yml</w:t>
      </w:r>
      <w:r>
        <w:rPr>
          <w:rFonts w:ascii="Calibri" w:hAnsi="Calibri"/>
          <w:b w:val="0"/>
          <w:i w:val="0"/>
          <w:color w:val="334155"/>
          <w:sz w:val="21"/>
        </w:rPr>
        <w:t xml:space="preserve"> to support change streams and high-availability replica failover.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334155"/>
          <w:sz w:val="21"/>
        </w:rPr>
        <w:t>Long-Term:</w:t>
      </w:r>
      <w:r>
        <w:rPr>
          <w:rFonts w:ascii="Calibri" w:hAnsi="Calibri"/>
          <w:b w:val="0"/>
          <w:i w:val="0"/>
          <w:color w:val="334155"/>
          <w:sz w:val="21"/>
        </w:rPr>
        <w:t xml:space="preserve"> Consider deploying the Python plagiarism microservice as a serverless container (e.g., Cloud Run or AWS ECS Fargate) that scales down to zero when no defenses or submission rounds are active.</w:t>
      </w:r>
    </w:p>
    <w:p>
      <w:pPr>
        <w:spacing w:before="120" w:after="120"/>
        <w:pBrd>
          <w:bottom w:val="single" w:sz="6" w:space="1" w:color="E2E8F0"/>
        </w:pBrd>
      </w:pPr>
    </w:p>
    <w:p>
      <w:pPr>
        <w:spacing w:before="0" w:after="80" w:line="276" w:lineRule="auto"/>
      </w:pPr>
      <w:r>
        <w:rPr>
          <w:rFonts w:ascii="Calibri" w:hAnsi="Calibri"/>
          <w:i/>
          <w:color w:val="334155"/>
          <w:sz w:val="21"/>
        </w:rPr>
        <w:t>Audit Completed &amp; Verified under ASDLC v2.0 Compliance Standard.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