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5C6E"/>
          <w:sz w:val="48"/>
          <w:szCs w:val="48"/>
        </w:rPr>
        <w:t xml:space="preserve">Leerstandsmanager</w:t>
      </w:r>
    </w:p>
    <w:p>
      <w:pPr>
        <w:spacing w:after="240"/>
      </w:pPr>
      <w:r>
        <w:rPr>
          <w:color w:val="5A6B76"/>
          <w:sz w:val="30"/>
          <w:szCs w:val="30"/>
        </w:rPr>
        <w:t xml:space="preserve">Machbarkeitsprüfung Power Apps</w:t>
      </w:r>
    </w:p>
    <w:p>
      <w:pPr>
        <w:pBdr>
          <w:bottom w:val="single" w:color="C6D0D5" w:sz="6" w:space="8"/>
        </w:pBdr>
        <w:spacing w:after="320"/>
      </w:pPr>
      <w:r>
        <w:rPr>
          <w:color w:val="85939C"/>
          <w:sz w:val="19"/>
          <w:szCs w:val="19"/>
        </w:rPr>
        <w:t xml:space="preserve">Fassung vom 16. September 2026 · Entscheidungsgrundlage</w:t>
      </w:r>
    </w:p>
    <w:tbl>
      <w:tblPr>
        <w:tblW w:type="dxa" w:w="9020"/>
        <w:tblBorders>
          <w:top w:val="single" w:color="0F5C6E" w:sz="4"/>
          <w:left w:val="single" w:color="0F5C6E" w:sz="18"/>
          <w:bottom w:val="single" w:color="0F5C6E" w:sz="4"/>
          <w:right w:val="single" w:color="0F5C6E" w:sz="4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DF1F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0B4655"/>
                <w:sz w:val="19"/>
                <w:szCs w:val="19"/>
              </w:rPr>
              <w:t xml:space="preserve">Fragestellung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Lässt sich der Prototyp auf Microsoft Power Apps über SharePoint-Listen abbilden – also innerhalb der bestehenden Microsoft-365-Umgebung und ohne eigene Serverinfrastruktur?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Geprüft wird, was erhalten bleibt, was eingeschränkt ist, was wegfällt, was es kostet und wie lange es dauert.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020"/>
        <w:tblBorders>
          <w:top w:val="single" w:color="0F5C6E" w:sz="4"/>
          <w:left w:val="single" w:color="0F5C6E" w:sz="18"/>
          <w:bottom w:val="single" w:color="0F5C6E" w:sz="4"/>
          <w:right w:val="single" w:color="0F5C6E" w:sz="4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DF1F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0B4655"/>
                <w:sz w:val="19"/>
                <w:szCs w:val="19"/>
              </w:rPr>
              <w:t xml:space="preserve">Ergebnis vorweg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Machbar. Rund vier Fünftel des Verhaltens lassen sich abbilden, die fachlich wichtigen Regeln vollständig.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Der Aufwand liegt bei etwa 27 bis 38 Personentagen – nicht bei zwei Nachmittagen Konfiguration.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Der eigentliche Preis ist nicht der Aufbau, sondern die Wartbarkeit: Die Logik liegt in Formeln innerhalb der App und lässt sich schlecht prüfen, versionieren und übergeben.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Empfehlung am Schluss in Abschnitt 10.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spacing w:after="150" w:before="340"/>
      </w:pPr>
      <w:r>
        <w:t xml:space="preserve">1. Wie der Aufbau aussähe</w:t>
      </w:r>
    </w:p>
    <w:p>
      <w:pPr>
        <w:spacing w:after="130"/>
      </w:pPr>
      <w:r>
        <w:rPr>
          <w:sz w:val="21"/>
          <w:szCs w:val="21"/>
        </w:rPr>
        <w:t xml:space="preserve">Power Apps ist keine Datenbank, sondern eine Oberfläche. Die Daten lägen in SharePoint-Listen, die Logik in der App, die Erinnerungen in Power Automate. Drei Bausteine: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400"/>
        <w:gridCol w:w="2000"/>
        <w:gridCol w:w="4620"/>
      </w:tblGrid>
      <w:tr>
        <w:trPr>
          <w:tblHeader/>
        </w:trPr>
        <w:tc>
          <w:tcPr>
            <w:tcW w:type="dxa" w:w="24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Baustein</w:t>
            </w:r>
          </w:p>
        </w:tc>
        <w:tc>
          <w:tcPr>
            <w:tcW w:type="dxa" w:w="20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tcW w:type="dxa" w:w="462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SharePoint-Listen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Speicher</w:t>
            </w:r>
          </w:p>
        </w:tc>
        <w:tc>
          <w:tcPr>
            <w:tcW w:type="dxa" w:w="4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Fälle, Prozessschritte, Protokoll, Stammdaten, Benutzer und Teams</w:t>
            </w:r>
          </w:p>
        </w:tc>
      </w:tr>
      <w:tr>
        <w:tc>
          <w:tcPr>
            <w:tcW w:type="dxa" w:w="2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Power Apps (Canvas App)</w:t>
            </w:r>
          </w:p>
        </w:tc>
        <w:tc>
          <w:tcPr>
            <w:tcW w:type="dxa" w:w="20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Oberfläche und Logik</w:t>
            </w:r>
          </w:p>
        </w:tc>
        <w:tc>
          <w:tcPr>
            <w:tcW w:type="dxa" w:w="46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Bildschirme, abgeleitete Werte, Fristen, Regeln, Rechte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Power Automate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Zeitgesteuertes</w:t>
            </w:r>
          </w:p>
        </w:tc>
        <w:tc>
          <w:tcPr>
            <w:tcW w:type="dxa" w:w="4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Tägliche Prüfung der Fristen, E-Mail-Erinnerungen</w:t>
            </w:r>
          </w:p>
        </w:tc>
      </w:tr>
    </w:tbl>
    <w:p>
      <w:pPr>
        <w:spacing w:after="200"/>
      </w:pPr>
      <w:r>
        <w:rPr>
          <w:sz w:val="21"/>
          <w:szCs w:val="21"/>
        </w:rPr>
        <w:t xml:space="preserve">Alle drei sind in den gängigen Microsoft-365-Plänen enthalten, solange nur Standardverbindungen verwendet werden – siehe Abschnitt 8.</w:t>
      </w:r>
    </w:p>
    <w:p>
      <w:pPr>
        <w:pStyle w:val="Heading1"/>
        <w:spacing w:after="150" w:before="340"/>
      </w:pPr>
      <w:r>
        <w:t xml:space="preserve">2. Datenmodell in SharePoint</w:t>
      </w:r>
    </w:p>
    <w:p>
      <w:pPr>
        <w:spacing w:after="130"/>
      </w:pPr>
      <w:r>
        <w:rPr>
          <w:sz w:val="21"/>
          <w:szCs w:val="21"/>
        </w:rPr>
        <w:t xml:space="preserve">Entscheidend ist, wie die zwanzig Prozessschritte je Fall abgelegt werden. Es gibt zwei Wege, und die Wahl bestimmt fast alles Weitere.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1700"/>
        <w:gridCol w:w="2900"/>
        <w:gridCol w:w="4420"/>
      </w:tblGrid>
      <w:tr>
        <w:trPr>
          <w:tblHeader/>
        </w:trPr>
        <w:tc>
          <w:tcPr>
            <w:tcW w:type="dxa" w:w="17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Weg</w:t>
            </w:r>
          </w:p>
        </w:tc>
        <w:tc>
          <w:tcPr>
            <w:tcW w:type="dxa" w:w="29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Aufbau</w:t>
            </w:r>
          </w:p>
        </w:tc>
        <w:tc>
          <w:tcPr>
            <w:tcW w:type="dxa" w:w="442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Folge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 · Spalten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 Ja/Nein-Spalten je Fall, wie im heutigen Excel</w:t>
            </w:r>
          </w:p>
        </w:tc>
        <w:tc>
          <w:tcPr>
            <w:tcW w:type="dxa" w:w="44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Einfach, aber ohne Datum und Benutzer je Schritt – die Historie und die Durchlaufzeiten fallen weg. Damit wäre der Hauptgewinn verloren.</w:t>
            </w:r>
          </w:p>
        </w:tc>
      </w:tr>
      <w:tr>
        <w:tc>
          <w:tcPr>
            <w:tcW w:type="dxa" w:w="17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 · eigene Liste</w:t>
            </w:r>
          </w:p>
        </w:tc>
        <w:tc>
          <w:tcPr>
            <w:tcW w:type="dxa" w:w="29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Eine Liste «Prozessschritte» mit einer Zeile je Schritt und Fall</w:t>
            </w:r>
          </w:p>
        </w:tc>
        <w:tc>
          <w:tcPr>
            <w:tcW w:type="dxa" w:w="44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Datum, Benutzer, Zustand und Frist je Schritt. Entspricht dem Konzept – aber rund zwanzigmal so viele Zeilen.</w:t>
            </w:r>
          </w:p>
        </w:tc>
      </w:tr>
    </w:tbl>
    <w:p>
      <w:pPr>
        <w:spacing w:after="130"/>
      </w:pPr>
      <w:r>
        <w:rPr>
          <w:sz w:val="21"/>
          <w:szCs w:val="21"/>
        </w:rPr>
        <w:t xml:space="preserve">Weg B ist fachlich richtig und wird hier vorausgesetzt. Bei 150 Fällen pro Jahr entstehen rund 3 000 Schrittzeilen jährlich. Das ist für SharePoint unproblematisch, aber es hat Folgen für die Abfragen (Abschnitt 6).</w:t>
      </w:r>
    </w:p>
    <w:p>
      <w:pPr>
        <w:spacing w:after="0"/>
      </w:pPr>
      <w:r>
        <w:t xml:space="preserve"/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200"/>
        <w:gridCol w:w="2400"/>
        <w:gridCol w:w="4420"/>
      </w:tblGrid>
      <w:tr>
        <w:trPr>
          <w:tblHeader/>
        </w:trPr>
        <w:tc>
          <w:tcPr>
            <w:tcW w:type="dxa" w:w="22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Liste</w:t>
            </w:r>
          </w:p>
        </w:tc>
        <w:tc>
          <w:tcPr>
            <w:tcW w:type="dxa" w:w="24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Zeilen je Jahr (geschätzt)</w:t>
            </w:r>
          </w:p>
        </w:tc>
        <w:tc>
          <w:tcPr>
            <w:tcW w:type="dxa" w:w="442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Zweck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Fälle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ca. 150</w:t>
            </w:r>
          </w:p>
        </w:tc>
        <w:tc>
          <w:tcPr>
            <w:tcW w:type="dxa" w:w="44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Ein Eintrag je Mieterwechsel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Prozessschritte</w:t>
            </w:r>
          </w:p>
        </w:tc>
        <w:tc>
          <w:tcPr>
            <w:tcW w:type="dxa" w:w="2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ca. 3 000</w:t>
            </w:r>
          </w:p>
        </w:tc>
        <w:tc>
          <w:tcPr>
            <w:tcW w:type="dxa" w:w="44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Ein Eintrag je Schritt und Fall, mit Zustand, Datum, Benutzer, Frist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Protokoll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ca. 4 000</w:t>
            </w:r>
          </w:p>
        </w:tc>
        <w:tc>
          <w:tcPr>
            <w:tcW w:type="dxa" w:w="44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Nachweis jeder Änderung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Teams / Benutzer</w:t>
            </w:r>
          </w:p>
        </w:tc>
        <w:tc>
          <w:tcPr>
            <w:tcW w:type="dxa" w:w="2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ca. 15</w:t>
            </w:r>
          </w:p>
        </w:tc>
        <w:tc>
          <w:tcPr>
            <w:tcW w:type="dxa" w:w="44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Zuordnung Bewirtschafter zu BS 01 und BS 02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Objekte (gespiegelt)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Bestand</w:t>
            </w:r>
          </w:p>
        </w:tc>
        <w:tc>
          <w:tcPr>
            <w:tcW w:type="dxa" w:w="44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Aus Garaio REM übernommen, nur lesend</w:t>
            </w:r>
          </w:p>
        </w:tc>
      </w:tr>
    </w:tbl>
    <w:p>
      <w:r>
        <w:br w:type="page"/>
      </w:r>
    </w:p>
    <w:p>
      <w:pPr>
        <w:pStyle w:val="Heading1"/>
        <w:spacing w:after="150" w:before="340"/>
      </w:pPr>
      <w:r>
        <w:t xml:space="preserve">3. Bildschirm für Bildschirm</w:t>
      </w:r>
    </w:p>
    <w:p>
      <w:pPr>
        <w:spacing w:after="130"/>
      </w:pPr>
      <w:r>
        <w:rPr>
          <w:sz w:val="21"/>
          <w:szCs w:val="21"/>
        </w:rPr>
        <w:t xml:space="preserve">Bewertung: «vollständig» heisst gleichwertig, «eingeschränkt» heisst fachlich vorhanden, aber umständlicher oder weniger übersichtlich.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3100"/>
        <w:gridCol w:w="3600"/>
        <w:gridCol w:w="2320"/>
      </w:tblGrid>
      <w:tr>
        <w:trPr>
          <w:tblHeader/>
        </w:trPr>
        <w:tc>
          <w:tcPr>
            <w:tcW w:type="dxa" w:w="31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Aus dem Prototyp</w:t>
            </w:r>
          </w:p>
        </w:tc>
        <w:tc>
          <w:tcPr>
            <w:tcW w:type="dxa" w:w="36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Power Apps</w:t>
            </w:r>
          </w:p>
        </w:tc>
        <w:tc>
          <w:tcPr>
            <w:tcW w:type="dxa" w:w="232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Bewertung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Dashboard mit Kennzahlen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Bildschirm mit Beschriftungen über berechnete Sammlungen</w:t>
            </w:r>
          </w:p>
        </w:tc>
        <w:tc>
          <w:tcPr>
            <w:tcW w:type="dxa" w:w="23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F6B45"/>
                <w:sz w:val="18"/>
                <w:szCs w:val="18"/>
              </w:rPr>
              <w:t xml:space="preserve">vollständig</w:t>
            </w:r>
          </w:p>
        </w:tc>
      </w:tr>
      <w:tr>
        <w:tc>
          <w:tcPr>
            <w:tcW w:type="dxa" w:w="3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Aufgabenliste nach Dringlichkeit</w:t>
            </w:r>
          </w:p>
        </w:tc>
        <w:tc>
          <w:tcPr>
            <w:tcW w:type="dxa" w:w="3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Katalog (Gallery) mit sortierter Sammlung</w:t>
            </w:r>
          </w:p>
        </w:tc>
        <w:tc>
          <w:tcPr>
            <w:tcW w:type="dxa" w:w="23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F6B45"/>
                <w:sz w:val="18"/>
                <w:szCs w:val="18"/>
              </w:rPr>
              <w:t xml:space="preserve">vollständig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Arbeitsbereiche mit Zählern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Schaltflächen mit gefilterten Sammlungen</w:t>
            </w:r>
          </w:p>
        </w:tc>
        <w:tc>
          <w:tcPr>
            <w:tcW w:type="dxa" w:w="23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F6B45"/>
                <w:sz w:val="18"/>
                <w:szCs w:val="18"/>
              </w:rPr>
              <w:t xml:space="preserve">vollständig</w:t>
            </w:r>
          </w:p>
        </w:tc>
      </w:tr>
      <w:tr>
        <w:tc>
          <w:tcPr>
            <w:tcW w:type="dxa" w:w="3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Fallliste mit Suche und Filtern</w:t>
            </w:r>
          </w:p>
        </w:tc>
        <w:tc>
          <w:tcPr>
            <w:tcW w:type="dxa" w:w="3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Katalog mit Suchfeld und Auswahlfeldern</w:t>
            </w:r>
          </w:p>
        </w:tc>
        <w:tc>
          <w:tcPr>
            <w:tcW w:type="dxa" w:w="23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F6B45"/>
                <w:sz w:val="18"/>
                <w:szCs w:val="18"/>
              </w:rPr>
              <w:t xml:space="preserve">vollständig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Phasenbalken je Fall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Fünf Rechtecke, Farbe über Formel</w:t>
            </w:r>
          </w:p>
        </w:tc>
        <w:tc>
          <w:tcPr>
            <w:tcW w:type="dxa" w:w="23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F6B45"/>
                <w:sz w:val="18"/>
                <w:szCs w:val="18"/>
              </w:rPr>
              <w:t xml:space="preserve">vollständig</w:t>
            </w:r>
          </w:p>
        </w:tc>
      </w:tr>
      <w:tr>
        <w:tc>
          <w:tcPr>
            <w:tcW w:type="dxa" w:w="3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Fallakte mit fünf Abschnitten</w:t>
            </w:r>
          </w:p>
        </w:tc>
        <w:tc>
          <w:tcPr>
            <w:tcW w:type="dxa" w:w="3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Bildschirm mit ein-/ausklappbaren Bereichen</w:t>
            </w:r>
          </w:p>
        </w:tc>
        <w:tc>
          <w:tcPr>
            <w:tcW w:type="dxa" w:w="23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8A5A0B"/>
                <w:sz w:val="18"/>
                <w:szCs w:val="18"/>
              </w:rPr>
              <w:t xml:space="preserve">eingeschränkt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Schritte erledigen, «nicht nötig», rückgängig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Schaltflächen mit Patch auf die Schrittliste</w:t>
            </w:r>
          </w:p>
        </w:tc>
        <w:tc>
          <w:tcPr>
            <w:tcW w:type="dxa" w:w="23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F6B45"/>
                <w:sz w:val="18"/>
                <w:szCs w:val="18"/>
              </w:rPr>
              <w:t xml:space="preserve">vollständig</w:t>
            </w:r>
          </w:p>
        </w:tc>
      </w:tr>
      <w:tr>
        <w:tc>
          <w:tcPr>
            <w:tcW w:type="dxa" w:w="3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Kasten «Nächster Schritt»</w:t>
            </w:r>
          </w:p>
        </w:tc>
        <w:tc>
          <w:tcPr>
            <w:tcW w:type="dxa" w:w="3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Formel über die offenen Schritte der aktuellen Phase</w:t>
            </w:r>
          </w:p>
        </w:tc>
        <w:tc>
          <w:tcPr>
            <w:tcW w:type="dxa" w:w="23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F6B45"/>
                <w:sz w:val="18"/>
                <w:szCs w:val="18"/>
              </w:rPr>
              <w:t xml:space="preserve">vollständig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Durcharbeiten mit Fortschritt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Sammlung als Warteschlange, Index in einer Variablen</w:t>
            </w:r>
          </w:p>
        </w:tc>
        <w:tc>
          <w:tcPr>
            <w:tcW w:type="dxa" w:w="23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8A5A0B"/>
                <w:sz w:val="18"/>
                <w:szCs w:val="18"/>
              </w:rPr>
              <w:t xml:space="preserve">eingeschränkt</w:t>
            </w:r>
          </w:p>
        </w:tc>
      </w:tr>
      <w:tr>
        <w:tc>
          <w:tcPr>
            <w:tcW w:type="dxa" w:w="3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Zurückstellen mit Datum</w:t>
            </w:r>
          </w:p>
        </w:tc>
        <w:tc>
          <w:tcPr>
            <w:tcW w:type="dxa" w:w="3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Spalte in der Fallliste, Filter in den Ansichten</w:t>
            </w:r>
          </w:p>
        </w:tc>
        <w:tc>
          <w:tcPr>
            <w:tcW w:type="dxa" w:w="23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F6B45"/>
                <w:sz w:val="18"/>
                <w:szCs w:val="18"/>
              </w:rPr>
              <w:t xml:space="preserve">vollständig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Teamübersicht mit Einstieg je Mitarbeiter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Katalog über die Bewirtschafter, Navigation auf Detailbildschirm</w:t>
            </w:r>
          </w:p>
        </w:tc>
        <w:tc>
          <w:tcPr>
            <w:tcW w:type="dxa" w:w="23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F6B45"/>
                <w:sz w:val="18"/>
                <w:szCs w:val="18"/>
              </w:rPr>
              <w:t xml:space="preserve">vollständig</w:t>
            </w:r>
          </w:p>
        </w:tc>
      </w:tr>
      <w:tr>
        <w:tc>
          <w:tcPr>
            <w:tcW w:type="dxa" w:w="3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Zuständigkeit übergeben</w:t>
            </w:r>
          </w:p>
        </w:tc>
        <w:tc>
          <w:tcPr>
            <w:tcW w:type="dxa" w:w="3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Auswahlfeld mit Patch und Protokolleintrag</w:t>
            </w:r>
          </w:p>
        </w:tc>
        <w:tc>
          <w:tcPr>
            <w:tcW w:type="dxa" w:w="23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F6B45"/>
                <w:sz w:val="18"/>
                <w:szCs w:val="18"/>
              </w:rPr>
              <w:t xml:space="preserve">vollständig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Prüfungen und Warnungen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Formeln je Fall, Anzeige in einem Katalog</w:t>
            </w:r>
          </w:p>
        </w:tc>
        <w:tc>
          <w:tcPr>
            <w:tcW w:type="dxa" w:w="23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F6B45"/>
                <w:sz w:val="18"/>
                <w:szCs w:val="18"/>
              </w:rPr>
              <w:t xml:space="preserve">vollständig</w:t>
            </w:r>
          </w:p>
        </w:tc>
      </w:tr>
      <w:tr>
        <w:tc>
          <w:tcPr>
            <w:tcW w:type="dxa" w:w="3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Auswertung mit Gruppierung je Team</w:t>
            </w:r>
          </w:p>
        </w:tc>
        <w:tc>
          <w:tcPr>
            <w:tcW w:type="dxa" w:w="3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Kataloge mit GroupBy, Balken als Rechtecke</w:t>
            </w:r>
          </w:p>
        </w:tc>
        <w:tc>
          <w:tcPr>
            <w:tcW w:type="dxa" w:w="23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8A5A0B"/>
                <w:sz w:val="18"/>
                <w:szCs w:val="18"/>
              </w:rPr>
              <w:t xml:space="preserve">eingeschränkt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Export nach Excel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Katalogexport oder Flow, der eine Datei erzeugt</w:t>
            </w:r>
          </w:p>
        </w:tc>
        <w:tc>
          <w:tcPr>
            <w:tcW w:type="dxa" w:w="23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8A5A0B"/>
                <w:sz w:val="18"/>
                <w:szCs w:val="18"/>
              </w:rPr>
              <w:t xml:space="preserve">eingeschränkt</w:t>
            </w:r>
          </w:p>
        </w:tc>
      </w:tr>
      <w:tr>
        <w:tc>
          <w:tcPr>
            <w:tcW w:type="dxa" w:w="3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Feldhilfe am Symbol</w:t>
            </w:r>
          </w:p>
        </w:tc>
        <w:tc>
          <w:tcPr>
            <w:tcW w:type="dxa" w:w="3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Sichtbarkeit über Variablen</w:t>
            </w:r>
          </w:p>
        </w:tc>
        <w:tc>
          <w:tcPr>
            <w:tcW w:type="dxa" w:w="23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F6B45"/>
                <w:sz w:val="18"/>
                <w:szCs w:val="18"/>
              </w:rPr>
              <w:t xml:space="preserve">vollständig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Helles und dunkles Erscheinungsbild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entfällt</w:t>
            </w:r>
          </w:p>
        </w:tc>
        <w:tc>
          <w:tcPr>
            <w:tcW w:type="dxa" w:w="23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A3312B"/>
                <w:sz w:val="18"/>
                <w:szCs w:val="18"/>
              </w:rPr>
              <w:t xml:space="preserve">nein</w:t>
            </w:r>
          </w:p>
        </w:tc>
      </w:tr>
      <w:tr>
        <w:tc>
          <w:tcPr>
            <w:tcW w:type="dxa" w:w="31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Bedienung am Telefon</w:t>
            </w:r>
          </w:p>
        </w:tc>
        <w:tc>
          <w:tcPr>
            <w:tcW w:type="dxa" w:w="3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Power-Apps-App oder Browser, eigenes Layout nötig</w:t>
            </w:r>
          </w:p>
        </w:tc>
        <w:tc>
          <w:tcPr>
            <w:tcW w:type="dxa" w:w="23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8A5A0B"/>
                <w:sz w:val="18"/>
                <w:szCs w:val="18"/>
              </w:rPr>
              <w:t xml:space="preserve">eingeschränkt</w:t>
            </w:r>
          </w:p>
        </w:tc>
      </w:tr>
    </w:tbl>
    <w:p>
      <w:r>
        <w:br w:type="page"/>
      </w:r>
    </w:p>
    <w:p>
      <w:pPr>
        <w:pStyle w:val="Heading1"/>
        <w:spacing w:after="150" w:before="340"/>
      </w:pPr>
      <w:r>
        <w:t xml:space="preserve">4. Was vollständig erhalten bleibt</w:t>
      </w:r>
    </w:p>
    <w:p>
      <w:pPr>
        <w:spacing w:after="130"/>
      </w:pPr>
      <w:r>
        <w:rPr>
          <w:sz w:val="21"/>
          <w:szCs w:val="21"/>
        </w:rPr>
        <w:t xml:space="preserve">Die fachlichen Regeln – also das, was den Wert ausmacht – lassen sich in Power Fx abbilden. Alle hier genannten Berechnungen sind reine Datumsarithmetik und Bedingungen: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3400"/>
        <w:gridCol w:w="5620"/>
      </w:tblGrid>
      <w:tr>
        <w:trPr>
          <w:tblHeader/>
        </w:trPr>
        <w:tc>
          <w:tcPr>
            <w:tcW w:type="dxa" w:w="34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Regel</w:t>
            </w:r>
          </w:p>
        </w:tc>
        <w:tc>
          <w:tcPr>
            <w:tcW w:type="dxa" w:w="562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Umsetzung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Leerstandstage ab dem Tag nach dem Haftungsdatum</w:t>
            </w:r>
          </w:p>
        </w:tc>
        <w:tc>
          <w:tcPr>
            <w:tcW w:type="dxa" w:w="5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DateDiff über die beiden Daten, minus eins bei abgeschlossenen Fällen</w:t>
            </w:r>
          </w:p>
        </w:tc>
      </w:tr>
      <w:tr>
        <w:tc>
          <w:tcPr>
            <w:tcW w:type="dxa" w:w="3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Vorlauftage und Berichtsmonat</w:t>
            </w:r>
          </w:p>
        </w:tc>
        <w:tc>
          <w:tcPr>
            <w:tcW w:type="dxa" w:w="56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DateDiff beziehungsweise DateAdd und Text auf dem Leerstandsbeginn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Sollfrist 30 Tage vor der Wohnungsabgabe</w:t>
            </w:r>
          </w:p>
        </w:tc>
        <w:tc>
          <w:tcPr>
            <w:tcW w:type="dxa" w:w="5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DateAdd auf dem Haftungsdatum</w:t>
            </w:r>
          </w:p>
        </w:tc>
      </w:tr>
      <w:tr>
        <w:tc>
          <w:tcPr>
            <w:tcW w:type="dxa" w:w="3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Handwerkerfrist 3 Tage nach der Abnahme</w:t>
            </w:r>
          </w:p>
        </w:tc>
        <w:tc>
          <w:tcPr>
            <w:tcW w:type="dxa" w:w="56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DateAdd auf dem Erledigungsdatum des Abnahmeschritts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Phase aus den erledigten Schritten ableiten</w:t>
            </w:r>
          </w:p>
        </w:tc>
        <w:tc>
          <w:tcPr>
            <w:tcW w:type="dxa" w:w="5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Bedingung über die Schrittliste des Falls</w:t>
            </w:r>
          </w:p>
        </w:tc>
      </w:tr>
      <w:tr>
        <w:tc>
          <w:tcPr>
            <w:tcW w:type="dxa" w:w="3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Abschluss erst bei vollständiger Schlussabrechnung</w:t>
            </w:r>
          </w:p>
        </w:tc>
        <w:tc>
          <w:tcPr>
            <w:tcW w:type="dxa" w:w="56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Schaltfläche nur aktiv, wenn alle Schritte der Phase erledigt sind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Drei Zustände je Schritt</w:t>
            </w:r>
          </w:p>
        </w:tc>
        <w:tc>
          <w:tcPr>
            <w:tcW w:type="dxa" w:w="5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Auswahlspalte offen / erledigt / nicht erforderlich</w:t>
            </w:r>
          </w:p>
        </w:tc>
      </w:tr>
      <w:tr>
        <w:tc>
          <w:tcPr>
            <w:tcW w:type="dxa" w:w="3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Datum und Benutzer beim Erledigen</w:t>
            </w:r>
          </w:p>
        </w:tc>
        <w:tc>
          <w:tcPr>
            <w:tcW w:type="dxa" w:w="56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Now() und User().FullName beim Patch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Warnung bei zwei offenen Fällen je Objekt</w:t>
            </w:r>
          </w:p>
        </w:tc>
        <w:tc>
          <w:tcPr>
            <w:tcW w:type="dxa" w:w="5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Zählung über die Fallliste beim Anlegen</w:t>
            </w:r>
          </w:p>
        </w:tc>
      </w:tr>
      <w:tr>
        <w:tc>
          <w:tcPr>
            <w:tcW w:type="dxa" w:w="3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Plausibilitätsprüfung der Daten</w:t>
            </w:r>
          </w:p>
        </w:tc>
        <w:tc>
          <w:tcPr>
            <w:tcW w:type="dxa" w:w="56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Bedingungen im Formular vor dem Speichern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Teamrechte</w:t>
            </w:r>
          </w:p>
        </w:tc>
        <w:tc>
          <w:tcPr>
            <w:tcW w:type="dxa" w:w="5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Zuordnung aus der Teamliste, Schaltflächen entsprechend gesperrt</w:t>
            </w:r>
          </w:p>
        </w:tc>
      </w:tr>
      <w:tr>
        <w:tc>
          <w:tcPr>
            <w:tcW w:type="dxa" w:w="3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Erinnerungen an Fristen</w:t>
            </w:r>
          </w:p>
        </w:tc>
        <w:tc>
          <w:tcPr>
            <w:tcW w:type="dxa" w:w="56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Täglicher Ablauf in Power Automate mit E-Mail</w:t>
            </w:r>
          </w:p>
        </w:tc>
      </w:tr>
    </w:tbl>
    <w:p>
      <w:pPr>
        <w:pStyle w:val="Heading1"/>
        <w:spacing w:after="150" w:before="340"/>
      </w:pPr>
      <w:r>
        <w:t xml:space="preserve">5. Was eingeschränkt ist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Punkt</w:t>
            </w:r>
          </w:p>
        </w:tc>
        <w:tc>
          <w:tcPr>
            <w:tcW w:type="dxa" w:w="662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Einschränkung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Dichte der Darstellung</w:t>
            </w:r>
          </w:p>
        </w:tc>
        <w:tc>
          <w:tcPr>
            <w:tcW w:type="dxa" w:w="6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Power Apps arbeitet mit absolut positionierten Elementen. Eine Fallakte mit fünf Abschnitten und zwanzig Schritten wird entweder sehr lang oder muss auf mehrere Bildschirme verteilt werden.</w:t>
            </w:r>
          </w:p>
        </w:tc>
      </w:tr>
      <w:tr>
        <w:tc>
          <w:tcPr>
            <w:tcW w:type="dxa" w:w="2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Ein- und Ausklappen</w:t>
            </w:r>
          </w:p>
        </w:tc>
        <w:tc>
          <w:tcPr>
            <w:tcW w:type="dxa" w:w="66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Möglich, aber jede Sichtbarkeit und jede Verschiebung muss von Hand formuliert werden. Was im Prototyp der Browser erledigt, wird hier Formelarbeit.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Durcharbeiten</w:t>
            </w:r>
          </w:p>
        </w:tc>
        <w:tc>
          <w:tcPr>
            <w:tcW w:type="dxa" w:w="6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Warteschlange und Fortschritt sind machbar. Das automatische Weiterspringen nach einer Handlung muss an jeder Schaltfläche einzeln ausformuliert werden.</w:t>
            </w:r>
          </w:p>
        </w:tc>
      </w:tr>
      <w:tr>
        <w:tc>
          <w:tcPr>
            <w:tcW w:type="dxa" w:w="2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Auswertung</w:t>
            </w:r>
          </w:p>
        </w:tc>
        <w:tc>
          <w:tcPr>
            <w:tcW w:type="dxa" w:w="66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Gruppierung und Summen gehen. Diagramme sind entweder die eingebauten, schlichten Steuerelemente oder von Hand aus Rechtecken gebaut.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Export</w:t>
            </w:r>
          </w:p>
        </w:tc>
        <w:tc>
          <w:tcPr>
            <w:tcW w:type="dxa" w:w="6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Kein Knopf wie im Browser. Entweder Katalogexport nach CSV oder ein Ablauf, der eine Datei in SharePoint ablegt.</w:t>
            </w:r>
          </w:p>
        </w:tc>
      </w:tr>
      <w:tr>
        <w:tc>
          <w:tcPr>
            <w:tcW w:type="dxa" w:w="24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Telefon</w:t>
            </w:r>
          </w:p>
        </w:tc>
        <w:tc>
          <w:tcPr>
            <w:tcW w:type="dxa" w:w="66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Ein zweites Layout ist nötig. Für die Abnahme vor Ort empfiehlt sich ein eigener, reduzierter Bildschirm.</w:t>
            </w:r>
          </w:p>
        </w:tc>
      </w:tr>
    </w:tbl>
    <w:p>
      <w:pPr>
        <w:pStyle w:val="Heading1"/>
        <w:spacing w:after="150" w:before="340"/>
      </w:pPr>
      <w:r>
        <w:t xml:space="preserve">6. Technische Fallstricke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200"/>
        <w:gridCol w:w="6820"/>
      </w:tblGrid>
      <w:tr>
        <w:trPr>
          <w:tblHeader/>
        </w:trPr>
        <w:tc>
          <w:tcPr>
            <w:tcW w:type="dxa" w:w="22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Thema</w:t>
            </w:r>
          </w:p>
        </w:tc>
        <w:tc>
          <w:tcPr>
            <w:tcW w:type="dxa" w:w="682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Was zu beachten ist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Abfragegrenze</w:t>
            </w:r>
          </w:p>
        </w:tc>
        <w:tc>
          <w:tcPr>
            <w:tcW w:type="dxa" w:w="68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SharePoint liefert an Power Apps standardmässig 500 Zeilen, einstellbar bis 2 000. Komplexe Filter werden nicht an SharePoint weitergereicht, sondern erst in der App ausgewertet – dann greift die Grenze. Abhilfe: nur offene Fälle laden und die Schrittliste je Fall nachladen.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Verknüpfung der Listen</w:t>
            </w:r>
          </w:p>
        </w:tc>
        <w:tc>
          <w:tcPr>
            <w:tcW w:type="dxa" w:w="68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SharePoint kennt keine echten Beziehungen. Die Zuordnung Schritt zu Fall erfolgt über eine Nachschlagespalte; Löschweitergaben und Konsistenz sind selbst sicherzustellen.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Gleichzeitiges Arbeiten</w:t>
            </w:r>
          </w:p>
        </w:tc>
        <w:tc>
          <w:tcPr>
            <w:tcW w:type="dxa" w:w="68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Zwei Personen am selben Fall überschreiben sich gegenseitig ohne Warnung, wenn nichts dagegen unternommen wird. Im Prototyp stellt sich die Frage nicht, hier schon.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Startzeit</w:t>
            </w:r>
          </w:p>
        </w:tc>
        <w:tc>
          <w:tcPr>
            <w:tcW w:type="dxa" w:w="68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Eine Canvas App mit mehreren Listen braucht beim Start spürbar Zeit, besonders beim ersten Aufruf am Tag.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Versionierung</w:t>
            </w:r>
          </w:p>
        </w:tc>
        <w:tc>
          <w:tcPr>
            <w:tcW w:type="dxa" w:w="68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Eine Canvas App ist eine einzelne Datei. Änderungen lassen sich nicht wie Programmtext vergleichen; Prüfungen im Vier-Augen-Prinzip sind kaum möglich.</w:t>
            </w:r>
          </w:p>
        </w:tc>
      </w:tr>
    </w:tbl>
    <w:p>
      <w:r>
        <w:br w:type="page"/>
      </w:r>
    </w:p>
    <w:p>
      <w:pPr>
        <w:pStyle w:val="Heading1"/>
        <w:spacing w:after="150" w:before="340"/>
      </w:pPr>
      <w:r>
        <w:t xml:space="preserve">7. Aufwand</w:t>
      </w:r>
    </w:p>
    <w:p>
      <w:pPr>
        <w:spacing w:after="130"/>
      </w:pPr>
      <w:r>
        <w:rPr>
          <w:sz w:val="21"/>
          <w:szCs w:val="21"/>
        </w:rPr>
        <w:t xml:space="preserve">Schätzung für eine Person mit Power-Apps-Erfahrung, inklusive Abstimmung und Test, ohne Datenübernahme aus dem bestehenden Excel.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6200"/>
        <w:gridCol w:w="2820"/>
      </w:tblGrid>
      <w:tr>
        <w:trPr>
          <w:tblHeader/>
        </w:trPr>
        <w:tc>
          <w:tcPr>
            <w:tcW w:type="dxa" w:w="62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Arbeitspaket</w:t>
            </w:r>
          </w:p>
        </w:tc>
        <w:tc>
          <w:tcPr>
            <w:tcW w:type="dxa" w:w="282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Personentage</w:t>
            </w:r>
          </w:p>
        </w:tc>
      </w:tr>
      <w:tr>
        <w:tc>
          <w:tcPr>
            <w:tcW w:type="dxa" w:w="6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Listen, Spalten, Ansichten, Berechtigungen</w:t>
            </w:r>
          </w:p>
        </w:tc>
        <w:tc>
          <w:tcPr>
            <w:tcW w:type="dxa" w:w="28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 – 3</w:t>
            </w:r>
          </w:p>
        </w:tc>
      </w:tr>
      <w:tr>
        <w:tc>
          <w:tcPr>
            <w:tcW w:type="dxa" w:w="6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Grundgerüst der App: Navigation, Fallliste, Fallakte</w:t>
            </w:r>
          </w:p>
        </w:tc>
        <w:tc>
          <w:tcPr>
            <w:tcW w:type="dxa" w:w="28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 – 8</w:t>
            </w:r>
          </w:p>
        </w:tc>
      </w:tr>
      <w:tr>
        <w:tc>
          <w:tcPr>
            <w:tcW w:type="dxa" w:w="6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Fachliche Logik: Phasen, nächster Schritt, Fristen, Abschlussregel</w:t>
            </w:r>
          </w:p>
        </w:tc>
        <w:tc>
          <w:tcPr>
            <w:tcW w:type="dxa" w:w="28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 – 8</w:t>
            </w:r>
          </w:p>
        </w:tc>
      </w:tr>
      <w:tr>
        <w:tc>
          <w:tcPr>
            <w:tcW w:type="dxa" w:w="6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Durcharbeiten und Zurückstellen</w:t>
            </w:r>
          </w:p>
        </w:tc>
        <w:tc>
          <w:tcPr>
            <w:tcW w:type="dxa" w:w="28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 – 3</w:t>
            </w:r>
          </w:p>
        </w:tc>
      </w:tr>
      <w:tr>
        <w:tc>
          <w:tcPr>
            <w:tcW w:type="dxa" w:w="6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Teamsichten, Rechte, Zuständigkeit übergeben</w:t>
            </w:r>
          </w:p>
        </w:tc>
        <w:tc>
          <w:tcPr>
            <w:tcW w:type="dxa" w:w="28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 – 5</w:t>
            </w:r>
          </w:p>
        </w:tc>
      </w:tr>
      <w:tr>
        <w:tc>
          <w:tcPr>
            <w:tcW w:type="dxa" w:w="6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Auswertung und Export</w:t>
            </w:r>
          </w:p>
        </w:tc>
        <w:tc>
          <w:tcPr>
            <w:tcW w:type="dxa" w:w="28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 – 4</w:t>
            </w:r>
          </w:p>
        </w:tc>
      </w:tr>
      <w:tr>
        <w:tc>
          <w:tcPr>
            <w:tcW w:type="dxa" w:w="6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Abläufe für Erinnerungen</w:t>
            </w:r>
          </w:p>
        </w:tc>
        <w:tc>
          <w:tcPr>
            <w:tcW w:type="dxa" w:w="28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Test, Übernahme der laufenden Fälle, Einführung</w:t>
            </w:r>
          </w:p>
        </w:tc>
        <w:tc>
          <w:tcPr>
            <w:tcW w:type="dxa" w:w="28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Gesamt</w:t>
            </w:r>
          </w:p>
        </w:tc>
        <w:tc>
          <w:tcPr>
            <w:tcW w:type="dxa" w:w="28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27 – 38</w:t>
            </w:r>
          </w:p>
        </w:tc>
      </w:tr>
    </w:tbl>
    <w:p>
      <w:pPr>
        <w:spacing w:after="200"/>
      </w:pPr>
      <w:r>
        <w:rPr>
          <w:sz w:val="21"/>
          <w:szCs w:val="21"/>
        </w:rPr>
        <w:t xml:space="preserve">Das entspricht rund sechs bis acht Wochen Vollzeit, bei Teilzeit entsprechend länger. Zum Vergleich: Eine eigene Web-Applikation im selben Umfang liegt erfahrungsgemäss in derselben Grössenordnung – der Unterschied liegt nicht im Aufbau, sondern im Betrieb und in der Wartbarkeit.</w:t>
      </w:r>
    </w:p>
    <w:p>
      <w:pPr>
        <w:pStyle w:val="Heading1"/>
        <w:spacing w:after="150" w:before="340"/>
      </w:pPr>
      <w:r>
        <w:t xml:space="preserve">8. Lizenzen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Frage</w:t>
            </w:r>
          </w:p>
        </w:tc>
        <w:tc>
          <w:tcPr>
            <w:tcW w:type="dxa" w:w="642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Antwort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Reicht unsere bestehende Lizenz?</w:t>
            </w:r>
          </w:p>
        </w:tc>
        <w:tc>
          <w:tcPr>
            <w:tcW w:type="dxa" w:w="64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Vermutlich ja. Canvas Apps mit Standardverbindungen – SharePoint, Outlook, Office 365 – sind in den gängigen Microsoft-365-Plänen enthalten.</w:t>
            </w:r>
          </w:p>
        </w:tc>
      </w:tr>
      <w:tr>
        <w:tc>
          <w:tcPr>
            <w:tcW w:type="dxa" w:w="2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Wann wird es kostenpflichtig?</w:t>
            </w:r>
          </w:p>
        </w:tc>
        <w:tc>
          <w:tcPr>
            <w:tcW w:type="dxa" w:w="64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Sobald Dataverse oder sogenannte Premium-Verbindungen verwendet werden, etwa für eine direkte Anbindung an Garaio REM. Dann fällt eine Lizenz je Benutzer und Monat an.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Lässt sich das vermeiden?</w:t>
            </w:r>
          </w:p>
        </w:tc>
        <w:tc>
          <w:tcPr>
            <w:tcW w:type="dxa" w:w="64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Ja, solange nur SharePoint als Speicher dient. Die Anbindung an Garaio REM wäre der Punkt, an dem die Frage neu zu stellen ist.</w:t>
            </w:r>
          </w:p>
        </w:tc>
      </w:tr>
      <w:tr>
        <w:tc>
          <w:tcPr>
            <w:tcW w:type="dxa" w:w="2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Was ist zu prüfen?</w:t>
            </w:r>
          </w:p>
        </w:tc>
        <w:tc>
          <w:tcPr>
            <w:tcW w:type="dxa" w:w="64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Ob euer Mandant das Erstellen von Apps überhaupt zulässt. Das sieht man in wenigen Minuten, indem jemand versucht, eine leere App anzulegen.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020"/>
        <w:tblBorders>
          <w:top w:val="single" w:color="8A5A0B" w:sz="4"/>
          <w:left w:val="single" w:color="8A5A0B" w:sz="18"/>
          <w:bottom w:val="single" w:color="8A5A0B" w:sz="4"/>
          <w:right w:val="single" w:color="8A5A0B" w:sz="4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DF1F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0B4655"/>
                <w:sz w:val="19"/>
                <w:szCs w:val="19"/>
              </w:rPr>
              <w:t xml:space="preserve">Diese Angaben sind vor einer Umsetzung zu bestätigen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Microsoft ändert Lizenzbedingungen regelmässig. Die obigen Aussagen entsprechen meinem Kenntnisstand, ersetzen aber keine Prüfung anhand eurer konkreten Vertragsunterlagen.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Ebenso ungeprüft ist, ob euer Mandant Power Platform eingeschränkt hat – das ist eine Einstellung, die viele Organisationen setzen.</w:t>
            </w:r>
          </w:p>
        </w:tc>
      </w:tr>
    </w:tbl>
    <w:p>
      <w:pPr>
        <w:pStyle w:val="Heading1"/>
        <w:spacing w:after="150" w:before="340"/>
      </w:pPr>
      <w:r>
        <w:t xml:space="preserve">9. Risiken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600"/>
        <w:gridCol w:w="3200"/>
        <w:gridCol w:w="3220"/>
      </w:tblGrid>
      <w:tr>
        <w:trPr>
          <w:tblHeader/>
        </w:trPr>
        <w:tc>
          <w:tcPr>
            <w:tcW w:type="dxa" w:w="26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32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Auswirkung</w:t>
            </w:r>
          </w:p>
        </w:tc>
        <w:tc>
          <w:tcPr>
            <w:tcW w:type="dxa" w:w="322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Abhilfe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Mandant sperrt Power Platform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Der ganze Weg entfällt</w:t>
            </w:r>
          </w:p>
        </w:tc>
        <w:tc>
          <w:tcPr>
            <w:tcW w:type="dxa" w:w="32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Vorab prüfen, bevor Aufwand entsteht</w:t>
            </w:r>
          </w:p>
        </w:tc>
      </w:tr>
      <w:tr>
        <w:tc>
          <w:tcPr>
            <w:tcW w:type="dxa" w:w="2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Wartbarkeit</w:t>
            </w:r>
          </w:p>
        </w:tc>
        <w:tc>
          <w:tcPr>
            <w:tcW w:type="dxa" w:w="3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Wer die App gebaut hat, wird zur einzigen Person, die sie ändern kann</w:t>
            </w:r>
          </w:p>
        </w:tc>
        <w:tc>
          <w:tcPr>
            <w:tcW w:type="dxa" w:w="32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Von Beginn an dokumentieren; Formeln sparsam und benannt halten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Abfragegrenzen bei wachsendem Bestand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Unvollständige Listen ohne sichtbare Warnung</w:t>
            </w:r>
          </w:p>
        </w:tc>
        <w:tc>
          <w:tcPr>
            <w:tcW w:type="dxa" w:w="32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Nur offene Fälle laden, Abgeschlossene archivieren</w:t>
            </w:r>
          </w:p>
        </w:tc>
      </w:tr>
      <w:tr>
        <w:tc>
          <w:tcPr>
            <w:tcW w:type="dxa" w:w="26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Lizenzänderung durch Microsoft</w:t>
            </w:r>
          </w:p>
        </w:tc>
        <w:tc>
          <w:tcPr>
            <w:tcW w:type="dxa" w:w="32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Nachträgliche Kosten je Benutzer</w:t>
            </w:r>
          </w:p>
        </w:tc>
        <w:tc>
          <w:tcPr>
            <w:tcW w:type="dxa" w:w="32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Auf Standardverbindungen beschränken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Schleichende Ausweitung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Aus dem Pendenzenwerkzeug wird doch eine zweite Datenhaltung</w:t>
            </w:r>
          </w:p>
        </w:tc>
        <w:tc>
          <w:tcPr>
            <w:tcW w:type="dxa" w:w="32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Abgrenzung zu Garaio REM schriftlich festhalten – siehe Prozessbeschreibung</w:t>
            </w:r>
          </w:p>
        </w:tc>
      </w:tr>
    </w:tbl>
    <w:p>
      <w:pPr>
        <w:pStyle w:val="Heading1"/>
        <w:spacing w:after="150" w:before="340"/>
      </w:pPr>
      <w:r>
        <w:t xml:space="preserve">10. Empfehlung</w:t>
      </w:r>
    </w:p>
    <w:p>
      <w:pPr>
        <w:spacing w:after="130"/>
      </w:pPr>
      <w:r>
        <w:rPr>
          <w:sz w:val="21"/>
          <w:szCs w:val="21"/>
        </w:rPr>
        <w:t xml:space="preserve">Power Apps trägt diese Anwendung fachlich. Die Regeln, auf die es ankommt – Fristen aus dem Haftungsdatum, der nächste Schritt, die Abschlusssperre, die Teamsichten – lassen sich vollständig abbilden. Was leidet, ist die Übersichtlichkeit der Fallakte und die Wartbarkeit auf Jahre.</w:t>
      </w:r>
    </w:p>
    <w:p>
      <w:pPr>
        <w:spacing w:after="0"/>
      </w:pPr>
      <w:r>
        <w:t xml:space="preserve"/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3000"/>
        <w:gridCol w:w="6020"/>
      </w:tblGrid>
      <w:tr>
        <w:trPr>
          <w:tblHeader/>
        </w:trPr>
        <w:tc>
          <w:tcPr>
            <w:tcW w:type="dxa" w:w="300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Wenn …</w:t>
            </w:r>
          </w:p>
        </w:tc>
        <w:tc>
          <w:tcPr>
            <w:tcW w:type="dxa" w:w="6020"/>
            <w:shd w:fill="0F5C6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dann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… eine eigene Web-Applikation betrieben werden darf</w:t>
            </w:r>
          </w:p>
        </w:tc>
        <w:tc>
          <w:tcPr>
            <w:tcW w:type="dxa" w:w="60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diesen Weg gehen. Gleicher Aufbauaufwand, bessere Oberfläche, prüfbarer Programmtext, kein Lizenzrisiko.</w:t>
            </w:r>
          </w:p>
        </w:tc>
      </w:tr>
      <w:tr>
        <w:tc>
          <w:tcPr>
            <w:tcW w:type="dxa" w:w="300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… das nicht in Frage kommt</w:t>
            </w:r>
          </w:p>
        </w:tc>
        <w:tc>
          <w:tcPr>
            <w:tcW w:type="dxa" w:w="6020"/>
            <w:shd w:fill="F7F9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Power Apps. Es ist die einzige Variante, die die Führung durch den Prozess erhält und ohne eigene Infrastruktur auskommt.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… vorerst gar nichts entschieden wird</w:t>
            </w:r>
          </w:p>
        </w:tc>
        <w:tc>
          <w:tcPr>
            <w:tcW w:type="dxa" w:w="60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Nicht die SharePoint-Liste allein aufsetzen. Sie behebt die technischen Mängel des Excels, nicht den eigentlichen: dass eine Checkliste als Tabelle geführt wird.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020"/>
        <w:tblBorders>
          <w:top w:val="single" w:color="0F5C6E" w:sz="4"/>
          <w:left w:val="single" w:color="0F5C6E" w:sz="18"/>
          <w:bottom w:val="single" w:color="0F5C6E" w:sz="4"/>
          <w:right w:val="single" w:color="0F5C6E" w:sz="4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DF1F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0B4655"/>
                <w:sz w:val="19"/>
                <w:szCs w:val="19"/>
              </w:rPr>
              <w:t xml:space="preserve">Nächster Schritt, unabhängig von der Entscheidung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Eine Frage klären: Darf bei euch eine eigene Web-Applikation betrieben werden – und ist sie von unterwegs erreichbar, für die Abnahme vor Ort?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Die Antwort entscheidet zwischen den beiden Wegen. Alles Weitere – Prototyp, Prozessbeschreibung, Bedienungsanleitung – gilt für beide und bleibt verwendbar.</w:t>
            </w:r>
          </w:p>
        </w:tc>
      </w:tr>
    </w:tbl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5939C"/>
        <w:sz w:val="16"/>
        <w:szCs w:val="16"/>
      </w:rPr>
      <w:t xml:space="preserve">Machbarkeitsprüfung Power Apps · Seite </w:t>
    </w:r>
    <w:r>
      <w:rPr>
        <w:color w:val="8593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>
        <w:spacing w:after="130"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40"/>
    </w:pPr>
    <w:rPr>
      <w:rFonts w:ascii="Calibri" w:cs="Calibri" w:eastAsia="Calibri" w:hAnsi="Calibri"/>
      <w:b/>
      <w:bCs/>
      <w:color w:val="0F5C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0B4655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Machbarkeitsprüfung Power Apps</dc:title>
  <dc:creator>Schäppi Grundstücke</dc:creator>
  <dc:description>Prüfung, ob der Leerstandsmanager auf Power Apps über SharePoint abbildbar ist</dc:description>
  <cp:lastModifiedBy>Un-named</cp:lastModifiedBy>
  <cp:revision>1</cp:revision>
  <dcterms:created xsi:type="dcterms:W3CDTF">2026-09-16T11:51:02.476Z</dcterms:created>
  <dcterms:modified xsi:type="dcterms:W3CDTF">2026-09-16T11:51:02.493Z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