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Makler-Handbuch</w:t>
      </w:r>
    </w:p>
    <w:p>
      <w:pPr>
        <w:spacing w:after="60"/>
      </w:pPr>
      <w:r>
        <w:rPr>
          <w:color w:val="5A6B76"/>
          <w:sz w:val="30"/>
          <w:szCs w:val="30"/>
        </w:rPr>
        <w:t xml:space="preserve">Hausverkauf Schweiz</w:t>
      </w:r>
    </w:p>
    <w:p>
      <w:pPr>
        <w:spacing w:after="240"/>
      </w:pPr>
      <w:r>
        <w:rPr>
          <w:color w:val="5A6B76"/>
          <w:sz w:val="24"/>
          <w:szCs w:val="24"/>
        </w:rPr>
        <w:t xml:space="preserve">Verkaufsprozess, Checklisten, Formulare und Vorlagen</w:t>
      </w:r>
    </w:p>
    <w:p>
      <w:pPr>
        <w:pBdr>
          <w:bottom w:val="single" w:color="C6D0D5" w:sz="6" w:space="8"/>
        </w:pBdr>
        <w:spacing w:after="320"/>
      </w:pPr>
      <w:r>
        <w:rPr>
          <w:color w:val="85939C"/>
          <w:sz w:val="19"/>
          <w:szCs w:val="19"/>
        </w:rPr>
        <w:t xml:space="preserve">Fassung vom 18. September 2026 · Version 1 · Internes Arbeitsdokument</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Wozu dieses Handbuch dient</w:t>
            </w:r>
          </w:p>
          <w:p>
            <w:pPr>
              <w:spacing w:after="50"/>
            </w:pPr>
            <w:r>
              <w:rPr>
                <w:sz w:val="19"/>
                <w:szCs w:val="19"/>
              </w:rPr>
              <w:t xml:space="preserve">Es beschreibt den vollständigen Verkauf eines Hauses in der Schweiz – von der Eigentümerakquise bis zur Nachbetreuung – in zwanzig Phasen mit klaren Abschlusskriterien.</w:t>
            </w:r>
          </w:p>
          <w:p>
            <w:pPr>
              <w:spacing w:after="50"/>
            </w:pPr>
            <w:r>
              <w:rPr>
                <w:sz w:val="19"/>
                <w:szCs w:val="19"/>
              </w:rPr>
              <w:t xml:space="preserve">Es ist als Arbeitsmittel gebaut, nicht als Lehrtext: Eine neue Mitarbeiterin oder ein neuer Mitarbeiter soll einen Hausverkauf damit Schritt für Schritt durchführen können, ohne einen Prozessschritt oder eine Unterlage zu vergessen.</w:t>
            </w:r>
          </w:p>
          <w:p>
            <w:pPr>
              <w:spacing w:after="50"/>
            </w:pPr>
            <w:r>
              <w:rPr>
                <w:sz w:val="19"/>
                <w:szCs w:val="19"/>
              </w:rPr>
              <w:t xml:space="preserve">Die Phasen in Teil B sind der Leitfaden. Die Teile C bis W sind die Werkzeuge, auf die die Phasen verweisen.</w:t>
            </w:r>
          </w:p>
          <w:p>
            <w:pPr>
              <w:spacing w:after="50"/>
            </w:pPr>
            <w:r>
              <w:rPr>
                <w:sz w:val="19"/>
                <w:szCs w:val="19"/>
              </w:rPr>
              <w:t xml:space="preserve">Zu jedem Teil gehört eine ausfüllbare Datei. Die Zuordnung steht in der Dateiübersicht am Ende von Teil A.</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Dieses Handbuch ist ein internes Arbeitsmittel und keine Rechtsberatung. Es nennt zu jedem rechtlich relevanten Punkt die Rechtsgrundlage im Register in Teil W.</w:t>
            </w:r>
          </w:p>
          <w:p>
            <w:pPr>
              <w:spacing w:after="50"/>
            </w:pPr>
            <w:r>
              <w:rPr>
                <w:sz w:val="19"/>
                <w:szCs w:val="19"/>
              </w:rPr>
              <w:t xml:space="preserve">Alle mit [RP] gekennzeichneten Punkte sind vor der Verwendung durch das Notariat oder die Rechtsberatung des Unternehmens zu prüfen. Das gilt namentlich für sämtliche Vertrags-, Reservations- und Angebotsvorlagen.</w:t>
            </w:r>
          </w:p>
          <w:p>
            <w:pPr>
              <w:spacing w:after="50"/>
            </w:pPr>
            <w:r>
              <w:rPr>
                <w:sz w:val="19"/>
                <w:szCs w:val="19"/>
              </w:rPr>
              <w:t xml:space="preserve">Alle mit [KA] gekennzeichneten Punkte sind kantonal unterschiedlich geregelt. Sie sind vor jedem Mandat für den betroffenen Kanton abzuklären; die Klärungsliste steht in Abschnitt A6.</w:t>
            </w:r>
          </w:p>
          <w:p>
            <w:pPr>
              <w:spacing w:after="50"/>
            </w:pPr>
            <w:r>
              <w:rPr>
                <w:sz w:val="19"/>
                <w:szCs w:val="19"/>
              </w:rPr>
              <w:t xml:space="preserve">Rechtsstand des Registers in Teil W: 18. September 2026. Rechtslage und kantonale Praxis ändern sich; das Register ist vor jeder Mandatsausfertigung auf Aktualität zu prüfen.</w:t>
            </w:r>
          </w:p>
        </w:tc>
      </w:tr>
    </w:tbl>
    <w:p>
      <w:pPr>
        <w:spacing w:after="0"/>
      </w:pPr>
      <w:r>
        <w:t xml:space="preserve"/>
      </w:r>
    </w:p>
    <w:p>
      <w:pPr>
        <w:pStyle w:val="Heading2"/>
        <w:spacing w:after="120" w:before="280"/>
      </w:pPr>
      <w:r>
        <w:t xml:space="preserve">Inhaltsübersicht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900"/>
        <w:gridCol w:w="8700"/>
      </w:tblGrid>
      <w:tr>
        <w:trPr>
          <w:tblHeader/>
        </w:trPr>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Teil</w:t>
            </w:r>
          </w:p>
        </w:tc>
        <w:tc>
          <w:tcPr>
            <w:tcW w:type="dxa" w:w="870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Überblick, Rollen und Kennzeichnung</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zwanzig Phasen des Verkaufsprozesses</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Dokumenten-Checkliste, Gruppen A bis E</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Erstgesprächsleitfaden und Ableitung der Verkaufsstrategie</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und Besichtigungsformular</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und Verkaufspreisempfehlung</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Maklermandat, Struktur</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H</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Verkaufsdossier, Struktur</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I</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 und Kanaltexte</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J</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Fotografie- und Marketing-Checkliste</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Interessentenmanagement und CRM</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L</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N</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und Entscheidungsvorlage</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O</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P</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und Kaufvertrag</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Q</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des Maklers</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S</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Dokumentenordner und Dateibenennung</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T</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Kommunikationsvorlagen, Übersicht</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U</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Makler-Controlling</w:t>
            </w:r>
          </w:p>
        </w:tc>
      </w:tr>
      <w:tr>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V</w:t>
            </w:r>
          </w:p>
        </w:tc>
        <w:tc>
          <w:tcPr>
            <w:tcW w:type="dxa" w:w="8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Verkaufsprozess als Flow</w:t>
            </w:r>
          </w:p>
        </w:tc>
      </w:tr>
      <w:tr>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w:t>
            </w:r>
          </w:p>
        </w:tc>
        <w:tc>
          <w:tcPr>
            <w:tcW w:type="dxa" w:w="87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Rechtsgrundlagen-Register und Quellen</w:t>
            </w:r>
          </w:p>
        </w:tc>
      </w:tr>
    </w:tbl>
    <w:p>
      <w:pPr>
        <w:pStyle w:val="Heading1"/>
        <w:pageBreakBefore/>
        <w:spacing w:after="180" w:before="0"/>
      </w:pPr>
      <w:r>
        <w:t xml:space="preserve">Teil A · Überblick, Rollen und Kennzeichnung</w:t>
      </w:r>
    </w:p>
    <w:p>
      <w:pPr>
        <w:pStyle w:val="Heading2"/>
        <w:spacing w:after="120" w:before="280"/>
      </w:pPr>
      <w:r>
        <w:t xml:space="preserve">A1 · Zweck, Geltungsbereich und Abgrenzung</w:t>
      </w:r>
    </w:p>
    <w:p>
      <w:pPr>
        <w:spacing w:after="120" w:before="0"/>
      </w:pPr>
      <w:r>
        <w:rPr>
          <w:color w:val="1A1A1A"/>
          <w:sz w:val="20"/>
          <w:szCs w:val="20"/>
        </w:rPr>
        <w:t xml:space="preserve">Gegenstand ist der Verkauf eines einzelnen Wohnobjekts in der Schweiz, im Regelfall eines Einfamilienhauses im Alleineigentum oder Miteigentum. Der Prozess beginnt mit der Erfassung eines Leads und endet mit dem Abschluss des Objektdossiers und der Nachbetreuung des Eigentümers.</w:t>
      </w:r>
    </w:p>
    <w:p>
      <w:pPr>
        <w:spacing w:after="120" w:before="0"/>
      </w:pPr>
      <w:r>
        <w:rPr>
          <w:color w:val="1A1A1A"/>
          <w:sz w:val="20"/>
          <w:szCs w:val="20"/>
        </w:rPr>
        <w:t xml:space="preserve">Mehrfamilienhäuser und Renditeobjekte folgen demselben Prozess, verlangen aber in den Phasen 7 und 8 eine zusätzliche Ertragswertrechnung sowie in Phase 5 Mietverträge, Mietzinsaufstellungen und Nebenkostenabrechnungen. Die entsprechenden Positionen sind als situationsabhängig gekennzeichnet.</w:t>
      </w:r>
    </w:p>
    <w:p>
      <w:pPr>
        <w:spacing w:after="120" w:before="0"/>
      </w:pPr>
      <w:r>
        <w:rPr>
          <w:color w:val="1A1A1A"/>
          <w:sz w:val="20"/>
          <w:szCs w:val="20"/>
        </w:rPr>
        <w:t xml:space="preserve">Nicht Gegenstand dieses Handbuchs sind:</w:t>
      </w:r>
    </w:p>
    <w:p>
      <w:pPr>
        <w:tabs>
          <w:tab w:val="left" w:pos="260"/>
        </w:tabs>
        <w:spacing w:after="60"/>
        <w:ind w:left="260" w:hanging="260"/>
      </w:pPr>
      <w:r>
        <w:rPr>
          <w:color w:val="0F5C6E"/>
          <w:sz w:val="20"/>
          <w:szCs w:val="20"/>
        </w:rPr>
        <w:t xml:space="preserve">–	</w:t>
      </w:r>
      <w:r>
        <w:rPr>
          <w:color w:val="1A1A1A"/>
          <w:sz w:val="20"/>
          <w:szCs w:val="20"/>
        </w:rPr>
        <w:t xml:space="preserve">Rechts-, Steuer- und Finanzierungsberatung. Der Makler erteilt sie nicht und verweist an die zuständige Stelle.</w:t>
      </w:r>
    </w:p>
    <w:p>
      <w:pPr>
        <w:tabs>
          <w:tab w:val="left" w:pos="260"/>
        </w:tabs>
        <w:spacing w:after="60"/>
        <w:ind w:left="260" w:hanging="260"/>
      </w:pPr>
      <w:r>
        <w:rPr>
          <w:color w:val="0F5C6E"/>
          <w:sz w:val="20"/>
          <w:szCs w:val="20"/>
        </w:rPr>
        <w:t xml:space="preserve">–	</w:t>
      </w:r>
      <w:r>
        <w:rPr>
          <w:color w:val="1A1A1A"/>
          <w:sz w:val="20"/>
          <w:szCs w:val="20"/>
        </w:rPr>
        <w:t xml:space="preserve">Bautechnische Beurteilungen und Gutachten.</w:t>
      </w:r>
    </w:p>
    <w:p>
      <w:pPr>
        <w:tabs>
          <w:tab w:val="left" w:pos="260"/>
        </w:tabs>
        <w:spacing w:after="60"/>
        <w:ind w:left="260" w:hanging="260"/>
      </w:pPr>
      <w:r>
        <w:rPr>
          <w:color w:val="0F5C6E"/>
          <w:sz w:val="20"/>
          <w:szCs w:val="20"/>
        </w:rPr>
        <w:t xml:space="preserve">–	</w:t>
      </w:r>
      <w:r>
        <w:rPr>
          <w:color w:val="1A1A1A"/>
          <w:sz w:val="20"/>
          <w:szCs w:val="20"/>
        </w:rPr>
        <w:t xml:space="preserve">Der Verkauf von Bauland ohne Gebäude, von landwirtschaftlichen Gewerben und von Objekten im Zwangsverwertungsverfahren. Diese Fälle folgen Sonderregeln und werden nur mit Freigabe der Rechtsabteilung bearbeitet.</w:t>
      </w:r>
    </w:p>
    <w:p>
      <w:pPr>
        <w:tabs>
          <w:tab w:val="left" w:pos="260"/>
        </w:tabs>
        <w:spacing w:after="60"/>
        <w:ind w:left="260" w:hanging="260"/>
      </w:pPr>
      <w:r>
        <w:rPr>
          <w:color w:val="0F5C6E"/>
          <w:sz w:val="20"/>
          <w:szCs w:val="20"/>
        </w:rPr>
        <w:t xml:space="preserve">–	</w:t>
      </w:r>
      <w:r>
        <w:rPr>
          <w:color w:val="1A1A1A"/>
          <w:sz w:val="20"/>
          <w:szCs w:val="20"/>
        </w:rPr>
        <w:t xml:space="preserve">Die Bedienung der eingesetzten Systeme. Wie ein Schritt im CRM erfasst wird, regelt die Systemanleitung.</w:t>
      </w:r>
    </w:p>
    <w:p>
      <w:pPr>
        <w:pStyle w:val="Heading2"/>
        <w:spacing w:after="120" w:before="280"/>
      </w:pPr>
      <w:r>
        <w:t xml:space="preserve">A2 · Rollen und Verantwortlichkeiten</w:t>
      </w:r>
    </w:p>
    <w:p>
      <w:pPr>
        <w:spacing w:after="120" w:before="0"/>
      </w:pPr>
      <w:r>
        <w:rPr>
          <w:color w:val="1A1A1A"/>
          <w:sz w:val="20"/>
          <w:szCs w:val="20"/>
        </w:rPr>
        <w:t xml:space="preserve">Der Prozess trennt durchgehend zwischen sieben Rollen. Wer welche Aufgabe hat und – ebenso wichtig – wer welche Aufgabe nicht hat: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300"/>
        <w:gridCol w:w="1700"/>
        <w:gridCol w:w="3600"/>
        <w:gridCol w:w="3000"/>
      </w:tblGrid>
      <w:tr>
        <w:trPr>
          <w:tblHeader/>
        </w:trPr>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Rolle</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Aufgaben</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Ausdrücklich nicht zuständig für</w:t>
            </w:r>
          </w:p>
        </w:tc>
      </w:tr>
      <w:tr>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Prozessführung von der Akquise bis zum Abschluss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beschaffen und prüfen, bewerten, vermarkten, Interessenten qualifizieren, Angebote aufbereiten, Verhandlung im Auftrag führen, Notariat und Übergabe koordinieren, dokumentieren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 Steuer- und Finanzierungsberatung; Bauexpertisen; Entscheid über den Verkauf</w:t>
            </w:r>
          </w:p>
        </w:tc>
      </w:tr>
      <w:tr>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Entscheide über Preis, Konditionen und Zuschlag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und Belege liefern, bekannte Mängel offenlegen, Preis und Strategie festlegen, über Angebote entscheiden, Steuerschätzung und Ablösekonditionen einholen, Objekt übergeben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Verhandlungsführung im Detail; direkte Kommunikation mit Interessenten während der Vermarktung</w:t>
            </w:r>
          </w:p>
        </w:tc>
      </w:tr>
      <w:tr>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Kaufentscheid und Finanzierung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Schriftliches Angebot einreichen, Finanzierung nachweisen, Identifikation beibringen, Kaufpreis zahlen, Versorger und Versicherungen anmelden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Öffentliche Beurkundung und Abwicklung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redigieren, beurkunden, Zahlung abwickeln, beim Grundbuchamt anmelden, Steuersicherstellung abwickeln, beide Parteien neutral belehren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Parteiinteressen vertreten; Preisverhandlung</w:t>
            </w:r>
          </w:p>
        </w:tc>
      </w:tr>
      <w:tr>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 (Banken)</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Kreditentscheid und Pfandrechte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Käuferfinanzierung bestätigen, bestehende Hypothek ablösen, Schuldbriefe übertragen oder neu errichten, Vorfälligkeitsentschädigung berechnen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für Verkaufszwecke; Terminzusagen ohne Kreditentscheid</w:t>
            </w:r>
          </w:p>
        </w:tc>
      </w:tr>
      <w:tr>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Führung des Grundbuchs</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Auszüge und Belege abgeben, Eigentumsübergang eintragen, Pfandrechte behandeln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Auskunft über Werte</w:t>
            </w:r>
          </w:p>
        </w:tc>
      </w:tr>
      <w:tr>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Steueramt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 und Sicherstellung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 provisorisch berechnen, Sicherstellung bestätigen, Steuer veranlagen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Verkaufsberatung</w:t>
            </w:r>
          </w:p>
        </w:tc>
      </w:tr>
      <w:tr>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 SRO</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Vertragsvorlagen und Compliance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Vertragsvorlagen freigeben, Sonderfälle beurteilen, geldwäschereirechtliche Weisungen und Pflichtenumfang festlegen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Operative Prozessführung</w:t>
            </w:r>
          </w:p>
        </w:tc>
      </w:tr>
    </w:tbl>
    <w:p>
      <w:pPr>
        <w:spacing w:after="0"/>
      </w:pPr>
      <w:r>
        <w:t xml:space="preserve"/>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Der wichtigste Satz dieses Handbuchs</w:t>
            </w:r>
          </w:p>
          <w:p>
            <w:pPr>
              <w:spacing w:after="50"/>
            </w:pPr>
            <w:r>
              <w:rPr>
                <w:sz w:val="19"/>
                <w:szCs w:val="19"/>
              </w:rPr>
              <w:t xml:space="preserve">Der Makler entscheidet nicht über den Verkauf. Er liefert dem Eigentümer vollständige, vergleichbare und wertungsfreie Entscheidungsgrundlagen und setzt dessen schriftlichen Entscheid um.</w:t>
            </w:r>
          </w:p>
          <w:p>
            <w:pPr>
              <w:spacing w:after="50"/>
            </w:pPr>
            <w:r>
              <w:rPr>
                <w:sz w:val="19"/>
                <w:szCs w:val="19"/>
              </w:rPr>
              <w:t xml:space="preserve">Das gilt für den Angebotspreis, für jede Preisanpassung, für die Annahme eines Angebots und für jeden Verhandlungsschritt. Ohne schriftlichen Auftrag des Eigentümers wird nicht verhandelt.</w:t>
            </w:r>
          </w:p>
        </w:tc>
      </w:tr>
    </w:tbl>
    <w:p>
      <w:pPr>
        <w:pStyle w:val="Heading2"/>
        <w:spacing w:after="120" w:before="280"/>
      </w:pPr>
      <w:r>
        <w:t xml:space="preserve">A3 · Kennzeichnungssystem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400"/>
        <w:gridCol w:w="50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Kennzeichen</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Folge für die Arbeit</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Prüfung durch Notariat / Rechtsberatung erforderlich</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Vorlage oder Formulierung nicht ohne Freigabe verwenden. Bei Abweichung vom freigegebenen Text erneut vorlegen.</w:t>
            </w:r>
          </w:p>
        </w:tc>
      </w:tr>
      <w:tr>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unterschiedlich geregelt</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Mandatsbeginn für den betroffenen Kanton abklären und die Auskunft mit Quelle und Datum ablegen.</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[GW]</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 relevant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Weisung des Unternehmens und der Selbstregulierungsorganisation befolgen; Dokumentation gesondert archivieren.</w:t>
            </w:r>
          </w:p>
        </w:tc>
      </w:tr>
      <w:tr>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R1 … R41</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Verweis auf das Rechtsgrundlagen-Register in Teil W</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Dort stehen Rechtsgrundlage, Kerninhalt und die Umsetzung in der Praxis.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K1 … K20</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Verweis auf eine Kommunikationsvorlage</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Volltext in Dokument 05; Übersicht in Teil T.</w:t>
            </w:r>
          </w:p>
        </w:tc>
      </w:tr>
      <w:tr>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F1 … F9</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Verweis auf ein Formular</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Volltext in Dokument 03; Fundstellen in Teil T.</w:t>
            </w:r>
          </w:p>
        </w:tc>
      </w:tr>
    </w:tbl>
    <w:p>
      <w:pPr>
        <w:pStyle w:val="Heading2"/>
        <w:spacing w:after="120" w:before="280"/>
      </w:pPr>
      <w:r>
        <w:t xml:space="preserve">A4 · Gesamtübersicht des Verkaufsprozesses</w:t>
      </w:r>
    </w:p>
    <w:p>
      <w:pPr>
        <w:spacing w:after="120" w:before="0"/>
      </w:pPr>
      <w:r>
        <w:rPr>
          <w:color w:val="1A1A1A"/>
          <w:sz w:val="20"/>
          <w:szCs w:val="20"/>
        </w:rPr>
        <w:t xml:space="preserve">Zwanzig Phasen. Die Dauer ist ein Richtwert in Arbeitstagen ab Phasenbeginn; die Phasen 5 bis 8 laufen teilweise parallel. Eine Phase ist erst abgeschlossen, wenn ihr Meilenstein erreicht ist – die Abschlusskriterien stehen je Phase in Teil B unter «Weiter zur nächsten Phase, wenn».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400"/>
        <w:gridCol w:w="1600"/>
        <w:gridCol w:w="700"/>
        <w:gridCol w:w="44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Tage</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Meilenstein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Lead-Erfassung und Eigentümerakquise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 ist im CRM mit Status «neu» erfasst, Objekt ist am Schreibtisch vorrecherchiert, Zuständigkeit ist geklärt.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 und Qualifizierung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für das Erstgespräch steht schriftlich bestätigt; Qualifizierung ist im CRM dokumentiert.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beim Eigentümer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Vollständiges Erstgesprächsprotokoll, Auftrag des Eigentümers zur Erstellung der Bewertung, Termin für die Objektaufnahme.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und Erstbesichtigung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Objektaufnahmeformular ist vollständig ausgefüllt, Arbeitsfotos liegen vor, Mängel- und Inventarliste sind erstellt.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Unterlagenbeschaffung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5–15</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Dokumenten-Checkliste ist auf allen Pflichtpositionen erledigt; offene Positionen sind begründet und terminiert.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 und Grundbuchprüfung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2–5</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Prüfbericht Recht liegt vor; jede Position ist als unkritisch, offenzulegen oder vor Vermarktung zu klären eingestuft.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 und Standortanalyse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Marktanalyse mit dokumentierten Vergleichsobjekten, Angebotsdruck und Standortfaktoren liegt vor.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und Verkaufspreisempfehlung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Unterschriebener Bewertungsbericht mit Wertspanne, empfohlenem Angebotspreis, Begründung sowie Chancen und Risiken.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Bewertungsbesprechung und Preisentscheid</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Mindestpreis und Verkaufsstrategie sind schriftlich festgelegt und vom Eigentümer bestätigt.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Maklermandat und Onboarding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Unterzeichnetes Mandat, vollständiges Identifikationsdossier, freigegebenes Vermarktungsbudget.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Vermarktungsvorbereitung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10–20</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Bilder, Grundrisse und Inseratstexte sind erstellt, geprüft und vom Eigentümer freigegeben.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Markteinführung und Online-Vermarktung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 ist auf allen vereinbarten Kanälen veröffentlicht; Starttag ist im Controlling erfasst.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Interessentenmanagement und Qualifizierung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Qualifizierte Interessentenliste mit Stufen A, B und C; Besichtigungen sind terminiert.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 und Rückmeldung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Durchgeführte Besichtigungen mit Protokoll, ausgefüllten Interessentenformularen und strukturierten Rückmeldungen.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und Finanzierungsprüfung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3–10</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Mindestens ein schriftliches Angebot mit belegter Finanzierung liegt vor; Angebotsvergleich ist erstellt.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und Entscheidungsvorlage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3–10</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Einigung über Preis, Termin, Inventar und Bedingungen; schriftlich festgehalten und von beiden Seiten bestätigt.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Notariatsauftrag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2–5</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ist unterzeichnet, Notariat ist vollständig beauftragt, Termin für die Beurkundung ist vereinbart.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und öffentliche Beurkundung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begleitet durch den 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10–30</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ist öffentlich beurkundet; Fristenplan für Zahlung, Eigentumsübertragung und Übergabe liegt allen Beteiligten vor.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Eigentumsübertragung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Grundbuchamt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10–60</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ist bezahlt, Eigentumsübergang ist im Grundbuch eingetragen, Übergabetermin ist bestätigt.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Abschluss und Nachbetreuung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1–10</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 ist übergeben, Honorar ist abgerechnet, Dossier ist abgeschlossen und archiviert, Abschlussgespräch ist geführt.</w:t>
            </w:r>
          </w:p>
        </w:tc>
      </w:tr>
    </w:tbl>
    <w:p>
      <w:pPr>
        <w:pStyle w:val="Heading2"/>
        <w:spacing w:after="120" w:before="280"/>
      </w:pPr>
      <w:r>
        <w:t xml:space="preserve">A5 · Wo der Prozess in der Praxis scheitert</w:t>
      </w:r>
    </w:p>
    <w:p>
      <w:pPr>
        <w:spacing w:after="120" w:before="0"/>
      </w:pPr>
      <w:r>
        <w:rPr>
          <w:color w:val="1A1A1A"/>
          <w:sz w:val="20"/>
          <w:szCs w:val="20"/>
        </w:rPr>
        <w:t xml:space="preserve">Die folgenden fünf Punkte verursachen nach Erfahrung die meisten gescheiterten oder verzögerten Verkäufe. Sie sind der Grund, weshalb dieses Handbuch an den entsprechenden Stellen streng ist.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3400"/>
        <w:gridCol w:w="42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Ursache</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Wirkung</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Gegenmassnahme im Prozess</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Unvollständige Verfügungsbefugnis</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Verkauf scheitert kurz vor der Beurkundung, weil eine Unterschrift fehlt</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3 und 6: Verfügungsbefugnis nachweisen, bevor Vermarktungskosten entstehen (R13–R16)</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Überhöhter Angebotspreis</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wichtigsten zwei Wochen verstreichen ohne Nachfrage; die Standzeit erzwingt später Preisabschläge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9: Konsequenzen schriftlich aufzeigen, Anpassungsmechanismus mit Auslösekriterien vereinbaren</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Verschwiegene Mängel</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Abbruch nach der Besichtigung oder Gewährleistungsansprüche nach dem Verkauf</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4: unterzeichnete Mängelliste; Phase 11: Offenlegung im Dossier; Phase 14: Offenlegung protokollieren (R10, R11)</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belegte Finanzierung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Reservation platzt, die Vermarktung muss neu aufgenommen werden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15: objektbezogene Bankbestätigung vor der Vorlage beim Eigentümer, nicht danach (R40)</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Unvollständige Unterlagen beim Notariat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Wochenlange Verzögerung zwischen Einigung und Beurkundung</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17: Notariatscheckliste F6 vollständig; Bestätigung der Vollständigkeit durch das Notariat einholen</w:t>
            </w:r>
          </w:p>
        </w:tc>
      </w:tr>
    </w:tbl>
    <w:p>
      <w:pPr>
        <w:pStyle w:val="Heading2"/>
        <w:spacing w:after="120" w:before="280"/>
      </w:pPr>
      <w:r>
        <w:t xml:space="preserve">A6 · Kantonale Klärungsliste, vor Mandatsbeginn</w:t>
      </w:r>
    </w:p>
    <w:p>
      <w:pPr>
        <w:spacing w:after="120" w:before="0"/>
      </w:pPr>
      <w:r>
        <w:rPr>
          <w:color w:val="1A1A1A"/>
          <w:sz w:val="20"/>
          <w:szCs w:val="20"/>
        </w:rPr>
        <w:t xml:space="preserve">Die Schweiz hat kein einheitliches Immobilientransaktionsrecht. Notariatssystem, Steuern, Gebühren, Energienachweise und Nutzungskennzahlen sind kantonal – teilweise kommunal – geregelt. Diese Liste wird je Kanton einmal erstellt, mit Quelle und Datum abgelegt und mindestens jährlich überprüft.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700"/>
        <w:gridCol w:w="4300"/>
        <w:gridCol w:w="2500"/>
        <w:gridCol w:w="1100"/>
      </w:tblGrid>
      <w:tr>
        <w:trPr>
          <w:tblHeader/>
        </w:trPr>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4300"/>
            <w:shd w:fill="0F5C6E" w:color="auto" w:val="clear"/>
            <w:tcMar>
              <w:top w:type="dxa" w:w="70"/>
              <w:left w:type="dxa" w:w="100"/>
              <w:bottom w:type="dxa" w:w="70"/>
              <w:right w:type="dxa" w:w="100"/>
            </w:tcMar>
          </w:tcPr>
          <w:p>
            <w:pPr>
              <w:spacing w:after="0"/>
            </w:pPr>
            <w:r>
              <w:rPr>
                <w:b/>
                <w:bCs/>
                <w:color w:val="FFFFFF"/>
                <w:sz w:val="18"/>
                <w:szCs w:val="18"/>
              </w:rPr>
              <w:t xml:space="preserve">Was abzuklären ist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Bei welcher Stelle</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Notariatssystem</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Amtsnotariat, freies Notariat oder Mischform; Zuständigkeit und Terminvorlauf</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Notariat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 Bestellweg für Auszüge und Belege, Bearbeitungsdauer, Gebühren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Handänderungssteuer</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Höhe, Bemessungsgrundlage und Kostenträger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kantonale Steuerverwaltung</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Beurkundungs- und Grundbuchgebühren</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Tarif und übliche Aufteilung zwischen den Parteien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System (monistisch oder dualistisch), Satz, Besitzesdauerzuschläge und -ermässigungen, Fristen, Erklärungsformular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oder kantonales Steueramt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Sicherstellung der Steuer</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Gesetzliches Grundpfandrecht, Rückbehalt oder Sperrkonto, Vorgehen des Notariats</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Steueramt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Ersatzbeschaffung</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 und Verfahren beim Steueraufschub</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Steueramt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R24</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GEAK</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 bei Handänderung – obligatorisch in FR, VD, NE und JU; übrige Kantone freiwillig. Aktuellen Stand bestätigen lassen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Energiefachstelle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Bezeichnung und Definition der Ziffern, Berechnungsweise, Grenz- und Gebäudeabstände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Bauverwaltung</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Belastete Standorte</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Fachstelle, Bestellweg und Form des Katasterauszugs</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Umweltfachstelle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Naturgefahren</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 und Auszug; obligatorische kantonale Gebäudeversicherung oder privatrechtliche Lösung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Fachstelle, Gebäudeversicherung</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Formerfordernis für die Beurkundung: einfache Schriftlichkeit, Beglaubigung oder öffentliche Beurkundung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Zweitwohnungen</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Zweitwohnungsanteil der Gemeinde, Nutzungsbeschränkungen und Anmerkungen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Bäuerliches Bodenrecht</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Behörde, Bewilligungsverfahren, Preisschranke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Lex Koller</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Bewilligungsbehörde und Verfahren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Mehrwertabgabe</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Bestehen und Höhe bei Ein- und Umzonungen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 Gemeinde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R28</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Keine Zahl und keine Frist aus einem anderen Kanton übernehmen. Kaufnebenkosten, Steuersätze und Fristen werden je Objekt für den zuständigen Kanton erfragt und mit Quelle und Datum im Dossier zitiert.</w:t>
            </w:r>
          </w:p>
        </w:tc>
      </w:tr>
    </w:tbl>
    <w:p>
      <w:pPr>
        <w:pStyle w:val="Heading2"/>
        <w:spacing w:after="120" w:before="280"/>
      </w:pPr>
      <w:r>
        <w:t xml:space="preserve">A7 · Dateien zu diesem Handbuch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4500"/>
        <w:gridCol w:w="21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Datei</w:t>
            </w:r>
          </w:p>
        </w:tc>
        <w:tc>
          <w:tcPr>
            <w:tcW w:type="dxa" w:w="45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Grundlage im Handbuch</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01_Maklerhandbuch_Hausverkauf.pdf</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Dieses Handbuch</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Teile</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02_Makler_Checklisten.xlsx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Dokumenten-, Vermarktungs- und Prüfcheckliste zum Abarbeiten je Objekt</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Teile B, C, J</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03_Makler_Formulare.docx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Formulare F1 bis F9 zum Ausfüllen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Teile D, L, M, N, O, P, Q</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04_Verkaufsdossier_Vorlage.docx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Verkaufsdossier mit 23 Abschnitten als Platzhaltervorlage</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H</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05_Kommunikationsvorlagen.docx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Zwanzig E-Mail- und Gesprächsvorlagen K1 bis K20</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T</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06_Interessentenmanagement.xlsx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CRM-Liste, Besichtigungsjournal und Controlling-Dashboard</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Teile K, U</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07_Objektaufnahme.xlsx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in 16 Blöcken mit 182 Feldern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E</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08_Bewertung_Vorlage.xlsx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Vergleichswert, Realwert, Ertragswert, Sanierungsbedarf, Wertspanne, Nettoerlös</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F</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09_Verkaeufer_Abschlusscheckliste.xlsx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Abschlusscheckliste mit 65 Positionen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R</w:t>
            </w:r>
          </w:p>
        </w:tc>
      </w:tr>
    </w:tbl>
    <w:p>
      <w:pPr>
        <w:pStyle w:val="Heading1"/>
        <w:pageBreakBefore/>
        <w:spacing w:after="180" w:before="0"/>
      </w:pPr>
      <w:r>
        <w:t xml:space="preserve">Teil B · Die zwanzig Phasen des Verkaufsprozesses</w:t>
      </w:r>
    </w:p>
    <w:p>
      <w:pPr>
        <w:spacing w:after="120" w:before="0"/>
      </w:pPr>
      <w:r>
        <w:rPr>
          <w:color w:val="1A1A1A"/>
          <w:sz w:val="20"/>
          <w:szCs w:val="20"/>
        </w:rPr>
        <w:t xml:space="preserve">Jede Phase ist nach demselben Raster aufgebaut. Die Rubrik «Weiter zur nächsten Phase, wenn» ist verbindlich: Solange ein Kriterium offen ist, wird die nächste Phase nicht begonnen. Ausnahmen werden im Objektdossier begründet.</w:t>
      </w:r>
    </w:p>
    <w:p>
      <w:pPr>
        <w:pStyle w:val="Heading2"/>
        <w:spacing w:after="120" w:before="280"/>
      </w:pPr>
      <w:r>
        <w:t xml:space="preserve">Phase 1 · Lead-Erfassung und Eigentümerakquise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R7, R35, R36, R39</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Einen Verkaufsanlass erkennen, den Lead vollständig und nachvollziehbar erfassen und den Erstkontakt innerhalb von 24 Stunden vorbereiten.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Lead im CRM anlegen: Quelle, Datum, Objektadresse, Kontaktweg, wer den Lead gebracht hat.</w:t>
      </w:r>
    </w:p>
    <w:p>
      <w:pPr>
        <w:tabs>
          <w:tab w:val="left" w:pos="260"/>
        </w:tabs>
        <w:spacing w:after="60"/>
        <w:ind w:left="260" w:hanging="260"/>
      </w:pPr>
      <w:r>
        <w:rPr>
          <w:color w:val="0F5C6E"/>
          <w:sz w:val="20"/>
          <w:szCs w:val="20"/>
        </w:rPr>
        <w:t xml:space="preserve">–	</w:t>
      </w:r>
      <w:r>
        <w:rPr>
          <w:color w:val="1A1A1A"/>
          <w:sz w:val="20"/>
          <w:szCs w:val="20"/>
        </w:rPr>
        <w:t xml:space="preserve">Objekt vorab am Schreibtisch aufnehmen: Adresse, Parzellennummer, Grundstücksfläche, Baujahr, Zone – aus öffentlich zugänglichem kantonalem Geoinformationssystem und Gebäuderegister.</w:t>
      </w:r>
    </w:p>
    <w:p>
      <w:pPr>
        <w:tabs>
          <w:tab w:val="left" w:pos="260"/>
        </w:tabs>
        <w:spacing w:after="60"/>
        <w:ind w:left="260" w:hanging="260"/>
      </w:pPr>
      <w:r>
        <w:rPr>
          <w:color w:val="0F5C6E"/>
          <w:sz w:val="20"/>
          <w:szCs w:val="20"/>
        </w:rPr>
        <w:t xml:space="preserve">–	</w:t>
      </w:r>
      <w:r>
        <w:rPr>
          <w:color w:val="1A1A1A"/>
          <w:sz w:val="20"/>
          <w:szCs w:val="20"/>
        </w:rPr>
        <w:t xml:space="preserve">Kartenbild, Luftbild und Strassenansicht sichern; Mikrolage grob einschätzen.</w:t>
      </w:r>
    </w:p>
    <w:p>
      <w:pPr>
        <w:tabs>
          <w:tab w:val="left" w:pos="260"/>
        </w:tabs>
        <w:spacing w:after="60"/>
        <w:ind w:left="260" w:hanging="260"/>
      </w:pPr>
      <w:r>
        <w:rPr>
          <w:color w:val="0F5C6E"/>
          <w:sz w:val="20"/>
          <w:szCs w:val="20"/>
        </w:rPr>
        <w:t xml:space="preserve">–	</w:t>
      </w:r>
      <w:r>
        <w:rPr>
          <w:color w:val="1A1A1A"/>
          <w:sz w:val="20"/>
          <w:szCs w:val="20"/>
        </w:rPr>
        <w:t xml:space="preserve">Vergleichsangebote im Umkreis von 2 km prüfen: aktuelle Inserate, Angebotsdauer, Preisänderungen.</w:t>
      </w:r>
    </w:p>
    <w:p>
      <w:pPr>
        <w:tabs>
          <w:tab w:val="left" w:pos="260"/>
        </w:tabs>
        <w:spacing w:after="60"/>
        <w:ind w:left="260" w:hanging="260"/>
      </w:pPr>
      <w:r>
        <w:rPr>
          <w:color w:val="0F5C6E"/>
          <w:sz w:val="20"/>
          <w:szCs w:val="20"/>
        </w:rPr>
        <w:t xml:space="preserve">–	</w:t>
      </w:r>
      <w:r>
        <w:rPr>
          <w:color w:val="1A1A1A"/>
          <w:sz w:val="20"/>
          <w:szCs w:val="20"/>
        </w:rPr>
        <w:t xml:space="preserve">Erste Preisbandbreite nur intern festhalten – gegenüber dem Eigentümer wird vor der Objektaufnahme keine Zahl genannt.</w:t>
      </w:r>
    </w:p>
    <w:p>
      <w:pPr>
        <w:tabs>
          <w:tab w:val="left" w:pos="260"/>
        </w:tabs>
        <w:spacing w:after="60"/>
        <w:ind w:left="260" w:hanging="260"/>
      </w:pPr>
      <w:r>
        <w:rPr>
          <w:color w:val="0F5C6E"/>
          <w:sz w:val="20"/>
          <w:szCs w:val="20"/>
        </w:rPr>
        <w:t xml:space="preserve">–	</w:t>
      </w:r>
      <w:r>
        <w:rPr>
          <w:color w:val="1A1A1A"/>
          <w:sz w:val="20"/>
          <w:szCs w:val="20"/>
        </w:rPr>
        <w:t xml:space="preserve">Zuständigkeit im Team festlegen und Wiedervorlage setzen.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Keine Mitwirkung; der Eigentümer weiss in dieser Phase noch nichts vom Vorgang oder hat lediglich eine Anfrage gestellt.</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Auszug aus dem kantonalen Geoinformationssystem (Parzelle, Zone, Fläche)</w:t>
      </w:r>
    </w:p>
    <w:p>
      <w:pPr>
        <w:tabs>
          <w:tab w:val="left" w:pos="260"/>
        </w:tabs>
        <w:spacing w:after="60"/>
        <w:ind w:left="260" w:hanging="260"/>
      </w:pPr>
      <w:r>
        <w:rPr>
          <w:color w:val="0F5C6E"/>
          <w:sz w:val="20"/>
          <w:szCs w:val="20"/>
        </w:rPr>
        <w:t xml:space="preserve">–	</w:t>
      </w:r>
      <w:r>
        <w:rPr>
          <w:color w:val="1A1A1A"/>
          <w:sz w:val="20"/>
          <w:szCs w:val="20"/>
        </w:rPr>
        <w:t xml:space="preserve">Screenshot Vergleichsinserate mit Datum</w:t>
      </w:r>
    </w:p>
    <w:p>
      <w:pPr>
        <w:tabs>
          <w:tab w:val="left" w:pos="260"/>
        </w:tabs>
        <w:spacing w:after="60"/>
        <w:ind w:left="260" w:hanging="260"/>
      </w:pPr>
      <w:r>
        <w:rPr>
          <w:color w:val="0F5C6E"/>
          <w:sz w:val="20"/>
          <w:szCs w:val="20"/>
        </w:rPr>
        <w:t xml:space="preserve">–	</w:t>
      </w:r>
      <w:r>
        <w:rPr>
          <w:color w:val="1A1A1A"/>
          <w:sz w:val="20"/>
          <w:szCs w:val="20"/>
        </w:rPr>
        <w:t xml:space="preserve">Kartenbild und Luftbild</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das Objekt im Bearbeitungsgebiet des Unternehmens?</w:t>
      </w:r>
    </w:p>
    <w:p>
      <w:pPr>
        <w:tabs>
          <w:tab w:val="left" w:pos="260"/>
        </w:tabs>
        <w:spacing w:after="60"/>
        <w:ind w:left="260" w:hanging="260"/>
      </w:pPr>
      <w:r>
        <w:rPr>
          <w:color w:val="0F5C6E"/>
          <w:sz w:val="20"/>
          <w:szCs w:val="20"/>
        </w:rPr>
        <w:t xml:space="preserve">–	</w:t>
      </w:r>
      <w:r>
        <w:rPr>
          <w:color w:val="1A1A1A"/>
          <w:sz w:val="20"/>
          <w:szCs w:val="20"/>
        </w:rPr>
        <w:t xml:space="preserve">Besteht ein bestehendes Mandat eines Mitbewerbers oder ein eigenes Vormandat? Doppelbearbeitung vermeiden.</w:t>
      </w:r>
    </w:p>
    <w:p>
      <w:pPr>
        <w:tabs>
          <w:tab w:val="left" w:pos="260"/>
        </w:tabs>
        <w:spacing w:after="60"/>
        <w:ind w:left="260" w:hanging="260"/>
      </w:pPr>
      <w:r>
        <w:rPr>
          <w:color w:val="0F5C6E"/>
          <w:sz w:val="20"/>
          <w:szCs w:val="20"/>
        </w:rPr>
        <w:t xml:space="preserve">–	</w:t>
      </w:r>
      <w:r>
        <w:rPr>
          <w:color w:val="1A1A1A"/>
          <w:sz w:val="20"/>
          <w:szCs w:val="20"/>
        </w:rPr>
        <w:t xml:space="preserve">Ist das Objekt ein Sonderfall, der Spezialwissen verlangt: Landwirtschaftszone, Bauernhaus, Baurecht, Stockwerkeigentum, Zweitwohnungsgemeinde, Denkmalschutz? (R7, R35, R36)</w:t>
      </w:r>
    </w:p>
    <w:p>
      <w:pPr>
        <w:tabs>
          <w:tab w:val="left" w:pos="260"/>
        </w:tabs>
        <w:spacing w:after="60"/>
        <w:ind w:left="260" w:hanging="260"/>
      </w:pPr>
      <w:r>
        <w:rPr>
          <w:color w:val="0F5C6E"/>
          <w:sz w:val="20"/>
          <w:szCs w:val="20"/>
        </w:rPr>
        <w:t xml:space="preserve">–	</w:t>
      </w:r>
      <w:r>
        <w:rPr>
          <w:color w:val="1A1A1A"/>
          <w:sz w:val="20"/>
          <w:szCs w:val="20"/>
        </w:rPr>
        <w:t xml:space="preserve">Ist der Lead aus einer Quelle, deren Nutzung datenschutzrechtlich zulässig ist? (R39)</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Intern: Lead-Zuweisung im CRM mit Frist für den Erstkontakt.</w:t>
      </w:r>
    </w:p>
    <w:p>
      <w:pPr>
        <w:pStyle w:val="Heading4"/>
        <w:spacing w:after="80" w:before="180"/>
      </w:pPr>
      <w:r>
        <w:t xml:space="preserve">Ergebnis / Meilenstein</w:t>
      </w:r>
    </w:p>
    <w:p>
      <w:pPr>
        <w:spacing w:after="120" w:before="0"/>
      </w:pPr>
      <w:r>
        <w:rPr>
          <w:color w:val="1A1A1A"/>
          <w:sz w:val="20"/>
          <w:szCs w:val="20"/>
        </w:rPr>
        <w:t xml:space="preserve">Lead ist im CRM mit Status «neu» erfasst, Objekt ist am Schreibtisch vorrecherchiert, Zuständigkeit ist geklärt.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Objekt liegt im Bearbeitungsgebiet.</w:t>
      </w:r>
    </w:p>
    <w:p>
      <w:pPr>
        <w:tabs>
          <w:tab w:val="left" w:pos="300"/>
        </w:tabs>
        <w:spacing w:after="70"/>
        <w:ind w:left="300" w:hanging="300"/>
      </w:pPr>
      <w:r>
        <w:rPr>
          <w:color w:val="0F5C6E"/>
          <w:sz w:val="22"/>
          <w:szCs w:val="22"/>
        </w:rPr>
        <w:t xml:space="preserve">☐	</w:t>
      </w:r>
      <w:r>
        <w:rPr>
          <w:color w:val="1A1A1A"/>
          <w:sz w:val="20"/>
          <w:szCs w:val="20"/>
        </w:rPr>
        <w:t xml:space="preserve">Keine bekannte Doppelbearbeitung.</w:t>
      </w:r>
    </w:p>
    <w:p>
      <w:pPr>
        <w:tabs>
          <w:tab w:val="left" w:pos="300"/>
        </w:tabs>
        <w:spacing w:after="70"/>
        <w:ind w:left="300" w:hanging="300"/>
      </w:pPr>
      <w:r>
        <w:rPr>
          <w:color w:val="0F5C6E"/>
          <w:sz w:val="22"/>
          <w:szCs w:val="22"/>
        </w:rPr>
        <w:t xml:space="preserve">☐	</w:t>
      </w:r>
      <w:r>
        <w:rPr>
          <w:color w:val="1A1A1A"/>
          <w:sz w:val="20"/>
          <w:szCs w:val="20"/>
        </w:rPr>
        <w:t xml:space="preserve">Kontaktdaten des Eigentümers oder ein Weg zu ihm liegen vor.</w:t>
      </w:r>
    </w:p>
    <w:p>
      <w:pPr>
        <w:spacing w:after="0"/>
      </w:pPr>
      <w:r>
        <w:t xml:space="preserve"/>
      </w:r>
    </w:p>
    <w:p>
      <w:pPr>
        <w:pStyle w:val="Heading2"/>
        <w:spacing w:after="120" w:before="280"/>
      </w:pPr>
      <w:r>
        <w:t xml:space="preserve">Phase 2 · Erstkontakt und Qualifizierung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 R39</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Feststellen, ob eine echte Verkaufsabsicht, Verfügungsbefugnis und ein realistischer Zeithorizont bestehen, und einen Termin für das Erstgespräch vereinbaren.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Anruf innerhalb von 24 Stunden nach Lead-Eingang, zweiter Versuch zu anderer Tageszeit, danach E-Mail nach Vorlage K1.</w:t>
      </w:r>
    </w:p>
    <w:p>
      <w:pPr>
        <w:tabs>
          <w:tab w:val="left" w:pos="260"/>
        </w:tabs>
        <w:spacing w:after="60"/>
        <w:ind w:left="260" w:hanging="260"/>
      </w:pPr>
      <w:r>
        <w:rPr>
          <w:color w:val="0F5C6E"/>
          <w:sz w:val="20"/>
          <w:szCs w:val="20"/>
        </w:rPr>
        <w:t xml:space="preserve">–	</w:t>
      </w:r>
      <w:r>
        <w:rPr>
          <w:color w:val="1A1A1A"/>
          <w:sz w:val="20"/>
          <w:szCs w:val="20"/>
        </w:rPr>
        <w:t xml:space="preserve">Kurzqualifizierung am Telefon in maximal zehn Minuten: Wer ist Eigentümer, wer entscheidet, warum jetzt, welcher Zeithorizont, welche Preisvorstellung, bereits andere Makler beauftragt.</w:t>
      </w:r>
    </w:p>
    <w:p>
      <w:pPr>
        <w:tabs>
          <w:tab w:val="left" w:pos="260"/>
        </w:tabs>
        <w:spacing w:after="60"/>
        <w:ind w:left="260" w:hanging="260"/>
      </w:pPr>
      <w:r>
        <w:rPr>
          <w:color w:val="0F5C6E"/>
          <w:sz w:val="20"/>
          <w:szCs w:val="20"/>
        </w:rPr>
        <w:t xml:space="preserve">–	</w:t>
      </w:r>
      <w:r>
        <w:rPr>
          <w:color w:val="1A1A1A"/>
          <w:sz w:val="20"/>
          <w:szCs w:val="20"/>
        </w:rPr>
        <w:t xml:space="preserve">Verfügungsbefugnis grob abfragen: Alleineigentum, Miteigentum, Gesamteigentum, Erbengemeinschaft, Beistandschaft.</w:t>
      </w:r>
    </w:p>
    <w:p>
      <w:pPr>
        <w:tabs>
          <w:tab w:val="left" w:pos="260"/>
        </w:tabs>
        <w:spacing w:after="60"/>
        <w:ind w:left="260" w:hanging="260"/>
      </w:pPr>
      <w:r>
        <w:rPr>
          <w:color w:val="0F5C6E"/>
          <w:sz w:val="20"/>
          <w:szCs w:val="20"/>
        </w:rPr>
        <w:t xml:space="preserve">–	</w:t>
      </w:r>
      <w:r>
        <w:rPr>
          <w:color w:val="1A1A1A"/>
          <w:sz w:val="20"/>
          <w:szCs w:val="20"/>
        </w:rPr>
        <w:t xml:space="preserve">Erwartungshaltung setzen: kein Preis vor der Objektaufnahme, Bewertung ist kostenlos und unverbindlich, Mandat erst nach der Bewertungsbesprechung.</w:t>
      </w:r>
    </w:p>
    <w:p>
      <w:pPr>
        <w:tabs>
          <w:tab w:val="left" w:pos="260"/>
        </w:tabs>
        <w:spacing w:after="60"/>
        <w:ind w:left="260" w:hanging="260"/>
      </w:pPr>
      <w:r>
        <w:rPr>
          <w:color w:val="0F5C6E"/>
          <w:sz w:val="20"/>
          <w:szCs w:val="20"/>
        </w:rPr>
        <w:t xml:space="preserve">–	</w:t>
      </w:r>
      <w:r>
        <w:rPr>
          <w:color w:val="1A1A1A"/>
          <w:sz w:val="20"/>
          <w:szCs w:val="20"/>
        </w:rPr>
        <w:t xml:space="preserve">Termin für das Erstgespräch am Objekt vereinbaren, Dauer 60–90 Minuten, wenn möglich mit allen Entscheidungsträgern.</w:t>
      </w:r>
    </w:p>
    <w:p>
      <w:pPr>
        <w:tabs>
          <w:tab w:val="left" w:pos="260"/>
        </w:tabs>
        <w:spacing w:after="60"/>
        <w:ind w:left="260" w:hanging="260"/>
      </w:pPr>
      <w:r>
        <w:rPr>
          <w:color w:val="0F5C6E"/>
          <w:sz w:val="20"/>
          <w:szCs w:val="20"/>
        </w:rPr>
        <w:t xml:space="preserve">–	</w:t>
      </w:r>
      <w:r>
        <w:rPr>
          <w:color w:val="1A1A1A"/>
          <w:sz w:val="20"/>
          <w:szCs w:val="20"/>
        </w:rPr>
        <w:t xml:space="preserve">Unterlagenliste für den Termin vorab versenden (Vorlage K3), damit der Eigentümer vorbereitet ist.</w:t>
      </w:r>
    </w:p>
    <w:p>
      <w:pPr>
        <w:tabs>
          <w:tab w:val="left" w:pos="260"/>
        </w:tabs>
        <w:spacing w:after="60"/>
        <w:ind w:left="260" w:hanging="260"/>
      </w:pPr>
      <w:r>
        <w:rPr>
          <w:color w:val="0F5C6E"/>
          <w:sz w:val="20"/>
          <w:szCs w:val="20"/>
        </w:rPr>
        <w:t xml:space="preserve">–	</w:t>
      </w:r>
      <w:r>
        <w:rPr>
          <w:color w:val="1A1A1A"/>
          <w:sz w:val="20"/>
          <w:szCs w:val="20"/>
        </w:rPr>
        <w:t xml:space="preserve">CRM aktualisieren: Status, Qualifizierungsergebnis, nächste Aktion mit Datum.</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Auskunft über Eigentumsverhältnisse, Verkaufsgrund und Zeithorizont.</w:t>
      </w:r>
    </w:p>
    <w:p>
      <w:pPr>
        <w:tabs>
          <w:tab w:val="left" w:pos="260"/>
        </w:tabs>
        <w:spacing w:after="60"/>
        <w:ind w:left="260" w:hanging="260"/>
      </w:pPr>
      <w:r>
        <w:rPr>
          <w:color w:val="0F5C6E"/>
          <w:sz w:val="20"/>
          <w:szCs w:val="20"/>
        </w:rPr>
        <w:t xml:space="preserve">–	</w:t>
      </w:r>
      <w:r>
        <w:rPr>
          <w:color w:val="1A1A1A"/>
          <w:sz w:val="20"/>
          <w:szCs w:val="20"/>
        </w:rPr>
        <w:t xml:space="preserve">Terminzusage und Einbezug aller Entscheidungsträger.</w:t>
      </w:r>
    </w:p>
    <w:p>
      <w:pPr>
        <w:tabs>
          <w:tab w:val="left" w:pos="260"/>
        </w:tabs>
        <w:spacing w:after="60"/>
        <w:ind w:left="260" w:hanging="260"/>
      </w:pPr>
      <w:r>
        <w:rPr>
          <w:color w:val="0F5C6E"/>
          <w:sz w:val="20"/>
          <w:szCs w:val="20"/>
        </w:rPr>
        <w:t xml:space="preserve">–	</w:t>
      </w:r>
      <w:r>
        <w:rPr>
          <w:color w:val="1A1A1A"/>
          <w:sz w:val="20"/>
          <w:szCs w:val="20"/>
        </w:rPr>
        <w:t xml:space="preserve">Erste Sichtung der angeforderten Unterlagen.</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Keine Dokumente erforderlich; Gesprächsnotiz im CRM ist Pflicht.</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Verkaufsabsicht konkret oder nur Wertneugier? Wertneugier ist zulässig, wird aber im CRM als solche markiert.</w:t>
      </w:r>
    </w:p>
    <w:p>
      <w:pPr>
        <w:tabs>
          <w:tab w:val="left" w:pos="260"/>
        </w:tabs>
        <w:spacing w:after="60"/>
        <w:ind w:left="260" w:hanging="260"/>
      </w:pPr>
      <w:r>
        <w:rPr>
          <w:color w:val="0F5C6E"/>
          <w:sz w:val="20"/>
          <w:szCs w:val="20"/>
        </w:rPr>
        <w:t xml:space="preserve">–	</w:t>
      </w:r>
      <w:r>
        <w:rPr>
          <w:color w:val="1A1A1A"/>
          <w:sz w:val="20"/>
          <w:szCs w:val="20"/>
        </w:rPr>
        <w:t xml:space="preserve">Sind alle Verfügungsberechtigten bekannt und erreichbar? Bei Erbengemeinschaft Vollständigkeit der Erben klären (R13).</w:t>
      </w:r>
    </w:p>
    <w:p>
      <w:pPr>
        <w:tabs>
          <w:tab w:val="left" w:pos="260"/>
        </w:tabs>
        <w:spacing w:after="60"/>
        <w:ind w:left="260" w:hanging="260"/>
      </w:pPr>
      <w:r>
        <w:rPr>
          <w:color w:val="0F5C6E"/>
          <w:sz w:val="20"/>
          <w:szCs w:val="20"/>
        </w:rPr>
        <w:t xml:space="preserve">–	</w:t>
      </w:r>
      <w:r>
        <w:rPr>
          <w:color w:val="1A1A1A"/>
          <w:sz w:val="20"/>
          <w:szCs w:val="20"/>
        </w:rPr>
        <w:t xml:space="preserve">Bei Ehepaaren und eingetragenen Partnerschaften: ist das Objekt die Wohnung der Familie? (R14)</w:t>
      </w:r>
    </w:p>
    <w:p>
      <w:pPr>
        <w:tabs>
          <w:tab w:val="left" w:pos="260"/>
        </w:tabs>
        <w:spacing w:after="60"/>
        <w:ind w:left="260" w:hanging="260"/>
      </w:pPr>
      <w:r>
        <w:rPr>
          <w:color w:val="0F5C6E"/>
          <w:sz w:val="20"/>
          <w:szCs w:val="20"/>
        </w:rPr>
        <w:t xml:space="preserve">–	</w:t>
      </w:r>
      <w:r>
        <w:rPr>
          <w:color w:val="1A1A1A"/>
          <w:sz w:val="20"/>
          <w:szCs w:val="20"/>
        </w:rPr>
        <w:t xml:space="preserve">Besteht ein laufendes Exklusivmandat bei einem Dritten? Dann kein Termin vor Ablauf oder Kündigung.</w:t>
      </w:r>
    </w:p>
    <w:p>
      <w:pPr>
        <w:tabs>
          <w:tab w:val="left" w:pos="260"/>
        </w:tabs>
        <w:spacing w:after="60"/>
        <w:ind w:left="260" w:hanging="260"/>
      </w:pPr>
      <w:r>
        <w:rPr>
          <w:color w:val="0F5C6E"/>
          <w:sz w:val="20"/>
          <w:szCs w:val="20"/>
        </w:rPr>
        <w:t xml:space="preserve">–	</w:t>
      </w:r>
      <w:r>
        <w:rPr>
          <w:color w:val="1A1A1A"/>
          <w:sz w:val="20"/>
          <w:szCs w:val="20"/>
        </w:rPr>
        <w:t xml:space="preserve">Zeitdruck echt oder verhandlungstaktisch? Mit Frage nach dem auslösenden Ereignis verifizieren.</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K1 Erstkontakt Eigentümer (nach erfolglosem Telefonversuch)</w:t>
      </w:r>
    </w:p>
    <w:p>
      <w:pPr>
        <w:tabs>
          <w:tab w:val="left" w:pos="260"/>
        </w:tabs>
        <w:spacing w:after="60"/>
        <w:ind w:left="260" w:hanging="260"/>
      </w:pPr>
      <w:r>
        <w:rPr>
          <w:color w:val="0F5C6E"/>
          <w:sz w:val="20"/>
          <w:szCs w:val="20"/>
        </w:rPr>
        <w:t xml:space="preserve">–	</w:t>
      </w:r>
      <w:r>
        <w:rPr>
          <w:color w:val="1A1A1A"/>
          <w:sz w:val="20"/>
          <w:szCs w:val="20"/>
        </w:rPr>
        <w:t xml:space="preserve">K2 Terminvereinbarung Erstgespräch mit Agenda</w:t>
      </w:r>
    </w:p>
    <w:p>
      <w:pPr>
        <w:tabs>
          <w:tab w:val="left" w:pos="260"/>
        </w:tabs>
        <w:spacing w:after="60"/>
        <w:ind w:left="260" w:hanging="260"/>
      </w:pPr>
      <w:r>
        <w:rPr>
          <w:color w:val="0F5C6E"/>
          <w:sz w:val="20"/>
          <w:szCs w:val="20"/>
        </w:rPr>
        <w:t xml:space="preserve">–	</w:t>
      </w:r>
      <w:r>
        <w:rPr>
          <w:color w:val="1A1A1A"/>
          <w:sz w:val="20"/>
          <w:szCs w:val="20"/>
        </w:rPr>
        <w:t xml:space="preserve">K3 Unterlagenanforderung vor dem Termin</w:t>
      </w:r>
    </w:p>
    <w:p>
      <w:pPr>
        <w:pStyle w:val="Heading4"/>
        <w:spacing w:after="80" w:before="180"/>
      </w:pPr>
      <w:r>
        <w:t xml:space="preserve">Ergebnis / Meilenstein</w:t>
      </w:r>
    </w:p>
    <w:p>
      <w:pPr>
        <w:spacing w:after="120" w:before="0"/>
      </w:pPr>
      <w:r>
        <w:rPr>
          <w:color w:val="1A1A1A"/>
          <w:sz w:val="20"/>
          <w:szCs w:val="20"/>
        </w:rPr>
        <w:t xml:space="preserve">Termin für das Erstgespräch steht schriftlich bestätigt; Qualifizierung ist im CRM dokumentiert.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Termin mit allen Entscheidungsträgern ist bestätigt.</w:t>
      </w:r>
    </w:p>
    <w:p>
      <w:pPr>
        <w:tabs>
          <w:tab w:val="left" w:pos="300"/>
        </w:tabs>
        <w:spacing w:after="70"/>
        <w:ind w:left="300" w:hanging="300"/>
      </w:pPr>
      <w:r>
        <w:rPr>
          <w:color w:val="0F5C6E"/>
          <w:sz w:val="22"/>
          <w:szCs w:val="22"/>
        </w:rPr>
        <w:t xml:space="preserve">☐	</w:t>
      </w:r>
      <w:r>
        <w:rPr>
          <w:color w:val="1A1A1A"/>
          <w:sz w:val="20"/>
          <w:szCs w:val="20"/>
        </w:rPr>
        <w:t xml:space="preserve">Kein konkurrierendes Exklusivmandat.</w:t>
      </w:r>
    </w:p>
    <w:p>
      <w:pPr>
        <w:tabs>
          <w:tab w:val="left" w:pos="300"/>
        </w:tabs>
        <w:spacing w:after="70"/>
        <w:ind w:left="300" w:hanging="300"/>
      </w:pPr>
      <w:r>
        <w:rPr>
          <w:color w:val="0F5C6E"/>
          <w:sz w:val="22"/>
          <w:szCs w:val="22"/>
        </w:rPr>
        <w:t xml:space="preserve">☐	</w:t>
      </w:r>
      <w:r>
        <w:rPr>
          <w:color w:val="1A1A1A"/>
          <w:sz w:val="20"/>
          <w:szCs w:val="20"/>
        </w:rPr>
        <w:t xml:space="preserve">Verkaufsabsicht innerhalb von zwölf Monaten plausibel.</w:t>
      </w:r>
    </w:p>
    <w:p>
      <w:pPr>
        <w:spacing w:after="0"/>
      </w:pPr>
      <w:r>
        <w:t xml:space="preserve"/>
      </w:r>
    </w:p>
    <w:p>
      <w:pPr>
        <w:pStyle w:val="Heading2"/>
        <w:spacing w:after="120" w:before="280"/>
      </w:pPr>
      <w:r>
        <w:t xml:space="preserve">Phase 3 · Erstgespräch beim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R3, R5, R6, R8, R10, R13, R14, R15, R16, R23, R35, R36, R37</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Ausgangslage, Motiv, Zeitplan, Preisvorstellung und rechtliche Situation vollständig erheben und den Verkaufsprozess so erklären, dass der Eigentümer weiss, was auf ihn zukommt.</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Gespräch nach dem Leitfaden in Teil D des Handbuchs führen, Reihenfolge einhalten: Eigentümer – Verkaufsgrund – Zeitplan – Objekt – Preis – Prozess – nächste Schritte.</w:t>
      </w:r>
    </w:p>
    <w:p>
      <w:pPr>
        <w:tabs>
          <w:tab w:val="left" w:pos="260"/>
        </w:tabs>
        <w:spacing w:after="60"/>
        <w:ind w:left="260" w:hanging="260"/>
      </w:pPr>
      <w:r>
        <w:rPr>
          <w:color w:val="0F5C6E"/>
          <w:sz w:val="20"/>
          <w:szCs w:val="20"/>
        </w:rPr>
        <w:t xml:space="preserve">–	</w:t>
      </w:r>
      <w:r>
        <w:rPr>
          <w:color w:val="1A1A1A"/>
          <w:sz w:val="20"/>
          <w:szCs w:val="20"/>
        </w:rPr>
        <w:t xml:space="preserve">Erst zuhören, dann erklären. Preisvorstellung des Eigentümers erfragen, aber nicht bewerten und keine Gegenzahl nennen.</w:t>
      </w:r>
    </w:p>
    <w:p>
      <w:pPr>
        <w:tabs>
          <w:tab w:val="left" w:pos="260"/>
        </w:tabs>
        <w:spacing w:after="60"/>
        <w:ind w:left="260" w:hanging="260"/>
      </w:pPr>
      <w:r>
        <w:rPr>
          <w:color w:val="0F5C6E"/>
          <w:sz w:val="20"/>
          <w:szCs w:val="20"/>
        </w:rPr>
        <w:t xml:space="preserve">–	</w:t>
      </w:r>
      <w:r>
        <w:rPr>
          <w:color w:val="1A1A1A"/>
          <w:sz w:val="20"/>
          <w:szCs w:val="20"/>
        </w:rPr>
        <w:t xml:space="preserve">Verkaufsprozess anhand der Prozessübersicht erläutern, insbesondere: Beurkundungspflicht, Rolle des Notariats, Ablauf Zahlung und Eigentumsübertragung (R1, R3).</w:t>
      </w:r>
    </w:p>
    <w:p>
      <w:pPr>
        <w:tabs>
          <w:tab w:val="left" w:pos="260"/>
        </w:tabs>
        <w:spacing w:after="60"/>
        <w:ind w:left="260" w:hanging="260"/>
      </w:pPr>
      <w:r>
        <w:rPr>
          <w:color w:val="0F5C6E"/>
          <w:sz w:val="20"/>
          <w:szCs w:val="20"/>
        </w:rPr>
        <w:t xml:space="preserve">–	</w:t>
      </w:r>
      <w:r>
        <w:rPr>
          <w:color w:val="1A1A1A"/>
          <w:sz w:val="20"/>
          <w:szCs w:val="20"/>
        </w:rPr>
        <w:t xml:space="preserve">Pflichten des Eigentümers benennen: Offenlegung bekannter Mängel, Belegsammlung für die Grundstückgewinnsteuer, Mitwirkung bei der Unterlagenbeschaffung (R10, R23).</w:t>
      </w:r>
    </w:p>
    <w:p>
      <w:pPr>
        <w:tabs>
          <w:tab w:val="left" w:pos="260"/>
        </w:tabs>
        <w:spacing w:after="60"/>
        <w:ind w:left="260" w:hanging="260"/>
      </w:pPr>
      <w:r>
        <w:rPr>
          <w:color w:val="0F5C6E"/>
          <w:sz w:val="20"/>
          <w:szCs w:val="20"/>
        </w:rPr>
        <w:t xml:space="preserve">–	</w:t>
      </w:r>
      <w:r>
        <w:rPr>
          <w:color w:val="1A1A1A"/>
          <w:sz w:val="20"/>
          <w:szCs w:val="20"/>
        </w:rPr>
        <w:t xml:space="preserve">Leistungsumfang, Provisionsmodell und Mandatsdauer transparent darstellen, ohne zur Unterschrift zu drängen.</w:t>
      </w:r>
    </w:p>
    <w:p>
      <w:pPr>
        <w:tabs>
          <w:tab w:val="left" w:pos="260"/>
        </w:tabs>
        <w:spacing w:after="60"/>
        <w:ind w:left="260" w:hanging="260"/>
      </w:pPr>
      <w:r>
        <w:rPr>
          <w:color w:val="0F5C6E"/>
          <w:sz w:val="20"/>
          <w:szCs w:val="20"/>
        </w:rPr>
        <w:t xml:space="preserve">–	</w:t>
      </w:r>
      <w:r>
        <w:rPr>
          <w:color w:val="1A1A1A"/>
          <w:sz w:val="20"/>
          <w:szCs w:val="20"/>
        </w:rPr>
        <w:t xml:space="preserve">Ausweise der anwesenden Eigentümer einsehen und Kopien mit Einverständnis ablegen – Vorbereitung der Identifikation nach GwG (R37).</w:t>
      </w:r>
    </w:p>
    <w:p>
      <w:pPr>
        <w:tabs>
          <w:tab w:val="left" w:pos="260"/>
        </w:tabs>
        <w:spacing w:after="60"/>
        <w:ind w:left="260" w:hanging="260"/>
      </w:pPr>
      <w:r>
        <w:rPr>
          <w:color w:val="0F5C6E"/>
          <w:sz w:val="20"/>
          <w:szCs w:val="20"/>
        </w:rPr>
        <w:t xml:space="preserve">–	</w:t>
      </w:r>
      <w:r>
        <w:rPr>
          <w:color w:val="1A1A1A"/>
          <w:sz w:val="20"/>
          <w:szCs w:val="20"/>
        </w:rPr>
        <w:t xml:space="preserve">Gesprächsprotokoll noch am gleichen Tag erstellen und ins CRM 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Teilnahme aller Entscheidungsträger oder schriftliche Bevollmächtigung.</w:t>
      </w:r>
    </w:p>
    <w:p>
      <w:pPr>
        <w:tabs>
          <w:tab w:val="left" w:pos="260"/>
        </w:tabs>
        <w:spacing w:after="60"/>
        <w:ind w:left="260" w:hanging="260"/>
      </w:pPr>
      <w:r>
        <w:rPr>
          <w:color w:val="0F5C6E"/>
          <w:sz w:val="20"/>
          <w:szCs w:val="20"/>
        </w:rPr>
        <w:t xml:space="preserve">–	</w:t>
      </w:r>
      <w:r>
        <w:rPr>
          <w:color w:val="1A1A1A"/>
          <w:sz w:val="20"/>
          <w:szCs w:val="20"/>
        </w:rPr>
        <w:t xml:space="preserve">Offene Auskunft über Verkaufsgrund, Zeitplan, Preisvorstellung und Mindestvorstellung.</w:t>
      </w:r>
    </w:p>
    <w:p>
      <w:pPr>
        <w:tabs>
          <w:tab w:val="left" w:pos="260"/>
        </w:tabs>
        <w:spacing w:after="60"/>
        <w:ind w:left="260" w:hanging="260"/>
      </w:pPr>
      <w:r>
        <w:rPr>
          <w:color w:val="0F5C6E"/>
          <w:sz w:val="20"/>
          <w:szCs w:val="20"/>
        </w:rPr>
        <w:t xml:space="preserve">–	</w:t>
      </w:r>
      <w:r>
        <w:rPr>
          <w:color w:val="1A1A1A"/>
          <w:sz w:val="20"/>
          <w:szCs w:val="20"/>
        </w:rPr>
        <w:t xml:space="preserve">Offenlegung bekannter Mängel, laufender Verfahren, Nachbarstreitigkeiten und Verpflichtungen.</w:t>
      </w:r>
    </w:p>
    <w:p>
      <w:pPr>
        <w:tabs>
          <w:tab w:val="left" w:pos="260"/>
        </w:tabs>
        <w:spacing w:after="60"/>
        <w:ind w:left="260" w:hanging="260"/>
      </w:pPr>
      <w:r>
        <w:rPr>
          <w:color w:val="0F5C6E"/>
          <w:sz w:val="20"/>
          <w:szCs w:val="20"/>
        </w:rPr>
        <w:t xml:space="preserve">–	</w:t>
      </w:r>
      <w:r>
        <w:rPr>
          <w:color w:val="1A1A1A"/>
          <w:sz w:val="20"/>
          <w:szCs w:val="20"/>
        </w:rPr>
        <w:t xml:space="preserve">Entscheid, ob die Bewertung erstellt werden soll.</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Ausweiskopien der Eigentümer</w:t>
      </w:r>
    </w:p>
    <w:p>
      <w:pPr>
        <w:tabs>
          <w:tab w:val="left" w:pos="260"/>
        </w:tabs>
        <w:spacing w:after="60"/>
        <w:ind w:left="260" w:hanging="260"/>
      </w:pPr>
      <w:r>
        <w:rPr>
          <w:color w:val="0F5C6E"/>
          <w:sz w:val="20"/>
          <w:szCs w:val="20"/>
        </w:rPr>
        <w:t xml:space="preserve">–	</w:t>
      </w:r>
      <w:r>
        <w:rPr>
          <w:color w:val="1A1A1A"/>
          <w:sz w:val="20"/>
          <w:szCs w:val="20"/>
        </w:rPr>
        <w:t xml:space="preserve">soweit vorhanden: Grundbuchauszug, Baupläne, Gebäudeversicherungsausweis, Heizungsunterlagen</w:t>
      </w:r>
    </w:p>
    <w:p>
      <w:pPr>
        <w:tabs>
          <w:tab w:val="left" w:pos="260"/>
        </w:tabs>
        <w:spacing w:after="60"/>
        <w:ind w:left="260" w:hanging="260"/>
      </w:pPr>
      <w:r>
        <w:rPr>
          <w:color w:val="0F5C6E"/>
          <w:sz w:val="20"/>
          <w:szCs w:val="20"/>
        </w:rPr>
        <w:t xml:space="preserve">–	</w:t>
      </w:r>
      <w:r>
        <w:rPr>
          <w:color w:val="1A1A1A"/>
          <w:sz w:val="20"/>
          <w:szCs w:val="20"/>
        </w:rPr>
        <w:t xml:space="preserve">Erstgesprächsprotokoll (Formular F1)</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Verfügungsbefugnis im Detail: Alleineigentum, Miteigentumsquoten, Gesamteigentum, Erbengemeinschaft mit allen Erben, Beistandschaft mit KESB-Zustimmung (R13, R14, R15).</w:t>
      </w:r>
    </w:p>
    <w:p>
      <w:pPr>
        <w:tabs>
          <w:tab w:val="left" w:pos="260"/>
        </w:tabs>
        <w:spacing w:after="60"/>
        <w:ind w:left="260" w:hanging="260"/>
      </w:pPr>
      <w:r>
        <w:rPr>
          <w:color w:val="0F5C6E"/>
          <w:sz w:val="20"/>
          <w:szCs w:val="20"/>
        </w:rPr>
        <w:t xml:space="preserve">–	</w:t>
      </w:r>
      <w:r>
        <w:rPr>
          <w:color w:val="1A1A1A"/>
          <w:sz w:val="20"/>
          <w:szCs w:val="20"/>
        </w:rPr>
        <w:t xml:space="preserve">Güterstand und Zustimmungserfordernisse bei Ehegatten (R14).</w:t>
      </w:r>
    </w:p>
    <w:p>
      <w:pPr>
        <w:tabs>
          <w:tab w:val="left" w:pos="260"/>
        </w:tabs>
        <w:spacing w:after="60"/>
        <w:ind w:left="260" w:hanging="260"/>
      </w:pPr>
      <w:r>
        <w:rPr>
          <w:color w:val="0F5C6E"/>
          <w:sz w:val="20"/>
          <w:szCs w:val="20"/>
        </w:rPr>
        <w:t xml:space="preserve">–	</w:t>
      </w:r>
      <w:r>
        <w:rPr>
          <w:color w:val="1A1A1A"/>
          <w:sz w:val="20"/>
          <w:szCs w:val="20"/>
        </w:rPr>
        <w:t xml:space="preserve">Bestehen Vollmachten und genügen sie für die Beurkundung? (R16)</w:t>
      </w:r>
    </w:p>
    <w:p>
      <w:pPr>
        <w:tabs>
          <w:tab w:val="left" w:pos="260"/>
        </w:tabs>
        <w:spacing w:after="60"/>
        <w:ind w:left="260" w:hanging="260"/>
      </w:pPr>
      <w:r>
        <w:rPr>
          <w:color w:val="0F5C6E"/>
          <w:sz w:val="20"/>
          <w:szCs w:val="20"/>
        </w:rPr>
        <w:t xml:space="preserve">–	</w:t>
      </w:r>
      <w:r>
        <w:rPr>
          <w:color w:val="1A1A1A"/>
          <w:sz w:val="20"/>
          <w:szCs w:val="20"/>
        </w:rPr>
        <w:t xml:space="preserve">Sind Teile des Objekts vermietet? Mietverhältnisse gehen auf den Erwerber über (R8).</w:t>
      </w:r>
    </w:p>
    <w:p>
      <w:pPr>
        <w:tabs>
          <w:tab w:val="left" w:pos="260"/>
        </w:tabs>
        <w:spacing w:after="60"/>
        <w:ind w:left="260" w:hanging="260"/>
      </w:pPr>
      <w:r>
        <w:rPr>
          <w:color w:val="0F5C6E"/>
          <w:sz w:val="20"/>
          <w:szCs w:val="20"/>
        </w:rPr>
        <w:t xml:space="preserve">–	</w:t>
      </w:r>
      <w:r>
        <w:rPr>
          <w:color w:val="1A1A1A"/>
          <w:sz w:val="20"/>
          <w:szCs w:val="20"/>
        </w:rPr>
        <w:t xml:space="preserve">Bestehen Vorkaufsrechte, Baurechte, Dienstbarkeiten, Nutzungsbeschränkungen? (R5, R6, R35)</w:t>
      </w:r>
    </w:p>
    <w:p>
      <w:pPr>
        <w:tabs>
          <w:tab w:val="left" w:pos="260"/>
        </w:tabs>
        <w:spacing w:after="60"/>
        <w:ind w:left="260" w:hanging="260"/>
      </w:pPr>
      <w:r>
        <w:rPr>
          <w:color w:val="0F5C6E"/>
          <w:sz w:val="20"/>
          <w:szCs w:val="20"/>
        </w:rPr>
        <w:t xml:space="preserve">–	</w:t>
      </w:r>
      <w:r>
        <w:rPr>
          <w:color w:val="1A1A1A"/>
          <w:sz w:val="20"/>
          <w:szCs w:val="20"/>
        </w:rPr>
        <w:t xml:space="preserve">Liegt das Objekt ausserhalb der Bauzone oder mit Landanteil? Dann bäuerliches Bodenrecht klären (R36).</w:t>
      </w:r>
    </w:p>
    <w:p>
      <w:pPr>
        <w:tabs>
          <w:tab w:val="left" w:pos="260"/>
        </w:tabs>
        <w:spacing w:after="60"/>
        <w:ind w:left="260" w:hanging="260"/>
      </w:pPr>
      <w:r>
        <w:rPr>
          <w:color w:val="0F5C6E"/>
          <w:sz w:val="20"/>
          <w:szCs w:val="20"/>
        </w:rPr>
        <w:t xml:space="preserve">–	</w:t>
      </w:r>
      <w:r>
        <w:rPr>
          <w:color w:val="1A1A1A"/>
          <w:sz w:val="20"/>
          <w:szCs w:val="20"/>
        </w:rPr>
        <w:t xml:space="preserve">Ist die Preisvorstellung so weit von der internen Bandbreite entfernt, dass ein Mandat nicht sinnvoll ist? Kriterium und Konsequenz im Protokoll festhalten.</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Persönliches Gespräch am Objekt, 60–90 Minuten</w:t>
      </w:r>
    </w:p>
    <w:p>
      <w:pPr>
        <w:tabs>
          <w:tab w:val="left" w:pos="260"/>
        </w:tabs>
        <w:spacing w:after="60"/>
        <w:ind w:left="260" w:hanging="260"/>
      </w:pPr>
      <w:r>
        <w:rPr>
          <w:color w:val="0F5C6E"/>
          <w:sz w:val="20"/>
          <w:szCs w:val="20"/>
        </w:rPr>
        <w:t xml:space="preserve">–	</w:t>
      </w:r>
      <w:r>
        <w:rPr>
          <w:color w:val="1A1A1A"/>
          <w:sz w:val="20"/>
          <w:szCs w:val="20"/>
        </w:rPr>
        <w:t xml:space="preserve">K4 Bestätigung Erstgespräch mit Zusammenfassung und nächsten Schritten, innerhalb von 24 Stunden</w:t>
      </w:r>
    </w:p>
    <w:p>
      <w:pPr>
        <w:pStyle w:val="Heading4"/>
        <w:spacing w:after="80" w:before="180"/>
      </w:pPr>
      <w:r>
        <w:t xml:space="preserve">Ergebnis / Meilenstein</w:t>
      </w:r>
    </w:p>
    <w:p>
      <w:pPr>
        <w:spacing w:after="120" w:before="0"/>
      </w:pPr>
      <w:r>
        <w:rPr>
          <w:color w:val="1A1A1A"/>
          <w:sz w:val="20"/>
          <w:szCs w:val="20"/>
        </w:rPr>
        <w:t xml:space="preserve">Vollständiges Erstgesprächsprotokoll, Auftrag des Eigentümers zur Erstellung der Bewertung, Termin für die Objektaufnahme.</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Verfügungsbefugnis ist geklärt und dokumentiert.</w:t>
      </w:r>
    </w:p>
    <w:p>
      <w:pPr>
        <w:tabs>
          <w:tab w:val="left" w:pos="300"/>
        </w:tabs>
        <w:spacing w:after="70"/>
        <w:ind w:left="300" w:hanging="300"/>
      </w:pPr>
      <w:r>
        <w:rPr>
          <w:color w:val="0F5C6E"/>
          <w:sz w:val="22"/>
          <w:szCs w:val="22"/>
        </w:rPr>
        <w:t xml:space="preserve">☐	</w:t>
      </w:r>
      <w:r>
        <w:rPr>
          <w:color w:val="1A1A1A"/>
          <w:sz w:val="20"/>
          <w:szCs w:val="20"/>
        </w:rPr>
        <w:t xml:space="preserve">Eigentümer beauftragt die Bewertung.</w:t>
      </w:r>
    </w:p>
    <w:p>
      <w:pPr>
        <w:tabs>
          <w:tab w:val="left" w:pos="300"/>
        </w:tabs>
        <w:spacing w:after="70"/>
        <w:ind w:left="300" w:hanging="300"/>
      </w:pPr>
      <w:r>
        <w:rPr>
          <w:color w:val="0F5C6E"/>
          <w:sz w:val="22"/>
          <w:szCs w:val="22"/>
        </w:rPr>
        <w:t xml:space="preserve">☐	</w:t>
      </w:r>
      <w:r>
        <w:rPr>
          <w:color w:val="1A1A1A"/>
          <w:sz w:val="20"/>
          <w:szCs w:val="20"/>
        </w:rPr>
        <w:t xml:space="preserve">Preisvorstellung liegt in einem Bereich, in dem ein Mandat vertretbar ist.</w:t>
      </w:r>
    </w:p>
    <w:p>
      <w:pPr>
        <w:spacing w:after="0"/>
      </w:pPr>
      <w:r>
        <w:t xml:space="preserve"/>
      </w:r>
    </w:p>
    <w:p>
      <w:pPr>
        <w:pStyle w:val="Heading2"/>
        <w:spacing w:after="120" w:before="280"/>
      </w:pPr>
      <w:r>
        <w:t xml:space="preserve">Phase 4 · Objektaufnahme und Erstbesichtigung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 R12, R29, R32, R33</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Das Objekt vollständig, messbar und belegt erfassen, sodass Bewertung, Dossier und Inserat ohne Rückfragen erstellt werden können.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Objektaufnahme nach Formular in Teil E des Handbuchs bzw. Arbeitsmappe 07 durchführen – Raum für Raum, ohne Auslassungen.</w:t>
      </w:r>
    </w:p>
    <w:p>
      <w:pPr>
        <w:tabs>
          <w:tab w:val="left" w:pos="260"/>
        </w:tabs>
        <w:spacing w:after="60"/>
        <w:ind w:left="260" w:hanging="260"/>
      </w:pPr>
      <w:r>
        <w:rPr>
          <w:color w:val="0F5C6E"/>
          <w:sz w:val="20"/>
          <w:szCs w:val="20"/>
        </w:rPr>
        <w:t xml:space="preserve">–	</w:t>
      </w:r>
      <w:r>
        <w:rPr>
          <w:color w:val="1A1A1A"/>
          <w:sz w:val="20"/>
          <w:szCs w:val="20"/>
        </w:rPr>
        <w:t xml:space="preserve">Wohnfläche und Nebenflächen aus den Bauplänen übernehmen und stichprobenweise nachmessen; Abweichungen dokumentieren.</w:t>
      </w:r>
    </w:p>
    <w:p>
      <w:pPr>
        <w:tabs>
          <w:tab w:val="left" w:pos="260"/>
        </w:tabs>
        <w:spacing w:after="60"/>
        <w:ind w:left="260" w:hanging="260"/>
      </w:pPr>
      <w:r>
        <w:rPr>
          <w:color w:val="0F5C6E"/>
          <w:sz w:val="20"/>
          <w:szCs w:val="20"/>
        </w:rPr>
        <w:t xml:space="preserve">–	</w:t>
      </w:r>
      <w:r>
        <w:rPr>
          <w:color w:val="1A1A1A"/>
          <w:sz w:val="20"/>
          <w:szCs w:val="20"/>
        </w:rPr>
        <w:t xml:space="preserve">Alle Räume, Aussenbereiche, Technikräume, Dach und Keller fotografisch dokumentieren – Arbeitsfotos, nicht Vermarktungsfotos.</w:t>
      </w:r>
    </w:p>
    <w:p>
      <w:pPr>
        <w:tabs>
          <w:tab w:val="left" w:pos="260"/>
        </w:tabs>
        <w:spacing w:after="60"/>
        <w:ind w:left="260" w:hanging="260"/>
      </w:pPr>
      <w:r>
        <w:rPr>
          <w:color w:val="0F5C6E"/>
          <w:sz w:val="20"/>
          <w:szCs w:val="20"/>
        </w:rPr>
        <w:t xml:space="preserve">–	</w:t>
      </w:r>
      <w:r>
        <w:rPr>
          <w:color w:val="1A1A1A"/>
          <w:sz w:val="20"/>
          <w:szCs w:val="20"/>
        </w:rPr>
        <w:t xml:space="preserve">Baujahr und Sanierungsjahre je Bauteil erfassen: Dach, Fassade, Fenster, Heizung, Leitungen, Küche, Bäder, Böden, Elektroinstallation.</w:t>
      </w:r>
    </w:p>
    <w:p>
      <w:pPr>
        <w:tabs>
          <w:tab w:val="left" w:pos="260"/>
        </w:tabs>
        <w:spacing w:after="60"/>
        <w:ind w:left="260" w:hanging="260"/>
      </w:pPr>
      <w:r>
        <w:rPr>
          <w:color w:val="0F5C6E"/>
          <w:sz w:val="20"/>
          <w:szCs w:val="20"/>
        </w:rPr>
        <w:t xml:space="preserve">–	</w:t>
      </w:r>
      <w:r>
        <w:rPr>
          <w:color w:val="1A1A1A"/>
          <w:sz w:val="20"/>
          <w:szCs w:val="20"/>
        </w:rPr>
        <w:t xml:space="preserve">Haustechnik konkret aufnehmen: Heizsystem, Energieträger, Baujahr Wärmeerzeuger, Tank, Warmwasser, Lüftung, Photovoltaik mit Leistung und Inbetriebnahme, Ladeinfrastruktur.</w:t>
      </w:r>
    </w:p>
    <w:p>
      <w:pPr>
        <w:tabs>
          <w:tab w:val="left" w:pos="260"/>
        </w:tabs>
        <w:spacing w:after="60"/>
        <w:ind w:left="260" w:hanging="260"/>
      </w:pPr>
      <w:r>
        <w:rPr>
          <w:color w:val="0F5C6E"/>
          <w:sz w:val="20"/>
          <w:szCs w:val="20"/>
        </w:rPr>
        <w:t xml:space="preserve">–	</w:t>
      </w:r>
      <w:r>
        <w:rPr>
          <w:color w:val="1A1A1A"/>
          <w:sz w:val="20"/>
          <w:szCs w:val="20"/>
        </w:rPr>
        <w:t xml:space="preserve">Mängel und Sanierungsbedarf getrennt erfassen: bekannter Mangel, sichtbarer Zustand, geschätzter Handlungsbedarf mit Zeithorizont.</w:t>
      </w:r>
    </w:p>
    <w:p>
      <w:pPr>
        <w:tabs>
          <w:tab w:val="left" w:pos="260"/>
        </w:tabs>
        <w:spacing w:after="60"/>
        <w:ind w:left="260" w:hanging="260"/>
      </w:pPr>
      <w:r>
        <w:rPr>
          <w:color w:val="0F5C6E"/>
          <w:sz w:val="20"/>
          <w:szCs w:val="20"/>
        </w:rPr>
        <w:t xml:space="preserve">–	</w:t>
      </w:r>
      <w:r>
        <w:rPr>
          <w:color w:val="1A1A1A"/>
          <w:sz w:val="20"/>
          <w:szCs w:val="20"/>
        </w:rPr>
        <w:t xml:space="preserve">Mikrolage vor Ort beurteilen: Aussicht, Besonnung, Lärm, Verkehr, Erreichbarkeit ÖV, Einkauf, Schulen, Freizeit – mit Gehminuten.</w:t>
      </w:r>
    </w:p>
    <w:p>
      <w:pPr>
        <w:tabs>
          <w:tab w:val="left" w:pos="260"/>
        </w:tabs>
        <w:spacing w:after="60"/>
        <w:ind w:left="260" w:hanging="260"/>
      </w:pPr>
      <w:r>
        <w:rPr>
          <w:color w:val="0F5C6E"/>
          <w:sz w:val="20"/>
          <w:szCs w:val="20"/>
        </w:rPr>
        <w:t xml:space="preserve">–	</w:t>
      </w:r>
      <w:r>
        <w:rPr>
          <w:color w:val="1A1A1A"/>
          <w:sz w:val="20"/>
          <w:szCs w:val="20"/>
        </w:rPr>
        <w:t xml:space="preserve">Inventarliste anlegen: was bleibt, was geht, was ist verhandelbar.</w:t>
      </w:r>
    </w:p>
    <w:p>
      <w:pPr>
        <w:tabs>
          <w:tab w:val="left" w:pos="260"/>
        </w:tabs>
        <w:spacing w:after="60"/>
        <w:ind w:left="260" w:hanging="260"/>
      </w:pPr>
      <w:r>
        <w:rPr>
          <w:color w:val="0F5C6E"/>
          <w:sz w:val="20"/>
          <w:szCs w:val="20"/>
        </w:rPr>
        <w:t xml:space="preserve">–	</w:t>
      </w:r>
      <w:r>
        <w:rPr>
          <w:color w:val="1A1A1A"/>
          <w:sz w:val="20"/>
          <w:szCs w:val="20"/>
        </w:rPr>
        <w:t xml:space="preserve">Aufnahme am gleichen Tag digitalisieren und im Objektordner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Zugang zu allen Räumen, auch Keller, Estrich, Technikraum, Garage, Nebengebäude.</w:t>
      </w:r>
    </w:p>
    <w:p>
      <w:pPr>
        <w:tabs>
          <w:tab w:val="left" w:pos="260"/>
        </w:tabs>
        <w:spacing w:after="60"/>
        <w:ind w:left="260" w:hanging="260"/>
      </w:pPr>
      <w:r>
        <w:rPr>
          <w:color w:val="0F5C6E"/>
          <w:sz w:val="20"/>
          <w:szCs w:val="20"/>
        </w:rPr>
        <w:t xml:space="preserve">–	</w:t>
      </w:r>
      <w:r>
        <w:rPr>
          <w:color w:val="1A1A1A"/>
          <w:sz w:val="20"/>
          <w:szCs w:val="20"/>
        </w:rPr>
        <w:t xml:space="preserve">Auskunft zu Baujahren, Sanierungen und durchgeführten Arbeiten; Rechnungen bereitstellen.</w:t>
      </w:r>
    </w:p>
    <w:p>
      <w:pPr>
        <w:tabs>
          <w:tab w:val="left" w:pos="260"/>
        </w:tabs>
        <w:spacing w:after="60"/>
        <w:ind w:left="260" w:hanging="260"/>
      </w:pPr>
      <w:r>
        <w:rPr>
          <w:color w:val="0F5C6E"/>
          <w:sz w:val="20"/>
          <w:szCs w:val="20"/>
        </w:rPr>
        <w:t xml:space="preserve">–	</w:t>
      </w:r>
      <w:r>
        <w:rPr>
          <w:color w:val="1A1A1A"/>
          <w:sz w:val="20"/>
          <w:szCs w:val="20"/>
        </w:rPr>
        <w:t xml:space="preserve">Vollständige Mängelangabe – Grundlage der späteren Freizeichnung (R10).</w:t>
      </w:r>
    </w:p>
    <w:p>
      <w:pPr>
        <w:tabs>
          <w:tab w:val="left" w:pos="260"/>
        </w:tabs>
        <w:spacing w:after="60"/>
        <w:ind w:left="260" w:hanging="260"/>
      </w:pPr>
      <w:r>
        <w:rPr>
          <w:color w:val="0F5C6E"/>
          <w:sz w:val="20"/>
          <w:szCs w:val="20"/>
        </w:rPr>
        <w:t xml:space="preserve">–	</w:t>
      </w:r>
      <w:r>
        <w:rPr>
          <w:color w:val="1A1A1A"/>
          <w:sz w:val="20"/>
          <w:szCs w:val="20"/>
        </w:rPr>
        <w:t xml:space="preserve">Angabe, welches Inventar mitverkauft wird.</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Baupläne, Grundrisse, Schnitte, Fassadenpläne</w:t>
      </w:r>
    </w:p>
    <w:p>
      <w:pPr>
        <w:tabs>
          <w:tab w:val="left" w:pos="260"/>
        </w:tabs>
        <w:spacing w:after="60"/>
        <w:ind w:left="260" w:hanging="260"/>
      </w:pPr>
      <w:r>
        <w:rPr>
          <w:color w:val="0F5C6E"/>
          <w:sz w:val="20"/>
          <w:szCs w:val="20"/>
        </w:rPr>
        <w:t xml:space="preserve">–	</w:t>
      </w:r>
      <w:r>
        <w:rPr>
          <w:color w:val="1A1A1A"/>
          <w:sz w:val="20"/>
          <w:szCs w:val="20"/>
        </w:rPr>
        <w:t xml:space="preserve">Gebäudeversicherungsausweis mit Versicherungswert und Kubatur</w:t>
      </w:r>
    </w:p>
    <w:p>
      <w:pPr>
        <w:tabs>
          <w:tab w:val="left" w:pos="260"/>
        </w:tabs>
        <w:spacing w:after="60"/>
        <w:ind w:left="260" w:hanging="260"/>
      </w:pPr>
      <w:r>
        <w:rPr>
          <w:color w:val="0F5C6E"/>
          <w:sz w:val="20"/>
          <w:szCs w:val="20"/>
        </w:rPr>
        <w:t xml:space="preserve">–	</w:t>
      </w:r>
      <w:r>
        <w:rPr>
          <w:color w:val="1A1A1A"/>
          <w:sz w:val="20"/>
          <w:szCs w:val="20"/>
        </w:rPr>
        <w:t xml:space="preserve">Heizungs- und Haustechnikunterlagen, Serviceberichte, Kaminfegerprotokoll</w:t>
      </w:r>
    </w:p>
    <w:p>
      <w:pPr>
        <w:tabs>
          <w:tab w:val="left" w:pos="260"/>
        </w:tabs>
        <w:spacing w:after="60"/>
        <w:ind w:left="260" w:hanging="260"/>
      </w:pPr>
      <w:r>
        <w:rPr>
          <w:color w:val="0F5C6E"/>
          <w:sz w:val="20"/>
          <w:szCs w:val="20"/>
        </w:rPr>
        <w:t xml:space="preserve">–	</w:t>
      </w:r>
      <w:r>
        <w:rPr>
          <w:color w:val="1A1A1A"/>
          <w:sz w:val="20"/>
          <w:szCs w:val="20"/>
        </w:rPr>
        <w:t xml:space="preserve">Rechnungen und Belege zu Sanierungen</w:t>
      </w:r>
    </w:p>
    <w:p>
      <w:pPr>
        <w:tabs>
          <w:tab w:val="left" w:pos="260"/>
        </w:tabs>
        <w:spacing w:after="60"/>
        <w:ind w:left="260" w:hanging="260"/>
      </w:pPr>
      <w:r>
        <w:rPr>
          <w:color w:val="0F5C6E"/>
          <w:sz w:val="20"/>
          <w:szCs w:val="20"/>
        </w:rPr>
        <w:t xml:space="preserve">–	</w:t>
      </w:r>
      <w:r>
        <w:rPr>
          <w:color w:val="1A1A1A"/>
          <w:sz w:val="20"/>
          <w:szCs w:val="20"/>
        </w:rPr>
        <w:t xml:space="preserve">Inventarliste (Formular F8)</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Stimmen Baupläne mit dem gebauten Zustand überein? Abweichungen deuten auf nicht bewilligte Umbauten – zwingend weiterverfolgen.</w:t>
      </w:r>
    </w:p>
    <w:p>
      <w:pPr>
        <w:tabs>
          <w:tab w:val="left" w:pos="260"/>
        </w:tabs>
        <w:spacing w:after="60"/>
        <w:ind w:left="260" w:hanging="260"/>
      </w:pPr>
      <w:r>
        <w:rPr>
          <w:color w:val="0F5C6E"/>
          <w:sz w:val="20"/>
          <w:szCs w:val="20"/>
        </w:rPr>
        <w:t xml:space="preserve">–	</w:t>
      </w:r>
      <w:r>
        <w:rPr>
          <w:color w:val="1A1A1A"/>
          <w:sz w:val="20"/>
          <w:szCs w:val="20"/>
        </w:rPr>
        <w:t xml:space="preserve">Sind alle Umbauten bewilligt? Fehlende Bewilligungen sind ein wesentliches Verkaufsrisiko und offenzulegen.</w:t>
      </w:r>
    </w:p>
    <w:p>
      <w:pPr>
        <w:tabs>
          <w:tab w:val="left" w:pos="260"/>
        </w:tabs>
        <w:spacing w:after="60"/>
        <w:ind w:left="260" w:hanging="260"/>
      </w:pPr>
      <w:r>
        <w:rPr>
          <w:color w:val="0F5C6E"/>
          <w:sz w:val="20"/>
          <w:szCs w:val="20"/>
        </w:rPr>
        <w:t xml:space="preserve">–	</w:t>
      </w:r>
      <w:r>
        <w:rPr>
          <w:color w:val="1A1A1A"/>
          <w:sz w:val="20"/>
          <w:szCs w:val="20"/>
        </w:rPr>
        <w:t xml:space="preserve">Wohnfläche: Quelle und Berechnungsnorm bestimmt und dokumentiert? Keine Schätzwerte (R12).</w:t>
      </w:r>
    </w:p>
    <w:p>
      <w:pPr>
        <w:tabs>
          <w:tab w:val="left" w:pos="260"/>
        </w:tabs>
        <w:spacing w:after="60"/>
        <w:ind w:left="260" w:hanging="260"/>
      </w:pPr>
      <w:r>
        <w:rPr>
          <w:color w:val="0F5C6E"/>
          <w:sz w:val="20"/>
          <w:szCs w:val="20"/>
        </w:rPr>
        <w:t xml:space="preserve">–	</w:t>
      </w:r>
      <w:r>
        <w:rPr>
          <w:color w:val="1A1A1A"/>
          <w:sz w:val="20"/>
          <w:szCs w:val="20"/>
        </w:rPr>
        <w:t xml:space="preserve">Baujahr bis 1990: Hinweis auf möglichen Gebäudeschadstoffbefund erforderlich (R32).</w:t>
      </w:r>
    </w:p>
    <w:p>
      <w:pPr>
        <w:tabs>
          <w:tab w:val="left" w:pos="260"/>
        </w:tabs>
        <w:spacing w:after="60"/>
        <w:ind w:left="260" w:hanging="260"/>
      </w:pPr>
      <w:r>
        <w:rPr>
          <w:color w:val="0F5C6E"/>
          <w:sz w:val="20"/>
          <w:szCs w:val="20"/>
        </w:rPr>
        <w:t xml:space="preserve">–	</w:t>
      </w:r>
      <w:r>
        <w:rPr>
          <w:color w:val="1A1A1A"/>
          <w:sz w:val="20"/>
          <w:szCs w:val="20"/>
        </w:rPr>
        <w:t xml:space="preserve">Öltank, ehemaliges Gewerbe, Auffüllungen: Verdacht auf belasteten Standort (R29).</w:t>
      </w:r>
    </w:p>
    <w:p>
      <w:pPr>
        <w:tabs>
          <w:tab w:val="left" w:pos="260"/>
        </w:tabs>
        <w:spacing w:after="60"/>
        <w:ind w:left="260" w:hanging="260"/>
      </w:pPr>
      <w:r>
        <w:rPr>
          <w:color w:val="0F5C6E"/>
          <w:sz w:val="20"/>
          <w:szCs w:val="20"/>
        </w:rPr>
        <w:t xml:space="preserve">–	</w:t>
      </w:r>
      <w:r>
        <w:rPr>
          <w:color w:val="1A1A1A"/>
          <w:sz w:val="20"/>
          <w:szCs w:val="20"/>
        </w:rPr>
        <w:t xml:space="preserve">Bekannte Mängel vollständig und schriftlich erfasst? Lückenhafte Erfassung gefährdet die Freizeichnung (R10).</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Aufnahme am Objekt, 2–3 Stunden</w:t>
      </w:r>
    </w:p>
    <w:p>
      <w:pPr>
        <w:tabs>
          <w:tab w:val="left" w:pos="260"/>
        </w:tabs>
        <w:spacing w:after="60"/>
        <w:ind w:left="260" w:hanging="260"/>
      </w:pPr>
      <w:r>
        <w:rPr>
          <w:color w:val="0F5C6E"/>
          <w:sz w:val="20"/>
          <w:szCs w:val="20"/>
        </w:rPr>
        <w:t xml:space="preserve">–	</w:t>
      </w:r>
      <w:r>
        <w:rPr>
          <w:color w:val="1A1A1A"/>
          <w:sz w:val="20"/>
          <w:szCs w:val="20"/>
        </w:rPr>
        <w:t xml:space="preserve">K5 Bestätigung Objektaufnahme mit Liste der noch fehlenden Unterlagen und Frist</w:t>
      </w:r>
    </w:p>
    <w:p>
      <w:pPr>
        <w:pStyle w:val="Heading4"/>
        <w:spacing w:after="80" w:before="180"/>
      </w:pPr>
      <w:r>
        <w:t xml:space="preserve">Ergebnis / Meilenstein</w:t>
      </w:r>
    </w:p>
    <w:p>
      <w:pPr>
        <w:spacing w:after="120" w:before="0"/>
      </w:pPr>
      <w:r>
        <w:rPr>
          <w:color w:val="1A1A1A"/>
          <w:sz w:val="20"/>
          <w:szCs w:val="20"/>
        </w:rPr>
        <w:t xml:space="preserve">Objektaufnahmeformular ist vollständig ausgefüllt, Arbeitsfotos liegen vor, Mängel- und Inventarliste sind erstellt.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Objektaufnahme ist vollständig; offene Felder sind ausdrücklich als «zu klären» markiert.</w:t>
      </w:r>
    </w:p>
    <w:p>
      <w:pPr>
        <w:tabs>
          <w:tab w:val="left" w:pos="300"/>
        </w:tabs>
        <w:spacing w:after="70"/>
        <w:ind w:left="300" w:hanging="300"/>
      </w:pPr>
      <w:r>
        <w:rPr>
          <w:color w:val="0F5C6E"/>
          <w:sz w:val="22"/>
          <w:szCs w:val="22"/>
        </w:rPr>
        <w:t xml:space="preserve">☐	</w:t>
      </w:r>
      <w:r>
        <w:rPr>
          <w:color w:val="1A1A1A"/>
          <w:sz w:val="20"/>
          <w:szCs w:val="20"/>
        </w:rPr>
        <w:t xml:space="preserve">Flächenangaben haben eine belegte Quelle.</w:t>
      </w:r>
    </w:p>
    <w:p>
      <w:pPr>
        <w:tabs>
          <w:tab w:val="left" w:pos="300"/>
        </w:tabs>
        <w:spacing w:after="70"/>
        <w:ind w:left="300" w:hanging="300"/>
      </w:pPr>
      <w:r>
        <w:rPr>
          <w:color w:val="0F5C6E"/>
          <w:sz w:val="22"/>
          <w:szCs w:val="22"/>
        </w:rPr>
        <w:t xml:space="preserve">☐	</w:t>
      </w:r>
      <w:r>
        <w:rPr>
          <w:color w:val="1A1A1A"/>
          <w:sz w:val="20"/>
          <w:szCs w:val="20"/>
        </w:rPr>
        <w:t xml:space="preserve">Mängelliste liegt vor und ist vom Eigentümer bestätigt.</w:t>
      </w:r>
    </w:p>
    <w:p>
      <w:pPr>
        <w:spacing w:after="0"/>
      </w:pPr>
      <w:r>
        <w:t xml:space="preserve"/>
      </w:r>
    </w:p>
    <w:p>
      <w:pPr>
        <w:pStyle w:val="Heading2"/>
        <w:spacing w:after="120" w:before="280"/>
      </w:pPr>
      <w:r>
        <w:t xml:space="preserve">Phase 5 · Unterlagenbeschaffung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5–15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 R23, R27, R29, R30, R33, R41</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Alle Unterlagen nach der Dokumenten-Checkliste beschaffen, sodass Bewertung, Dossier und Beurkundung auf geprüften Quellen beruhen.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Dokumenten-Checkliste (Teil C, Arbeitsmappe 02) je Objekt eröffnen und Verantwortlichkeit sowie Frist je Position setzen.</w:t>
      </w:r>
    </w:p>
    <w:p>
      <w:pPr>
        <w:tabs>
          <w:tab w:val="left" w:pos="260"/>
        </w:tabs>
        <w:spacing w:after="60"/>
        <w:ind w:left="260" w:hanging="260"/>
      </w:pPr>
      <w:r>
        <w:rPr>
          <w:color w:val="0F5C6E"/>
          <w:sz w:val="20"/>
          <w:szCs w:val="20"/>
        </w:rPr>
        <w:t xml:space="preserve">–	</w:t>
      </w:r>
      <w:r>
        <w:rPr>
          <w:color w:val="1A1A1A"/>
          <w:sz w:val="20"/>
          <w:szCs w:val="20"/>
        </w:rPr>
        <w:t xml:space="preserve">Amtliche Unterlagen selbst und direkt bei der Quelle bestellen: Grundbuchauszug und Belege beim Grundbuchamt, Katasterplan bei der Amtlichen Vermessung, Zonenauskunft und Baudossier bei der Gemeinde, Katasterauszug belastete Standorte und Gefahrenkartenauszug bei den kantonalen Fachstellen.</w:t>
      </w:r>
    </w:p>
    <w:p>
      <w:pPr>
        <w:tabs>
          <w:tab w:val="left" w:pos="260"/>
        </w:tabs>
        <w:spacing w:after="60"/>
        <w:ind w:left="260" w:hanging="260"/>
      </w:pPr>
      <w:r>
        <w:rPr>
          <w:color w:val="0F5C6E"/>
          <w:sz w:val="20"/>
          <w:szCs w:val="20"/>
        </w:rPr>
        <w:t xml:space="preserve">–	</w:t>
      </w:r>
      <w:r>
        <w:rPr>
          <w:color w:val="1A1A1A"/>
          <w:sz w:val="20"/>
          <w:szCs w:val="20"/>
        </w:rPr>
        <w:t xml:space="preserve">Für jede beschaffte Unterlage Quelle, Ausstellungsdatum und Bezugsdatum in der Checkliste festhalten.</w:t>
      </w:r>
    </w:p>
    <w:p>
      <w:pPr>
        <w:tabs>
          <w:tab w:val="left" w:pos="260"/>
        </w:tabs>
        <w:spacing w:after="60"/>
        <w:ind w:left="260" w:hanging="260"/>
      </w:pPr>
      <w:r>
        <w:rPr>
          <w:color w:val="0F5C6E"/>
          <w:sz w:val="20"/>
          <w:szCs w:val="20"/>
        </w:rPr>
        <w:t xml:space="preserve">–	</w:t>
      </w:r>
      <w:r>
        <w:rPr>
          <w:color w:val="1A1A1A"/>
          <w:sz w:val="20"/>
          <w:szCs w:val="20"/>
        </w:rPr>
        <w:t xml:space="preserve">GEAK-Pflicht für den Kanton bei der kantonalen Energiefachstelle bestätigen; in Pflichtkantonen GEAK sofort beauftragen, sonst Erstellung empfehlen (R33).</w:t>
      </w:r>
    </w:p>
    <w:p>
      <w:pPr>
        <w:tabs>
          <w:tab w:val="left" w:pos="260"/>
        </w:tabs>
        <w:spacing w:after="60"/>
        <w:ind w:left="260" w:hanging="260"/>
      </w:pPr>
      <w:r>
        <w:rPr>
          <w:color w:val="0F5C6E"/>
          <w:sz w:val="20"/>
          <w:szCs w:val="20"/>
        </w:rPr>
        <w:t xml:space="preserve">–	</w:t>
      </w:r>
      <w:r>
        <w:rPr>
          <w:color w:val="1A1A1A"/>
          <w:sz w:val="20"/>
          <w:szCs w:val="20"/>
        </w:rPr>
        <w:t xml:space="preserve">Fehlende Baubewilligungen im Gemeindearchiv recherchieren; Ergebnis dokumentieren.</w:t>
      </w:r>
    </w:p>
    <w:p>
      <w:pPr>
        <w:tabs>
          <w:tab w:val="left" w:pos="260"/>
        </w:tabs>
        <w:spacing w:after="60"/>
        <w:ind w:left="260" w:hanging="260"/>
      </w:pPr>
      <w:r>
        <w:rPr>
          <w:color w:val="0F5C6E"/>
          <w:sz w:val="20"/>
          <w:szCs w:val="20"/>
        </w:rPr>
        <w:t xml:space="preserve">–	</w:t>
      </w:r>
      <w:r>
        <w:rPr>
          <w:color w:val="1A1A1A"/>
          <w:sz w:val="20"/>
          <w:szCs w:val="20"/>
        </w:rPr>
        <w:t xml:space="preserve">Wöchentliche Nachverfolgung offener Positionen; Eigentümer erhält einen Statusstand.</w:t>
      </w:r>
    </w:p>
    <w:p>
      <w:pPr>
        <w:tabs>
          <w:tab w:val="left" w:pos="260"/>
        </w:tabs>
        <w:spacing w:after="60"/>
        <w:ind w:left="260" w:hanging="260"/>
      </w:pPr>
      <w:r>
        <w:rPr>
          <w:color w:val="0F5C6E"/>
          <w:sz w:val="20"/>
          <w:szCs w:val="20"/>
        </w:rPr>
        <w:t xml:space="preserve">–	</w:t>
      </w:r>
      <w:r>
        <w:rPr>
          <w:color w:val="1A1A1A"/>
          <w:sz w:val="20"/>
          <w:szCs w:val="20"/>
        </w:rPr>
        <w:t xml:space="preserve">Objektordner nach der Ordnerstruktur in Teil S anlegen und jede Datei nach der Namenskonvention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Beschaffung der eigenen Unterlagen: Hypothekarverträge, Ablösekonditionen, Versicherungspolicen, Nebenkostenabrechnungen, Steuerbelege, Kaufvertrag des eigenen Erwerbs, Rechnungen wertvermehrender Investitionen.</w:t>
      </w:r>
    </w:p>
    <w:p>
      <w:pPr>
        <w:tabs>
          <w:tab w:val="left" w:pos="260"/>
        </w:tabs>
        <w:spacing w:after="60"/>
        <w:ind w:left="260" w:hanging="260"/>
      </w:pPr>
      <w:r>
        <w:rPr>
          <w:color w:val="0F5C6E"/>
          <w:sz w:val="20"/>
          <w:szCs w:val="20"/>
        </w:rPr>
        <w:t xml:space="preserve">–	</w:t>
      </w:r>
      <w:r>
        <w:rPr>
          <w:color w:val="1A1A1A"/>
          <w:sz w:val="20"/>
          <w:szCs w:val="20"/>
        </w:rPr>
        <w:t xml:space="preserve">Vollmacht zur Einsichtnahme und Bestellung von Unterlagen bei Behörden erteilen.</w:t>
      </w:r>
    </w:p>
    <w:p>
      <w:pPr>
        <w:tabs>
          <w:tab w:val="left" w:pos="260"/>
        </w:tabs>
        <w:spacing w:after="60"/>
        <w:ind w:left="260" w:hanging="260"/>
      </w:pPr>
      <w:r>
        <w:rPr>
          <w:color w:val="0F5C6E"/>
          <w:sz w:val="20"/>
          <w:szCs w:val="20"/>
        </w:rPr>
        <w:t xml:space="preserve">–	</w:t>
      </w:r>
      <w:r>
        <w:rPr>
          <w:color w:val="1A1A1A"/>
          <w:sz w:val="20"/>
          <w:szCs w:val="20"/>
        </w:rPr>
        <w:t xml:space="preserve">Belegsammlung für die Grundstückgewinnsteuer anlegen (R23).</w:t>
      </w:r>
    </w:p>
    <w:p>
      <w:pPr>
        <w:tabs>
          <w:tab w:val="left" w:pos="260"/>
        </w:tabs>
        <w:spacing w:after="60"/>
        <w:ind w:left="260" w:hanging="260"/>
      </w:pPr>
      <w:r>
        <w:rPr>
          <w:color w:val="0F5C6E"/>
          <w:sz w:val="20"/>
          <w:szCs w:val="20"/>
        </w:rPr>
        <w:t xml:space="preserve">–	</w:t>
      </w:r>
      <w:r>
        <w:rPr>
          <w:color w:val="1A1A1A"/>
          <w:sz w:val="20"/>
          <w:szCs w:val="20"/>
        </w:rPr>
        <w:t xml:space="preserve">Ablösekonditionen der Hypothek schriftlich bei der Bank einholen (R41).</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Vollständige Liste in Teil C des Handbuchs, Gruppen A bis E</w:t>
      </w:r>
    </w:p>
    <w:p>
      <w:pPr>
        <w:tabs>
          <w:tab w:val="left" w:pos="260"/>
        </w:tabs>
        <w:spacing w:after="60"/>
        <w:ind w:left="260" w:hanging="260"/>
      </w:pPr>
      <w:r>
        <w:rPr>
          <w:color w:val="0F5C6E"/>
          <w:sz w:val="20"/>
          <w:szCs w:val="20"/>
        </w:rPr>
        <w:t xml:space="preserve">–	</w:t>
      </w:r>
      <w:r>
        <w:rPr>
          <w:color w:val="1A1A1A"/>
          <w:sz w:val="20"/>
          <w:szCs w:val="20"/>
        </w:rPr>
        <w:t xml:space="preserve">Vollmacht des Eigentümers zur Unterlagenbeschaffung</w:t>
      </w:r>
    </w:p>
    <w:p>
      <w:pPr>
        <w:tabs>
          <w:tab w:val="left" w:pos="260"/>
        </w:tabs>
        <w:spacing w:after="60"/>
        <w:ind w:left="260" w:hanging="260"/>
      </w:pPr>
      <w:r>
        <w:rPr>
          <w:color w:val="0F5C6E"/>
          <w:sz w:val="20"/>
          <w:szCs w:val="20"/>
        </w:rPr>
        <w:t xml:space="preserve">–	</w:t>
      </w:r>
      <w:r>
        <w:rPr>
          <w:color w:val="1A1A1A"/>
          <w:sz w:val="20"/>
          <w:szCs w:val="20"/>
        </w:rPr>
        <w:t xml:space="preserve">Bestellbestätigungen und Eingangsdatum je Unterlage</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Grundbuchauszug aktuell und direkt vom Grundbuchamt? Kopien des Eigentümers genügen nicht (R4).</w:t>
      </w:r>
    </w:p>
    <w:p>
      <w:pPr>
        <w:tabs>
          <w:tab w:val="left" w:pos="260"/>
        </w:tabs>
        <w:spacing w:after="60"/>
        <w:ind w:left="260" w:hanging="260"/>
      </w:pPr>
      <w:r>
        <w:rPr>
          <w:color w:val="0F5C6E"/>
          <w:sz w:val="20"/>
          <w:szCs w:val="20"/>
        </w:rPr>
        <w:t xml:space="preserve">–	</w:t>
      </w:r>
      <w:r>
        <w:rPr>
          <w:color w:val="1A1A1A"/>
          <w:sz w:val="20"/>
          <w:szCs w:val="20"/>
        </w:rPr>
        <w:t xml:space="preserve">Sind alle im Auszug erwähnten Belege zu Dienstbarkeiten, Grundlasten, Anmerkungen und Vormerkungen beschafft? (R5)</w:t>
      </w:r>
    </w:p>
    <w:p>
      <w:pPr>
        <w:tabs>
          <w:tab w:val="left" w:pos="260"/>
        </w:tabs>
        <w:spacing w:after="60"/>
        <w:ind w:left="260" w:hanging="260"/>
      </w:pPr>
      <w:r>
        <w:rPr>
          <w:color w:val="0F5C6E"/>
          <w:sz w:val="20"/>
          <w:szCs w:val="20"/>
        </w:rPr>
        <w:t xml:space="preserve">–	</w:t>
      </w:r>
      <w:r>
        <w:rPr>
          <w:color w:val="1A1A1A"/>
          <w:sz w:val="20"/>
          <w:szCs w:val="20"/>
        </w:rPr>
        <w:t xml:space="preserve">Katasterauszug belastete Standorte für jedes Objekt eingeholt – auch ohne Verdacht? (R29)</w:t>
      </w:r>
    </w:p>
    <w:p>
      <w:pPr>
        <w:tabs>
          <w:tab w:val="left" w:pos="260"/>
        </w:tabs>
        <w:spacing w:after="60"/>
        <w:ind w:left="260" w:hanging="260"/>
      </w:pPr>
      <w:r>
        <w:rPr>
          <w:color w:val="0F5C6E"/>
          <w:sz w:val="20"/>
          <w:szCs w:val="20"/>
        </w:rPr>
        <w:t xml:space="preserve">–	</w:t>
      </w:r>
      <w:r>
        <w:rPr>
          <w:color w:val="1A1A1A"/>
          <w:sz w:val="20"/>
          <w:szCs w:val="20"/>
        </w:rPr>
        <w:t xml:space="preserve">Gefahrenkartenauszug und aktuelle Gebäudeversicherungspolice vorhanden? (R30)</w:t>
      </w:r>
    </w:p>
    <w:p>
      <w:pPr>
        <w:tabs>
          <w:tab w:val="left" w:pos="260"/>
        </w:tabs>
        <w:spacing w:after="60"/>
        <w:ind w:left="260" w:hanging="260"/>
      </w:pPr>
      <w:r>
        <w:rPr>
          <w:color w:val="0F5C6E"/>
          <w:sz w:val="20"/>
          <w:szCs w:val="20"/>
        </w:rPr>
        <w:t xml:space="preserve">–	</w:t>
      </w:r>
      <w:r>
        <w:rPr>
          <w:color w:val="1A1A1A"/>
          <w:sz w:val="20"/>
          <w:szCs w:val="20"/>
        </w:rPr>
        <w:t xml:space="preserve">Zonenauskunft schriftlich und mit Datum, nicht telefonisch? (R27)</w:t>
      </w:r>
    </w:p>
    <w:p>
      <w:pPr>
        <w:tabs>
          <w:tab w:val="left" w:pos="260"/>
        </w:tabs>
        <w:spacing w:after="60"/>
        <w:ind w:left="260" w:hanging="260"/>
      </w:pPr>
      <w:r>
        <w:rPr>
          <w:color w:val="0F5C6E"/>
          <w:sz w:val="20"/>
          <w:szCs w:val="20"/>
        </w:rPr>
        <w:t xml:space="preserve">–	</w:t>
      </w:r>
      <w:r>
        <w:rPr>
          <w:color w:val="1A1A1A"/>
          <w:sz w:val="20"/>
          <w:szCs w:val="20"/>
        </w:rPr>
        <w:t xml:space="preserve">Stimmt die Parzellennummer auf allen Unterlagen überein?</w:t>
      </w:r>
    </w:p>
    <w:p>
      <w:pPr>
        <w:tabs>
          <w:tab w:val="left" w:pos="260"/>
        </w:tabs>
        <w:spacing w:after="60"/>
        <w:ind w:left="260" w:hanging="260"/>
      </w:pPr>
      <w:r>
        <w:rPr>
          <w:color w:val="0F5C6E"/>
          <w:sz w:val="20"/>
          <w:szCs w:val="20"/>
        </w:rPr>
        <w:t xml:space="preserve">–	</w:t>
      </w:r>
      <w:r>
        <w:rPr>
          <w:color w:val="1A1A1A"/>
          <w:sz w:val="20"/>
          <w:szCs w:val="20"/>
        </w:rPr>
        <w:t xml:space="preserve">Ablösekonditionen der Hypothek liegen schriftlich vor? (R41)</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K3 Unterlagenanforderung mit nummerierter Liste und Fristen</w:t>
      </w:r>
    </w:p>
    <w:p>
      <w:pPr>
        <w:tabs>
          <w:tab w:val="left" w:pos="260"/>
        </w:tabs>
        <w:spacing w:after="60"/>
        <w:ind w:left="260" w:hanging="260"/>
      </w:pPr>
      <w:r>
        <w:rPr>
          <w:color w:val="0F5C6E"/>
          <w:sz w:val="20"/>
          <w:szCs w:val="20"/>
        </w:rPr>
        <w:t xml:space="preserve">–	</w:t>
      </w:r>
      <w:r>
        <w:rPr>
          <w:color w:val="1A1A1A"/>
          <w:sz w:val="20"/>
          <w:szCs w:val="20"/>
        </w:rPr>
        <w:t xml:space="preserve">Wöchentlicher Kurzstatus per E-Mail mit offenen Positionen</w:t>
      </w:r>
    </w:p>
    <w:p>
      <w:pPr>
        <w:tabs>
          <w:tab w:val="left" w:pos="260"/>
        </w:tabs>
        <w:spacing w:after="60"/>
        <w:ind w:left="260" w:hanging="260"/>
      </w:pPr>
      <w:r>
        <w:rPr>
          <w:color w:val="0F5C6E"/>
          <w:sz w:val="20"/>
          <w:szCs w:val="20"/>
        </w:rPr>
        <w:t xml:space="preserve">–	</w:t>
      </w:r>
      <w:r>
        <w:rPr>
          <w:color w:val="1A1A1A"/>
          <w:sz w:val="20"/>
          <w:szCs w:val="20"/>
        </w:rPr>
        <w:t xml:space="preserve">Schriftliche Bestellungen an Grundbuchamt, Gemeinde und kantonale Fachstellen</w:t>
      </w:r>
    </w:p>
    <w:p>
      <w:pPr>
        <w:pStyle w:val="Heading4"/>
        <w:spacing w:after="80" w:before="180"/>
      </w:pPr>
      <w:r>
        <w:t xml:space="preserve">Ergebnis / Meilenstein</w:t>
      </w:r>
    </w:p>
    <w:p>
      <w:pPr>
        <w:spacing w:after="120" w:before="0"/>
      </w:pPr>
      <w:r>
        <w:rPr>
          <w:color w:val="1A1A1A"/>
          <w:sz w:val="20"/>
          <w:szCs w:val="20"/>
        </w:rPr>
        <w:t xml:space="preserve">Dokumenten-Checkliste ist auf allen Pflichtpositionen erledigt; offene Positionen sind begründet und terminiert.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Alle Pflichtpositionen der Gruppen A bis C liegen vor.</w:t>
      </w:r>
    </w:p>
    <w:p>
      <w:pPr>
        <w:tabs>
          <w:tab w:val="left" w:pos="300"/>
        </w:tabs>
        <w:spacing w:after="70"/>
        <w:ind w:left="300" w:hanging="300"/>
      </w:pPr>
      <w:r>
        <w:rPr>
          <w:color w:val="0F5C6E"/>
          <w:sz w:val="22"/>
          <w:szCs w:val="22"/>
        </w:rPr>
        <w:t xml:space="preserve">☐	</w:t>
      </w:r>
      <w:r>
        <w:rPr>
          <w:color w:val="1A1A1A"/>
          <w:sz w:val="20"/>
          <w:szCs w:val="20"/>
        </w:rPr>
        <w:t xml:space="preserve">Grundbuchauszug ist nicht älter als drei Monate.</w:t>
      </w:r>
    </w:p>
    <w:p>
      <w:pPr>
        <w:tabs>
          <w:tab w:val="left" w:pos="300"/>
        </w:tabs>
        <w:spacing w:after="70"/>
        <w:ind w:left="300" w:hanging="300"/>
      </w:pPr>
      <w:r>
        <w:rPr>
          <w:color w:val="0F5C6E"/>
          <w:sz w:val="22"/>
          <w:szCs w:val="22"/>
        </w:rPr>
        <w:t xml:space="preserve">☐	</w:t>
      </w:r>
      <w:r>
        <w:rPr>
          <w:color w:val="1A1A1A"/>
          <w:sz w:val="20"/>
          <w:szCs w:val="20"/>
        </w:rPr>
        <w:t xml:space="preserve">Offene Positionen gefährden weder Bewertung noch Vermarktung.</w:t>
      </w:r>
    </w:p>
    <w:p>
      <w:pPr>
        <w:spacing w:after="0"/>
      </w:pPr>
      <w:r>
        <w:t xml:space="preserve"/>
      </w:r>
    </w:p>
    <w:p>
      <w:pPr>
        <w:pStyle w:val="Heading2"/>
        <w:spacing w:after="120" w:before="280"/>
      </w:pPr>
      <w:r>
        <w:t xml:space="preserve">Phase 6 · Rechts- und Grundbuchprüfung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2–5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 R6, R8, R13, R14, R15, R16, R29, R34, R35, R36</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Vor jedem Vermarktungsaufwand klären, ob das Objekt in der vorgesehenen Form verkäuflich ist und welche Belastungen offenzulegen sind.</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Grundbuchauszug Position für Position durcharbeiten: Eigentum, Miteigentumsquoten, Dienstbarkeiten, Grundlasten, Grundpfandrechte, Anmerkungen, Vormerkungen.</w:t>
      </w:r>
    </w:p>
    <w:p>
      <w:pPr>
        <w:tabs>
          <w:tab w:val="left" w:pos="260"/>
        </w:tabs>
        <w:spacing w:after="60"/>
        <w:ind w:left="260" w:hanging="260"/>
      </w:pPr>
      <w:r>
        <w:rPr>
          <w:color w:val="0F5C6E"/>
          <w:sz w:val="20"/>
          <w:szCs w:val="20"/>
        </w:rPr>
        <w:t xml:space="preserve">–	</w:t>
      </w:r>
      <w:r>
        <w:rPr>
          <w:color w:val="1A1A1A"/>
          <w:sz w:val="20"/>
          <w:szCs w:val="20"/>
        </w:rPr>
        <w:t xml:space="preserve">Belastungsübersicht erstellen: Was belastet das Objekt, wen begünstigt es, welche Unterhaltspflichten folgen daraus, welche Auswirkung auf Nutzung und Wert.</w:t>
      </w:r>
    </w:p>
    <w:p>
      <w:pPr>
        <w:tabs>
          <w:tab w:val="left" w:pos="260"/>
        </w:tabs>
        <w:spacing w:after="60"/>
        <w:ind w:left="260" w:hanging="260"/>
      </w:pPr>
      <w:r>
        <w:rPr>
          <w:color w:val="0F5C6E"/>
          <w:sz w:val="20"/>
          <w:szCs w:val="20"/>
        </w:rPr>
        <w:t xml:space="preserve">–	</w:t>
      </w:r>
      <w:r>
        <w:rPr>
          <w:color w:val="1A1A1A"/>
          <w:sz w:val="20"/>
          <w:szCs w:val="20"/>
        </w:rPr>
        <w:t xml:space="preserve">Prüfbericht mit Ampelbewertung je Position erstellen: unkritisch, offenzulegen, vor Vermarktung zu klären.</w:t>
      </w:r>
    </w:p>
    <w:p>
      <w:pPr>
        <w:tabs>
          <w:tab w:val="left" w:pos="260"/>
        </w:tabs>
        <w:spacing w:after="60"/>
        <w:ind w:left="260" w:hanging="260"/>
      </w:pPr>
      <w:r>
        <w:rPr>
          <w:color w:val="0F5C6E"/>
          <w:sz w:val="20"/>
          <w:szCs w:val="20"/>
        </w:rPr>
        <w:t xml:space="preserve">–	</w:t>
      </w:r>
      <w:r>
        <w:rPr>
          <w:color w:val="1A1A1A"/>
          <w:sz w:val="20"/>
          <w:szCs w:val="20"/>
        </w:rPr>
        <w:t xml:space="preserve">Sonderfälle der Rechtsabteilung bzw. dem Notariat vorlegen, bevor vermarktet wird.</w:t>
      </w:r>
    </w:p>
    <w:p>
      <w:pPr>
        <w:tabs>
          <w:tab w:val="left" w:pos="260"/>
        </w:tabs>
        <w:spacing w:after="60"/>
        <w:ind w:left="260" w:hanging="260"/>
      </w:pPr>
      <w:r>
        <w:rPr>
          <w:color w:val="0F5C6E"/>
          <w:sz w:val="20"/>
          <w:szCs w:val="20"/>
        </w:rPr>
        <w:t xml:space="preserve">–	</w:t>
      </w:r>
      <w:r>
        <w:rPr>
          <w:color w:val="1A1A1A"/>
          <w:sz w:val="20"/>
          <w:szCs w:val="20"/>
        </w:rPr>
        <w:t xml:space="preserve">Käuferseitige Beschränkungen vorbereiten: Lex Koller, Zweitwohnungsrecht, bäuerliches Bodenrecht – Prüfkriterien für die Interessentenqualifizierung festlegen.</w:t>
      </w:r>
    </w:p>
    <w:p>
      <w:pPr>
        <w:tabs>
          <w:tab w:val="left" w:pos="260"/>
        </w:tabs>
        <w:spacing w:after="60"/>
        <w:ind w:left="260" w:hanging="260"/>
      </w:pPr>
      <w:r>
        <w:rPr>
          <w:color w:val="0F5C6E"/>
          <w:sz w:val="20"/>
          <w:szCs w:val="20"/>
        </w:rPr>
        <w:t xml:space="preserve">–	</w:t>
      </w:r>
      <w:r>
        <w:rPr>
          <w:color w:val="1A1A1A"/>
          <w:sz w:val="20"/>
          <w:szCs w:val="20"/>
        </w:rPr>
        <w:t xml:space="preserve">Ergebnis mit dem Eigentümer besprechen und die Offenlegungsstrategie für das Dossier festlegen.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Auskunft zu Hintergrund und Handhabung von Dienstbarkeiten, insbesondere gelebter Praxis bei Wegrechten und Unterhalt.</w:t>
      </w:r>
    </w:p>
    <w:p>
      <w:pPr>
        <w:tabs>
          <w:tab w:val="left" w:pos="260"/>
        </w:tabs>
        <w:spacing w:after="60"/>
        <w:ind w:left="260" w:hanging="260"/>
      </w:pPr>
      <w:r>
        <w:rPr>
          <w:color w:val="0F5C6E"/>
          <w:sz w:val="20"/>
          <w:szCs w:val="20"/>
        </w:rPr>
        <w:t xml:space="preserve">–	</w:t>
      </w:r>
      <w:r>
        <w:rPr>
          <w:color w:val="1A1A1A"/>
          <w:sz w:val="20"/>
          <w:szCs w:val="20"/>
        </w:rPr>
        <w:t xml:space="preserve">Offenlegung laufender oder angedrohter Verfahren, Nachbarstreitigkeiten und Vereinbarungen.</w:t>
      </w:r>
    </w:p>
    <w:p>
      <w:pPr>
        <w:tabs>
          <w:tab w:val="left" w:pos="260"/>
        </w:tabs>
        <w:spacing w:after="60"/>
        <w:ind w:left="260" w:hanging="260"/>
      </w:pPr>
      <w:r>
        <w:rPr>
          <w:color w:val="0F5C6E"/>
          <w:sz w:val="20"/>
          <w:szCs w:val="20"/>
        </w:rPr>
        <w:t xml:space="preserve">–	</w:t>
      </w:r>
      <w:r>
        <w:rPr>
          <w:color w:val="1A1A1A"/>
          <w:sz w:val="20"/>
          <w:szCs w:val="20"/>
        </w:rPr>
        <w:t xml:space="preserve">Entscheid über die Klärung kritischer Positionen vor der Vermarktung.</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Grundbuchauszug und sämtliche Belege</w:t>
      </w:r>
    </w:p>
    <w:p>
      <w:pPr>
        <w:tabs>
          <w:tab w:val="left" w:pos="260"/>
        </w:tabs>
        <w:spacing w:after="60"/>
        <w:ind w:left="260" w:hanging="260"/>
      </w:pPr>
      <w:r>
        <w:rPr>
          <w:color w:val="0F5C6E"/>
          <w:sz w:val="20"/>
          <w:szCs w:val="20"/>
        </w:rPr>
        <w:t xml:space="preserve">–	</w:t>
      </w:r>
      <w:r>
        <w:rPr>
          <w:color w:val="1A1A1A"/>
          <w:sz w:val="20"/>
          <w:szCs w:val="20"/>
        </w:rPr>
        <w:t xml:space="preserve">Katasterplan und Situationsplan</w:t>
      </w:r>
    </w:p>
    <w:p>
      <w:pPr>
        <w:tabs>
          <w:tab w:val="left" w:pos="260"/>
        </w:tabs>
        <w:spacing w:after="60"/>
        <w:ind w:left="260" w:hanging="260"/>
      </w:pPr>
      <w:r>
        <w:rPr>
          <w:color w:val="0F5C6E"/>
          <w:sz w:val="20"/>
          <w:szCs w:val="20"/>
        </w:rPr>
        <w:t xml:space="preserve">–	</w:t>
      </w:r>
      <w:r>
        <w:rPr>
          <w:color w:val="1A1A1A"/>
          <w:sz w:val="20"/>
          <w:szCs w:val="20"/>
        </w:rPr>
        <w:t xml:space="preserve">Zonenauskunft der Gemeinde</w:t>
      </w:r>
    </w:p>
    <w:p>
      <w:pPr>
        <w:tabs>
          <w:tab w:val="left" w:pos="260"/>
        </w:tabs>
        <w:spacing w:after="60"/>
        <w:ind w:left="260" w:hanging="260"/>
      </w:pPr>
      <w:r>
        <w:rPr>
          <w:color w:val="0F5C6E"/>
          <w:sz w:val="20"/>
          <w:szCs w:val="20"/>
        </w:rPr>
        <w:t xml:space="preserve">–	</w:t>
      </w:r>
      <w:r>
        <w:rPr>
          <w:color w:val="1A1A1A"/>
          <w:sz w:val="20"/>
          <w:szCs w:val="20"/>
        </w:rPr>
        <w:t xml:space="preserve">Katasterauszug belastete Standorte</w:t>
      </w:r>
    </w:p>
    <w:p>
      <w:pPr>
        <w:tabs>
          <w:tab w:val="left" w:pos="260"/>
        </w:tabs>
        <w:spacing w:after="60"/>
        <w:ind w:left="260" w:hanging="260"/>
      </w:pPr>
      <w:r>
        <w:rPr>
          <w:color w:val="0F5C6E"/>
          <w:sz w:val="20"/>
          <w:szCs w:val="20"/>
        </w:rPr>
        <w:t xml:space="preserve">–	</w:t>
      </w:r>
      <w:r>
        <w:rPr>
          <w:color w:val="1A1A1A"/>
          <w:sz w:val="20"/>
          <w:szCs w:val="20"/>
        </w:rPr>
        <w:t xml:space="preserve">Gefahrenkartenauszug</w:t>
      </w:r>
    </w:p>
    <w:p>
      <w:pPr>
        <w:tabs>
          <w:tab w:val="left" w:pos="260"/>
        </w:tabs>
        <w:spacing w:after="60"/>
        <w:ind w:left="260" w:hanging="260"/>
      </w:pPr>
      <w:r>
        <w:rPr>
          <w:color w:val="0F5C6E"/>
          <w:sz w:val="20"/>
          <w:szCs w:val="20"/>
        </w:rPr>
        <w:t xml:space="preserve">–	</w:t>
      </w:r>
      <w:r>
        <w:rPr>
          <w:color w:val="1A1A1A"/>
          <w:sz w:val="20"/>
          <w:szCs w:val="20"/>
        </w:rPr>
        <w:t xml:space="preserve">Prüfbericht Recht (intern)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Entspricht der eingetragene Eigentümer den auftretenden Personen? Abweichungen zwingend klären (R4).</w:t>
      </w:r>
    </w:p>
    <w:p>
      <w:pPr>
        <w:tabs>
          <w:tab w:val="left" w:pos="260"/>
        </w:tabs>
        <w:spacing w:after="60"/>
        <w:ind w:left="260" w:hanging="260"/>
      </w:pPr>
      <w:r>
        <w:rPr>
          <w:color w:val="0F5C6E"/>
          <w:sz w:val="20"/>
          <w:szCs w:val="20"/>
        </w:rPr>
        <w:t xml:space="preserve">–	</w:t>
      </w:r>
      <w:r>
        <w:rPr>
          <w:color w:val="1A1A1A"/>
          <w:sz w:val="20"/>
          <w:szCs w:val="20"/>
        </w:rPr>
        <w:t xml:space="preserve">Gesetzliche oder vertragliche Vorkaufsrechte vorhanden und ihr Ablauf geklärt? (R6)</w:t>
      </w:r>
    </w:p>
    <w:p>
      <w:pPr>
        <w:tabs>
          <w:tab w:val="left" w:pos="260"/>
        </w:tabs>
        <w:spacing w:after="60"/>
        <w:ind w:left="260" w:hanging="260"/>
      </w:pPr>
      <w:r>
        <w:rPr>
          <w:color w:val="0F5C6E"/>
          <w:sz w:val="20"/>
          <w:szCs w:val="20"/>
        </w:rPr>
        <w:t xml:space="preserve">–	</w:t>
      </w:r>
      <w:r>
        <w:rPr>
          <w:color w:val="1A1A1A"/>
          <w:sz w:val="20"/>
          <w:szCs w:val="20"/>
        </w:rPr>
        <w:t xml:space="preserve">Grundpfandrechte: Anzahl, Art und Nominalbetrag der Schuldbriefe, Verhältnis zur effektiven Hypothekarschuld; Register- oder Papier-Schuldbrief.</w:t>
      </w:r>
    </w:p>
    <w:p>
      <w:pPr>
        <w:tabs>
          <w:tab w:val="left" w:pos="260"/>
        </w:tabs>
        <w:spacing w:after="60"/>
        <w:ind w:left="260" w:hanging="260"/>
      </w:pPr>
      <w:r>
        <w:rPr>
          <w:color w:val="0F5C6E"/>
          <w:sz w:val="20"/>
          <w:szCs w:val="20"/>
        </w:rPr>
        <w:t xml:space="preserve">–	</w:t>
      </w:r>
      <w:r>
        <w:rPr>
          <w:color w:val="1A1A1A"/>
          <w:sz w:val="20"/>
          <w:szCs w:val="20"/>
        </w:rPr>
        <w:t xml:space="preserve">Anmerkungen und Vormerkungen: Nutzungsbeschränkungen, Näherbaurechte, Vormerkung von Miet- oder Kaufrechten.</w:t>
      </w:r>
    </w:p>
    <w:p>
      <w:pPr>
        <w:tabs>
          <w:tab w:val="left" w:pos="260"/>
        </w:tabs>
        <w:spacing w:after="60"/>
        <w:ind w:left="260" w:hanging="260"/>
      </w:pPr>
      <w:r>
        <w:rPr>
          <w:color w:val="0F5C6E"/>
          <w:sz w:val="20"/>
          <w:szCs w:val="20"/>
        </w:rPr>
        <w:t xml:space="preserve">–	</w:t>
      </w:r>
      <w:r>
        <w:rPr>
          <w:color w:val="1A1A1A"/>
          <w:sz w:val="20"/>
          <w:szCs w:val="20"/>
        </w:rPr>
        <w:t xml:space="preserve">Nicht bewilligte Bauten: Bestand, Risiko, Handlungsbedarf.</w:t>
      </w:r>
    </w:p>
    <w:p>
      <w:pPr>
        <w:tabs>
          <w:tab w:val="left" w:pos="260"/>
        </w:tabs>
        <w:spacing w:after="60"/>
        <w:ind w:left="260" w:hanging="260"/>
      </w:pPr>
      <w:r>
        <w:rPr>
          <w:color w:val="0F5C6E"/>
          <w:sz w:val="20"/>
          <w:szCs w:val="20"/>
        </w:rPr>
        <w:t xml:space="preserve">–	</w:t>
      </w:r>
      <w:r>
        <w:rPr>
          <w:color w:val="1A1A1A"/>
          <w:sz w:val="20"/>
          <w:szCs w:val="20"/>
        </w:rPr>
        <w:t xml:space="preserve">Eintrag im Kataster der belasteten Standorte und daraus folgende Pflichten (R29).</w:t>
      </w:r>
    </w:p>
    <w:p>
      <w:pPr>
        <w:tabs>
          <w:tab w:val="left" w:pos="260"/>
        </w:tabs>
        <w:spacing w:after="60"/>
        <w:ind w:left="260" w:hanging="260"/>
      </w:pPr>
      <w:r>
        <w:rPr>
          <w:color w:val="0F5C6E"/>
          <w:sz w:val="20"/>
          <w:szCs w:val="20"/>
        </w:rPr>
        <w:t xml:space="preserve">–	</w:t>
      </w:r>
      <w:r>
        <w:rPr>
          <w:color w:val="1A1A1A"/>
          <w:sz w:val="20"/>
          <w:szCs w:val="20"/>
        </w:rPr>
        <w:t xml:space="preserve">Bewilligungspflicht eines künftigen Käufers nach Lex Koller, Zweitwohnungsrecht oder bäuerlichem Bodenrecht (R34, R35, R36).</w:t>
      </w:r>
    </w:p>
    <w:p>
      <w:pPr>
        <w:tabs>
          <w:tab w:val="left" w:pos="260"/>
        </w:tabs>
        <w:spacing w:after="60"/>
        <w:ind w:left="260" w:hanging="260"/>
      </w:pPr>
      <w:r>
        <w:rPr>
          <w:color w:val="0F5C6E"/>
          <w:sz w:val="20"/>
          <w:szCs w:val="20"/>
        </w:rPr>
        <w:t xml:space="preserve">–	</w:t>
      </w:r>
      <w:r>
        <w:rPr>
          <w:color w:val="1A1A1A"/>
          <w:sz w:val="20"/>
          <w:szCs w:val="20"/>
        </w:rPr>
        <w:t xml:space="preserve">Ist ein Teil des Objekts vermietet und sind die Verträge vollständig? (R8)</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Anfragen an Grundbuchamt und Gemeinde zu unklaren Positionen</w:t>
      </w:r>
    </w:p>
    <w:p>
      <w:pPr>
        <w:tabs>
          <w:tab w:val="left" w:pos="260"/>
        </w:tabs>
        <w:spacing w:after="60"/>
        <w:ind w:left="260" w:hanging="260"/>
      </w:pPr>
      <w:r>
        <w:rPr>
          <w:color w:val="0F5C6E"/>
          <w:sz w:val="20"/>
          <w:szCs w:val="20"/>
        </w:rPr>
        <w:t xml:space="preserve">–	</w:t>
      </w:r>
      <w:r>
        <w:rPr>
          <w:color w:val="1A1A1A"/>
          <w:sz w:val="20"/>
          <w:szCs w:val="20"/>
        </w:rPr>
        <w:t xml:space="preserve">Vorlage der kritischen Positionen an Notariat bzw. Rechtsberatung</w:t>
      </w:r>
    </w:p>
    <w:p>
      <w:pPr>
        <w:tabs>
          <w:tab w:val="left" w:pos="260"/>
        </w:tabs>
        <w:spacing w:after="60"/>
        <w:ind w:left="260" w:hanging="260"/>
      </w:pPr>
      <w:r>
        <w:rPr>
          <w:color w:val="0F5C6E"/>
          <w:sz w:val="20"/>
          <w:szCs w:val="20"/>
        </w:rPr>
        <w:t xml:space="preserve">–	</w:t>
      </w:r>
      <w:r>
        <w:rPr>
          <w:color w:val="1A1A1A"/>
          <w:sz w:val="20"/>
          <w:szCs w:val="20"/>
        </w:rPr>
        <w:t xml:space="preserve">Besprechung mit dem Eigentümer über Offenlegung und Klärungsbedarf</w:t>
      </w:r>
    </w:p>
    <w:p>
      <w:pPr>
        <w:pStyle w:val="Heading4"/>
        <w:spacing w:after="80" w:before="180"/>
      </w:pPr>
      <w:r>
        <w:t xml:space="preserve">Ergebnis / Meilenstein</w:t>
      </w:r>
    </w:p>
    <w:p>
      <w:pPr>
        <w:spacing w:after="120" w:before="0"/>
      </w:pPr>
      <w:r>
        <w:rPr>
          <w:color w:val="1A1A1A"/>
          <w:sz w:val="20"/>
          <w:szCs w:val="20"/>
        </w:rPr>
        <w:t xml:space="preserve">Prüfbericht Recht liegt vor; jede Position ist als unkritisch, offenzulegen oder vor Vermarktung zu klären eingestuft.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Verfügungsbefugnis ist zweifelsfrei nachgewiesen.</w:t>
      </w:r>
    </w:p>
    <w:p>
      <w:pPr>
        <w:tabs>
          <w:tab w:val="left" w:pos="300"/>
        </w:tabs>
        <w:spacing w:after="70"/>
        <w:ind w:left="300" w:hanging="300"/>
      </w:pPr>
      <w:r>
        <w:rPr>
          <w:color w:val="0F5C6E"/>
          <w:sz w:val="22"/>
          <w:szCs w:val="22"/>
        </w:rPr>
        <w:t xml:space="preserve">☐	</w:t>
      </w:r>
      <w:r>
        <w:rPr>
          <w:color w:val="1A1A1A"/>
          <w:sz w:val="20"/>
          <w:szCs w:val="20"/>
        </w:rPr>
        <w:t xml:space="preserve">Keine Position ist mit «vor Vermarktung zu klären» offen.</w:t>
      </w:r>
    </w:p>
    <w:p>
      <w:pPr>
        <w:tabs>
          <w:tab w:val="left" w:pos="300"/>
        </w:tabs>
        <w:spacing w:after="70"/>
        <w:ind w:left="300" w:hanging="300"/>
      </w:pPr>
      <w:r>
        <w:rPr>
          <w:color w:val="0F5C6E"/>
          <w:sz w:val="22"/>
          <w:szCs w:val="22"/>
        </w:rPr>
        <w:t xml:space="preserve">☐	</w:t>
      </w:r>
      <w:r>
        <w:rPr>
          <w:color w:val="1A1A1A"/>
          <w:sz w:val="20"/>
          <w:szCs w:val="20"/>
        </w:rPr>
        <w:t xml:space="preserve">Offenlegungsstrategie für das Dossier ist mit dem Eigentümer vereinbart.</w:t>
      </w:r>
    </w:p>
    <w:p>
      <w:pPr>
        <w:spacing w:after="0"/>
      </w:pPr>
      <w:r>
        <w:t xml:space="preserve"/>
      </w:r>
    </w:p>
    <w:p>
      <w:pPr>
        <w:pStyle w:val="Heading2"/>
        <w:spacing w:after="120" w:before="280"/>
      </w:pPr>
      <w:r>
        <w:t xml:space="preserve">Phase 7 · Markt- und Standortanalyse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Die Nachfrage- und Angebotssituation für dieses Objekt in diesem Marktgebiet belegen, als Grundlage für Bewertung und Preisstrategie.</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Vergleichsobjekte erheben: mindestens fünf Angebote und, soweit zugänglich, Abschlüsse der letzten zwölf Monate im vergleichbaren Segment und Radius.</w:t>
      </w:r>
    </w:p>
    <w:p>
      <w:pPr>
        <w:tabs>
          <w:tab w:val="left" w:pos="260"/>
        </w:tabs>
        <w:spacing w:after="60"/>
        <w:ind w:left="260" w:hanging="260"/>
      </w:pPr>
      <w:r>
        <w:rPr>
          <w:color w:val="0F5C6E"/>
          <w:sz w:val="20"/>
          <w:szCs w:val="20"/>
        </w:rPr>
        <w:t xml:space="preserve">–	</w:t>
      </w:r>
      <w:r>
        <w:rPr>
          <w:color w:val="1A1A1A"/>
          <w:sz w:val="20"/>
          <w:szCs w:val="20"/>
        </w:rPr>
        <w:t xml:space="preserve">Je Vergleichsobjekt erfassen: Adresse oder Lagebeschreibung, Wohnfläche, Grundstücksfläche, Baujahr, Zustand, Angebotspreis, Preis pro Quadratmeter, Angebotsdauer, Preisänderungen, gegebenenfalls Abschlusspreis.</w:t>
      </w:r>
    </w:p>
    <w:p>
      <w:pPr>
        <w:tabs>
          <w:tab w:val="left" w:pos="260"/>
        </w:tabs>
        <w:spacing w:after="60"/>
        <w:ind w:left="260" w:hanging="260"/>
      </w:pPr>
      <w:r>
        <w:rPr>
          <w:color w:val="0F5C6E"/>
          <w:sz w:val="20"/>
          <w:szCs w:val="20"/>
        </w:rPr>
        <w:t xml:space="preserve">–	</w:t>
      </w:r>
      <w:r>
        <w:rPr>
          <w:color w:val="1A1A1A"/>
          <w:sz w:val="20"/>
          <w:szCs w:val="20"/>
        </w:rPr>
        <w:t xml:space="preserve">Angebotsdruck messen: Anzahl konkurrierender Angebote im Segment, mittlere Angebotsdauer, Anteil mit Preisreduktion.</w:t>
      </w:r>
    </w:p>
    <w:p>
      <w:pPr>
        <w:tabs>
          <w:tab w:val="left" w:pos="260"/>
        </w:tabs>
        <w:spacing w:after="60"/>
        <w:ind w:left="260" w:hanging="260"/>
      </w:pPr>
      <w:r>
        <w:rPr>
          <w:color w:val="0F5C6E"/>
          <w:sz w:val="20"/>
          <w:szCs w:val="20"/>
        </w:rPr>
        <w:t xml:space="preserve">–	</w:t>
      </w:r>
      <w:r>
        <w:rPr>
          <w:color w:val="1A1A1A"/>
          <w:sz w:val="20"/>
          <w:szCs w:val="20"/>
        </w:rPr>
        <w:t xml:space="preserve">Nachfrageseite einschätzen: Zielgruppen, Finanzierbarkeit im Zielpreisband, Zinssituation, saisonale Effekte.</w:t>
      </w:r>
    </w:p>
    <w:p>
      <w:pPr>
        <w:tabs>
          <w:tab w:val="left" w:pos="260"/>
        </w:tabs>
        <w:spacing w:after="60"/>
        <w:ind w:left="260" w:hanging="260"/>
      </w:pPr>
      <w:r>
        <w:rPr>
          <w:color w:val="0F5C6E"/>
          <w:sz w:val="20"/>
          <w:szCs w:val="20"/>
        </w:rPr>
        <w:t xml:space="preserve">–	</w:t>
      </w:r>
      <w:r>
        <w:rPr>
          <w:color w:val="1A1A1A"/>
          <w:sz w:val="20"/>
          <w:szCs w:val="20"/>
        </w:rPr>
        <w:t xml:space="preserve">Standortfaktoren belegen: Steuerfuss der Gemeinde, Schulangebot, ÖV-Güteklasse, Erreichbarkeit der Zentren, laufende Planungen und Bauvorhaben im Umfeld.</w:t>
      </w:r>
    </w:p>
    <w:p>
      <w:pPr>
        <w:tabs>
          <w:tab w:val="left" w:pos="260"/>
        </w:tabs>
        <w:spacing w:after="60"/>
        <w:ind w:left="260" w:hanging="260"/>
      </w:pPr>
      <w:r>
        <w:rPr>
          <w:color w:val="0F5C6E"/>
          <w:sz w:val="20"/>
          <w:szCs w:val="20"/>
        </w:rPr>
        <w:t xml:space="preserve">–	</w:t>
      </w:r>
      <w:r>
        <w:rPr>
          <w:color w:val="1A1A1A"/>
          <w:sz w:val="20"/>
          <w:szCs w:val="20"/>
        </w:rPr>
        <w:t xml:space="preserve">Analyse mit Quellen und Abrufdatum dokumentieren; sie ist Bestandteil der Bewertung.</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Keine Mitwirkung; Hinweise auf bekannte Verkäufe in der Nachbarschaft sind willkommen, aber zu verifizieren.</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Vergleichsobjektliste mit Quellen und Abrufdatum</w:t>
      </w:r>
    </w:p>
    <w:p>
      <w:pPr>
        <w:tabs>
          <w:tab w:val="left" w:pos="260"/>
        </w:tabs>
        <w:spacing w:after="60"/>
        <w:ind w:left="260" w:hanging="260"/>
      </w:pPr>
      <w:r>
        <w:rPr>
          <w:color w:val="0F5C6E"/>
          <w:sz w:val="20"/>
          <w:szCs w:val="20"/>
        </w:rPr>
        <w:t xml:space="preserve">–	</w:t>
      </w:r>
      <w:r>
        <w:rPr>
          <w:color w:val="1A1A1A"/>
          <w:sz w:val="20"/>
          <w:szCs w:val="20"/>
        </w:rPr>
        <w:t xml:space="preserve">Auszüge kantonaler Statistik und Gemeindekennzahlen</w:t>
      </w:r>
    </w:p>
    <w:p>
      <w:pPr>
        <w:tabs>
          <w:tab w:val="left" w:pos="260"/>
        </w:tabs>
        <w:spacing w:after="60"/>
        <w:ind w:left="260" w:hanging="260"/>
      </w:pPr>
      <w:r>
        <w:rPr>
          <w:color w:val="0F5C6E"/>
          <w:sz w:val="20"/>
          <w:szCs w:val="20"/>
        </w:rPr>
        <w:t xml:space="preserve">–	</w:t>
      </w:r>
      <w:r>
        <w:rPr>
          <w:color w:val="1A1A1A"/>
          <w:sz w:val="20"/>
          <w:szCs w:val="20"/>
        </w:rPr>
        <w:t xml:space="preserve">Auskunft der Gemeinde zu laufenden Planungen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die Vergleichsobjekte wirklich vergleichbar in Segment, Lage, Fläche, Baujahr und Zustand? Abweichungen benennen und gewichten.</w:t>
      </w:r>
    </w:p>
    <w:p>
      <w:pPr>
        <w:tabs>
          <w:tab w:val="left" w:pos="260"/>
        </w:tabs>
        <w:spacing w:after="60"/>
        <w:ind w:left="260" w:hanging="260"/>
      </w:pPr>
      <w:r>
        <w:rPr>
          <w:color w:val="0F5C6E"/>
          <w:sz w:val="20"/>
          <w:szCs w:val="20"/>
        </w:rPr>
        <w:t xml:space="preserve">–	</w:t>
      </w:r>
      <w:r>
        <w:rPr>
          <w:color w:val="1A1A1A"/>
          <w:sz w:val="20"/>
          <w:szCs w:val="20"/>
        </w:rPr>
        <w:t xml:space="preserve">Angebotspreise sind keine Abschlusspreise – Unterscheidung in der Dokumentation zwingend.</w:t>
      </w:r>
    </w:p>
    <w:p>
      <w:pPr>
        <w:tabs>
          <w:tab w:val="left" w:pos="260"/>
        </w:tabs>
        <w:spacing w:after="60"/>
        <w:ind w:left="260" w:hanging="260"/>
      </w:pPr>
      <w:r>
        <w:rPr>
          <w:color w:val="0F5C6E"/>
          <w:sz w:val="20"/>
          <w:szCs w:val="20"/>
        </w:rPr>
        <w:t xml:space="preserve">–	</w:t>
      </w:r>
      <w:r>
        <w:rPr>
          <w:color w:val="1A1A1A"/>
          <w:sz w:val="20"/>
          <w:szCs w:val="20"/>
        </w:rPr>
        <w:t xml:space="preserve">Sind Preisänderungen der Vergleichsobjekte erfasst? Sie zeigen die tatsächliche Marktakzeptanz.</w:t>
      </w:r>
    </w:p>
    <w:p>
      <w:pPr>
        <w:tabs>
          <w:tab w:val="left" w:pos="260"/>
        </w:tabs>
        <w:spacing w:after="60"/>
        <w:ind w:left="260" w:hanging="260"/>
      </w:pPr>
      <w:r>
        <w:rPr>
          <w:color w:val="0F5C6E"/>
          <w:sz w:val="20"/>
          <w:szCs w:val="20"/>
        </w:rPr>
        <w:t xml:space="preserve">–	</w:t>
      </w:r>
      <w:r>
        <w:rPr>
          <w:color w:val="1A1A1A"/>
          <w:sz w:val="20"/>
          <w:szCs w:val="20"/>
        </w:rPr>
        <w:t xml:space="preserve">Stehen im Umfeld Neubauprojekte kurz vor der Vermarktung, die das Angebot verändern?</w:t>
      </w:r>
    </w:p>
    <w:p>
      <w:pPr>
        <w:tabs>
          <w:tab w:val="left" w:pos="260"/>
        </w:tabs>
        <w:spacing w:after="60"/>
        <w:ind w:left="260" w:hanging="260"/>
      </w:pPr>
      <w:r>
        <w:rPr>
          <w:color w:val="0F5C6E"/>
          <w:sz w:val="20"/>
          <w:szCs w:val="20"/>
        </w:rPr>
        <w:t xml:space="preserve">–	</w:t>
      </w:r>
      <w:r>
        <w:rPr>
          <w:color w:val="1A1A1A"/>
          <w:sz w:val="20"/>
          <w:szCs w:val="20"/>
        </w:rPr>
        <w:t xml:space="preserve">Ist die Datengrundlage ausreichend? Bei weniger als drei belastbaren Vergleichen ist die Vergleichswertmethode allein nicht tragfähig.</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Anfrage an die Gemeinde zu laufenden Planungen</w:t>
      </w:r>
    </w:p>
    <w:p>
      <w:pPr>
        <w:tabs>
          <w:tab w:val="left" w:pos="260"/>
        </w:tabs>
        <w:spacing w:after="60"/>
        <w:ind w:left="260" w:hanging="260"/>
      </w:pPr>
      <w:r>
        <w:rPr>
          <w:color w:val="0F5C6E"/>
          <w:sz w:val="20"/>
          <w:szCs w:val="20"/>
        </w:rPr>
        <w:t xml:space="preserve">–	</w:t>
      </w:r>
      <w:r>
        <w:rPr>
          <w:color w:val="1A1A1A"/>
          <w:sz w:val="20"/>
          <w:szCs w:val="20"/>
        </w:rPr>
        <w:t xml:space="preserve">Intern: Plausibilisierung im Team</w:t>
      </w:r>
    </w:p>
    <w:p>
      <w:pPr>
        <w:pStyle w:val="Heading4"/>
        <w:spacing w:after="80" w:before="180"/>
      </w:pPr>
      <w:r>
        <w:t xml:space="preserve">Ergebnis / Meilenstein</w:t>
      </w:r>
    </w:p>
    <w:p>
      <w:pPr>
        <w:spacing w:after="120" w:before="0"/>
      </w:pPr>
      <w:r>
        <w:rPr>
          <w:color w:val="1A1A1A"/>
          <w:sz w:val="20"/>
          <w:szCs w:val="20"/>
        </w:rPr>
        <w:t xml:space="preserve">Marktanalyse mit dokumentierten Vergleichsobjekten, Angebotsdruck und Standortfaktoren liegt vor.</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Mindestens drei belastbare Vergleichsobjekte sind dokumentiert.</w:t>
      </w:r>
    </w:p>
    <w:p>
      <w:pPr>
        <w:tabs>
          <w:tab w:val="left" w:pos="300"/>
        </w:tabs>
        <w:spacing w:after="70"/>
        <w:ind w:left="300" w:hanging="300"/>
      </w:pPr>
      <w:r>
        <w:rPr>
          <w:color w:val="0F5C6E"/>
          <w:sz w:val="22"/>
          <w:szCs w:val="22"/>
        </w:rPr>
        <w:t xml:space="preserve">☐	</w:t>
      </w:r>
      <w:r>
        <w:rPr>
          <w:color w:val="1A1A1A"/>
          <w:sz w:val="20"/>
          <w:szCs w:val="20"/>
        </w:rPr>
        <w:t xml:space="preserve">Angebotsdauer und Preisänderungen im Segment sind erfasst.</w:t>
      </w:r>
    </w:p>
    <w:p>
      <w:pPr>
        <w:tabs>
          <w:tab w:val="left" w:pos="300"/>
        </w:tabs>
        <w:spacing w:after="70"/>
        <w:ind w:left="300" w:hanging="300"/>
      </w:pPr>
      <w:r>
        <w:rPr>
          <w:color w:val="0F5C6E"/>
          <w:sz w:val="22"/>
          <w:szCs w:val="22"/>
        </w:rPr>
        <w:t xml:space="preserve">☐	</w:t>
      </w:r>
      <w:r>
        <w:rPr>
          <w:color w:val="1A1A1A"/>
          <w:sz w:val="20"/>
          <w:szCs w:val="20"/>
        </w:rPr>
        <w:t xml:space="preserve">Quellen und Abrufdaten sind vollständig.</w:t>
      </w:r>
    </w:p>
    <w:p>
      <w:pPr>
        <w:spacing w:after="0"/>
      </w:pPr>
      <w:r>
        <w:t xml:space="preserve"/>
      </w:r>
    </w:p>
    <w:p>
      <w:pPr>
        <w:pStyle w:val="Heading2"/>
        <w:spacing w:after="120" w:before="280"/>
      </w:pPr>
      <w:r>
        <w:t xml:space="preserve">Phase 8 · Bewertung und Verkaufspreisempfehlung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R12, R22, R23, R27</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Eine nachvollziehbare Wertspanne und einen begründeten Angebotspreis herleiten, die jeder Dritte anhand der Unterlagen nachrechnen kann.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Bewertung nach dem Verfahren in Teil F des Handbuchs erstellen, Arbeitsmappe 08 verwenden.</w:t>
      </w:r>
    </w:p>
    <w:p>
      <w:pPr>
        <w:tabs>
          <w:tab w:val="left" w:pos="260"/>
        </w:tabs>
        <w:spacing w:after="60"/>
        <w:ind w:left="260" w:hanging="260"/>
      </w:pPr>
      <w:r>
        <w:rPr>
          <w:color w:val="0F5C6E"/>
          <w:sz w:val="20"/>
          <w:szCs w:val="20"/>
        </w:rPr>
        <w:t xml:space="preserve">–	</w:t>
      </w:r>
      <w:r>
        <w:rPr>
          <w:color w:val="1A1A1A"/>
          <w:sz w:val="20"/>
          <w:szCs w:val="20"/>
        </w:rPr>
        <w:t xml:space="preserve">Vergleichswertmethode als Leitmethode für Einfamilienhäuser: Vergleichsobjekte mit begründeten Zu- und Abschlägen auf das Bewertungsobjekt umrechnen.</w:t>
      </w:r>
    </w:p>
    <w:p>
      <w:pPr>
        <w:tabs>
          <w:tab w:val="left" w:pos="260"/>
        </w:tabs>
        <w:spacing w:after="60"/>
        <w:ind w:left="260" w:hanging="260"/>
      </w:pPr>
      <w:r>
        <w:rPr>
          <w:color w:val="0F5C6E"/>
          <w:sz w:val="20"/>
          <w:szCs w:val="20"/>
        </w:rPr>
        <w:t xml:space="preserve">–	</w:t>
      </w:r>
      <w:r>
        <w:rPr>
          <w:color w:val="1A1A1A"/>
          <w:sz w:val="20"/>
          <w:szCs w:val="20"/>
        </w:rPr>
        <w:t xml:space="preserve">Realwertmethode als Kontrollrechnung: Landwert plus Zeitbauwert des Gebäudes plus Umgebung und Nebenbauten, abzüglich Altersentwertung und aufgestautem Sanierungsbedarf.</w:t>
      </w:r>
    </w:p>
    <w:p>
      <w:pPr>
        <w:tabs>
          <w:tab w:val="left" w:pos="260"/>
        </w:tabs>
        <w:spacing w:after="60"/>
        <w:ind w:left="260" w:hanging="260"/>
      </w:pPr>
      <w:r>
        <w:rPr>
          <w:color w:val="0F5C6E"/>
          <w:sz w:val="20"/>
          <w:szCs w:val="20"/>
        </w:rPr>
        <w:t xml:space="preserve">–	</w:t>
      </w:r>
      <w:r>
        <w:rPr>
          <w:color w:val="1A1A1A"/>
          <w:sz w:val="20"/>
          <w:szCs w:val="20"/>
        </w:rPr>
        <w:t xml:space="preserve">Ertragswertmethode nur bei relevanter Vermietung oder Renditeanteil, etwa Einliegerwohnung oder Mehrfamilienhaus.</w:t>
      </w:r>
    </w:p>
    <w:p>
      <w:pPr>
        <w:tabs>
          <w:tab w:val="left" w:pos="260"/>
        </w:tabs>
        <w:spacing w:after="60"/>
        <w:ind w:left="260" w:hanging="260"/>
      </w:pPr>
      <w:r>
        <w:rPr>
          <w:color w:val="0F5C6E"/>
          <w:sz w:val="20"/>
          <w:szCs w:val="20"/>
        </w:rPr>
        <w:t xml:space="preserve">–	</w:t>
      </w:r>
      <w:r>
        <w:rPr>
          <w:color w:val="1A1A1A"/>
          <w:sz w:val="20"/>
          <w:szCs w:val="20"/>
        </w:rPr>
        <w:t xml:space="preserve">Sanierungsbedarf bauteilweise mit Kostenschätzung und Zeithorizont beziffern und als Abzug führen.</w:t>
      </w:r>
    </w:p>
    <w:p>
      <w:pPr>
        <w:tabs>
          <w:tab w:val="left" w:pos="260"/>
        </w:tabs>
        <w:spacing w:after="60"/>
        <w:ind w:left="260" w:hanging="260"/>
      </w:pPr>
      <w:r>
        <w:rPr>
          <w:color w:val="0F5C6E"/>
          <w:sz w:val="20"/>
          <w:szCs w:val="20"/>
        </w:rPr>
        <w:t xml:space="preserve">–	</w:t>
      </w:r>
      <w:r>
        <w:rPr>
          <w:color w:val="1A1A1A"/>
          <w:sz w:val="20"/>
          <w:szCs w:val="20"/>
        </w:rPr>
        <w:t xml:space="preserve">Grundstücks- und Ausbaupotenzial nur bewerten, wenn die Gemeinde die Nutzungsreserve schriftlich bestätigt hat (R27).</w:t>
      </w:r>
    </w:p>
    <w:p>
      <w:pPr>
        <w:tabs>
          <w:tab w:val="left" w:pos="260"/>
        </w:tabs>
        <w:spacing w:after="60"/>
        <w:ind w:left="260" w:hanging="260"/>
      </w:pPr>
      <w:r>
        <w:rPr>
          <w:color w:val="0F5C6E"/>
          <w:sz w:val="20"/>
          <w:szCs w:val="20"/>
        </w:rPr>
        <w:t xml:space="preserve">–	</w:t>
      </w:r>
      <w:r>
        <w:rPr>
          <w:color w:val="1A1A1A"/>
          <w:sz w:val="20"/>
          <w:szCs w:val="20"/>
        </w:rPr>
        <w:t xml:space="preserve">Wertspanne aus den Methoden ableiten, Gewichtung begründen und den empfohlenen Angebotspreis festlegen.</w:t>
      </w:r>
    </w:p>
    <w:p>
      <w:pPr>
        <w:tabs>
          <w:tab w:val="left" w:pos="260"/>
        </w:tabs>
        <w:spacing w:after="60"/>
        <w:ind w:left="260" w:hanging="260"/>
      </w:pPr>
      <w:r>
        <w:rPr>
          <w:color w:val="0F5C6E"/>
          <w:sz w:val="20"/>
          <w:szCs w:val="20"/>
        </w:rPr>
        <w:t xml:space="preserve">–	</w:t>
      </w:r>
      <w:r>
        <w:rPr>
          <w:color w:val="1A1A1A"/>
          <w:sz w:val="20"/>
          <w:szCs w:val="20"/>
        </w:rPr>
        <w:t xml:space="preserve">Chancen und Risiken je Position benennen; Bericht unterschreiben und datieren.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Ergänzende Auskünfte zu Rückfragen aus der Aufnahme.</w:t>
      </w:r>
    </w:p>
    <w:p>
      <w:pPr>
        <w:tabs>
          <w:tab w:val="left" w:pos="260"/>
        </w:tabs>
        <w:spacing w:after="60"/>
        <w:ind w:left="260" w:hanging="260"/>
      </w:pPr>
      <w:r>
        <w:rPr>
          <w:color w:val="0F5C6E"/>
          <w:sz w:val="20"/>
          <w:szCs w:val="20"/>
        </w:rPr>
        <w:t xml:space="preserve">–	</w:t>
      </w:r>
      <w:r>
        <w:rPr>
          <w:color w:val="1A1A1A"/>
          <w:sz w:val="20"/>
          <w:szCs w:val="20"/>
        </w:rPr>
        <w:t xml:space="preserve">Bereitstellung fehlender Belege zu Investitionen.</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Objektaufnahme (Arbeitsmappe 07)</w:t>
      </w:r>
    </w:p>
    <w:p>
      <w:pPr>
        <w:tabs>
          <w:tab w:val="left" w:pos="260"/>
        </w:tabs>
        <w:spacing w:after="60"/>
        <w:ind w:left="260" w:hanging="260"/>
      </w:pPr>
      <w:r>
        <w:rPr>
          <w:color w:val="0F5C6E"/>
          <w:sz w:val="20"/>
          <w:szCs w:val="20"/>
        </w:rPr>
        <w:t xml:space="preserve">–	</w:t>
      </w:r>
      <w:r>
        <w:rPr>
          <w:color w:val="1A1A1A"/>
          <w:sz w:val="20"/>
          <w:szCs w:val="20"/>
        </w:rPr>
        <w:t xml:space="preserve">Marktanalyse mit Vergleichsobjekten</w:t>
      </w:r>
    </w:p>
    <w:p>
      <w:pPr>
        <w:tabs>
          <w:tab w:val="left" w:pos="260"/>
        </w:tabs>
        <w:spacing w:after="60"/>
        <w:ind w:left="260" w:hanging="260"/>
      </w:pPr>
      <w:r>
        <w:rPr>
          <w:color w:val="0F5C6E"/>
          <w:sz w:val="20"/>
          <w:szCs w:val="20"/>
        </w:rPr>
        <w:t xml:space="preserve">–	</w:t>
      </w:r>
      <w:r>
        <w:rPr>
          <w:color w:val="1A1A1A"/>
          <w:sz w:val="20"/>
          <w:szCs w:val="20"/>
        </w:rPr>
        <w:t xml:space="preserve">Grundbuchauszug, Zonenauskunft, Gebäudeversicherungsausweis</w:t>
      </w:r>
    </w:p>
    <w:p>
      <w:pPr>
        <w:tabs>
          <w:tab w:val="left" w:pos="260"/>
        </w:tabs>
        <w:spacing w:after="60"/>
        <w:ind w:left="260" w:hanging="260"/>
      </w:pPr>
      <w:r>
        <w:rPr>
          <w:color w:val="0F5C6E"/>
          <w:sz w:val="20"/>
          <w:szCs w:val="20"/>
        </w:rPr>
        <w:t xml:space="preserve">–	</w:t>
      </w:r>
      <w:r>
        <w:rPr>
          <w:color w:val="1A1A1A"/>
          <w:sz w:val="20"/>
          <w:szCs w:val="20"/>
        </w:rPr>
        <w:t xml:space="preserve">Belege zu Sanierungen und Investitionen</w:t>
      </w:r>
    </w:p>
    <w:p>
      <w:pPr>
        <w:tabs>
          <w:tab w:val="left" w:pos="260"/>
        </w:tabs>
        <w:spacing w:after="60"/>
        <w:ind w:left="260" w:hanging="260"/>
      </w:pPr>
      <w:r>
        <w:rPr>
          <w:color w:val="0F5C6E"/>
          <w:sz w:val="20"/>
          <w:szCs w:val="20"/>
        </w:rPr>
        <w:t xml:space="preserve">–	</w:t>
      </w:r>
      <w:r>
        <w:rPr>
          <w:color w:val="1A1A1A"/>
          <w:sz w:val="20"/>
          <w:szCs w:val="20"/>
        </w:rPr>
        <w:t xml:space="preserve">Bewertungsbericht (Arbeitsmappe 08, Vorlage Teil F)</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Eingangsgrössen belegt und mit Quelle versehen? Keine Zahl ohne Herkunft.</w:t>
      </w:r>
    </w:p>
    <w:p>
      <w:pPr>
        <w:tabs>
          <w:tab w:val="left" w:pos="260"/>
        </w:tabs>
        <w:spacing w:after="60"/>
        <w:ind w:left="260" w:hanging="260"/>
      </w:pPr>
      <w:r>
        <w:rPr>
          <w:color w:val="0F5C6E"/>
          <w:sz w:val="20"/>
          <w:szCs w:val="20"/>
        </w:rPr>
        <w:t xml:space="preserve">–	</w:t>
      </w:r>
      <w:r>
        <w:rPr>
          <w:color w:val="1A1A1A"/>
          <w:sz w:val="20"/>
          <w:szCs w:val="20"/>
        </w:rPr>
        <w:t xml:space="preserve">Stimmen die Flächen mit dem Grundbuchauszug und den Plänen überein? (R12)</w:t>
      </w:r>
    </w:p>
    <w:p>
      <w:pPr>
        <w:tabs>
          <w:tab w:val="left" w:pos="260"/>
        </w:tabs>
        <w:spacing w:after="60"/>
        <w:ind w:left="260" w:hanging="260"/>
      </w:pPr>
      <w:r>
        <w:rPr>
          <w:color w:val="0F5C6E"/>
          <w:sz w:val="20"/>
          <w:szCs w:val="20"/>
        </w:rPr>
        <w:t xml:space="preserve">–	</w:t>
      </w:r>
      <w:r>
        <w:rPr>
          <w:color w:val="1A1A1A"/>
          <w:sz w:val="20"/>
          <w:szCs w:val="20"/>
        </w:rPr>
        <w:t xml:space="preserve">Ist der Sanierungsbedarf vollständig abgebildet oder bleiben Bauteile unbewertet?</w:t>
      </w:r>
    </w:p>
    <w:p>
      <w:pPr>
        <w:tabs>
          <w:tab w:val="left" w:pos="260"/>
        </w:tabs>
        <w:spacing w:after="60"/>
        <w:ind w:left="260" w:hanging="260"/>
      </w:pPr>
      <w:r>
        <w:rPr>
          <w:color w:val="0F5C6E"/>
          <w:sz w:val="20"/>
          <w:szCs w:val="20"/>
        </w:rPr>
        <w:t xml:space="preserve">–	</w:t>
      </w:r>
      <w:r>
        <w:rPr>
          <w:color w:val="1A1A1A"/>
          <w:sz w:val="20"/>
          <w:szCs w:val="20"/>
        </w:rPr>
        <w:t xml:space="preserve">Weichen Vergleichswert und Realwert um mehr als 15 Prozent voneinander ab? Dann Ursache benennen und Gewichtung begründen.</w:t>
      </w:r>
    </w:p>
    <w:p>
      <w:pPr>
        <w:tabs>
          <w:tab w:val="left" w:pos="260"/>
        </w:tabs>
        <w:spacing w:after="60"/>
        <w:ind w:left="260" w:hanging="260"/>
      </w:pPr>
      <w:r>
        <w:rPr>
          <w:color w:val="0F5C6E"/>
          <w:sz w:val="20"/>
          <w:szCs w:val="20"/>
        </w:rPr>
        <w:t xml:space="preserve">–	</w:t>
      </w:r>
      <w:r>
        <w:rPr>
          <w:color w:val="1A1A1A"/>
          <w:sz w:val="20"/>
          <w:szCs w:val="20"/>
        </w:rPr>
        <w:t xml:space="preserve">Ist Potenzial behördlich bestätigt oder nur vermutet? Vermutetes Potenzial gehört nicht in die Zahl (R27).</w:t>
      </w:r>
    </w:p>
    <w:p>
      <w:pPr>
        <w:tabs>
          <w:tab w:val="left" w:pos="260"/>
        </w:tabs>
        <w:spacing w:after="60"/>
        <w:ind w:left="260" w:hanging="260"/>
      </w:pPr>
      <w:r>
        <w:rPr>
          <w:color w:val="0F5C6E"/>
          <w:sz w:val="20"/>
          <w:szCs w:val="20"/>
        </w:rPr>
        <w:t xml:space="preserve">–	</w:t>
      </w:r>
      <w:r>
        <w:rPr>
          <w:color w:val="1A1A1A"/>
          <w:sz w:val="20"/>
          <w:szCs w:val="20"/>
        </w:rPr>
        <w:t xml:space="preserve">Ist die Bewertung intern im Vier-Augen-Prinzip geprüft?</w:t>
      </w:r>
    </w:p>
    <w:p>
      <w:pPr>
        <w:tabs>
          <w:tab w:val="left" w:pos="260"/>
        </w:tabs>
        <w:spacing w:after="60"/>
        <w:ind w:left="260" w:hanging="260"/>
      </w:pPr>
      <w:r>
        <w:rPr>
          <w:color w:val="0F5C6E"/>
          <w:sz w:val="20"/>
          <w:szCs w:val="20"/>
        </w:rPr>
        <w:t xml:space="preserve">–	</w:t>
      </w:r>
      <w:r>
        <w:rPr>
          <w:color w:val="1A1A1A"/>
          <w:sz w:val="20"/>
          <w:szCs w:val="20"/>
        </w:rPr>
        <w:t xml:space="preserve">Ist der Eigentümer auf die Grundstückgewinnsteuer hingewiesen und zur Schätzung beim Steueramt aufgefordert worden? (R22, R23)</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Intern: Vier-Augen-Prüfung der Bewertung vor Versand</w:t>
      </w:r>
    </w:p>
    <w:p>
      <w:pPr>
        <w:tabs>
          <w:tab w:val="left" w:pos="260"/>
        </w:tabs>
        <w:spacing w:after="60"/>
        <w:ind w:left="260" w:hanging="260"/>
      </w:pPr>
      <w:r>
        <w:rPr>
          <w:color w:val="0F5C6E"/>
          <w:sz w:val="20"/>
          <w:szCs w:val="20"/>
        </w:rPr>
        <w:t xml:space="preserve">–	</w:t>
      </w:r>
      <w:r>
        <w:rPr>
          <w:color w:val="1A1A1A"/>
          <w:sz w:val="20"/>
          <w:szCs w:val="20"/>
        </w:rPr>
        <w:t xml:space="preserve">K6 Einladung zur Bewertungsbesprechung mit Agenda</w:t>
      </w:r>
    </w:p>
    <w:p>
      <w:pPr>
        <w:pStyle w:val="Heading4"/>
        <w:spacing w:after="80" w:before="180"/>
      </w:pPr>
      <w:r>
        <w:t xml:space="preserve">Ergebnis / Meilenstein</w:t>
      </w:r>
    </w:p>
    <w:p>
      <w:pPr>
        <w:spacing w:after="120" w:before="0"/>
      </w:pPr>
      <w:r>
        <w:rPr>
          <w:color w:val="1A1A1A"/>
          <w:sz w:val="20"/>
          <w:szCs w:val="20"/>
        </w:rPr>
        <w:t xml:space="preserve">Unterschriebener Bewertungsbericht mit Wertspanne, empfohlenem Angebotspreis, Begründung sowie Chancen und Risiken.</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Bewertung ist intern geprüft und unterschrieben.</w:t>
      </w:r>
    </w:p>
    <w:p>
      <w:pPr>
        <w:tabs>
          <w:tab w:val="left" w:pos="300"/>
        </w:tabs>
        <w:spacing w:after="70"/>
        <w:ind w:left="300" w:hanging="300"/>
      </w:pPr>
      <w:r>
        <w:rPr>
          <w:color w:val="0F5C6E"/>
          <w:sz w:val="22"/>
          <w:szCs w:val="22"/>
        </w:rPr>
        <w:t xml:space="preserve">☐	</w:t>
      </w:r>
      <w:r>
        <w:rPr>
          <w:color w:val="1A1A1A"/>
          <w:sz w:val="20"/>
          <w:szCs w:val="20"/>
        </w:rPr>
        <w:t xml:space="preserve">Wertspanne ist aus mindestens zwei Methoden hergeleitet.</w:t>
      </w:r>
    </w:p>
    <w:p>
      <w:pPr>
        <w:tabs>
          <w:tab w:val="left" w:pos="300"/>
        </w:tabs>
        <w:spacing w:after="70"/>
        <w:ind w:left="300" w:hanging="300"/>
      </w:pPr>
      <w:r>
        <w:rPr>
          <w:color w:val="0F5C6E"/>
          <w:sz w:val="22"/>
          <w:szCs w:val="22"/>
        </w:rPr>
        <w:t xml:space="preserve">☐	</w:t>
      </w:r>
      <w:r>
        <w:rPr>
          <w:color w:val="1A1A1A"/>
          <w:sz w:val="20"/>
          <w:szCs w:val="20"/>
        </w:rPr>
        <w:t xml:space="preserve">Jede Eingangsgrösse hat eine belegte Quelle.</w:t>
      </w:r>
    </w:p>
    <w:p>
      <w:pPr>
        <w:spacing w:after="0"/>
      </w:pPr>
      <w:r>
        <w:t xml:space="preserve"/>
      </w:r>
    </w:p>
    <w:p>
      <w:pPr>
        <w:pStyle w:val="Heading2"/>
        <w:spacing w:after="120" w:before="280"/>
      </w:pPr>
      <w:r>
        <w:t xml:space="preserve">Phase 9 · Bewertungsbesprechung und Preisentscheid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R21, R22, R26, R41</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Den Eigentümer zu einem informierten Preisentscheid führen und die Verkaufsstrategie gemeinsam festlegen.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Bewertung persönlich präsentieren, nicht per E-Mail zustellen: erst Grundlagen, dann Vergleichsobjekte, dann Wertspanne, zuletzt Angebotspreis.</w:t>
      </w:r>
    </w:p>
    <w:p>
      <w:pPr>
        <w:tabs>
          <w:tab w:val="left" w:pos="260"/>
        </w:tabs>
        <w:spacing w:after="60"/>
        <w:ind w:left="260" w:hanging="260"/>
      </w:pPr>
      <w:r>
        <w:rPr>
          <w:color w:val="0F5C6E"/>
          <w:sz w:val="20"/>
          <w:szCs w:val="20"/>
        </w:rPr>
        <w:t xml:space="preserve">–	</w:t>
      </w:r>
      <w:r>
        <w:rPr>
          <w:color w:val="1A1A1A"/>
          <w:sz w:val="20"/>
          <w:szCs w:val="20"/>
        </w:rPr>
        <w:t xml:space="preserve">Preisstrategie mit drei Varianten und ihren Konsequenzen darstellen: Angebot am unteren Rand der Spanne (schnelle Nachfrage, Bietsituation möglich), in der Mitte (Marktstandard), am oberen Rand (längere Angebotsdauer, Risiko der Preisreduktion).</w:t>
      </w:r>
    </w:p>
    <w:p>
      <w:pPr>
        <w:tabs>
          <w:tab w:val="left" w:pos="260"/>
        </w:tabs>
        <w:spacing w:after="60"/>
        <w:ind w:left="260" w:hanging="260"/>
      </w:pPr>
      <w:r>
        <w:rPr>
          <w:color w:val="0F5C6E"/>
          <w:sz w:val="20"/>
          <w:szCs w:val="20"/>
        </w:rPr>
        <w:t xml:space="preserve">–	</w:t>
      </w:r>
      <w:r>
        <w:rPr>
          <w:color w:val="1A1A1A"/>
          <w:sz w:val="20"/>
          <w:szCs w:val="20"/>
        </w:rPr>
        <w:t xml:space="preserve">Wirkung der Angebotsdauer erklären: Objekte mit langer Standzeit und Preisreduktionen verlieren Verhandlungsposition.</w:t>
      </w:r>
    </w:p>
    <w:p>
      <w:pPr>
        <w:tabs>
          <w:tab w:val="left" w:pos="260"/>
        </w:tabs>
        <w:spacing w:after="60"/>
        <w:ind w:left="260" w:hanging="260"/>
      </w:pPr>
      <w:r>
        <w:rPr>
          <w:color w:val="0F5C6E"/>
          <w:sz w:val="20"/>
          <w:szCs w:val="20"/>
        </w:rPr>
        <w:t xml:space="preserve">–	</w:t>
      </w:r>
      <w:r>
        <w:rPr>
          <w:color w:val="1A1A1A"/>
          <w:sz w:val="20"/>
          <w:szCs w:val="20"/>
        </w:rPr>
        <w:t xml:space="preserve">Nettoerlösrechnung für den Eigentümer aufstellen: Angebotspreis abzüglich Hypothekenablösung, Vorfälligkeitsentschädigung, Grundstückgewinnsteuer nach Schätzung des Steueramts, Handänderungs- und Notariatskosten nach Kantonsregelung, Maklerhonorar zuzüglich MWST (R21, R22, R26, R41).</w:t>
      </w:r>
    </w:p>
    <w:p>
      <w:pPr>
        <w:tabs>
          <w:tab w:val="left" w:pos="260"/>
        </w:tabs>
        <w:spacing w:after="60"/>
        <w:ind w:left="260" w:hanging="260"/>
      </w:pPr>
      <w:r>
        <w:rPr>
          <w:color w:val="0F5C6E"/>
          <w:sz w:val="20"/>
          <w:szCs w:val="20"/>
        </w:rPr>
        <w:t xml:space="preserve">–	</w:t>
      </w:r>
      <w:r>
        <w:rPr>
          <w:color w:val="1A1A1A"/>
          <w:sz w:val="20"/>
          <w:szCs w:val="20"/>
        </w:rPr>
        <w:t xml:space="preserve">Strategie festlegen: Preis, Vermarktungsform (offen oder diskret), Zielgruppe, Kanäle, Zeitplan, Besichtigungsform, Umgang mit Angeboten.</w:t>
      </w:r>
    </w:p>
    <w:p>
      <w:pPr>
        <w:tabs>
          <w:tab w:val="left" w:pos="260"/>
        </w:tabs>
        <w:spacing w:after="60"/>
        <w:ind w:left="260" w:hanging="260"/>
      </w:pPr>
      <w:r>
        <w:rPr>
          <w:color w:val="0F5C6E"/>
          <w:sz w:val="20"/>
          <w:szCs w:val="20"/>
        </w:rPr>
        <w:t xml:space="preserve">–	</w:t>
      </w:r>
      <w:r>
        <w:rPr>
          <w:color w:val="1A1A1A"/>
          <w:sz w:val="20"/>
          <w:szCs w:val="20"/>
        </w:rPr>
        <w:t xml:space="preserve">Mindestpreis des Eigentümers erfragen und ausschliesslich intern festhalten – nie gegenüber Interessenten.</w:t>
      </w:r>
    </w:p>
    <w:p>
      <w:pPr>
        <w:tabs>
          <w:tab w:val="left" w:pos="260"/>
        </w:tabs>
        <w:spacing w:after="60"/>
        <w:ind w:left="260" w:hanging="260"/>
      </w:pPr>
      <w:r>
        <w:rPr>
          <w:color w:val="0F5C6E"/>
          <w:sz w:val="20"/>
          <w:szCs w:val="20"/>
        </w:rPr>
        <w:t xml:space="preserve">–	</w:t>
      </w:r>
      <w:r>
        <w:rPr>
          <w:color w:val="1A1A1A"/>
          <w:sz w:val="20"/>
          <w:szCs w:val="20"/>
        </w:rPr>
        <w:t xml:space="preserve">Entscheid und Strategie schriftlich protokollieren und vom Eigentümer bestätigen lassen.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Entscheid über Angebotspreis und Mindestpreis.</w:t>
      </w:r>
    </w:p>
    <w:p>
      <w:pPr>
        <w:tabs>
          <w:tab w:val="left" w:pos="260"/>
        </w:tabs>
        <w:spacing w:after="60"/>
        <w:ind w:left="260" w:hanging="260"/>
      </w:pPr>
      <w:r>
        <w:rPr>
          <w:color w:val="0F5C6E"/>
          <w:sz w:val="20"/>
          <w:szCs w:val="20"/>
        </w:rPr>
        <w:t xml:space="preserve">–	</w:t>
      </w:r>
      <w:r>
        <w:rPr>
          <w:color w:val="1A1A1A"/>
          <w:sz w:val="20"/>
          <w:szCs w:val="20"/>
        </w:rPr>
        <w:t xml:space="preserve">Entscheid über Vermarktungsform und Zeitplan.</w:t>
      </w:r>
    </w:p>
    <w:p>
      <w:pPr>
        <w:tabs>
          <w:tab w:val="left" w:pos="260"/>
        </w:tabs>
        <w:spacing w:after="60"/>
        <w:ind w:left="260" w:hanging="260"/>
      </w:pPr>
      <w:r>
        <w:rPr>
          <w:color w:val="0F5C6E"/>
          <w:sz w:val="20"/>
          <w:szCs w:val="20"/>
        </w:rPr>
        <w:t xml:space="preserve">–	</w:t>
      </w:r>
      <w:r>
        <w:rPr>
          <w:color w:val="1A1A1A"/>
          <w:sz w:val="20"/>
          <w:szCs w:val="20"/>
        </w:rPr>
        <w:t xml:space="preserve">Einholen der Schätzung der Grundstückgewinnsteuer beim Steueramt bzw. der Steuerberatung.</w:t>
      </w:r>
    </w:p>
    <w:p>
      <w:pPr>
        <w:tabs>
          <w:tab w:val="left" w:pos="260"/>
        </w:tabs>
        <w:spacing w:after="60"/>
        <w:ind w:left="260" w:hanging="260"/>
      </w:pPr>
      <w:r>
        <w:rPr>
          <w:color w:val="0F5C6E"/>
          <w:sz w:val="20"/>
          <w:szCs w:val="20"/>
        </w:rPr>
        <w:t xml:space="preserve">–	</w:t>
      </w:r>
      <w:r>
        <w:rPr>
          <w:color w:val="1A1A1A"/>
          <w:sz w:val="20"/>
          <w:szCs w:val="20"/>
        </w:rPr>
        <w:t xml:space="preserve">Entscheid über den Auftrag an den Makler.</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Bewertungsbericht</w:t>
      </w:r>
    </w:p>
    <w:p>
      <w:pPr>
        <w:tabs>
          <w:tab w:val="left" w:pos="260"/>
        </w:tabs>
        <w:spacing w:after="60"/>
        <w:ind w:left="260" w:hanging="260"/>
      </w:pPr>
      <w:r>
        <w:rPr>
          <w:color w:val="0F5C6E"/>
          <w:sz w:val="20"/>
          <w:szCs w:val="20"/>
        </w:rPr>
        <w:t xml:space="preserve">–	</w:t>
      </w:r>
      <w:r>
        <w:rPr>
          <w:color w:val="1A1A1A"/>
          <w:sz w:val="20"/>
          <w:szCs w:val="20"/>
        </w:rPr>
        <w:t xml:space="preserve">Marktanalyse</w:t>
      </w:r>
    </w:p>
    <w:p>
      <w:pPr>
        <w:tabs>
          <w:tab w:val="left" w:pos="260"/>
        </w:tabs>
        <w:spacing w:after="60"/>
        <w:ind w:left="260" w:hanging="260"/>
      </w:pPr>
      <w:r>
        <w:rPr>
          <w:color w:val="0F5C6E"/>
          <w:sz w:val="20"/>
          <w:szCs w:val="20"/>
        </w:rPr>
        <w:t xml:space="preserve">–	</w:t>
      </w:r>
      <w:r>
        <w:rPr>
          <w:color w:val="1A1A1A"/>
          <w:sz w:val="20"/>
          <w:szCs w:val="20"/>
        </w:rPr>
        <w:t xml:space="preserve">Nettoerlösrechnung</w:t>
      </w:r>
    </w:p>
    <w:p>
      <w:pPr>
        <w:tabs>
          <w:tab w:val="left" w:pos="260"/>
        </w:tabs>
        <w:spacing w:after="60"/>
        <w:ind w:left="260" w:hanging="260"/>
      </w:pPr>
      <w:r>
        <w:rPr>
          <w:color w:val="0F5C6E"/>
          <w:sz w:val="20"/>
          <w:szCs w:val="20"/>
        </w:rPr>
        <w:t xml:space="preserve">–	</w:t>
      </w:r>
      <w:r>
        <w:rPr>
          <w:color w:val="1A1A1A"/>
          <w:sz w:val="20"/>
          <w:szCs w:val="20"/>
        </w:rPr>
        <w:t xml:space="preserve">Protokoll Preisentscheid und Verkaufsstrategie</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der Entscheid des Eigentümers innerhalb der Wertspanne? Wenn nicht: Abweichung, Begründung und Konsequenz schriftlich festhalten.</w:t>
      </w:r>
    </w:p>
    <w:p>
      <w:pPr>
        <w:tabs>
          <w:tab w:val="left" w:pos="260"/>
        </w:tabs>
        <w:spacing w:after="60"/>
        <w:ind w:left="260" w:hanging="260"/>
      </w:pPr>
      <w:r>
        <w:rPr>
          <w:color w:val="0F5C6E"/>
          <w:sz w:val="20"/>
          <w:szCs w:val="20"/>
        </w:rPr>
        <w:t xml:space="preserve">–	</w:t>
      </w:r>
      <w:r>
        <w:rPr>
          <w:color w:val="1A1A1A"/>
          <w:sz w:val="20"/>
          <w:szCs w:val="20"/>
        </w:rPr>
        <w:t xml:space="preserve">Ist der Eigentümer über die Folgen eines überhöhten Angebotspreises aufgeklärt und ist das dokumentiert?</w:t>
      </w:r>
    </w:p>
    <w:p>
      <w:pPr>
        <w:tabs>
          <w:tab w:val="left" w:pos="260"/>
        </w:tabs>
        <w:spacing w:after="60"/>
        <w:ind w:left="260" w:hanging="260"/>
      </w:pPr>
      <w:r>
        <w:rPr>
          <w:color w:val="0F5C6E"/>
          <w:sz w:val="20"/>
          <w:szCs w:val="20"/>
        </w:rPr>
        <w:t xml:space="preserve">–	</w:t>
      </w:r>
      <w:r>
        <w:rPr>
          <w:color w:val="1A1A1A"/>
          <w:sz w:val="20"/>
          <w:szCs w:val="20"/>
        </w:rPr>
        <w:t xml:space="preserve">Ist die Nettoerlösrechnung mit Spannen und Quellenangabe versehen und als unverbindliche Orientierung gekennzeichnet?</w:t>
      </w:r>
    </w:p>
    <w:p>
      <w:pPr>
        <w:tabs>
          <w:tab w:val="left" w:pos="260"/>
        </w:tabs>
        <w:spacing w:after="60"/>
        <w:ind w:left="260" w:hanging="260"/>
      </w:pPr>
      <w:r>
        <w:rPr>
          <w:color w:val="0F5C6E"/>
          <w:sz w:val="20"/>
          <w:szCs w:val="20"/>
        </w:rPr>
        <w:t xml:space="preserve">–	</w:t>
      </w:r>
      <w:r>
        <w:rPr>
          <w:color w:val="1A1A1A"/>
          <w:sz w:val="20"/>
          <w:szCs w:val="20"/>
        </w:rPr>
        <w:t xml:space="preserve">Ist die Steuerschätzung eingeholt oder wenigstens beauftragt? (R22)</w:t>
      </w:r>
    </w:p>
    <w:p>
      <w:pPr>
        <w:tabs>
          <w:tab w:val="left" w:pos="260"/>
        </w:tabs>
        <w:spacing w:after="60"/>
        <w:ind w:left="260" w:hanging="260"/>
      </w:pPr>
      <w:r>
        <w:rPr>
          <w:color w:val="0F5C6E"/>
          <w:sz w:val="20"/>
          <w:szCs w:val="20"/>
        </w:rPr>
        <w:t xml:space="preserve">–	</w:t>
      </w:r>
      <w:r>
        <w:rPr>
          <w:color w:val="1A1A1A"/>
          <w:sz w:val="20"/>
          <w:szCs w:val="20"/>
        </w:rPr>
        <w:t xml:space="preserve">Ist der Mindestpreis als intern klassifiziert gekennzeichnet?</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Persönliche Bewertungsbesprechung, 60–90 Minuten</w:t>
      </w:r>
    </w:p>
    <w:p>
      <w:pPr>
        <w:tabs>
          <w:tab w:val="left" w:pos="260"/>
        </w:tabs>
        <w:spacing w:after="60"/>
        <w:ind w:left="260" w:hanging="260"/>
      </w:pPr>
      <w:r>
        <w:rPr>
          <w:color w:val="0F5C6E"/>
          <w:sz w:val="20"/>
          <w:szCs w:val="20"/>
        </w:rPr>
        <w:t xml:space="preserve">–	</w:t>
      </w:r>
      <w:r>
        <w:rPr>
          <w:color w:val="1A1A1A"/>
          <w:sz w:val="20"/>
          <w:szCs w:val="20"/>
        </w:rPr>
        <w:t xml:space="preserve">K6 Einladung zur Bewertungsbesprechung</w:t>
      </w:r>
    </w:p>
    <w:p>
      <w:pPr>
        <w:tabs>
          <w:tab w:val="left" w:pos="260"/>
        </w:tabs>
        <w:spacing w:after="60"/>
        <w:ind w:left="260" w:hanging="260"/>
      </w:pPr>
      <w:r>
        <w:rPr>
          <w:color w:val="0F5C6E"/>
          <w:sz w:val="20"/>
          <w:szCs w:val="20"/>
        </w:rPr>
        <w:t xml:space="preserve">–	</w:t>
      </w:r>
      <w:r>
        <w:rPr>
          <w:color w:val="1A1A1A"/>
          <w:sz w:val="20"/>
          <w:szCs w:val="20"/>
        </w:rPr>
        <w:t xml:space="preserve">Protokoll des Preisentscheids innerhalb von 24 Stunden</w:t>
      </w:r>
    </w:p>
    <w:p>
      <w:pPr>
        <w:pStyle w:val="Heading4"/>
        <w:spacing w:after="80" w:before="180"/>
      </w:pPr>
      <w:r>
        <w:t xml:space="preserve">Ergebnis / Meilenstein</w:t>
      </w:r>
    </w:p>
    <w:p>
      <w:pPr>
        <w:spacing w:after="120" w:before="0"/>
      </w:pPr>
      <w:r>
        <w:rPr>
          <w:color w:val="1A1A1A"/>
          <w:sz w:val="20"/>
          <w:szCs w:val="20"/>
        </w:rPr>
        <w:t xml:space="preserve">Angebotspreis, Mindestpreis und Verkaufsstrategie sind schriftlich festgelegt und vom Eigentümer bestätigt.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Angebotspreis ist schriftlich bestätigt.</w:t>
      </w:r>
    </w:p>
    <w:p>
      <w:pPr>
        <w:tabs>
          <w:tab w:val="left" w:pos="300"/>
        </w:tabs>
        <w:spacing w:after="70"/>
        <w:ind w:left="300" w:hanging="300"/>
      </w:pPr>
      <w:r>
        <w:rPr>
          <w:color w:val="0F5C6E"/>
          <w:sz w:val="22"/>
          <w:szCs w:val="22"/>
        </w:rPr>
        <w:t xml:space="preserve">☐	</w:t>
      </w:r>
      <w:r>
        <w:rPr>
          <w:color w:val="1A1A1A"/>
          <w:sz w:val="20"/>
          <w:szCs w:val="20"/>
        </w:rPr>
        <w:t xml:space="preserve">Verkaufsstrategie und Zeitplan sind vereinbart.</w:t>
      </w:r>
    </w:p>
    <w:p>
      <w:pPr>
        <w:tabs>
          <w:tab w:val="left" w:pos="300"/>
        </w:tabs>
        <w:spacing w:after="70"/>
        <w:ind w:left="300" w:hanging="300"/>
      </w:pPr>
      <w:r>
        <w:rPr>
          <w:color w:val="0F5C6E"/>
          <w:sz w:val="22"/>
          <w:szCs w:val="22"/>
        </w:rPr>
        <w:t xml:space="preserve">☐	</w:t>
      </w:r>
      <w:r>
        <w:rPr>
          <w:color w:val="1A1A1A"/>
          <w:sz w:val="20"/>
          <w:szCs w:val="20"/>
        </w:rPr>
        <w:t xml:space="preserve">Eigentümer will das Mandat erteilen.</w:t>
      </w:r>
    </w:p>
    <w:p>
      <w:pPr>
        <w:spacing w:after="0"/>
      </w:pPr>
      <w:r>
        <w:t xml:space="preserve"/>
      </w:r>
    </w:p>
    <w:p>
      <w:pPr>
        <w:pStyle w:val="Heading2"/>
        <w:spacing w:after="120" w:before="280"/>
      </w:pPr>
      <w:r>
        <w:t xml:space="preserve">Phase 10 · Maklermandat und Onboarding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 R13, R14, R15, R16, R17, R18, R19, R20, R21, R37, R39</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Ein rechtlich geprüftes, unterzeichnetes Mandat sowie die vollständige Identifikation der Auftraggeber sicherstellen, bevor Vermarktungskosten entstehen.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Mandat nach der Struktur in Teil G des Handbuchs ausfertigen – ausschliesslich mit der vom Unternehmen freigegebenen Vertragsvorlage.</w:t>
      </w:r>
    </w:p>
    <w:p>
      <w:pPr>
        <w:tabs>
          <w:tab w:val="left" w:pos="260"/>
        </w:tabs>
        <w:spacing w:after="60"/>
        <w:ind w:left="260" w:hanging="260"/>
      </w:pPr>
      <w:r>
        <w:rPr>
          <w:color w:val="0F5C6E"/>
          <w:sz w:val="20"/>
          <w:szCs w:val="20"/>
        </w:rPr>
        <w:t xml:space="preserve">–	</w:t>
      </w:r>
      <w:r>
        <w:rPr>
          <w:color w:val="1A1A1A"/>
          <w:sz w:val="20"/>
          <w:szCs w:val="20"/>
        </w:rPr>
        <w:t xml:space="preserve">Alle Verfügungsberechtigten als Vertragsparteien aufnehmen; bei Erbengemeinschaft alle Erben oder die Erbenvertretung (R13).</w:t>
      </w:r>
    </w:p>
    <w:p>
      <w:pPr>
        <w:tabs>
          <w:tab w:val="left" w:pos="260"/>
        </w:tabs>
        <w:spacing w:after="60"/>
        <w:ind w:left="260" w:hanging="260"/>
      </w:pPr>
      <w:r>
        <w:rPr>
          <w:color w:val="0F5C6E"/>
          <w:sz w:val="20"/>
          <w:szCs w:val="20"/>
        </w:rPr>
        <w:t xml:space="preserve">–	</w:t>
      </w:r>
      <w:r>
        <w:rPr>
          <w:color w:val="1A1A1A"/>
          <w:sz w:val="20"/>
          <w:szCs w:val="20"/>
        </w:rPr>
        <w:t xml:space="preserve">Leistungsumfang, Provision, Fälligkeit, Laufzeit, Kündigung und Exklusivität konkret und bezifferbar einsetzen; Provision zuzüglich MWST ausweisen (R18, R21).</w:t>
      </w:r>
    </w:p>
    <w:p>
      <w:pPr>
        <w:tabs>
          <w:tab w:val="left" w:pos="260"/>
        </w:tabs>
        <w:spacing w:after="60"/>
        <w:ind w:left="260" w:hanging="260"/>
      </w:pPr>
      <w:r>
        <w:rPr>
          <w:color w:val="0F5C6E"/>
          <w:sz w:val="20"/>
          <w:szCs w:val="20"/>
        </w:rPr>
        <w:t xml:space="preserve">–	</w:t>
      </w:r>
      <w:r>
        <w:rPr>
          <w:color w:val="1A1A1A"/>
          <w:sz w:val="20"/>
          <w:szCs w:val="20"/>
        </w:rPr>
        <w:t xml:space="preserve">Mitwirkungspflichten des Eigentümers und die Offenlegungspflicht bei Mängeln vertraglich verankern (R10).</w:t>
      </w:r>
    </w:p>
    <w:p>
      <w:pPr>
        <w:tabs>
          <w:tab w:val="left" w:pos="260"/>
        </w:tabs>
        <w:spacing w:after="60"/>
        <w:ind w:left="260" w:hanging="260"/>
      </w:pPr>
      <w:r>
        <w:rPr>
          <w:color w:val="0F5C6E"/>
          <w:sz w:val="20"/>
          <w:szCs w:val="20"/>
        </w:rPr>
        <w:t xml:space="preserve">–	</w:t>
      </w:r>
      <w:r>
        <w:rPr>
          <w:color w:val="1A1A1A"/>
          <w:sz w:val="20"/>
          <w:szCs w:val="20"/>
        </w:rPr>
        <w:t xml:space="preserve">Identifikation der Vertragsparteien nach GwG durchführen: Ausweiskopie, Adressnachweis, bei juristischen Personen Handelsregisterauszug, Zeichnungsberechtigung und Feststellung der wirtschaftlich berechtigten Person; Identifikationsdossier anlegen (R37).</w:t>
      </w:r>
    </w:p>
    <w:p>
      <w:pPr>
        <w:tabs>
          <w:tab w:val="left" w:pos="260"/>
        </w:tabs>
        <w:spacing w:after="60"/>
        <w:ind w:left="260" w:hanging="260"/>
      </w:pPr>
      <w:r>
        <w:rPr>
          <w:color w:val="0F5C6E"/>
          <w:sz w:val="20"/>
          <w:szCs w:val="20"/>
        </w:rPr>
        <w:t xml:space="preserve">–	</w:t>
      </w:r>
      <w:r>
        <w:rPr>
          <w:color w:val="1A1A1A"/>
          <w:sz w:val="20"/>
          <w:szCs w:val="20"/>
        </w:rPr>
        <w:t xml:space="preserve">Datenschutzerklärung und Einwilligung zur Datenbearbeitung übergeben und dokumentieren (R39).</w:t>
      </w:r>
    </w:p>
    <w:p>
      <w:pPr>
        <w:tabs>
          <w:tab w:val="left" w:pos="260"/>
        </w:tabs>
        <w:spacing w:after="60"/>
        <w:ind w:left="260" w:hanging="260"/>
      </w:pPr>
      <w:r>
        <w:rPr>
          <w:color w:val="0F5C6E"/>
          <w:sz w:val="20"/>
          <w:szCs w:val="20"/>
        </w:rPr>
        <w:t xml:space="preserve">–	</w:t>
      </w:r>
      <w:r>
        <w:rPr>
          <w:color w:val="1A1A1A"/>
          <w:sz w:val="20"/>
          <w:szCs w:val="20"/>
        </w:rPr>
        <w:t xml:space="preserve">Vertragsentwurf vor Versand durch die zuständige Stelle des Unternehmens freigeben lassen.</w:t>
      </w:r>
    </w:p>
    <w:p>
      <w:pPr>
        <w:tabs>
          <w:tab w:val="left" w:pos="260"/>
        </w:tabs>
        <w:spacing w:after="60"/>
        <w:ind w:left="260" w:hanging="260"/>
      </w:pPr>
      <w:r>
        <w:rPr>
          <w:color w:val="0F5C6E"/>
          <w:sz w:val="20"/>
          <w:szCs w:val="20"/>
        </w:rPr>
        <w:t xml:space="preserve">–	</w:t>
      </w:r>
      <w:r>
        <w:rPr>
          <w:color w:val="1A1A1A"/>
          <w:sz w:val="20"/>
          <w:szCs w:val="20"/>
        </w:rPr>
        <w:t xml:space="preserve">Nach Unterzeichnung: Objekt im CRM auf Status «mandatiert» setzen, Budget freigeben, Vermarktungsauftrag intern auslösen.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Prüfung und Unterzeichnung des Mandats durch alle Verfügungsberechtigten.</w:t>
      </w:r>
    </w:p>
    <w:p>
      <w:pPr>
        <w:tabs>
          <w:tab w:val="left" w:pos="260"/>
        </w:tabs>
        <w:spacing w:after="60"/>
        <w:ind w:left="260" w:hanging="260"/>
      </w:pPr>
      <w:r>
        <w:rPr>
          <w:color w:val="0F5C6E"/>
          <w:sz w:val="20"/>
          <w:szCs w:val="20"/>
        </w:rPr>
        <w:t xml:space="preserve">–	</w:t>
      </w:r>
      <w:r>
        <w:rPr>
          <w:color w:val="1A1A1A"/>
          <w:sz w:val="20"/>
          <w:szCs w:val="20"/>
        </w:rPr>
        <w:t xml:space="preserve">Vorlage der Ausweise und, bei juristischen Personen, der Zeichnungsberechtigung.</w:t>
      </w:r>
    </w:p>
    <w:p>
      <w:pPr>
        <w:tabs>
          <w:tab w:val="left" w:pos="260"/>
        </w:tabs>
        <w:spacing w:after="60"/>
        <w:ind w:left="260" w:hanging="260"/>
      </w:pPr>
      <w:r>
        <w:rPr>
          <w:color w:val="0F5C6E"/>
          <w:sz w:val="20"/>
          <w:szCs w:val="20"/>
        </w:rPr>
        <w:t xml:space="preserve">–	</w:t>
      </w:r>
      <w:r>
        <w:rPr>
          <w:color w:val="1A1A1A"/>
          <w:sz w:val="20"/>
          <w:szCs w:val="20"/>
        </w:rPr>
        <w:t xml:space="preserve">Bestätigung der Mängelliste und der Inventarliste.</w:t>
      </w:r>
    </w:p>
    <w:p>
      <w:pPr>
        <w:tabs>
          <w:tab w:val="left" w:pos="260"/>
        </w:tabs>
        <w:spacing w:after="60"/>
        <w:ind w:left="260" w:hanging="260"/>
      </w:pPr>
      <w:r>
        <w:rPr>
          <w:color w:val="0F5C6E"/>
          <w:sz w:val="20"/>
          <w:szCs w:val="20"/>
        </w:rPr>
        <w:t xml:space="preserve">–	</w:t>
      </w:r>
      <w:r>
        <w:rPr>
          <w:color w:val="1A1A1A"/>
          <w:sz w:val="20"/>
          <w:szCs w:val="20"/>
        </w:rPr>
        <w:t xml:space="preserve">Freigabe des Vermarktungsbudgets für Fotografie, Grundrisse, Portale, GEAK.</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Maklermandat, unterzeichnet von allen Verfügungsberechtigten</w:t>
      </w:r>
    </w:p>
    <w:p>
      <w:pPr>
        <w:tabs>
          <w:tab w:val="left" w:pos="260"/>
        </w:tabs>
        <w:spacing w:after="60"/>
        <w:ind w:left="260" w:hanging="260"/>
      </w:pPr>
      <w:r>
        <w:rPr>
          <w:color w:val="0F5C6E"/>
          <w:sz w:val="20"/>
          <w:szCs w:val="20"/>
        </w:rPr>
        <w:t xml:space="preserve">–	</w:t>
      </w:r>
      <w:r>
        <w:rPr>
          <w:color w:val="1A1A1A"/>
          <w:sz w:val="20"/>
          <w:szCs w:val="20"/>
        </w:rPr>
        <w:t xml:space="preserve">Ausweiskopien und Adressnachweise aller Auftraggeber</w:t>
      </w:r>
    </w:p>
    <w:p>
      <w:pPr>
        <w:tabs>
          <w:tab w:val="left" w:pos="260"/>
        </w:tabs>
        <w:spacing w:after="60"/>
        <w:ind w:left="260" w:hanging="260"/>
      </w:pPr>
      <w:r>
        <w:rPr>
          <w:color w:val="0F5C6E"/>
          <w:sz w:val="20"/>
          <w:szCs w:val="20"/>
        </w:rPr>
        <w:t xml:space="preserve">–	</w:t>
      </w:r>
      <w:r>
        <w:rPr>
          <w:color w:val="1A1A1A"/>
          <w:sz w:val="20"/>
          <w:szCs w:val="20"/>
        </w:rPr>
        <w:t xml:space="preserve">Handelsregisterauszug und Zeichnungsberechtigung bei juristischen Personen</w:t>
      </w:r>
    </w:p>
    <w:p>
      <w:pPr>
        <w:tabs>
          <w:tab w:val="left" w:pos="260"/>
        </w:tabs>
        <w:spacing w:after="60"/>
        <w:ind w:left="260" w:hanging="260"/>
      </w:pPr>
      <w:r>
        <w:rPr>
          <w:color w:val="0F5C6E"/>
          <w:sz w:val="20"/>
          <w:szCs w:val="20"/>
        </w:rPr>
        <w:t xml:space="preserve">–	</w:t>
      </w:r>
      <w:r>
        <w:rPr>
          <w:color w:val="1A1A1A"/>
          <w:sz w:val="20"/>
          <w:szCs w:val="20"/>
        </w:rPr>
        <w:t xml:space="preserve">Feststellung der wirtschaftlich berechtigten Person</w:t>
      </w:r>
    </w:p>
    <w:p>
      <w:pPr>
        <w:tabs>
          <w:tab w:val="left" w:pos="260"/>
        </w:tabs>
        <w:spacing w:after="60"/>
        <w:ind w:left="260" w:hanging="260"/>
      </w:pPr>
      <w:r>
        <w:rPr>
          <w:color w:val="0F5C6E"/>
          <w:sz w:val="20"/>
          <w:szCs w:val="20"/>
        </w:rPr>
        <w:t xml:space="preserve">–	</w:t>
      </w:r>
      <w:r>
        <w:rPr>
          <w:color w:val="1A1A1A"/>
          <w:sz w:val="20"/>
          <w:szCs w:val="20"/>
        </w:rPr>
        <w:t xml:space="preserve">Datenschutzerklärung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Vom Eigentümer bestätigte Mängel- und Inventarliste</w:t>
      </w:r>
    </w:p>
    <w:p>
      <w:pPr>
        <w:tabs>
          <w:tab w:val="left" w:pos="260"/>
        </w:tabs>
        <w:spacing w:after="60"/>
        <w:ind w:left="260" w:hanging="260"/>
      </w:pPr>
      <w:r>
        <w:rPr>
          <w:color w:val="0F5C6E"/>
          <w:sz w:val="20"/>
          <w:szCs w:val="20"/>
        </w:rPr>
        <w:t xml:space="preserve">–	</w:t>
      </w:r>
      <w:r>
        <w:rPr>
          <w:color w:val="1A1A1A"/>
          <w:sz w:val="20"/>
          <w:szCs w:val="20"/>
        </w:rPr>
        <w:t xml:space="preserve">Budgetfreigabe Vermarktung</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Haben alle Verfügungsberechtigten unterschrieben? Eine fehlende Unterschrift macht den Verkauf unmöglich (R13, R14).</w:t>
      </w:r>
    </w:p>
    <w:p>
      <w:pPr>
        <w:tabs>
          <w:tab w:val="left" w:pos="260"/>
        </w:tabs>
        <w:spacing w:after="60"/>
        <w:ind w:left="260" w:hanging="260"/>
      </w:pPr>
      <w:r>
        <w:rPr>
          <w:color w:val="0F5C6E"/>
          <w:sz w:val="20"/>
          <w:szCs w:val="20"/>
        </w:rPr>
        <w:t xml:space="preserve">–	</w:t>
      </w:r>
      <w:r>
        <w:rPr>
          <w:color w:val="1A1A1A"/>
          <w:sz w:val="20"/>
          <w:szCs w:val="20"/>
        </w:rPr>
        <w:t xml:space="preserve">Genügen vorgelegte Vollmachten für Mandat und späteres Beurkundungsverfahren? (R16)</w:t>
      </w:r>
    </w:p>
    <w:p>
      <w:pPr>
        <w:tabs>
          <w:tab w:val="left" w:pos="260"/>
        </w:tabs>
        <w:spacing w:after="60"/>
        <w:ind w:left="260" w:hanging="260"/>
      </w:pPr>
      <w:r>
        <w:rPr>
          <w:color w:val="0F5C6E"/>
          <w:sz w:val="20"/>
          <w:szCs w:val="20"/>
        </w:rPr>
        <w:t xml:space="preserve">–	</w:t>
      </w:r>
      <w:r>
        <w:rPr>
          <w:color w:val="1A1A1A"/>
          <w:sz w:val="20"/>
          <w:szCs w:val="20"/>
        </w:rPr>
        <w:t xml:space="preserve">Ist bei verbeiständeten Eigentümern die KESB-Zustimmung vorhanden? (R15)</w:t>
      </w:r>
    </w:p>
    <w:p>
      <w:pPr>
        <w:tabs>
          <w:tab w:val="left" w:pos="260"/>
        </w:tabs>
        <w:spacing w:after="60"/>
        <w:ind w:left="260" w:hanging="260"/>
      </w:pPr>
      <w:r>
        <w:rPr>
          <w:color w:val="0F5C6E"/>
          <w:sz w:val="20"/>
          <w:szCs w:val="20"/>
        </w:rPr>
        <w:t xml:space="preserve">–	</w:t>
      </w:r>
      <w:r>
        <w:rPr>
          <w:color w:val="1A1A1A"/>
          <w:sz w:val="20"/>
          <w:szCs w:val="20"/>
        </w:rPr>
        <w:t xml:space="preserve">Ist die Provisionsregelung marktkonform und begründet? Risiko der richterlichen Herabsetzung beachten (R20).</w:t>
      </w:r>
    </w:p>
    <w:p>
      <w:pPr>
        <w:tabs>
          <w:tab w:val="left" w:pos="260"/>
        </w:tabs>
        <w:spacing w:after="60"/>
        <w:ind w:left="260" w:hanging="260"/>
      </w:pPr>
      <w:r>
        <w:rPr>
          <w:color w:val="0F5C6E"/>
          <w:sz w:val="20"/>
          <w:szCs w:val="20"/>
        </w:rPr>
        <w:t xml:space="preserve">–	</w:t>
      </w:r>
      <w:r>
        <w:rPr>
          <w:color w:val="1A1A1A"/>
          <w:sz w:val="20"/>
          <w:szCs w:val="20"/>
        </w:rPr>
        <w:t xml:space="preserve">Ist eine allfällige Tätigkeit für die Käuferseite offengelegt und von beiden Seiten schriftlich genehmigt? (R19)</w:t>
      </w:r>
    </w:p>
    <w:p>
      <w:pPr>
        <w:tabs>
          <w:tab w:val="left" w:pos="260"/>
        </w:tabs>
        <w:spacing w:after="60"/>
        <w:ind w:left="260" w:hanging="260"/>
      </w:pPr>
      <w:r>
        <w:rPr>
          <w:color w:val="0F5C6E"/>
          <w:sz w:val="20"/>
          <w:szCs w:val="20"/>
        </w:rPr>
        <w:t xml:space="preserve">–	</w:t>
      </w:r>
      <w:r>
        <w:rPr>
          <w:color w:val="1A1A1A"/>
          <w:sz w:val="20"/>
          <w:szCs w:val="20"/>
        </w:rPr>
        <w:t xml:space="preserve">Ist die Identifikation nach GwG vollständig und abgelegt, bevor die Vermarktung startet? (R37)</w:t>
      </w:r>
    </w:p>
    <w:p>
      <w:pPr>
        <w:tabs>
          <w:tab w:val="left" w:pos="260"/>
        </w:tabs>
        <w:spacing w:after="60"/>
        <w:ind w:left="260" w:hanging="260"/>
      </w:pPr>
      <w:r>
        <w:rPr>
          <w:color w:val="0F5C6E"/>
          <w:sz w:val="20"/>
          <w:szCs w:val="20"/>
        </w:rPr>
        <w:t xml:space="preserve">–	</w:t>
      </w:r>
      <w:r>
        <w:rPr>
          <w:color w:val="1A1A1A"/>
          <w:sz w:val="20"/>
          <w:szCs w:val="20"/>
        </w:rPr>
        <w:t xml:space="preserve">Ist die Vertragsvorlage in der aktuellen, freigegebenen Fassung verwendet worden?</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K7 Versand Maklermandat mit Erläuterung der wesentlichen Punkte</w:t>
      </w:r>
    </w:p>
    <w:p>
      <w:pPr>
        <w:tabs>
          <w:tab w:val="left" w:pos="260"/>
        </w:tabs>
        <w:spacing w:after="60"/>
        <w:ind w:left="260" w:hanging="260"/>
      </w:pPr>
      <w:r>
        <w:rPr>
          <w:color w:val="0F5C6E"/>
          <w:sz w:val="20"/>
          <w:szCs w:val="20"/>
        </w:rPr>
        <w:t xml:space="preserve">–	</w:t>
      </w:r>
      <w:r>
        <w:rPr>
          <w:color w:val="1A1A1A"/>
          <w:sz w:val="20"/>
          <w:szCs w:val="20"/>
        </w:rPr>
        <w:t xml:space="preserve">Persönliche Besprechung des Mandats – nie nur per E-Mail</w:t>
      </w:r>
    </w:p>
    <w:p>
      <w:pPr>
        <w:tabs>
          <w:tab w:val="left" w:pos="260"/>
        </w:tabs>
        <w:spacing w:after="60"/>
        <w:ind w:left="260" w:hanging="260"/>
      </w:pPr>
      <w:r>
        <w:rPr>
          <w:color w:val="0F5C6E"/>
          <w:sz w:val="20"/>
          <w:szCs w:val="20"/>
        </w:rPr>
        <w:t xml:space="preserve">–	</w:t>
      </w:r>
      <w:r>
        <w:rPr>
          <w:color w:val="1A1A1A"/>
          <w:sz w:val="20"/>
          <w:szCs w:val="20"/>
        </w:rPr>
        <w:t xml:space="preserve">K8 Vermarktungsfreigabe und Ankündigung der nächsten Schritte</w:t>
      </w:r>
    </w:p>
    <w:p>
      <w:pPr>
        <w:pStyle w:val="Heading4"/>
        <w:spacing w:after="80" w:before="180"/>
      </w:pPr>
      <w:r>
        <w:t xml:space="preserve">Ergebnis / Meilenstein</w:t>
      </w:r>
    </w:p>
    <w:p>
      <w:pPr>
        <w:spacing w:after="120" w:before="0"/>
      </w:pPr>
      <w:r>
        <w:rPr>
          <w:color w:val="1A1A1A"/>
          <w:sz w:val="20"/>
          <w:szCs w:val="20"/>
        </w:rPr>
        <w:t xml:space="preserve">Unterzeichnetes Mandat, vollständiges Identifikationsdossier, freigegebenes Vermarktungsbudget.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Mandat ist von allen Verfügungsberechtigten unterzeichnet.</w:t>
      </w:r>
    </w:p>
    <w:p>
      <w:pPr>
        <w:tabs>
          <w:tab w:val="left" w:pos="300"/>
        </w:tabs>
        <w:spacing w:after="70"/>
        <w:ind w:left="300" w:hanging="300"/>
      </w:pPr>
      <w:r>
        <w:rPr>
          <w:color w:val="0F5C6E"/>
          <w:sz w:val="22"/>
          <w:szCs w:val="22"/>
        </w:rPr>
        <w:t xml:space="preserve">☐	</w:t>
      </w:r>
      <w:r>
        <w:rPr>
          <w:color w:val="1A1A1A"/>
          <w:sz w:val="20"/>
          <w:szCs w:val="20"/>
        </w:rPr>
        <w:t xml:space="preserve">Identifikation nach GwG ist abgeschlossen und dokumentiert.</w:t>
      </w:r>
    </w:p>
    <w:p>
      <w:pPr>
        <w:tabs>
          <w:tab w:val="left" w:pos="300"/>
        </w:tabs>
        <w:spacing w:after="70"/>
        <w:ind w:left="300" w:hanging="300"/>
      </w:pPr>
      <w:r>
        <w:rPr>
          <w:color w:val="0F5C6E"/>
          <w:sz w:val="22"/>
          <w:szCs w:val="22"/>
        </w:rPr>
        <w:t xml:space="preserve">☐	</w:t>
      </w:r>
      <w:r>
        <w:rPr>
          <w:color w:val="1A1A1A"/>
          <w:sz w:val="20"/>
          <w:szCs w:val="20"/>
        </w:rPr>
        <w:t xml:space="preserve">Vermarktungsbudget ist freigegeben.</w:t>
      </w:r>
    </w:p>
    <w:p>
      <w:pPr>
        <w:spacing w:after="0"/>
      </w:pPr>
      <w:r>
        <w:t xml:space="preserve"/>
      </w:r>
    </w:p>
    <w:p>
      <w:pPr>
        <w:pStyle w:val="Heading2"/>
        <w:spacing w:after="120" w:before="280"/>
      </w:pPr>
      <w:r>
        <w:t xml:space="preserve">Phase 11 · Vermarktungsvorbereitung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10–20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R5, R9, R10, R12, R26, R27, R29, R30, R33, R39</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Alle Vermarktungsmittel in verkaufsfertiger Qualität und rechtlich geprüft bereitstellen, bevor das Objekt an den Markt geht.</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Aufnahmetermin für Fotografie planen: Jahreszeit, Tageszeit, Sonnenstand, Wetter; Vorbereitungsliste nach Teil J zwei Wochen vorher an den Eigentümer.</w:t>
      </w:r>
    </w:p>
    <w:p>
      <w:pPr>
        <w:tabs>
          <w:tab w:val="left" w:pos="260"/>
        </w:tabs>
        <w:spacing w:after="60"/>
        <w:ind w:left="260" w:hanging="260"/>
      </w:pPr>
      <w:r>
        <w:rPr>
          <w:color w:val="0F5C6E"/>
          <w:sz w:val="20"/>
          <w:szCs w:val="20"/>
        </w:rPr>
        <w:t xml:space="preserve">–	</w:t>
      </w:r>
      <w:r>
        <w:rPr>
          <w:color w:val="1A1A1A"/>
          <w:sz w:val="20"/>
          <w:szCs w:val="20"/>
        </w:rPr>
        <w:t xml:space="preserve">Fotografie beauftragen und nach der Checkliste in Teil J begleiten; Bildauswahl und Reihenfolge selbst festlegen.</w:t>
      </w:r>
    </w:p>
    <w:p>
      <w:pPr>
        <w:tabs>
          <w:tab w:val="left" w:pos="260"/>
        </w:tabs>
        <w:spacing w:after="60"/>
        <w:ind w:left="260" w:hanging="260"/>
      </w:pPr>
      <w:r>
        <w:rPr>
          <w:color w:val="0F5C6E"/>
          <w:sz w:val="20"/>
          <w:szCs w:val="20"/>
        </w:rPr>
        <w:t xml:space="preserve">–	</w:t>
      </w:r>
      <w:r>
        <w:rPr>
          <w:color w:val="1A1A1A"/>
          <w:sz w:val="20"/>
          <w:szCs w:val="20"/>
        </w:rPr>
        <w:t xml:space="preserve">Grundrisse neu zeichnen lassen: bereinigt, möbliert oder unmöbliert nach Standard, mit Flächenangaben, Nordpfeil und Massstabshinweis.</w:t>
      </w:r>
    </w:p>
    <w:p>
      <w:pPr>
        <w:tabs>
          <w:tab w:val="left" w:pos="260"/>
        </w:tabs>
        <w:spacing w:after="60"/>
        <w:ind w:left="260" w:hanging="260"/>
      </w:pPr>
      <w:r>
        <w:rPr>
          <w:color w:val="0F5C6E"/>
          <w:sz w:val="20"/>
          <w:szCs w:val="20"/>
        </w:rPr>
        <w:t xml:space="preserve">–	</w:t>
      </w:r>
      <w:r>
        <w:rPr>
          <w:color w:val="1A1A1A"/>
          <w:sz w:val="20"/>
          <w:szCs w:val="20"/>
        </w:rPr>
        <w:t xml:space="preserve">Optional beauftragen und mit dem Eigentümer abrechnen: Drohnenaufnahmen, 360-Grad-Rundgang, Video, virtuelle Möblierung.</w:t>
      </w:r>
    </w:p>
    <w:p>
      <w:pPr>
        <w:tabs>
          <w:tab w:val="left" w:pos="260"/>
        </w:tabs>
        <w:spacing w:after="60"/>
        <w:ind w:left="260" w:hanging="260"/>
      </w:pPr>
      <w:r>
        <w:rPr>
          <w:color w:val="0F5C6E"/>
          <w:sz w:val="20"/>
          <w:szCs w:val="20"/>
        </w:rPr>
        <w:t xml:space="preserve">–	</w:t>
      </w:r>
      <w:r>
        <w:rPr>
          <w:color w:val="1A1A1A"/>
          <w:sz w:val="20"/>
          <w:szCs w:val="20"/>
        </w:rPr>
        <w:t xml:space="preserve">Verkaufsdossier nach der Struktur in Teil H erstellen; jede Angabe gegen die Quelle prüfen.</w:t>
      </w:r>
    </w:p>
    <w:p>
      <w:pPr>
        <w:tabs>
          <w:tab w:val="left" w:pos="260"/>
        </w:tabs>
        <w:spacing w:after="60"/>
        <w:ind w:left="260" w:hanging="260"/>
      </w:pPr>
      <w:r>
        <w:rPr>
          <w:color w:val="0F5C6E"/>
          <w:sz w:val="20"/>
          <w:szCs w:val="20"/>
        </w:rPr>
        <w:t xml:space="preserve">–	</w:t>
      </w:r>
      <w:r>
        <w:rPr>
          <w:color w:val="1A1A1A"/>
          <w:sz w:val="20"/>
          <w:szCs w:val="20"/>
        </w:rPr>
        <w:t xml:space="preserve">Inserats- und Kanaltexte nach Teil I erstellen: Portale, eigene Website, Social Media, Newsletter, Interessentenversand.</w:t>
      </w:r>
    </w:p>
    <w:p>
      <w:pPr>
        <w:tabs>
          <w:tab w:val="left" w:pos="260"/>
        </w:tabs>
        <w:spacing w:after="60"/>
        <w:ind w:left="260" w:hanging="260"/>
      </w:pPr>
      <w:r>
        <w:rPr>
          <w:color w:val="0F5C6E"/>
          <w:sz w:val="20"/>
          <w:szCs w:val="20"/>
        </w:rPr>
        <w:t xml:space="preserve">–	</w:t>
      </w:r>
      <w:r>
        <w:rPr>
          <w:color w:val="1A1A1A"/>
          <w:sz w:val="20"/>
          <w:szCs w:val="20"/>
        </w:rPr>
        <w:t xml:space="preserve">Offenlegungsteil im Dossier ausformulieren: Mängel, Dienstbarkeiten, Sanierungsbedarf, Eintrag im Kataster belasteter Standorte, Naturgefahren (R5, R10, R29, R30).</w:t>
      </w:r>
    </w:p>
    <w:p>
      <w:pPr>
        <w:tabs>
          <w:tab w:val="left" w:pos="260"/>
        </w:tabs>
        <w:spacing w:after="60"/>
        <w:ind w:left="260" w:hanging="260"/>
      </w:pPr>
      <w:r>
        <w:rPr>
          <w:color w:val="0F5C6E"/>
          <w:sz w:val="20"/>
          <w:szCs w:val="20"/>
        </w:rPr>
        <w:t xml:space="preserve">–	</w:t>
      </w:r>
      <w:r>
        <w:rPr>
          <w:color w:val="1A1A1A"/>
          <w:sz w:val="20"/>
          <w:szCs w:val="20"/>
        </w:rPr>
        <w:t xml:space="preserve">Kaufnebenkostenübersicht für den konkreten Kanton beim Notariat erfragen und als Spanne mit Datum ausweisen (R26).</w:t>
      </w:r>
    </w:p>
    <w:p>
      <w:pPr>
        <w:tabs>
          <w:tab w:val="left" w:pos="260"/>
        </w:tabs>
        <w:spacing w:after="60"/>
        <w:ind w:left="260" w:hanging="260"/>
      </w:pPr>
      <w:r>
        <w:rPr>
          <w:color w:val="0F5C6E"/>
          <w:sz w:val="20"/>
          <w:szCs w:val="20"/>
        </w:rPr>
        <w:t xml:space="preserve">–	</w:t>
      </w:r>
      <w:r>
        <w:rPr>
          <w:color w:val="1A1A1A"/>
          <w:sz w:val="20"/>
          <w:szCs w:val="20"/>
        </w:rPr>
        <w:t xml:space="preserve">Vier-Augen-Prüfung von Dossier und Inserat gegen die Unterlagen; anschliessend Freigabe durch den Eigentümer einholen.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Objekt für die Fotografie vorbereiten nach der übergebenen Liste.</w:t>
      </w:r>
    </w:p>
    <w:p>
      <w:pPr>
        <w:tabs>
          <w:tab w:val="left" w:pos="260"/>
        </w:tabs>
        <w:spacing w:after="60"/>
        <w:ind w:left="260" w:hanging="260"/>
      </w:pPr>
      <w:r>
        <w:rPr>
          <w:color w:val="0F5C6E"/>
          <w:sz w:val="20"/>
          <w:szCs w:val="20"/>
        </w:rPr>
        <w:t xml:space="preserve">–	</w:t>
      </w:r>
      <w:r>
        <w:rPr>
          <w:color w:val="1A1A1A"/>
          <w:sz w:val="20"/>
          <w:szCs w:val="20"/>
        </w:rPr>
        <w:t xml:space="preserve">Freigabe von Bildauswahl, Grundrissen, Dossier und Inseratstext – schriftlich.</w:t>
      </w:r>
    </w:p>
    <w:p>
      <w:pPr>
        <w:tabs>
          <w:tab w:val="left" w:pos="260"/>
        </w:tabs>
        <w:spacing w:after="60"/>
        <w:ind w:left="260" w:hanging="260"/>
      </w:pPr>
      <w:r>
        <w:rPr>
          <w:color w:val="0F5C6E"/>
          <w:sz w:val="20"/>
          <w:szCs w:val="20"/>
        </w:rPr>
        <w:t xml:space="preserve">–	</w:t>
      </w:r>
      <w:r>
        <w:rPr>
          <w:color w:val="1A1A1A"/>
          <w:sz w:val="20"/>
          <w:szCs w:val="20"/>
        </w:rPr>
        <w:t xml:space="preserve">Entscheid über Zusatzleistungen und deren Kosten.</w:t>
      </w:r>
    </w:p>
    <w:p>
      <w:pPr>
        <w:tabs>
          <w:tab w:val="left" w:pos="260"/>
        </w:tabs>
        <w:spacing w:after="60"/>
        <w:ind w:left="260" w:hanging="260"/>
      </w:pPr>
      <w:r>
        <w:rPr>
          <w:color w:val="0F5C6E"/>
          <w:sz w:val="20"/>
          <w:szCs w:val="20"/>
        </w:rPr>
        <w:t xml:space="preserve">–	</w:t>
      </w:r>
      <w:r>
        <w:rPr>
          <w:color w:val="1A1A1A"/>
          <w:sz w:val="20"/>
          <w:szCs w:val="20"/>
        </w:rPr>
        <w:t xml:space="preserve">Entscheid über Veröffentlichung der Adresse und über Innenaufnahmen bei bewohntem Objekt.</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Fotografien in Web- und Druckauflösung</w:t>
      </w:r>
    </w:p>
    <w:p>
      <w:pPr>
        <w:tabs>
          <w:tab w:val="left" w:pos="260"/>
        </w:tabs>
        <w:spacing w:after="60"/>
        <w:ind w:left="260" w:hanging="260"/>
      </w:pPr>
      <w:r>
        <w:rPr>
          <w:color w:val="0F5C6E"/>
          <w:sz w:val="20"/>
          <w:szCs w:val="20"/>
        </w:rPr>
        <w:t xml:space="preserve">–	</w:t>
      </w:r>
      <w:r>
        <w:rPr>
          <w:color w:val="1A1A1A"/>
          <w:sz w:val="20"/>
          <w:szCs w:val="20"/>
        </w:rPr>
        <w:t xml:space="preserve">Neu gezeichnete Grundrisse und Situationsplan</w:t>
      </w:r>
    </w:p>
    <w:p>
      <w:pPr>
        <w:tabs>
          <w:tab w:val="left" w:pos="260"/>
        </w:tabs>
        <w:spacing w:after="60"/>
        <w:ind w:left="260" w:hanging="260"/>
      </w:pPr>
      <w:r>
        <w:rPr>
          <w:color w:val="0F5C6E"/>
          <w:sz w:val="20"/>
          <w:szCs w:val="20"/>
        </w:rPr>
        <w:t xml:space="preserve">–	</w:t>
      </w:r>
      <w:r>
        <w:rPr>
          <w:color w:val="1A1A1A"/>
          <w:sz w:val="20"/>
          <w:szCs w:val="20"/>
        </w:rPr>
        <w:t xml:space="preserve">Verkaufsdossier nach Teil H</w:t>
      </w:r>
    </w:p>
    <w:p>
      <w:pPr>
        <w:tabs>
          <w:tab w:val="left" w:pos="260"/>
        </w:tabs>
        <w:spacing w:after="60"/>
        <w:ind w:left="260" w:hanging="260"/>
      </w:pPr>
      <w:r>
        <w:rPr>
          <w:color w:val="0F5C6E"/>
          <w:sz w:val="20"/>
          <w:szCs w:val="20"/>
        </w:rPr>
        <w:t xml:space="preserve">–	</w:t>
      </w:r>
      <w:r>
        <w:rPr>
          <w:color w:val="1A1A1A"/>
          <w:sz w:val="20"/>
          <w:szCs w:val="20"/>
        </w:rPr>
        <w:t xml:space="preserve">Inseratstexte je Kanal</w:t>
      </w:r>
    </w:p>
    <w:p>
      <w:pPr>
        <w:tabs>
          <w:tab w:val="left" w:pos="260"/>
        </w:tabs>
        <w:spacing w:after="60"/>
        <w:ind w:left="260" w:hanging="260"/>
      </w:pPr>
      <w:r>
        <w:rPr>
          <w:color w:val="0F5C6E"/>
          <w:sz w:val="20"/>
          <w:szCs w:val="20"/>
        </w:rPr>
        <w:t xml:space="preserve">–	</w:t>
      </w:r>
      <w:r>
        <w:rPr>
          <w:color w:val="1A1A1A"/>
          <w:sz w:val="20"/>
          <w:szCs w:val="20"/>
        </w:rPr>
        <w:t xml:space="preserve">Kaufnebenkostenübersicht des Notariats</w:t>
      </w:r>
    </w:p>
    <w:p>
      <w:pPr>
        <w:tabs>
          <w:tab w:val="left" w:pos="260"/>
        </w:tabs>
        <w:spacing w:after="60"/>
        <w:ind w:left="260" w:hanging="260"/>
      </w:pPr>
      <w:r>
        <w:rPr>
          <w:color w:val="0F5C6E"/>
          <w:sz w:val="20"/>
          <w:szCs w:val="20"/>
        </w:rPr>
        <w:t xml:space="preserve">–	</w:t>
      </w:r>
      <w:r>
        <w:rPr>
          <w:color w:val="1A1A1A"/>
          <w:sz w:val="20"/>
          <w:szCs w:val="20"/>
        </w:rPr>
        <w:t xml:space="preserve">GEAK, soweit vorhanden oder obligatorisch</w:t>
      </w:r>
    </w:p>
    <w:p>
      <w:pPr>
        <w:tabs>
          <w:tab w:val="left" w:pos="260"/>
        </w:tabs>
        <w:spacing w:after="60"/>
        <w:ind w:left="260" w:hanging="260"/>
      </w:pPr>
      <w:r>
        <w:rPr>
          <w:color w:val="0F5C6E"/>
          <w:sz w:val="20"/>
          <w:szCs w:val="20"/>
        </w:rPr>
        <w:t xml:space="preserve">–	</w:t>
      </w:r>
      <w:r>
        <w:rPr>
          <w:color w:val="1A1A1A"/>
          <w:sz w:val="20"/>
          <w:szCs w:val="20"/>
        </w:rPr>
        <w:t xml:space="preserve">Schriftliche Freigabe des Eigentümers</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Jede Zahl im Dossier gegen die Quelle geprüft: Grundstücksfläche gegen Grundbuchauszug, Wohnfläche gegen Plan, Kubatur und Versicherungswert gegen Gebäudeversicherungsausweis (R12).</w:t>
      </w:r>
    </w:p>
    <w:p>
      <w:pPr>
        <w:tabs>
          <w:tab w:val="left" w:pos="260"/>
        </w:tabs>
        <w:spacing w:after="60"/>
        <w:ind w:left="260" w:hanging="260"/>
      </w:pPr>
      <w:r>
        <w:rPr>
          <w:color w:val="0F5C6E"/>
          <w:sz w:val="20"/>
          <w:szCs w:val="20"/>
        </w:rPr>
        <w:t xml:space="preserve">–	</w:t>
      </w:r>
      <w:r>
        <w:rPr>
          <w:color w:val="1A1A1A"/>
          <w:sz w:val="20"/>
          <w:szCs w:val="20"/>
        </w:rPr>
        <w:t xml:space="preserve">Keine Angabe ohne Beleg; jede Aussage im Inserat ist eine mögliche Zusicherung (R9).</w:t>
      </w:r>
    </w:p>
    <w:p>
      <w:pPr>
        <w:tabs>
          <w:tab w:val="left" w:pos="260"/>
        </w:tabs>
        <w:spacing w:after="60"/>
        <w:ind w:left="260" w:hanging="260"/>
      </w:pPr>
      <w:r>
        <w:rPr>
          <w:color w:val="0F5C6E"/>
          <w:sz w:val="20"/>
          <w:szCs w:val="20"/>
        </w:rPr>
        <w:t xml:space="preserve">–	</w:t>
      </w:r>
      <w:r>
        <w:rPr>
          <w:color w:val="1A1A1A"/>
          <w:sz w:val="20"/>
          <w:szCs w:val="20"/>
        </w:rPr>
        <w:t xml:space="preserve">Sind bekannte Mängel im Dossier offengelegt? Verschweigen gefährdet die Freizeichnung (R10).</w:t>
      </w:r>
    </w:p>
    <w:p>
      <w:pPr>
        <w:tabs>
          <w:tab w:val="left" w:pos="260"/>
        </w:tabs>
        <w:spacing w:after="60"/>
        <w:ind w:left="260" w:hanging="260"/>
      </w:pPr>
      <w:r>
        <w:rPr>
          <w:color w:val="0F5C6E"/>
          <w:sz w:val="20"/>
          <w:szCs w:val="20"/>
        </w:rPr>
        <w:t xml:space="preserve">–	</w:t>
      </w:r>
      <w:r>
        <w:rPr>
          <w:color w:val="1A1A1A"/>
          <w:sz w:val="20"/>
          <w:szCs w:val="20"/>
        </w:rPr>
        <w:t xml:space="preserve">Wird Ausbaupotenzial nur mit behördlicher Bestätigung beworben? (R27)</w:t>
      </w:r>
    </w:p>
    <w:p>
      <w:pPr>
        <w:tabs>
          <w:tab w:val="left" w:pos="260"/>
        </w:tabs>
        <w:spacing w:after="60"/>
        <w:ind w:left="260" w:hanging="260"/>
      </w:pPr>
      <w:r>
        <w:rPr>
          <w:color w:val="0F5C6E"/>
          <w:sz w:val="20"/>
          <w:szCs w:val="20"/>
        </w:rPr>
        <w:t xml:space="preserve">–	</w:t>
      </w:r>
      <w:r>
        <w:rPr>
          <w:color w:val="1A1A1A"/>
          <w:sz w:val="20"/>
          <w:szCs w:val="20"/>
        </w:rPr>
        <w:t xml:space="preserve">Keine Werbung mit einem GEAK-Wert ohne vorliegenden GEAK (R33).</w:t>
      </w:r>
    </w:p>
    <w:p>
      <w:pPr>
        <w:tabs>
          <w:tab w:val="left" w:pos="260"/>
        </w:tabs>
        <w:spacing w:after="60"/>
        <w:ind w:left="260" w:hanging="260"/>
      </w:pPr>
      <w:r>
        <w:rPr>
          <w:color w:val="0F5C6E"/>
          <w:sz w:val="20"/>
          <w:szCs w:val="20"/>
        </w:rPr>
        <w:t xml:space="preserve">–	</w:t>
      </w:r>
      <w:r>
        <w:rPr>
          <w:color w:val="1A1A1A"/>
          <w:sz w:val="20"/>
          <w:szCs w:val="20"/>
        </w:rPr>
        <w:t xml:space="preserve">Persönlichkeitsrechte und Datenschutz: keine identifizierbaren Personen, keine Nachbargrundstücke im Detail, keine persönlichen Gegenstände oder Dokumente auf Bildern (R39).</w:t>
      </w:r>
    </w:p>
    <w:p>
      <w:pPr>
        <w:tabs>
          <w:tab w:val="left" w:pos="260"/>
        </w:tabs>
        <w:spacing w:after="60"/>
        <w:ind w:left="260" w:hanging="260"/>
      </w:pPr>
      <w:r>
        <w:rPr>
          <w:color w:val="0F5C6E"/>
          <w:sz w:val="20"/>
          <w:szCs w:val="20"/>
        </w:rPr>
        <w:t xml:space="preserve">–	</w:t>
      </w:r>
      <w:r>
        <w:rPr>
          <w:color w:val="1A1A1A"/>
          <w:sz w:val="20"/>
          <w:szCs w:val="20"/>
        </w:rPr>
        <w:t xml:space="preserve">Sind Bildrechte und Nutzungsdauer mit dem Fotografen schriftlich geregelt?</w:t>
      </w:r>
    </w:p>
    <w:p>
      <w:pPr>
        <w:tabs>
          <w:tab w:val="left" w:pos="260"/>
        </w:tabs>
        <w:spacing w:after="60"/>
        <w:ind w:left="260" w:hanging="260"/>
      </w:pPr>
      <w:r>
        <w:rPr>
          <w:color w:val="0F5C6E"/>
          <w:sz w:val="20"/>
          <w:szCs w:val="20"/>
        </w:rPr>
        <w:t xml:space="preserve">–	</w:t>
      </w:r>
      <w:r>
        <w:rPr>
          <w:color w:val="1A1A1A"/>
          <w:sz w:val="20"/>
          <w:szCs w:val="20"/>
        </w:rPr>
        <w:t xml:space="preserve">Liegt die Freigabe des Eigentümers schriftlich vor?</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Vorbereitungsliste Fotografie an den Eigentümer, zwei Wochen vor dem Termin</w:t>
      </w:r>
    </w:p>
    <w:p>
      <w:pPr>
        <w:tabs>
          <w:tab w:val="left" w:pos="260"/>
        </w:tabs>
        <w:spacing w:after="60"/>
        <w:ind w:left="260" w:hanging="260"/>
      </w:pPr>
      <w:r>
        <w:rPr>
          <w:color w:val="0F5C6E"/>
          <w:sz w:val="20"/>
          <w:szCs w:val="20"/>
        </w:rPr>
        <w:t xml:space="preserve">–	</w:t>
      </w:r>
      <w:r>
        <w:rPr>
          <w:color w:val="1A1A1A"/>
          <w:sz w:val="20"/>
          <w:szCs w:val="20"/>
        </w:rPr>
        <w:t xml:space="preserve">K8 Vermarktungsfreigabe mit Dossier, Bildauswahl und Inseratstext zur Freigabe</w:t>
      </w:r>
    </w:p>
    <w:p>
      <w:pPr>
        <w:tabs>
          <w:tab w:val="left" w:pos="260"/>
        </w:tabs>
        <w:spacing w:after="60"/>
        <w:ind w:left="260" w:hanging="260"/>
      </w:pPr>
      <w:r>
        <w:rPr>
          <w:color w:val="0F5C6E"/>
          <w:sz w:val="20"/>
          <w:szCs w:val="20"/>
        </w:rPr>
        <w:t xml:space="preserve">–	</w:t>
      </w:r>
      <w:r>
        <w:rPr>
          <w:color w:val="1A1A1A"/>
          <w:sz w:val="20"/>
          <w:szCs w:val="20"/>
        </w:rPr>
        <w:t xml:space="preserve">Abstimmung mit Fotograf, Grundrisszeichner und Notariat</w:t>
      </w:r>
    </w:p>
    <w:p>
      <w:pPr>
        <w:pStyle w:val="Heading4"/>
        <w:spacing w:after="80" w:before="180"/>
      </w:pPr>
      <w:r>
        <w:t xml:space="preserve">Ergebnis / Meilenstein</w:t>
      </w:r>
    </w:p>
    <w:p>
      <w:pPr>
        <w:spacing w:after="120" w:before="0"/>
      </w:pPr>
      <w:r>
        <w:rPr>
          <w:color w:val="1A1A1A"/>
          <w:sz w:val="20"/>
          <w:szCs w:val="20"/>
        </w:rPr>
        <w:t xml:space="preserve">Dossier, Bilder, Grundrisse und Inseratstexte sind erstellt, geprüft und vom Eigentümer freigegeben.</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liegt vor.</w:t>
      </w:r>
    </w:p>
    <w:p>
      <w:pPr>
        <w:tabs>
          <w:tab w:val="left" w:pos="300"/>
        </w:tabs>
        <w:spacing w:after="70"/>
        <w:ind w:left="300" w:hanging="300"/>
      </w:pPr>
      <w:r>
        <w:rPr>
          <w:color w:val="0F5C6E"/>
          <w:sz w:val="22"/>
          <w:szCs w:val="22"/>
        </w:rPr>
        <w:t xml:space="preserve">☐	</w:t>
      </w:r>
      <w:r>
        <w:rPr>
          <w:color w:val="1A1A1A"/>
          <w:sz w:val="20"/>
          <w:szCs w:val="20"/>
        </w:rPr>
        <w:t xml:space="preserve">Vier-Augen-Prüfung ist dokumentiert.</w:t>
      </w:r>
    </w:p>
    <w:p>
      <w:pPr>
        <w:tabs>
          <w:tab w:val="left" w:pos="300"/>
        </w:tabs>
        <w:spacing w:after="70"/>
        <w:ind w:left="300" w:hanging="300"/>
      </w:pPr>
      <w:r>
        <w:rPr>
          <w:color w:val="0F5C6E"/>
          <w:sz w:val="22"/>
          <w:szCs w:val="22"/>
        </w:rPr>
        <w:t xml:space="preserve">☐	</w:t>
      </w:r>
      <w:r>
        <w:rPr>
          <w:color w:val="1A1A1A"/>
          <w:sz w:val="20"/>
          <w:szCs w:val="20"/>
        </w:rPr>
        <w:t xml:space="preserve">Offenlegungsteil ist vollständig.</w:t>
      </w:r>
    </w:p>
    <w:p>
      <w:pPr>
        <w:spacing w:after="0"/>
      </w:pPr>
      <w:r>
        <w:t xml:space="preserve"/>
      </w:r>
    </w:p>
    <w:p>
      <w:pPr>
        <w:pStyle w:val="Heading2"/>
        <w:spacing w:after="120" w:before="280"/>
      </w:pPr>
      <w:r>
        <w:t xml:space="preserve">Phase 12 · Markteinführung und Online-Vermarktung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R39</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Das Objekt in der geplanten Reihenfolge und Qualität an den Markt bringen und die Reaktion messbar erfassen.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Reihenfolge einhalten: erst eigene Interessentendatenbank und Newsletter, dann eigene Website, dann Portale, dann Social Media. So entsteht ein messbarer Nachfragestoss.</w:t>
      </w:r>
    </w:p>
    <w:p>
      <w:pPr>
        <w:tabs>
          <w:tab w:val="left" w:pos="260"/>
        </w:tabs>
        <w:spacing w:after="60"/>
        <w:ind w:left="260" w:hanging="260"/>
      </w:pPr>
      <w:r>
        <w:rPr>
          <w:color w:val="0F5C6E"/>
          <w:sz w:val="20"/>
          <w:szCs w:val="20"/>
        </w:rPr>
        <w:t xml:space="preserve">–	</w:t>
      </w:r>
      <w:r>
        <w:rPr>
          <w:color w:val="1A1A1A"/>
          <w:sz w:val="20"/>
          <w:szCs w:val="20"/>
        </w:rPr>
        <w:t xml:space="preserve">Portalinserate erfassen und Darstellung auf Desktop und Mobilgerät kontrollieren: Titel, Bildreihenfolge, Flächenangaben, Preis, Pflichtfelder.</w:t>
      </w:r>
    </w:p>
    <w:p>
      <w:pPr>
        <w:tabs>
          <w:tab w:val="left" w:pos="260"/>
        </w:tabs>
        <w:spacing w:after="60"/>
        <w:ind w:left="260" w:hanging="260"/>
      </w:pPr>
      <w:r>
        <w:rPr>
          <w:color w:val="0F5C6E"/>
          <w:sz w:val="20"/>
          <w:szCs w:val="20"/>
        </w:rPr>
        <w:t xml:space="preserve">–	</w:t>
      </w:r>
      <w:r>
        <w:rPr>
          <w:color w:val="1A1A1A"/>
          <w:sz w:val="20"/>
          <w:szCs w:val="20"/>
        </w:rPr>
        <w:t xml:space="preserve">Zielgerichteten Versand an passende Interessenten aus der Datenbank; Selektionskriterien dokumentieren (R39).</w:t>
      </w:r>
    </w:p>
    <w:p>
      <w:pPr>
        <w:tabs>
          <w:tab w:val="left" w:pos="260"/>
        </w:tabs>
        <w:spacing w:after="60"/>
        <w:ind w:left="260" w:hanging="260"/>
      </w:pPr>
      <w:r>
        <w:rPr>
          <w:color w:val="0F5C6E"/>
          <w:sz w:val="20"/>
          <w:szCs w:val="20"/>
        </w:rPr>
        <w:t xml:space="preserve">–	</w:t>
      </w:r>
      <w:r>
        <w:rPr>
          <w:color w:val="1A1A1A"/>
          <w:sz w:val="20"/>
          <w:szCs w:val="20"/>
        </w:rPr>
        <w:t xml:space="preserve">Anfragekanäle einrichten: Telefonzeiten, E-Mail-Postfach, Reaktionszeitziel von vier Arbeitsstunden.</w:t>
      </w:r>
    </w:p>
    <w:p>
      <w:pPr>
        <w:tabs>
          <w:tab w:val="left" w:pos="260"/>
        </w:tabs>
        <w:spacing w:after="60"/>
        <w:ind w:left="260" w:hanging="260"/>
      </w:pPr>
      <w:r>
        <w:rPr>
          <w:color w:val="0F5C6E"/>
          <w:sz w:val="20"/>
          <w:szCs w:val="20"/>
        </w:rPr>
        <w:t xml:space="preserve">–	</w:t>
      </w:r>
      <w:r>
        <w:rPr>
          <w:color w:val="1A1A1A"/>
          <w:sz w:val="20"/>
          <w:szCs w:val="20"/>
        </w:rPr>
        <w:t xml:space="preserve">Unterlagenversand vorbereiten: Kurzdossier offen, vollständiges Dossier erst nach Qualifizierung.</w:t>
      </w:r>
    </w:p>
    <w:p>
      <w:pPr>
        <w:tabs>
          <w:tab w:val="left" w:pos="260"/>
        </w:tabs>
        <w:spacing w:after="60"/>
        <w:ind w:left="260" w:hanging="260"/>
      </w:pPr>
      <w:r>
        <w:rPr>
          <w:color w:val="0F5C6E"/>
          <w:sz w:val="20"/>
          <w:szCs w:val="20"/>
        </w:rPr>
        <w:t xml:space="preserve">–	</w:t>
      </w:r>
      <w:r>
        <w:rPr>
          <w:color w:val="1A1A1A"/>
          <w:sz w:val="20"/>
          <w:szCs w:val="20"/>
        </w:rPr>
        <w:t xml:space="preserve">Starttag im Controlling festhalten; Zählung der Tage am Markt beginnt.</w:t>
      </w:r>
    </w:p>
    <w:p>
      <w:pPr>
        <w:tabs>
          <w:tab w:val="left" w:pos="260"/>
        </w:tabs>
        <w:spacing w:after="60"/>
        <w:ind w:left="260" w:hanging="260"/>
      </w:pPr>
      <w:r>
        <w:rPr>
          <w:color w:val="0F5C6E"/>
          <w:sz w:val="20"/>
          <w:szCs w:val="20"/>
        </w:rPr>
        <w:t xml:space="preserve">–	</w:t>
      </w:r>
      <w:r>
        <w:rPr>
          <w:color w:val="1A1A1A"/>
          <w:sz w:val="20"/>
          <w:szCs w:val="20"/>
        </w:rPr>
        <w:t xml:space="preserve">Nachbarschaftsbezogene Massnahmen nur mit Einverständnis des Eigentümers.</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Bestätigung des Starttermins.</w:t>
      </w:r>
    </w:p>
    <w:p>
      <w:pPr>
        <w:tabs>
          <w:tab w:val="left" w:pos="260"/>
        </w:tabs>
        <w:spacing w:after="60"/>
        <w:ind w:left="260" w:hanging="260"/>
      </w:pPr>
      <w:r>
        <w:rPr>
          <w:color w:val="0F5C6E"/>
          <w:sz w:val="20"/>
          <w:szCs w:val="20"/>
        </w:rPr>
        <w:t xml:space="preserve">–	</w:t>
      </w:r>
      <w:r>
        <w:rPr>
          <w:color w:val="1A1A1A"/>
          <w:sz w:val="20"/>
          <w:szCs w:val="20"/>
        </w:rPr>
        <w:t xml:space="preserve">Entscheid über Nachbarschaftswerbung, Verkaufsschild und Adressveröffentlichung.</w:t>
      </w:r>
    </w:p>
    <w:p>
      <w:pPr>
        <w:tabs>
          <w:tab w:val="left" w:pos="260"/>
        </w:tabs>
        <w:spacing w:after="60"/>
        <w:ind w:left="260" w:hanging="260"/>
      </w:pPr>
      <w:r>
        <w:rPr>
          <w:color w:val="0F5C6E"/>
          <w:sz w:val="20"/>
          <w:szCs w:val="20"/>
        </w:rPr>
        <w:t xml:space="preserve">–	</w:t>
      </w:r>
      <w:r>
        <w:rPr>
          <w:color w:val="1A1A1A"/>
          <w:sz w:val="20"/>
          <w:szCs w:val="20"/>
        </w:rPr>
        <w:t xml:space="preserve">Erreichbarkeit für Rückfragen während der ersten zwei Wochen.</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Freigegebene Inserate je Kanal</w:t>
      </w:r>
    </w:p>
    <w:p>
      <w:pPr>
        <w:tabs>
          <w:tab w:val="left" w:pos="260"/>
        </w:tabs>
        <w:spacing w:after="60"/>
        <w:ind w:left="260" w:hanging="260"/>
      </w:pPr>
      <w:r>
        <w:rPr>
          <w:color w:val="0F5C6E"/>
          <w:sz w:val="20"/>
          <w:szCs w:val="20"/>
        </w:rPr>
        <w:t xml:space="preserve">–	</w:t>
      </w:r>
      <w:r>
        <w:rPr>
          <w:color w:val="1A1A1A"/>
          <w:sz w:val="20"/>
          <w:szCs w:val="20"/>
        </w:rPr>
        <w:t xml:space="preserve">Kurzdossier und vollständiges Dossier</w:t>
      </w:r>
    </w:p>
    <w:p>
      <w:pPr>
        <w:tabs>
          <w:tab w:val="left" w:pos="260"/>
        </w:tabs>
        <w:spacing w:after="60"/>
        <w:ind w:left="260" w:hanging="260"/>
      </w:pPr>
      <w:r>
        <w:rPr>
          <w:color w:val="0F5C6E"/>
          <w:sz w:val="20"/>
          <w:szCs w:val="20"/>
        </w:rPr>
        <w:t xml:space="preserve">–	</w:t>
      </w:r>
      <w:r>
        <w:rPr>
          <w:color w:val="1A1A1A"/>
          <w:sz w:val="20"/>
          <w:szCs w:val="20"/>
        </w:rPr>
        <w:t xml:space="preserve">Versandprotokoll Interessentendatenbank</w:t>
      </w:r>
    </w:p>
    <w:p>
      <w:pPr>
        <w:tabs>
          <w:tab w:val="left" w:pos="260"/>
        </w:tabs>
        <w:spacing w:after="60"/>
        <w:ind w:left="260" w:hanging="260"/>
      </w:pPr>
      <w:r>
        <w:rPr>
          <w:color w:val="0F5C6E"/>
          <w:sz w:val="20"/>
          <w:szCs w:val="20"/>
        </w:rPr>
        <w:t xml:space="preserve">–	</w:t>
      </w:r>
      <w:r>
        <w:rPr>
          <w:color w:val="1A1A1A"/>
          <w:sz w:val="20"/>
          <w:szCs w:val="20"/>
        </w:rPr>
        <w:t xml:space="preserve">Kontrollausdrucke der Portalinserate</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Pflichtfelder der Portale korrekt und konsistent mit dem Dossier ausgefüllt?</w:t>
      </w:r>
    </w:p>
    <w:p>
      <w:pPr>
        <w:tabs>
          <w:tab w:val="left" w:pos="260"/>
        </w:tabs>
        <w:spacing w:after="60"/>
        <w:ind w:left="260" w:hanging="260"/>
      </w:pPr>
      <w:r>
        <w:rPr>
          <w:color w:val="0F5C6E"/>
          <w:sz w:val="20"/>
          <w:szCs w:val="20"/>
        </w:rPr>
        <w:t xml:space="preserve">–	</w:t>
      </w:r>
      <w:r>
        <w:rPr>
          <w:color w:val="1A1A1A"/>
          <w:sz w:val="20"/>
          <w:szCs w:val="20"/>
        </w:rPr>
        <w:t xml:space="preserve">Stimmen Flächen, Zimmerzahl und Baujahr in allen Kanälen überein? Abweichungen sind Reklamationsquellen (R9).</w:t>
      </w:r>
    </w:p>
    <w:p>
      <w:pPr>
        <w:tabs>
          <w:tab w:val="left" w:pos="260"/>
        </w:tabs>
        <w:spacing w:after="60"/>
        <w:ind w:left="260" w:hanging="260"/>
      </w:pPr>
      <w:r>
        <w:rPr>
          <w:color w:val="0F5C6E"/>
          <w:sz w:val="20"/>
          <w:szCs w:val="20"/>
        </w:rPr>
        <w:t xml:space="preserve">–	</w:t>
      </w:r>
      <w:r>
        <w:rPr>
          <w:color w:val="1A1A1A"/>
          <w:sz w:val="20"/>
          <w:szCs w:val="20"/>
        </w:rPr>
        <w:t xml:space="preserve">Ist die Datenschutzerklärung auf allen Anfragewegen verlinkt? (R39)</w:t>
      </w:r>
    </w:p>
    <w:p>
      <w:pPr>
        <w:tabs>
          <w:tab w:val="left" w:pos="260"/>
        </w:tabs>
        <w:spacing w:after="60"/>
        <w:ind w:left="260" w:hanging="260"/>
      </w:pPr>
      <w:r>
        <w:rPr>
          <w:color w:val="0F5C6E"/>
          <w:sz w:val="20"/>
          <w:szCs w:val="20"/>
        </w:rPr>
        <w:t xml:space="preserve">–	</w:t>
      </w:r>
      <w:r>
        <w:rPr>
          <w:color w:val="1A1A1A"/>
          <w:sz w:val="20"/>
          <w:szCs w:val="20"/>
        </w:rPr>
        <w:t xml:space="preserve">Ist der Newsletterversand auf eine zulässige Rechtsgrundlage gestützt? (R39)</w:t>
      </w:r>
    </w:p>
    <w:p>
      <w:pPr>
        <w:tabs>
          <w:tab w:val="left" w:pos="260"/>
        </w:tabs>
        <w:spacing w:after="60"/>
        <w:ind w:left="260" w:hanging="260"/>
      </w:pPr>
      <w:r>
        <w:rPr>
          <w:color w:val="0F5C6E"/>
          <w:sz w:val="20"/>
          <w:szCs w:val="20"/>
        </w:rPr>
        <w:t xml:space="preserve">–	</w:t>
      </w:r>
      <w:r>
        <w:rPr>
          <w:color w:val="1A1A1A"/>
          <w:sz w:val="20"/>
          <w:szCs w:val="20"/>
        </w:rPr>
        <w:t xml:space="preserve">Ist bei bewohntem Objekt die Adresse nur nach Freigabe des Eigentümers sichtbar?</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K9 Veröffentlichung Inserat an den Eigentümer mit allen Links</w:t>
      </w:r>
    </w:p>
    <w:p>
      <w:pPr>
        <w:tabs>
          <w:tab w:val="left" w:pos="260"/>
        </w:tabs>
        <w:spacing w:after="60"/>
        <w:ind w:left="260" w:hanging="260"/>
      </w:pPr>
      <w:r>
        <w:rPr>
          <w:color w:val="0F5C6E"/>
          <w:sz w:val="20"/>
          <w:szCs w:val="20"/>
        </w:rPr>
        <w:t xml:space="preserve">–	</w:t>
      </w:r>
      <w:r>
        <w:rPr>
          <w:color w:val="1A1A1A"/>
          <w:sz w:val="20"/>
          <w:szCs w:val="20"/>
        </w:rPr>
        <w:t xml:space="preserve">Newsletter und Direktversand an vorselektierte Interessenten</w:t>
      </w:r>
    </w:p>
    <w:p>
      <w:pPr>
        <w:tabs>
          <w:tab w:val="left" w:pos="260"/>
        </w:tabs>
        <w:spacing w:after="60"/>
        <w:ind w:left="260" w:hanging="260"/>
      </w:pPr>
      <w:r>
        <w:rPr>
          <w:color w:val="0F5C6E"/>
          <w:sz w:val="20"/>
          <w:szCs w:val="20"/>
        </w:rPr>
        <w:t xml:space="preserve">–	</w:t>
      </w:r>
      <w:r>
        <w:rPr>
          <w:color w:val="1A1A1A"/>
          <w:sz w:val="20"/>
          <w:szCs w:val="20"/>
        </w:rPr>
        <w:t xml:space="preserve">Interne Information an Empfang und Telefondienst mit Objektsteckbrief</w:t>
      </w:r>
    </w:p>
    <w:p>
      <w:pPr>
        <w:pStyle w:val="Heading4"/>
        <w:spacing w:after="80" w:before="180"/>
      </w:pPr>
      <w:r>
        <w:t xml:space="preserve">Ergebnis / Meilenstein</w:t>
      </w:r>
    </w:p>
    <w:p>
      <w:pPr>
        <w:spacing w:after="120" w:before="0"/>
      </w:pPr>
      <w:r>
        <w:rPr>
          <w:color w:val="1A1A1A"/>
          <w:sz w:val="20"/>
          <w:szCs w:val="20"/>
        </w:rPr>
        <w:t xml:space="preserve">Objekt ist auf allen vereinbarten Kanälen veröffentlicht; Starttag ist im Controlling erfasst.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Alle Kanäle sind live und kontrolliert.</w:t>
      </w:r>
    </w:p>
    <w:p>
      <w:pPr>
        <w:tabs>
          <w:tab w:val="left" w:pos="300"/>
        </w:tabs>
        <w:spacing w:after="70"/>
        <w:ind w:left="300" w:hanging="300"/>
      </w:pPr>
      <w:r>
        <w:rPr>
          <w:color w:val="0F5C6E"/>
          <w:sz w:val="22"/>
          <w:szCs w:val="22"/>
        </w:rPr>
        <w:t xml:space="preserve">☐	</w:t>
      </w:r>
      <w:r>
        <w:rPr>
          <w:color w:val="1A1A1A"/>
          <w:sz w:val="20"/>
          <w:szCs w:val="20"/>
        </w:rPr>
        <w:t xml:space="preserve">Anfragebearbeitung ist organisiert und Reaktionszeit ist sichergestellt.</w:t>
      </w:r>
    </w:p>
    <w:p>
      <w:pPr>
        <w:tabs>
          <w:tab w:val="left" w:pos="300"/>
        </w:tabs>
        <w:spacing w:after="70"/>
        <w:ind w:left="300" w:hanging="300"/>
      </w:pPr>
      <w:r>
        <w:rPr>
          <w:color w:val="0F5C6E"/>
          <w:sz w:val="22"/>
          <w:szCs w:val="22"/>
        </w:rPr>
        <w:t xml:space="preserve">☐	</w:t>
      </w:r>
      <w:r>
        <w:rPr>
          <w:color w:val="1A1A1A"/>
          <w:sz w:val="20"/>
          <w:szCs w:val="20"/>
        </w:rPr>
        <w:t xml:space="preserve">Eigentümer ist über die Veröffentlichung informiert.</w:t>
      </w:r>
    </w:p>
    <w:p>
      <w:pPr>
        <w:spacing w:after="0"/>
      </w:pPr>
      <w:r>
        <w:t xml:space="preserve"/>
      </w:r>
    </w:p>
    <w:p>
      <w:pPr>
        <w:pStyle w:val="Heading2"/>
        <w:spacing w:after="120" w:before="280"/>
      </w:pPr>
      <w:r>
        <w:t xml:space="preserve">Phase 13 · Interessentenmanagement und Qualifizierung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R34, R35, R36, R39</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Jede Anfrage strukturiert erfassen, qualifizieren und nur qualifizierte Interessenten zur Besichtigung führen.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Jede Anfrage innerhalb von vier Arbeitsstunden beantworten und im CRM nach der Struktur in Teil K erfassen.</w:t>
      </w:r>
    </w:p>
    <w:p>
      <w:pPr>
        <w:tabs>
          <w:tab w:val="left" w:pos="260"/>
        </w:tabs>
        <w:spacing w:after="60"/>
        <w:ind w:left="260" w:hanging="260"/>
      </w:pPr>
      <w:r>
        <w:rPr>
          <w:color w:val="0F5C6E"/>
          <w:sz w:val="20"/>
          <w:szCs w:val="20"/>
        </w:rPr>
        <w:t xml:space="preserve">–	</w:t>
      </w:r>
      <w:r>
        <w:rPr>
          <w:color w:val="1A1A1A"/>
          <w:sz w:val="20"/>
          <w:szCs w:val="20"/>
        </w:rPr>
        <w:t xml:space="preserve">Qualifizierungsgespräch nach Formular F2 führen: Haushalt, aktuelle Wohnsituation, Kaufabsicht, Zeithorizont, Finanzierungsstand, Eigenmittel, Bank, Verkauf einer eigenen Liegenschaft als Bedingung.</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abfragen: Staatsangehörigkeit, Wohnsitz, Ausländerstatus – vor Terminvergabe, nicht danach (R34).</w:t>
      </w:r>
    </w:p>
    <w:p>
      <w:pPr>
        <w:tabs>
          <w:tab w:val="left" w:pos="260"/>
        </w:tabs>
        <w:spacing w:after="60"/>
        <w:ind w:left="260" w:hanging="260"/>
      </w:pPr>
      <w:r>
        <w:rPr>
          <w:color w:val="0F5C6E"/>
          <w:sz w:val="20"/>
          <w:szCs w:val="20"/>
        </w:rPr>
        <w:t xml:space="preserve">–	</w:t>
      </w:r>
      <w:r>
        <w:rPr>
          <w:color w:val="1A1A1A"/>
          <w:sz w:val="20"/>
          <w:szCs w:val="20"/>
        </w:rPr>
        <w:t xml:space="preserve">Kurzdossier nach Erstanfrage versenden; vollständiges Dossier erst nach Qualifizierung und gegen Empfangsbestätigung.</w:t>
      </w:r>
    </w:p>
    <w:p>
      <w:pPr>
        <w:tabs>
          <w:tab w:val="left" w:pos="260"/>
        </w:tabs>
        <w:spacing w:after="60"/>
        <w:ind w:left="260" w:hanging="260"/>
      </w:pPr>
      <w:r>
        <w:rPr>
          <w:color w:val="0F5C6E"/>
          <w:sz w:val="20"/>
          <w:szCs w:val="20"/>
        </w:rPr>
        <w:t xml:space="preserve">–	</w:t>
      </w:r>
      <w:r>
        <w:rPr>
          <w:color w:val="1A1A1A"/>
          <w:sz w:val="20"/>
          <w:szCs w:val="20"/>
        </w:rPr>
        <w:t xml:space="preserve">Interessenten in drei Stufen führen: A finanziert und entscheidungsfähig, B interessiert mit offener Finanzierung, C nicht qualifiziert.</w:t>
      </w:r>
    </w:p>
    <w:p>
      <w:pPr>
        <w:tabs>
          <w:tab w:val="left" w:pos="260"/>
        </w:tabs>
        <w:spacing w:after="60"/>
        <w:ind w:left="260" w:hanging="260"/>
      </w:pPr>
      <w:r>
        <w:rPr>
          <w:color w:val="0F5C6E"/>
          <w:sz w:val="20"/>
          <w:szCs w:val="20"/>
        </w:rPr>
        <w:t xml:space="preserve">–	</w:t>
      </w:r>
      <w:r>
        <w:rPr>
          <w:color w:val="1A1A1A"/>
          <w:sz w:val="20"/>
          <w:szCs w:val="20"/>
        </w:rPr>
        <w:t xml:space="preserve">Besichtigungen nur für Stufe A und begründete Ausnahmen der Stufe B.</w:t>
      </w:r>
    </w:p>
    <w:p>
      <w:pPr>
        <w:tabs>
          <w:tab w:val="left" w:pos="260"/>
        </w:tabs>
        <w:spacing w:after="60"/>
        <w:ind w:left="260" w:hanging="260"/>
      </w:pPr>
      <w:r>
        <w:rPr>
          <w:color w:val="0F5C6E"/>
          <w:sz w:val="20"/>
          <w:szCs w:val="20"/>
        </w:rPr>
        <w:t xml:space="preserve">–	</w:t>
      </w:r>
      <w:r>
        <w:rPr>
          <w:color w:val="1A1A1A"/>
          <w:sz w:val="20"/>
          <w:szCs w:val="20"/>
        </w:rPr>
        <w:t xml:space="preserve">Datenschutz einhalten: Zweckbindung, keine Weitergabe an Dritte ohne Einwilligung, Löschfristen im CRM führen (R39).</w:t>
      </w:r>
    </w:p>
    <w:p>
      <w:pPr>
        <w:tabs>
          <w:tab w:val="left" w:pos="260"/>
        </w:tabs>
        <w:spacing w:after="60"/>
        <w:ind w:left="260" w:hanging="260"/>
      </w:pPr>
      <w:r>
        <w:rPr>
          <w:color w:val="0F5C6E"/>
          <w:sz w:val="20"/>
          <w:szCs w:val="20"/>
        </w:rPr>
        <w:t xml:space="preserve">–	</w:t>
      </w:r>
      <w:r>
        <w:rPr>
          <w:color w:val="1A1A1A"/>
          <w:sz w:val="20"/>
          <w:szCs w:val="20"/>
        </w:rPr>
        <w:t xml:space="preserve">Wöchentliche Statusmeldung an den Eigentümer mit Zahlen statt Eindrücken.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Kenntnisnahme der wöchentlichen Statusmeldung.</w:t>
      </w:r>
    </w:p>
    <w:p>
      <w:pPr>
        <w:tabs>
          <w:tab w:val="left" w:pos="260"/>
        </w:tabs>
        <w:spacing w:after="60"/>
        <w:ind w:left="260" w:hanging="260"/>
      </w:pPr>
      <w:r>
        <w:rPr>
          <w:color w:val="0F5C6E"/>
          <w:sz w:val="20"/>
          <w:szCs w:val="20"/>
        </w:rPr>
        <w:t xml:space="preserve">–	</w:t>
      </w:r>
      <w:r>
        <w:rPr>
          <w:color w:val="1A1A1A"/>
          <w:sz w:val="20"/>
          <w:szCs w:val="20"/>
        </w:rPr>
        <w:t xml:space="preserve">Entscheid über Anpassungen, wenn die Nachfrage vom Plan abweicht.</w:t>
      </w:r>
    </w:p>
    <w:p>
      <w:pPr>
        <w:tabs>
          <w:tab w:val="left" w:pos="260"/>
        </w:tabs>
        <w:spacing w:after="60"/>
        <w:ind w:left="260" w:hanging="260"/>
      </w:pPr>
      <w:r>
        <w:rPr>
          <w:color w:val="0F5C6E"/>
          <w:sz w:val="20"/>
          <w:szCs w:val="20"/>
        </w:rPr>
        <w:t xml:space="preserve">–	</w:t>
      </w:r>
      <w:r>
        <w:rPr>
          <w:color w:val="1A1A1A"/>
          <w:sz w:val="20"/>
          <w:szCs w:val="20"/>
        </w:rPr>
        <w:t xml:space="preserve">Verfügbarkeit für Besichtigungstermine.</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CRM-Eintrag je Interessent nach Teil K</w:t>
      </w:r>
    </w:p>
    <w:p>
      <w:pPr>
        <w:tabs>
          <w:tab w:val="left" w:pos="260"/>
        </w:tabs>
        <w:spacing w:after="60"/>
        <w:ind w:left="260" w:hanging="260"/>
      </w:pPr>
      <w:r>
        <w:rPr>
          <w:color w:val="0F5C6E"/>
          <w:sz w:val="20"/>
          <w:szCs w:val="20"/>
        </w:rPr>
        <w:t xml:space="preserve">–	</w:t>
      </w:r>
      <w:r>
        <w:rPr>
          <w:color w:val="1A1A1A"/>
          <w:sz w:val="20"/>
          <w:szCs w:val="20"/>
        </w:rPr>
        <w:t xml:space="preserve">Interessentenformular F2</w:t>
      </w:r>
    </w:p>
    <w:p>
      <w:pPr>
        <w:tabs>
          <w:tab w:val="left" w:pos="260"/>
        </w:tabs>
        <w:spacing w:after="60"/>
        <w:ind w:left="260" w:hanging="260"/>
      </w:pPr>
      <w:r>
        <w:rPr>
          <w:color w:val="0F5C6E"/>
          <w:sz w:val="20"/>
          <w:szCs w:val="20"/>
        </w:rPr>
        <w:t xml:space="preserve">–	</w:t>
      </w:r>
      <w:r>
        <w:rPr>
          <w:color w:val="1A1A1A"/>
          <w:sz w:val="20"/>
          <w:szCs w:val="20"/>
        </w:rPr>
        <w:t xml:space="preserve">Empfangsbestätigung Dossier</w:t>
      </w:r>
    </w:p>
    <w:p>
      <w:pPr>
        <w:tabs>
          <w:tab w:val="left" w:pos="260"/>
        </w:tabs>
        <w:spacing w:after="60"/>
        <w:ind w:left="260" w:hanging="260"/>
      </w:pPr>
      <w:r>
        <w:rPr>
          <w:color w:val="0F5C6E"/>
          <w:sz w:val="20"/>
          <w:szCs w:val="20"/>
        </w:rPr>
        <w:t xml:space="preserve">–	</w:t>
      </w:r>
      <w:r>
        <w:rPr>
          <w:color w:val="1A1A1A"/>
          <w:sz w:val="20"/>
          <w:szCs w:val="20"/>
        </w:rPr>
        <w:t xml:space="preserve">Datenschutzhinweis</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die Finanzierung glaubhaft? Selbstauskunft genügt für die Besichtigung, nicht für ein Angebot.</w:t>
      </w:r>
    </w:p>
    <w:p>
      <w:pPr>
        <w:tabs>
          <w:tab w:val="left" w:pos="260"/>
        </w:tabs>
        <w:spacing w:after="60"/>
        <w:ind w:left="260" w:hanging="260"/>
      </w:pPr>
      <w:r>
        <w:rPr>
          <w:color w:val="0F5C6E"/>
          <w:sz w:val="20"/>
          <w:szCs w:val="20"/>
        </w:rPr>
        <w:t xml:space="preserve">–	</w:t>
      </w:r>
      <w:r>
        <w:rPr>
          <w:color w:val="1A1A1A"/>
          <w:sz w:val="20"/>
          <w:szCs w:val="20"/>
        </w:rPr>
        <w:t xml:space="preserve">Bestehen erwerbsrechtliche Beschränkungen: Lex Koller, Zweitwohnungsrecht, bäuerliches Bodenrecht? (R34, R35, R36)</w:t>
      </w:r>
    </w:p>
    <w:p>
      <w:pPr>
        <w:tabs>
          <w:tab w:val="left" w:pos="260"/>
        </w:tabs>
        <w:spacing w:after="60"/>
        <w:ind w:left="260" w:hanging="260"/>
      </w:pPr>
      <w:r>
        <w:rPr>
          <w:color w:val="0F5C6E"/>
          <w:sz w:val="20"/>
          <w:szCs w:val="20"/>
        </w:rPr>
        <w:t xml:space="preserve">–	</w:t>
      </w:r>
      <w:r>
        <w:rPr>
          <w:color w:val="1A1A1A"/>
          <w:sz w:val="20"/>
          <w:szCs w:val="20"/>
        </w:rPr>
        <w:t xml:space="preserve">Ist der Interessent entscheidungsbefugt oder fehlt ein Mitentscheider?</w:t>
      </w:r>
    </w:p>
    <w:p>
      <w:pPr>
        <w:tabs>
          <w:tab w:val="left" w:pos="260"/>
        </w:tabs>
        <w:spacing w:after="60"/>
        <w:ind w:left="260" w:hanging="260"/>
      </w:pPr>
      <w:r>
        <w:rPr>
          <w:color w:val="0F5C6E"/>
          <w:sz w:val="20"/>
          <w:szCs w:val="20"/>
        </w:rPr>
        <w:t xml:space="preserve">–	</w:t>
      </w:r>
      <w:r>
        <w:rPr>
          <w:color w:val="1A1A1A"/>
          <w:sz w:val="20"/>
          <w:szCs w:val="20"/>
        </w:rPr>
        <w:t xml:space="preserve">Ist ein bedingter Kauf geplant, etwa Verkauf der eigenen Liegenschaft? Bedingung früh erfassen und im Angebot abbilden.</w:t>
      </w:r>
    </w:p>
    <w:p>
      <w:pPr>
        <w:tabs>
          <w:tab w:val="left" w:pos="260"/>
        </w:tabs>
        <w:spacing w:after="60"/>
        <w:ind w:left="260" w:hanging="260"/>
      </w:pPr>
      <w:r>
        <w:rPr>
          <w:color w:val="0F5C6E"/>
          <w:sz w:val="20"/>
          <w:szCs w:val="20"/>
        </w:rPr>
        <w:t xml:space="preserve">–	</w:t>
      </w:r>
      <w:r>
        <w:rPr>
          <w:color w:val="1A1A1A"/>
          <w:sz w:val="20"/>
          <w:szCs w:val="20"/>
        </w:rPr>
        <w:t xml:space="preserve">Sind Mitbewerber-Makler oder Bewertungsanfragen als angebliche Interessenten unterwegs? Plausibilität prüfen.</w:t>
      </w:r>
    </w:p>
    <w:p>
      <w:pPr>
        <w:tabs>
          <w:tab w:val="left" w:pos="260"/>
        </w:tabs>
        <w:spacing w:after="60"/>
        <w:ind w:left="260" w:hanging="260"/>
      </w:pPr>
      <w:r>
        <w:rPr>
          <w:color w:val="0F5C6E"/>
          <w:sz w:val="20"/>
          <w:szCs w:val="20"/>
        </w:rPr>
        <w:t xml:space="preserve">–	</w:t>
      </w:r>
      <w:r>
        <w:rPr>
          <w:color w:val="1A1A1A"/>
          <w:sz w:val="20"/>
          <w:szCs w:val="20"/>
        </w:rPr>
        <w:t xml:space="preserve">Sind Löschfristen und Zweckbindung im CRM gesetzt? (R39)</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Antwort auf jede Anfrage innerhalb von vier Arbeitsstunden</w:t>
      </w:r>
    </w:p>
    <w:p>
      <w:pPr>
        <w:tabs>
          <w:tab w:val="left" w:pos="260"/>
        </w:tabs>
        <w:spacing w:after="60"/>
        <w:ind w:left="260" w:hanging="260"/>
      </w:pPr>
      <w:r>
        <w:rPr>
          <w:color w:val="0F5C6E"/>
          <w:sz w:val="20"/>
          <w:szCs w:val="20"/>
        </w:rPr>
        <w:t xml:space="preserve">–	</w:t>
      </w:r>
      <w:r>
        <w:rPr>
          <w:color w:val="1A1A1A"/>
          <w:sz w:val="20"/>
          <w:szCs w:val="20"/>
        </w:rPr>
        <w:t xml:space="preserve">K10 Besichtigungsbestätigung mit Adresse, Ablauf und Hinweisen</w:t>
      </w:r>
    </w:p>
    <w:p>
      <w:pPr>
        <w:tabs>
          <w:tab w:val="left" w:pos="260"/>
        </w:tabs>
        <w:spacing w:after="60"/>
        <w:ind w:left="260" w:hanging="260"/>
      </w:pPr>
      <w:r>
        <w:rPr>
          <w:color w:val="0F5C6E"/>
          <w:sz w:val="20"/>
          <w:szCs w:val="20"/>
        </w:rPr>
        <w:t xml:space="preserve">–	</w:t>
      </w:r>
      <w:r>
        <w:rPr>
          <w:color w:val="1A1A1A"/>
          <w:sz w:val="20"/>
          <w:szCs w:val="20"/>
        </w:rPr>
        <w:t xml:space="preserve">Wöchentliche Statusmeldung an den Eigentümer</w:t>
      </w:r>
    </w:p>
    <w:p>
      <w:pPr>
        <w:pStyle w:val="Heading4"/>
        <w:spacing w:after="80" w:before="180"/>
      </w:pPr>
      <w:r>
        <w:t xml:space="preserve">Ergebnis / Meilenstein</w:t>
      </w:r>
    </w:p>
    <w:p>
      <w:pPr>
        <w:spacing w:after="120" w:before="0"/>
      </w:pPr>
      <w:r>
        <w:rPr>
          <w:color w:val="1A1A1A"/>
          <w:sz w:val="20"/>
          <w:szCs w:val="20"/>
        </w:rPr>
        <w:t xml:space="preserve">Qualifizierte Interessentenliste mit Stufen A, B und C; Besichtigungen sind terminiert.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Interessenten sind erfasst und eingestuft.</w:t>
      </w:r>
    </w:p>
    <w:p>
      <w:pPr>
        <w:tabs>
          <w:tab w:val="left" w:pos="300"/>
        </w:tabs>
        <w:spacing w:after="70"/>
        <w:ind w:left="300" w:hanging="300"/>
      </w:pPr>
      <w:r>
        <w:rPr>
          <w:color w:val="0F5C6E"/>
          <w:sz w:val="22"/>
          <w:szCs w:val="22"/>
        </w:rPr>
        <w:t xml:space="preserve">☐	</w:t>
      </w:r>
      <w:r>
        <w:rPr>
          <w:color w:val="1A1A1A"/>
          <w:sz w:val="20"/>
          <w:szCs w:val="20"/>
        </w:rPr>
        <w:t xml:space="preserve">Erwerbsrechtliche Zulässigkeit ist je Stufe-A-Interessent geklärt.</w:t>
      </w:r>
    </w:p>
    <w:p>
      <w:pPr>
        <w:tabs>
          <w:tab w:val="left" w:pos="300"/>
        </w:tabs>
        <w:spacing w:after="70"/>
        <w:ind w:left="300" w:hanging="300"/>
      </w:pPr>
      <w:r>
        <w:rPr>
          <w:color w:val="0F5C6E"/>
          <w:sz w:val="22"/>
          <w:szCs w:val="22"/>
        </w:rPr>
        <w:t xml:space="preserve">☐	</w:t>
      </w:r>
      <w:r>
        <w:rPr>
          <w:color w:val="1A1A1A"/>
          <w:sz w:val="20"/>
          <w:szCs w:val="20"/>
        </w:rPr>
        <w:t xml:space="preserve">Besichtigungstermine sind mit dem Eigentümer abgestimmt.</w:t>
      </w:r>
    </w:p>
    <w:p>
      <w:pPr>
        <w:spacing w:after="0"/>
      </w:pPr>
      <w:r>
        <w:t xml:space="preserve"/>
      </w:r>
    </w:p>
    <w:p>
      <w:pPr>
        <w:pStyle w:val="Heading2"/>
        <w:spacing w:after="120" w:before="280"/>
      </w:pPr>
      <w:r>
        <w:t xml:space="preserve">Phase 14 · Besichtigungen und Rückmeldung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R10</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Das Objekt korrekt und vollständig zeigen, Rückmeldungen systematisch erheben und daraus Entscheidungen über Preis und Strategie ableiten.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Besichtigung vorbereiten nach Checkliste F3: Schlüssel, Beleuchtung, Lüftung, Dossier, Grundrisse, Interessentenformular, Zugang zu Keller, Estrich, Technikraum und Garage.</w:t>
      </w:r>
    </w:p>
    <w:p>
      <w:pPr>
        <w:tabs>
          <w:tab w:val="left" w:pos="260"/>
        </w:tabs>
        <w:spacing w:after="60"/>
        <w:ind w:left="260" w:hanging="260"/>
      </w:pPr>
      <w:r>
        <w:rPr>
          <w:color w:val="0F5C6E"/>
          <w:sz w:val="20"/>
          <w:szCs w:val="20"/>
        </w:rPr>
        <w:t xml:space="preserve">–	</w:t>
      </w:r>
      <w:r>
        <w:rPr>
          <w:color w:val="1A1A1A"/>
          <w:sz w:val="20"/>
          <w:szCs w:val="20"/>
        </w:rPr>
        <w:t xml:space="preserve">Einzelbesichtigungen von 45 bis 60 Minuten als Standard; Sammelbesichtigungen nur wenn strategisch begründet und mit dem Eigentümer abgestimmt.</w:t>
      </w:r>
    </w:p>
    <w:p>
      <w:pPr>
        <w:tabs>
          <w:tab w:val="left" w:pos="260"/>
        </w:tabs>
        <w:spacing w:after="60"/>
        <w:ind w:left="260" w:hanging="260"/>
      </w:pPr>
      <w:r>
        <w:rPr>
          <w:color w:val="0F5C6E"/>
          <w:sz w:val="20"/>
          <w:szCs w:val="20"/>
        </w:rPr>
        <w:t xml:space="preserve">–	</w:t>
      </w:r>
      <w:r>
        <w:rPr>
          <w:color w:val="1A1A1A"/>
          <w:sz w:val="20"/>
          <w:szCs w:val="20"/>
        </w:rPr>
        <w:t xml:space="preserve">Führung in fester Reihenfolge: Aussenansicht, Eingang, Wohnbereich, Küche, Schlafbereich, Bäder, Nebenräume, Technik, Aussenbereich.</w:t>
      </w:r>
    </w:p>
    <w:p>
      <w:pPr>
        <w:tabs>
          <w:tab w:val="left" w:pos="260"/>
        </w:tabs>
        <w:spacing w:after="60"/>
        <w:ind w:left="260" w:hanging="260"/>
      </w:pPr>
      <w:r>
        <w:rPr>
          <w:color w:val="0F5C6E"/>
          <w:sz w:val="20"/>
          <w:szCs w:val="20"/>
        </w:rPr>
        <w:t xml:space="preserve">–	</w:t>
      </w:r>
      <w:r>
        <w:rPr>
          <w:color w:val="1A1A1A"/>
          <w:sz w:val="20"/>
          <w:szCs w:val="20"/>
        </w:rPr>
        <w:t xml:space="preserve">Bekannte Mängel aktiv ansprechen und im Besichtigungsprotokoll festhalten, wem was gezeigt und gesagt wurde – dies ist der Nachweis der Offenlegung (R10).</w:t>
      </w:r>
    </w:p>
    <w:p>
      <w:pPr>
        <w:tabs>
          <w:tab w:val="left" w:pos="260"/>
        </w:tabs>
        <w:spacing w:after="60"/>
        <w:ind w:left="260" w:hanging="260"/>
      </w:pPr>
      <w:r>
        <w:rPr>
          <w:color w:val="0F5C6E"/>
          <w:sz w:val="20"/>
          <w:szCs w:val="20"/>
        </w:rPr>
        <w:t xml:space="preserve">–	</w:t>
      </w:r>
      <w:r>
        <w:rPr>
          <w:color w:val="1A1A1A"/>
          <w:sz w:val="20"/>
          <w:szCs w:val="20"/>
        </w:rPr>
        <w:t xml:space="preserve">Keine Zusagen zu Bauzulässigkeit, Umbauten, Steuerfolgen oder Finanzierung; konsequent an die zuständige Stelle verweisen.</w:t>
      </w:r>
    </w:p>
    <w:p>
      <w:pPr>
        <w:tabs>
          <w:tab w:val="left" w:pos="260"/>
        </w:tabs>
        <w:spacing w:after="60"/>
        <w:ind w:left="260" w:hanging="260"/>
      </w:pPr>
      <w:r>
        <w:rPr>
          <w:color w:val="0F5C6E"/>
          <w:sz w:val="20"/>
          <w:szCs w:val="20"/>
        </w:rPr>
        <w:t xml:space="preserve">–	</w:t>
      </w:r>
      <w:r>
        <w:rPr>
          <w:color w:val="1A1A1A"/>
          <w:sz w:val="20"/>
          <w:szCs w:val="20"/>
        </w:rPr>
        <w:t xml:space="preserve">Rückmeldung innerhalb von 48 Stunden strukturiert erheben: Preisempfinden, Objektpassung, Bedenken, nächster Schritt, Ablehnungsgrund.</w:t>
      </w:r>
    </w:p>
    <w:p>
      <w:pPr>
        <w:tabs>
          <w:tab w:val="left" w:pos="260"/>
        </w:tabs>
        <w:spacing w:after="60"/>
        <w:ind w:left="260" w:hanging="260"/>
      </w:pPr>
      <w:r>
        <w:rPr>
          <w:color w:val="0F5C6E"/>
          <w:sz w:val="20"/>
          <w:szCs w:val="20"/>
        </w:rPr>
        <w:t xml:space="preserve">–	</w:t>
      </w:r>
      <w:r>
        <w:rPr>
          <w:color w:val="1A1A1A"/>
          <w:sz w:val="20"/>
          <w:szCs w:val="20"/>
        </w:rPr>
        <w:t xml:space="preserve">Bei bewohntem Objekt: Eigentümer während der Besichtigung nicht anwesend, sofern nicht ausdrücklich anders vereinbart.</w:t>
      </w:r>
    </w:p>
    <w:p>
      <w:pPr>
        <w:tabs>
          <w:tab w:val="left" w:pos="260"/>
        </w:tabs>
        <w:spacing w:after="60"/>
        <w:ind w:left="260" w:hanging="260"/>
      </w:pPr>
      <w:r>
        <w:rPr>
          <w:color w:val="0F5C6E"/>
          <w:sz w:val="20"/>
          <w:szCs w:val="20"/>
        </w:rPr>
        <w:t xml:space="preserve">–	</w:t>
      </w:r>
      <w:r>
        <w:rPr>
          <w:color w:val="1A1A1A"/>
          <w:sz w:val="20"/>
          <w:szCs w:val="20"/>
        </w:rPr>
        <w:t xml:space="preserve">Rückmeldungen im Controlling verdichten: nach fünf Besichtigungen ohne Angebot Ablehnungsgründe auswerten.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Objekt in besichtigungsfähigem Zustand bereitstellen.</w:t>
      </w:r>
    </w:p>
    <w:p>
      <w:pPr>
        <w:tabs>
          <w:tab w:val="left" w:pos="260"/>
        </w:tabs>
        <w:spacing w:after="60"/>
        <w:ind w:left="260" w:hanging="260"/>
      </w:pPr>
      <w:r>
        <w:rPr>
          <w:color w:val="0F5C6E"/>
          <w:sz w:val="20"/>
          <w:szCs w:val="20"/>
        </w:rPr>
        <w:t xml:space="preserve">–	</w:t>
      </w:r>
      <w:r>
        <w:rPr>
          <w:color w:val="1A1A1A"/>
          <w:sz w:val="20"/>
          <w:szCs w:val="20"/>
        </w:rPr>
        <w:t xml:space="preserve">Abwesenheit während der Besichtigung, soweit vereinbart.</w:t>
      </w:r>
    </w:p>
    <w:p>
      <w:pPr>
        <w:tabs>
          <w:tab w:val="left" w:pos="260"/>
        </w:tabs>
        <w:spacing w:after="60"/>
        <w:ind w:left="260" w:hanging="260"/>
      </w:pPr>
      <w:r>
        <w:rPr>
          <w:color w:val="0F5C6E"/>
          <w:sz w:val="20"/>
          <w:szCs w:val="20"/>
        </w:rPr>
        <w:t xml:space="preserve">–	</w:t>
      </w:r>
      <w:r>
        <w:rPr>
          <w:color w:val="1A1A1A"/>
          <w:sz w:val="20"/>
          <w:szCs w:val="20"/>
        </w:rPr>
        <w:t xml:space="preserve">Kenntnisnahme der Rückmeldungen und Entscheid über Massnahmen.</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Besichtigungscheckliste F3</w:t>
      </w:r>
    </w:p>
    <w:p>
      <w:pPr>
        <w:tabs>
          <w:tab w:val="left" w:pos="260"/>
        </w:tabs>
        <w:spacing w:after="60"/>
        <w:ind w:left="260" w:hanging="260"/>
      </w:pPr>
      <w:r>
        <w:rPr>
          <w:color w:val="0F5C6E"/>
          <w:sz w:val="20"/>
          <w:szCs w:val="20"/>
        </w:rPr>
        <w:t xml:space="preserve">–	</w:t>
      </w:r>
      <w:r>
        <w:rPr>
          <w:color w:val="1A1A1A"/>
          <w:sz w:val="20"/>
          <w:szCs w:val="20"/>
        </w:rPr>
        <w:t xml:space="preserve">Interessentenformular F2 je Teilnehmer</w:t>
      </w:r>
    </w:p>
    <w:p>
      <w:pPr>
        <w:tabs>
          <w:tab w:val="left" w:pos="260"/>
        </w:tabs>
        <w:spacing w:after="60"/>
        <w:ind w:left="260" w:hanging="260"/>
      </w:pPr>
      <w:r>
        <w:rPr>
          <w:color w:val="0F5C6E"/>
          <w:sz w:val="20"/>
          <w:szCs w:val="20"/>
        </w:rPr>
        <w:t xml:space="preserve">–	</w:t>
      </w:r>
      <w:r>
        <w:rPr>
          <w:color w:val="1A1A1A"/>
          <w:sz w:val="20"/>
          <w:szCs w:val="20"/>
        </w:rPr>
        <w:t xml:space="preserve">Besichtigungsprotokoll mit Offenlegungsvermerk</w:t>
      </w:r>
    </w:p>
    <w:p>
      <w:pPr>
        <w:tabs>
          <w:tab w:val="left" w:pos="260"/>
        </w:tabs>
        <w:spacing w:after="60"/>
        <w:ind w:left="260" w:hanging="260"/>
      </w:pPr>
      <w:r>
        <w:rPr>
          <w:color w:val="0F5C6E"/>
          <w:sz w:val="20"/>
          <w:szCs w:val="20"/>
        </w:rPr>
        <w:t xml:space="preserve">–	</w:t>
      </w:r>
      <w:r>
        <w:rPr>
          <w:color w:val="1A1A1A"/>
          <w:sz w:val="20"/>
          <w:szCs w:val="20"/>
        </w:rPr>
        <w:t xml:space="preserve">Rückmeldungserfassung im CRM</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bekannten Mängel angesprochen und ist dies dokumentiert? (R10)</w:t>
      </w:r>
    </w:p>
    <w:p>
      <w:pPr>
        <w:tabs>
          <w:tab w:val="left" w:pos="260"/>
        </w:tabs>
        <w:spacing w:after="60"/>
        <w:ind w:left="260" w:hanging="260"/>
      </w:pPr>
      <w:r>
        <w:rPr>
          <w:color w:val="0F5C6E"/>
          <w:sz w:val="20"/>
          <w:szCs w:val="20"/>
        </w:rPr>
        <w:t xml:space="preserve">–	</w:t>
      </w:r>
      <w:r>
        <w:rPr>
          <w:color w:val="1A1A1A"/>
          <w:sz w:val="20"/>
          <w:szCs w:val="20"/>
        </w:rPr>
        <w:t xml:space="preserve">Ist das Interessentenformular vollständig ausgefüllt, insbesondere Finanzierung und Eigenmittel?</w:t>
      </w:r>
    </w:p>
    <w:p>
      <w:pPr>
        <w:tabs>
          <w:tab w:val="left" w:pos="260"/>
        </w:tabs>
        <w:spacing w:after="60"/>
        <w:ind w:left="260" w:hanging="260"/>
      </w:pPr>
      <w:r>
        <w:rPr>
          <w:color w:val="0F5C6E"/>
          <w:sz w:val="20"/>
          <w:szCs w:val="20"/>
        </w:rPr>
        <w:t xml:space="preserve">–	</w:t>
      </w:r>
      <w:r>
        <w:rPr>
          <w:color w:val="1A1A1A"/>
          <w:sz w:val="20"/>
          <w:szCs w:val="20"/>
        </w:rPr>
        <w:t xml:space="preserve">Wurden Angaben gemacht, die nicht durch Unterlagen gedeckt sind? Korrektur schriftlich nachschieben (R9).</w:t>
      </w:r>
    </w:p>
    <w:p>
      <w:pPr>
        <w:tabs>
          <w:tab w:val="left" w:pos="260"/>
        </w:tabs>
        <w:spacing w:after="60"/>
        <w:ind w:left="260" w:hanging="260"/>
      </w:pPr>
      <w:r>
        <w:rPr>
          <w:color w:val="0F5C6E"/>
          <w:sz w:val="20"/>
          <w:szCs w:val="20"/>
        </w:rPr>
        <w:t xml:space="preserve">–	</w:t>
      </w:r>
      <w:r>
        <w:rPr>
          <w:color w:val="1A1A1A"/>
          <w:sz w:val="20"/>
          <w:szCs w:val="20"/>
        </w:rPr>
        <w:t xml:space="preserve">Ist der Zugang zu allen Räumen tatsächlich gewährt worden? Nicht gezeigte Räume erzeugen Misstrauen und Haftungsrisiko.</w:t>
      </w:r>
    </w:p>
    <w:p>
      <w:pPr>
        <w:tabs>
          <w:tab w:val="left" w:pos="260"/>
        </w:tabs>
        <w:spacing w:after="60"/>
        <w:ind w:left="260" w:hanging="260"/>
      </w:pPr>
      <w:r>
        <w:rPr>
          <w:color w:val="0F5C6E"/>
          <w:sz w:val="20"/>
          <w:szCs w:val="20"/>
        </w:rPr>
        <w:t xml:space="preserve">–	</w:t>
      </w:r>
      <w:r>
        <w:rPr>
          <w:color w:val="1A1A1A"/>
          <w:sz w:val="20"/>
          <w:szCs w:val="20"/>
        </w:rPr>
        <w:t xml:space="preserve">Häufen sich gleichlautende Ablehnungsgründe? Dann Strategieanpassung mit dem Eigentümer besprechen, nicht zuwarten.</w:t>
      </w:r>
    </w:p>
    <w:p>
      <w:pPr>
        <w:tabs>
          <w:tab w:val="left" w:pos="260"/>
        </w:tabs>
        <w:spacing w:after="60"/>
        <w:ind w:left="260" w:hanging="260"/>
      </w:pPr>
      <w:r>
        <w:rPr>
          <w:color w:val="0F5C6E"/>
          <w:sz w:val="20"/>
          <w:szCs w:val="20"/>
        </w:rPr>
        <w:t xml:space="preserve">–	</w:t>
      </w:r>
      <w:r>
        <w:rPr>
          <w:color w:val="1A1A1A"/>
          <w:sz w:val="20"/>
          <w:szCs w:val="20"/>
        </w:rPr>
        <w:t xml:space="preserve">Ist die Absage an nicht weiterverfolgte Interessenten erfolgt?</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K10 Besichtigungsbestätigung</w:t>
      </w:r>
    </w:p>
    <w:p>
      <w:pPr>
        <w:tabs>
          <w:tab w:val="left" w:pos="260"/>
        </w:tabs>
        <w:spacing w:after="60"/>
        <w:ind w:left="260" w:hanging="260"/>
      </w:pPr>
      <w:r>
        <w:rPr>
          <w:color w:val="0F5C6E"/>
          <w:sz w:val="20"/>
          <w:szCs w:val="20"/>
        </w:rPr>
        <w:t xml:space="preserve">–	</w:t>
      </w:r>
      <w:r>
        <w:rPr>
          <w:color w:val="1A1A1A"/>
          <w:sz w:val="20"/>
          <w:szCs w:val="20"/>
        </w:rPr>
        <w:t xml:space="preserve">K11 Rückmeldung nach Besichtigung, innerhalb von 48 Stunden</w:t>
      </w:r>
    </w:p>
    <w:p>
      <w:pPr>
        <w:tabs>
          <w:tab w:val="left" w:pos="260"/>
        </w:tabs>
        <w:spacing w:after="60"/>
        <w:ind w:left="260" w:hanging="260"/>
      </w:pPr>
      <w:r>
        <w:rPr>
          <w:color w:val="0F5C6E"/>
          <w:sz w:val="20"/>
          <w:szCs w:val="20"/>
        </w:rPr>
        <w:t xml:space="preserve">–	</w:t>
      </w:r>
      <w:r>
        <w:rPr>
          <w:color w:val="1A1A1A"/>
          <w:sz w:val="20"/>
          <w:szCs w:val="20"/>
        </w:rPr>
        <w:t xml:space="preserve">Statusmeldung an den Eigentümer mit Zahlen und Ablehnungsgründen</w:t>
      </w:r>
    </w:p>
    <w:p>
      <w:pPr>
        <w:pStyle w:val="Heading4"/>
        <w:spacing w:after="80" w:before="180"/>
      </w:pPr>
      <w:r>
        <w:t xml:space="preserve">Ergebnis / Meilenstein</w:t>
      </w:r>
    </w:p>
    <w:p>
      <w:pPr>
        <w:spacing w:after="120" w:before="0"/>
      </w:pPr>
      <w:r>
        <w:rPr>
          <w:color w:val="1A1A1A"/>
          <w:sz w:val="20"/>
          <w:szCs w:val="20"/>
        </w:rPr>
        <w:t xml:space="preserve">Durchgeführte Besichtigungen mit Protokoll, ausgefüllten Interessentenformularen und strukturierten Rückmeldungen.</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Rückmeldungen liegen strukturiert vor.</w:t>
      </w:r>
    </w:p>
    <w:p>
      <w:pPr>
        <w:tabs>
          <w:tab w:val="left" w:pos="300"/>
        </w:tabs>
        <w:spacing w:after="70"/>
        <w:ind w:left="300" w:hanging="300"/>
      </w:pPr>
      <w:r>
        <w:rPr>
          <w:color w:val="0F5C6E"/>
          <w:sz w:val="22"/>
          <w:szCs w:val="22"/>
        </w:rPr>
        <w:t xml:space="preserve">☐	</w:t>
      </w:r>
      <w:r>
        <w:rPr>
          <w:color w:val="1A1A1A"/>
          <w:sz w:val="20"/>
          <w:szCs w:val="20"/>
        </w:rPr>
        <w:t xml:space="preserve">Offenlegung bekannter Mängel ist dokumentiert.</w:t>
      </w:r>
    </w:p>
    <w:p>
      <w:pPr>
        <w:tabs>
          <w:tab w:val="left" w:pos="300"/>
        </w:tabs>
        <w:spacing w:after="70"/>
        <w:ind w:left="300" w:hanging="300"/>
      </w:pPr>
      <w:r>
        <w:rPr>
          <w:color w:val="0F5C6E"/>
          <w:sz w:val="22"/>
          <w:szCs w:val="22"/>
        </w:rPr>
        <w:t xml:space="preserve">☐	</w:t>
      </w:r>
      <w:r>
        <w:rPr>
          <w:color w:val="1A1A1A"/>
          <w:sz w:val="20"/>
          <w:szCs w:val="20"/>
        </w:rPr>
        <w:t xml:space="preserve">Mindestens ein Interessent verfolgt ein Kaufinteresse weiter, oder es liegt ein Strategieentscheid des Eigentümers vor.</w:t>
      </w:r>
    </w:p>
    <w:p>
      <w:pPr>
        <w:spacing w:after="0"/>
      </w:pPr>
      <w:r>
        <w:t xml:space="preserve"/>
      </w:r>
    </w:p>
    <w:p>
      <w:pPr>
        <w:pStyle w:val="Heading2"/>
        <w:spacing w:after="120" w:before="280"/>
      </w:pPr>
      <w:r>
        <w:t xml:space="preserve">Phase 15 · Kaufangebote und Finanzierungsprüfung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3–10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R2, R34, R35, R36, R37, R38, R39, R40</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Kaufinteresse in ein schriftliches, vergleichbares Angebot überführen und die Finanzierung belegen lassen, bevor verhandelt wird.</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Kaufinteressenten das Formular «Kaufangebot Immobilie» (F4) abgeben und schriftliche Einreichung verlangen; mündliche Angebote werden nicht weiterverfolgt.</w:t>
      </w:r>
    </w:p>
    <w:p>
      <w:pPr>
        <w:tabs>
          <w:tab w:val="left" w:pos="260"/>
        </w:tabs>
        <w:spacing w:after="60"/>
        <w:ind w:left="260" w:hanging="260"/>
      </w:pPr>
      <w:r>
        <w:rPr>
          <w:color w:val="0F5C6E"/>
          <w:sz w:val="20"/>
          <w:szCs w:val="20"/>
        </w:rPr>
        <w:t xml:space="preserve">–	</w:t>
      </w:r>
      <w:r>
        <w:rPr>
          <w:color w:val="1A1A1A"/>
          <w:sz w:val="20"/>
          <w:szCs w:val="20"/>
        </w:rPr>
        <w:t xml:space="preserve">Auf dem Formular klarstellen, dass es eine unverbindliche Absichtserklärung ist und ein verbindlicher Kauf nur durch öffentliche Beurkundung zustande kommt (R1, R2).</w:t>
      </w:r>
    </w:p>
    <w:p>
      <w:pPr>
        <w:tabs>
          <w:tab w:val="left" w:pos="260"/>
        </w:tabs>
        <w:spacing w:after="60"/>
        <w:ind w:left="260" w:hanging="260"/>
      </w:pPr>
      <w:r>
        <w:rPr>
          <w:color w:val="0F5C6E"/>
          <w:sz w:val="20"/>
          <w:szCs w:val="20"/>
        </w:rPr>
        <w:t xml:space="preserve">–	</w:t>
      </w:r>
      <w:r>
        <w:rPr>
          <w:color w:val="1A1A1A"/>
          <w:sz w:val="20"/>
          <w:szCs w:val="20"/>
        </w:rPr>
        <w:t xml:space="preserve">Finanzierungsnachweis verlangen: schriftliche Finanzierungsbestätigung der Bank für dieses Objekt und diesen Preis, mit Datum, Gültigkeit und allfälligen Vorbehalten.</w:t>
      </w:r>
    </w:p>
    <w:p>
      <w:pPr>
        <w:tabs>
          <w:tab w:val="left" w:pos="260"/>
        </w:tabs>
        <w:spacing w:after="60"/>
        <w:ind w:left="260" w:hanging="260"/>
      </w:pPr>
      <w:r>
        <w:rPr>
          <w:color w:val="0F5C6E"/>
          <w:sz w:val="20"/>
          <w:szCs w:val="20"/>
        </w:rPr>
        <w:t xml:space="preserve">–	</w:t>
      </w:r>
      <w:r>
        <w:rPr>
          <w:color w:val="1A1A1A"/>
          <w:sz w:val="20"/>
          <w:szCs w:val="20"/>
        </w:rPr>
        <w:t xml:space="preserve">Eigenmittelnachweis verlangen: Herkunft und Verfügbarkeit, Anteil aus zweiter und dritter Säule kennzeichnen; Selbstregulierung der Banken als Plausibilitätsrahmen nutzen (R40).</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abschliessend klären, bevor das Angebot dem Eigentümer vorgelegt wird (R34, R35, R36).</w:t>
      </w:r>
    </w:p>
    <w:p>
      <w:pPr>
        <w:tabs>
          <w:tab w:val="left" w:pos="260"/>
        </w:tabs>
        <w:spacing w:after="60"/>
        <w:ind w:left="260" w:hanging="260"/>
      </w:pPr>
      <w:r>
        <w:rPr>
          <w:color w:val="0F5C6E"/>
          <w:sz w:val="20"/>
          <w:szCs w:val="20"/>
        </w:rPr>
        <w:t xml:space="preserve">–	</w:t>
      </w:r>
      <w:r>
        <w:rPr>
          <w:color w:val="1A1A1A"/>
          <w:sz w:val="20"/>
          <w:szCs w:val="20"/>
        </w:rPr>
        <w:t xml:space="preserve">Bedingungen und Vorbehalte je Angebot erfassen: Finanzierungsvorbehalt, Verkauf einer eigenen Liegenschaft, Baubewilligung, Gutachten, Termin.</w:t>
      </w:r>
    </w:p>
    <w:p>
      <w:pPr>
        <w:tabs>
          <w:tab w:val="left" w:pos="260"/>
        </w:tabs>
        <w:spacing w:after="60"/>
        <w:ind w:left="260" w:hanging="260"/>
      </w:pPr>
      <w:r>
        <w:rPr>
          <w:color w:val="0F5C6E"/>
          <w:sz w:val="20"/>
          <w:szCs w:val="20"/>
        </w:rPr>
        <w:t xml:space="preserve">–	</w:t>
      </w:r>
      <w:r>
        <w:rPr>
          <w:color w:val="1A1A1A"/>
          <w:sz w:val="20"/>
          <w:szCs w:val="20"/>
        </w:rPr>
        <w:t xml:space="preserve">Angebotsvergleich nach Teil N erstellen: Preis, Finanzierungssicherheit, Bedingungen, Termin, Inventar, Abwicklungsrisiko.</w:t>
      </w:r>
    </w:p>
    <w:p>
      <w:pPr>
        <w:tabs>
          <w:tab w:val="left" w:pos="260"/>
        </w:tabs>
        <w:spacing w:after="60"/>
        <w:ind w:left="260" w:hanging="260"/>
      </w:pPr>
      <w:r>
        <w:rPr>
          <w:color w:val="0F5C6E"/>
          <w:sz w:val="20"/>
          <w:szCs w:val="20"/>
        </w:rPr>
        <w:t xml:space="preserve">–	</w:t>
      </w:r>
      <w:r>
        <w:rPr>
          <w:color w:val="1A1A1A"/>
          <w:sz w:val="20"/>
          <w:szCs w:val="20"/>
        </w:rPr>
        <w:t xml:space="preserve">Angebote nicht bewerten, sondern vergleichbar machen; die Auswahl trifft der Eigentümer.</w:t>
      </w:r>
    </w:p>
    <w:p>
      <w:pPr>
        <w:tabs>
          <w:tab w:val="left" w:pos="260"/>
        </w:tabs>
        <w:spacing w:after="60"/>
        <w:ind w:left="260" w:hanging="260"/>
      </w:pPr>
      <w:r>
        <w:rPr>
          <w:color w:val="0F5C6E"/>
          <w:sz w:val="20"/>
          <w:szCs w:val="20"/>
        </w:rPr>
        <w:t xml:space="preserve">–	</w:t>
      </w:r>
      <w:r>
        <w:rPr>
          <w:color w:val="1A1A1A"/>
          <w:sz w:val="20"/>
          <w:szCs w:val="20"/>
        </w:rPr>
        <w:t xml:space="preserve">Eingang jedes Angebots mit Datum und Uhrzeit protokollieren.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Kenntnisnahme jedes eingegangenen Angebots.</w:t>
      </w:r>
    </w:p>
    <w:p>
      <w:pPr>
        <w:tabs>
          <w:tab w:val="left" w:pos="260"/>
        </w:tabs>
        <w:spacing w:after="60"/>
        <w:ind w:left="260" w:hanging="260"/>
      </w:pPr>
      <w:r>
        <w:rPr>
          <w:color w:val="0F5C6E"/>
          <w:sz w:val="20"/>
          <w:szCs w:val="20"/>
        </w:rPr>
        <w:t xml:space="preserve">–	</w:t>
      </w:r>
      <w:r>
        <w:rPr>
          <w:color w:val="1A1A1A"/>
          <w:sz w:val="20"/>
          <w:szCs w:val="20"/>
        </w:rPr>
        <w:t xml:space="preserve">Entscheid über Annahme, Gegenangebot oder Ablehnung – ausschliesslich durch den Eigentümer.</w:t>
      </w:r>
    </w:p>
    <w:p>
      <w:pPr>
        <w:tabs>
          <w:tab w:val="left" w:pos="260"/>
        </w:tabs>
        <w:spacing w:after="60"/>
        <w:ind w:left="260" w:hanging="260"/>
      </w:pPr>
      <w:r>
        <w:rPr>
          <w:color w:val="0F5C6E"/>
          <w:sz w:val="20"/>
          <w:szCs w:val="20"/>
        </w:rPr>
        <w:t xml:space="preserve">–	</w:t>
      </w:r>
      <w:r>
        <w:rPr>
          <w:color w:val="1A1A1A"/>
          <w:sz w:val="20"/>
          <w:szCs w:val="20"/>
        </w:rPr>
        <w:t xml:space="preserve">Angabe, welche Bedingungen und Termine für ihn tragbar sind.</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Kaufangebot je Interessent (Formular F4)</w:t>
      </w:r>
    </w:p>
    <w:p>
      <w:pPr>
        <w:tabs>
          <w:tab w:val="left" w:pos="260"/>
        </w:tabs>
        <w:spacing w:after="60"/>
        <w:ind w:left="260" w:hanging="260"/>
      </w:pPr>
      <w:r>
        <w:rPr>
          <w:color w:val="0F5C6E"/>
          <w:sz w:val="20"/>
          <w:szCs w:val="20"/>
        </w:rPr>
        <w:t xml:space="preserve">–	</w:t>
      </w:r>
      <w:r>
        <w:rPr>
          <w:color w:val="1A1A1A"/>
          <w:sz w:val="20"/>
          <w:szCs w:val="20"/>
        </w:rPr>
        <w:t xml:space="preserve">Schriftliche Finanzierungsbestätigung der Bank</w:t>
      </w:r>
    </w:p>
    <w:p>
      <w:pPr>
        <w:tabs>
          <w:tab w:val="left" w:pos="260"/>
        </w:tabs>
        <w:spacing w:after="60"/>
        <w:ind w:left="260" w:hanging="260"/>
      </w:pPr>
      <w:r>
        <w:rPr>
          <w:color w:val="0F5C6E"/>
          <w:sz w:val="20"/>
          <w:szCs w:val="20"/>
        </w:rPr>
        <w:t xml:space="preserve">–	</w:t>
      </w:r>
      <w:r>
        <w:rPr>
          <w:color w:val="1A1A1A"/>
          <w:sz w:val="20"/>
          <w:szCs w:val="20"/>
        </w:rPr>
        <w:t xml:space="preserve">Eigenmittelnachweis</w:t>
      </w:r>
    </w:p>
    <w:p>
      <w:pPr>
        <w:tabs>
          <w:tab w:val="left" w:pos="260"/>
        </w:tabs>
        <w:spacing w:after="60"/>
        <w:ind w:left="260" w:hanging="260"/>
      </w:pPr>
      <w:r>
        <w:rPr>
          <w:color w:val="0F5C6E"/>
          <w:sz w:val="20"/>
          <w:szCs w:val="20"/>
        </w:rPr>
        <w:t xml:space="preserve">–	</w:t>
      </w:r>
      <w:r>
        <w:rPr>
          <w:color w:val="1A1A1A"/>
          <w:sz w:val="20"/>
          <w:szCs w:val="20"/>
        </w:rPr>
        <w:t xml:space="preserve">Ausweiskopien der Käufer</w:t>
      </w:r>
    </w:p>
    <w:p>
      <w:pPr>
        <w:tabs>
          <w:tab w:val="left" w:pos="260"/>
        </w:tabs>
        <w:spacing w:after="60"/>
        <w:ind w:left="260" w:hanging="260"/>
      </w:pPr>
      <w:r>
        <w:rPr>
          <w:color w:val="0F5C6E"/>
          <w:sz w:val="20"/>
          <w:szCs w:val="20"/>
        </w:rPr>
        <w:t xml:space="preserve">–	</w:t>
      </w:r>
      <w:r>
        <w:rPr>
          <w:color w:val="1A1A1A"/>
          <w:sz w:val="20"/>
          <w:szCs w:val="20"/>
        </w:rPr>
        <w:t xml:space="preserve">Angebotsvergleich (Formular F5)</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eine objekt- und preisbezogene Finanzierungsbestätigung vor oder nur eine allgemeine Kreditfähigkeitsauskunft? Letztere genügt nicht.</w:t>
      </w:r>
    </w:p>
    <w:p>
      <w:pPr>
        <w:tabs>
          <w:tab w:val="left" w:pos="260"/>
        </w:tabs>
        <w:spacing w:after="60"/>
        <w:ind w:left="260" w:hanging="260"/>
      </w:pPr>
      <w:r>
        <w:rPr>
          <w:color w:val="0F5C6E"/>
          <w:sz w:val="20"/>
          <w:szCs w:val="20"/>
        </w:rPr>
        <w:t xml:space="preserve">–	</w:t>
      </w:r>
      <w:r>
        <w:rPr>
          <w:color w:val="1A1A1A"/>
          <w:sz w:val="20"/>
          <w:szCs w:val="20"/>
        </w:rPr>
        <w:t xml:space="preserve">Ist die Bestätigung noch gültig und frei von Vorbehalten, die den Kauf verhindern können?</w:t>
      </w:r>
    </w:p>
    <w:p>
      <w:pPr>
        <w:tabs>
          <w:tab w:val="left" w:pos="260"/>
        </w:tabs>
        <w:spacing w:after="60"/>
        <w:ind w:left="260" w:hanging="260"/>
      </w:pPr>
      <w:r>
        <w:rPr>
          <w:color w:val="0F5C6E"/>
          <w:sz w:val="20"/>
          <w:szCs w:val="20"/>
        </w:rPr>
        <w:t xml:space="preserve">–	</w:t>
      </w:r>
      <w:r>
        <w:rPr>
          <w:color w:val="1A1A1A"/>
          <w:sz w:val="20"/>
          <w:szCs w:val="20"/>
        </w:rPr>
        <w:t xml:space="preserve">Entspricht die Eigenmittelstruktur dem Rahmen der Selbstregulierung, insbesondere 10 Prozent harte Eigenmittel ohne Gelder der zweiten Säule? (R40)</w:t>
      </w:r>
    </w:p>
    <w:p>
      <w:pPr>
        <w:tabs>
          <w:tab w:val="left" w:pos="260"/>
        </w:tabs>
        <w:spacing w:after="60"/>
        <w:ind w:left="260" w:hanging="260"/>
      </w:pPr>
      <w:r>
        <w:rPr>
          <w:color w:val="0F5C6E"/>
          <w:sz w:val="20"/>
          <w:szCs w:val="20"/>
        </w:rPr>
        <w:t xml:space="preserve">–	</w:t>
      </w:r>
      <w:r>
        <w:rPr>
          <w:color w:val="1A1A1A"/>
          <w:sz w:val="20"/>
          <w:szCs w:val="20"/>
        </w:rPr>
        <w:t xml:space="preserve">Bestehen erwerbsrechtliche Bewilligungspflichten und wurden sie behördlich geklärt? (R34, R35, R36)</w:t>
      </w:r>
    </w:p>
    <w:p>
      <w:pPr>
        <w:tabs>
          <w:tab w:val="left" w:pos="260"/>
        </w:tabs>
        <w:spacing w:after="60"/>
        <w:ind w:left="260" w:hanging="260"/>
      </w:pPr>
      <w:r>
        <w:rPr>
          <w:color w:val="0F5C6E"/>
          <w:sz w:val="20"/>
          <w:szCs w:val="20"/>
        </w:rPr>
        <w:t xml:space="preserve">–	</w:t>
      </w:r>
      <w:r>
        <w:rPr>
          <w:color w:val="1A1A1A"/>
          <w:sz w:val="20"/>
          <w:szCs w:val="20"/>
        </w:rPr>
        <w:t xml:space="preserve">Ist das Angebot vollständig und vergleichbar: Preis, Termin, Inventar, Bedingungen, Gültigkeitsdauer, Unterschriften?</w:t>
      </w:r>
    </w:p>
    <w:p>
      <w:pPr>
        <w:tabs>
          <w:tab w:val="left" w:pos="260"/>
        </w:tabs>
        <w:spacing w:after="60"/>
        <w:ind w:left="260" w:hanging="260"/>
      </w:pPr>
      <w:r>
        <w:rPr>
          <w:color w:val="0F5C6E"/>
          <w:sz w:val="20"/>
          <w:szCs w:val="20"/>
        </w:rPr>
        <w:t xml:space="preserve">–	</w:t>
      </w:r>
      <w:r>
        <w:rPr>
          <w:color w:val="1A1A1A"/>
          <w:sz w:val="20"/>
          <w:szCs w:val="20"/>
        </w:rPr>
        <w:t xml:space="preserve">Ist die Identifikation des Käufers nach GwG vorbereitet und die wirtschaftlich berechtigte Person festgestellt? (R37)</w:t>
      </w:r>
    </w:p>
    <w:p>
      <w:pPr>
        <w:tabs>
          <w:tab w:val="left" w:pos="260"/>
        </w:tabs>
        <w:spacing w:after="60"/>
        <w:ind w:left="260" w:hanging="260"/>
      </w:pPr>
      <w:r>
        <w:rPr>
          <w:color w:val="0F5C6E"/>
          <w:sz w:val="20"/>
          <w:szCs w:val="20"/>
        </w:rPr>
        <w:t xml:space="preserve">–	</w:t>
      </w:r>
      <w:r>
        <w:rPr>
          <w:color w:val="1A1A1A"/>
          <w:sz w:val="20"/>
          <w:szCs w:val="20"/>
        </w:rPr>
        <w:t xml:space="preserve">Sind Barzahlungen im Spiel? Grundsatz: keine Annahme, Abwicklung ausschliesslich über Notariat oder Bankkonto (R38).</w:t>
      </w:r>
    </w:p>
    <w:p>
      <w:pPr>
        <w:tabs>
          <w:tab w:val="left" w:pos="260"/>
        </w:tabs>
        <w:spacing w:after="60"/>
        <w:ind w:left="260" w:hanging="260"/>
      </w:pPr>
      <w:r>
        <w:rPr>
          <w:color w:val="0F5C6E"/>
          <w:sz w:val="20"/>
          <w:szCs w:val="20"/>
        </w:rPr>
        <w:t xml:space="preserve">–	</w:t>
      </w:r>
      <w:r>
        <w:rPr>
          <w:color w:val="1A1A1A"/>
          <w:sz w:val="20"/>
          <w:szCs w:val="20"/>
        </w:rPr>
        <w:t xml:space="preserve">Werden Finanzierungsunterlagen nur zweckgebunden und mit Einwilligung weitergegeben? (R39)</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K12 Information des Eigentümers über ein Kaufangebot mit Angebotsvergleich</w:t>
      </w:r>
    </w:p>
    <w:p>
      <w:pPr>
        <w:tabs>
          <w:tab w:val="left" w:pos="260"/>
        </w:tabs>
        <w:spacing w:after="60"/>
        <w:ind w:left="260" w:hanging="260"/>
      </w:pPr>
      <w:r>
        <w:rPr>
          <w:color w:val="0F5C6E"/>
          <w:sz w:val="20"/>
          <w:szCs w:val="20"/>
        </w:rPr>
        <w:t xml:space="preserve">–	</w:t>
      </w:r>
      <w:r>
        <w:rPr>
          <w:color w:val="1A1A1A"/>
          <w:sz w:val="20"/>
          <w:szCs w:val="20"/>
        </w:rPr>
        <w:t xml:space="preserve">Anforderung des Finanzierungsnachweises beim Interessenten</w:t>
      </w:r>
    </w:p>
    <w:p>
      <w:pPr>
        <w:tabs>
          <w:tab w:val="left" w:pos="260"/>
        </w:tabs>
        <w:spacing w:after="60"/>
        <w:ind w:left="260" w:hanging="260"/>
      </w:pPr>
      <w:r>
        <w:rPr>
          <w:color w:val="0F5C6E"/>
          <w:sz w:val="20"/>
          <w:szCs w:val="20"/>
        </w:rPr>
        <w:t xml:space="preserve">–	</w:t>
      </w:r>
      <w:r>
        <w:rPr>
          <w:color w:val="1A1A1A"/>
          <w:sz w:val="20"/>
          <w:szCs w:val="20"/>
        </w:rPr>
        <w:t xml:space="preserve">Rückfrage bei der finanzierenden Bank nur mit Einwilligung des Interessenten</w:t>
      </w:r>
    </w:p>
    <w:p>
      <w:pPr>
        <w:pStyle w:val="Heading4"/>
        <w:spacing w:after="80" w:before="180"/>
      </w:pPr>
      <w:r>
        <w:t xml:space="preserve">Ergebnis / Meilenstein</w:t>
      </w:r>
    </w:p>
    <w:p>
      <w:pPr>
        <w:spacing w:after="120" w:before="0"/>
      </w:pPr>
      <w:r>
        <w:rPr>
          <w:color w:val="1A1A1A"/>
          <w:sz w:val="20"/>
          <w:szCs w:val="20"/>
        </w:rPr>
        <w:t xml:space="preserve">Mindestens ein schriftliches Angebot mit belegter Finanzierung liegt vor; Angebotsvergleich ist erstellt.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Angebot ist schriftlich und vollständig.</w:t>
      </w:r>
    </w:p>
    <w:p>
      <w:pPr>
        <w:tabs>
          <w:tab w:val="left" w:pos="300"/>
        </w:tabs>
        <w:spacing w:after="70"/>
        <w:ind w:left="300" w:hanging="300"/>
      </w:pPr>
      <w:r>
        <w:rPr>
          <w:color w:val="0F5C6E"/>
          <w:sz w:val="22"/>
          <w:szCs w:val="22"/>
        </w:rPr>
        <w:t xml:space="preserve">☐	</w:t>
      </w:r>
      <w:r>
        <w:rPr>
          <w:color w:val="1A1A1A"/>
          <w:sz w:val="20"/>
          <w:szCs w:val="20"/>
        </w:rPr>
        <w:t xml:space="preserve">Finanzierungsbestätigung der Bank liegt vor.</w:t>
      </w:r>
    </w:p>
    <w:p>
      <w:pPr>
        <w:tabs>
          <w:tab w:val="left" w:pos="300"/>
        </w:tabs>
        <w:spacing w:after="70"/>
        <w:ind w:left="300" w:hanging="300"/>
      </w:pPr>
      <w:r>
        <w:rPr>
          <w:color w:val="0F5C6E"/>
          <w:sz w:val="22"/>
          <w:szCs w:val="22"/>
        </w:rPr>
        <w:t xml:space="preserve">☐	</w:t>
      </w:r>
      <w:r>
        <w:rPr>
          <w:color w:val="1A1A1A"/>
          <w:sz w:val="20"/>
          <w:szCs w:val="20"/>
        </w:rPr>
        <w:t xml:space="preserve">Erwerbsrechtliche Zulässigkeit ist geklärt.</w:t>
      </w:r>
    </w:p>
    <w:p>
      <w:pPr>
        <w:tabs>
          <w:tab w:val="left" w:pos="300"/>
        </w:tabs>
        <w:spacing w:after="70"/>
        <w:ind w:left="300" w:hanging="300"/>
      </w:pPr>
      <w:r>
        <w:rPr>
          <w:color w:val="0F5C6E"/>
          <w:sz w:val="22"/>
          <w:szCs w:val="22"/>
        </w:rPr>
        <w:t xml:space="preserve">☐	</w:t>
      </w:r>
      <w:r>
        <w:rPr>
          <w:color w:val="1A1A1A"/>
          <w:sz w:val="20"/>
          <w:szCs w:val="20"/>
        </w:rPr>
        <w:t xml:space="preserve">Eigentümer ist informiert und entscheidungsfähig.</w:t>
      </w:r>
    </w:p>
    <w:p>
      <w:pPr>
        <w:spacing w:after="0"/>
      </w:pPr>
      <w:r>
        <w:t xml:space="preserve"/>
      </w:r>
    </w:p>
    <w:p>
      <w:pPr>
        <w:pStyle w:val="Heading2"/>
        <w:spacing w:after="120" w:before="280"/>
      </w:pPr>
      <w:r>
        <w:t xml:space="preserve">Phase 16 · Verhandlung und Entscheidungsvorlage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3–10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R6, R19, R21, R22, R26, R39, R41</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Dem Eigentümer eine objektive Entscheidungsgrundlage liefern und seinen Entscheid verhandlungstechnisch umsetzen – ohne selbst über den Verkauf zu entscheiden.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Entscheidungsvorlage nach Formular F5 erstellen: alle Angebote nebeneinander, mit Preis, Nettoerlös, Finanzierungssicherheit, Bedingungen, Termin, Abwicklungsrisiko und einer sachlichen Einschätzung der Abschlusswahrscheinlichkeit.</w:t>
      </w:r>
    </w:p>
    <w:p>
      <w:pPr>
        <w:tabs>
          <w:tab w:val="left" w:pos="260"/>
        </w:tabs>
        <w:spacing w:after="60"/>
        <w:ind w:left="260" w:hanging="260"/>
      </w:pPr>
      <w:r>
        <w:rPr>
          <w:color w:val="0F5C6E"/>
          <w:sz w:val="20"/>
          <w:szCs w:val="20"/>
        </w:rPr>
        <w:t xml:space="preserve">–	</w:t>
      </w:r>
      <w:r>
        <w:rPr>
          <w:color w:val="1A1A1A"/>
          <w:sz w:val="20"/>
          <w:szCs w:val="20"/>
        </w:rPr>
        <w:t xml:space="preserve">Nettoerlös je Angebot rechnen, damit nicht der höchste Preis, sondern das beste Gesamtergebnis sichtbar wird (R21, R22, R26, R41).</w:t>
      </w:r>
    </w:p>
    <w:p>
      <w:pPr>
        <w:tabs>
          <w:tab w:val="left" w:pos="260"/>
        </w:tabs>
        <w:spacing w:after="60"/>
        <w:ind w:left="260" w:hanging="260"/>
      </w:pPr>
      <w:r>
        <w:rPr>
          <w:color w:val="0F5C6E"/>
          <w:sz w:val="20"/>
          <w:szCs w:val="20"/>
        </w:rPr>
        <w:t xml:space="preserve">–	</w:t>
      </w:r>
      <w:r>
        <w:rPr>
          <w:color w:val="1A1A1A"/>
          <w:sz w:val="20"/>
          <w:szCs w:val="20"/>
        </w:rPr>
        <w:t xml:space="preserve">Verhandlungsspielraum intern festlegen: Zielpreis, Rückzugslinie, Verhandlungsmasse neben dem Preis – Termin, Inventar, Sanierungsbeiträge, Modalitäten.</w:t>
      </w:r>
    </w:p>
    <w:p>
      <w:pPr>
        <w:tabs>
          <w:tab w:val="left" w:pos="260"/>
        </w:tabs>
        <w:spacing w:after="60"/>
        <w:ind w:left="260" w:hanging="260"/>
      </w:pPr>
      <w:r>
        <w:rPr>
          <w:color w:val="0F5C6E"/>
          <w:sz w:val="20"/>
          <w:szCs w:val="20"/>
        </w:rPr>
        <w:t xml:space="preserve">–	</w:t>
      </w:r>
      <w:r>
        <w:rPr>
          <w:color w:val="1A1A1A"/>
          <w:sz w:val="20"/>
          <w:szCs w:val="20"/>
        </w:rPr>
        <w:t xml:space="preserve">Entscheid des Eigentümers schriftlich einholen: Annahme, Gegenangebot mit Konditionen, oder Ablehnung. Der Makler verhandelt nur im Rahmen dieses schriftlichen Auftrags.</w:t>
      </w:r>
    </w:p>
    <w:p>
      <w:pPr>
        <w:tabs>
          <w:tab w:val="left" w:pos="260"/>
        </w:tabs>
        <w:spacing w:after="60"/>
        <w:ind w:left="260" w:hanging="260"/>
      </w:pPr>
      <w:r>
        <w:rPr>
          <w:color w:val="0F5C6E"/>
          <w:sz w:val="20"/>
          <w:szCs w:val="20"/>
        </w:rPr>
        <w:t xml:space="preserve">–	</w:t>
      </w:r>
      <w:r>
        <w:rPr>
          <w:color w:val="1A1A1A"/>
          <w:sz w:val="20"/>
          <w:szCs w:val="20"/>
        </w:rPr>
        <w:t xml:space="preserve">Gegenangebot nach Vorlage K13 kommunizieren: sachlich, befristet, mit vollständigen Konditionen.</w:t>
      </w:r>
    </w:p>
    <w:p>
      <w:pPr>
        <w:tabs>
          <w:tab w:val="left" w:pos="260"/>
        </w:tabs>
        <w:spacing w:after="60"/>
        <w:ind w:left="260" w:hanging="260"/>
      </w:pPr>
      <w:r>
        <w:rPr>
          <w:color w:val="0F5C6E"/>
          <w:sz w:val="20"/>
          <w:szCs w:val="20"/>
        </w:rPr>
        <w:t xml:space="preserve">–	</w:t>
      </w:r>
      <w:r>
        <w:rPr>
          <w:color w:val="1A1A1A"/>
          <w:sz w:val="20"/>
          <w:szCs w:val="20"/>
        </w:rPr>
        <w:t xml:space="preserve">Bei mehreren gleichwertigen Angeboten ein transparentes, für alle gleiches Verfahren mit Frist festlegen und schriftlich kommunizieren; keine Weitergabe konkurrierender Angebotsbeträge.</w:t>
      </w:r>
    </w:p>
    <w:p>
      <w:pPr>
        <w:tabs>
          <w:tab w:val="left" w:pos="260"/>
        </w:tabs>
        <w:spacing w:after="60"/>
        <w:ind w:left="260" w:hanging="260"/>
      </w:pPr>
      <w:r>
        <w:rPr>
          <w:color w:val="0F5C6E"/>
          <w:sz w:val="20"/>
          <w:szCs w:val="20"/>
        </w:rPr>
        <w:t xml:space="preserve">–	</w:t>
      </w:r>
      <w:r>
        <w:rPr>
          <w:color w:val="1A1A1A"/>
          <w:sz w:val="20"/>
          <w:szCs w:val="20"/>
        </w:rPr>
        <w:t xml:space="preserve">Verhandlungsverlauf lückenlos protokollieren: wer, wann, was, mit welchem Ergebnis.</w:t>
      </w:r>
    </w:p>
    <w:p>
      <w:pPr>
        <w:tabs>
          <w:tab w:val="left" w:pos="260"/>
        </w:tabs>
        <w:spacing w:after="60"/>
        <w:ind w:left="260" w:hanging="260"/>
      </w:pPr>
      <w:r>
        <w:rPr>
          <w:color w:val="0F5C6E"/>
          <w:sz w:val="20"/>
          <w:szCs w:val="20"/>
        </w:rPr>
        <w:t xml:space="preserve">–	</w:t>
      </w:r>
      <w:r>
        <w:rPr>
          <w:color w:val="1A1A1A"/>
          <w:sz w:val="20"/>
          <w:szCs w:val="20"/>
        </w:rPr>
        <w:t xml:space="preserve">Mindestpreis des Eigentümers unter keinen Umständen offenlegen.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Entscheid über Annahme, Gegenangebot oder Ablehnung – schriftlich.</w:t>
      </w:r>
    </w:p>
    <w:p>
      <w:pPr>
        <w:tabs>
          <w:tab w:val="left" w:pos="260"/>
        </w:tabs>
        <w:spacing w:after="60"/>
        <w:ind w:left="260" w:hanging="260"/>
      </w:pPr>
      <w:r>
        <w:rPr>
          <w:color w:val="0F5C6E"/>
          <w:sz w:val="20"/>
          <w:szCs w:val="20"/>
        </w:rPr>
        <w:t xml:space="preserve">–	</w:t>
      </w:r>
      <w:r>
        <w:rPr>
          <w:color w:val="1A1A1A"/>
          <w:sz w:val="20"/>
          <w:szCs w:val="20"/>
        </w:rPr>
        <w:t xml:space="preserve">Festlegung der Rückzugslinie und der verhandelbaren Punkte.</w:t>
      </w:r>
    </w:p>
    <w:p>
      <w:pPr>
        <w:tabs>
          <w:tab w:val="left" w:pos="260"/>
        </w:tabs>
        <w:spacing w:after="60"/>
        <w:ind w:left="260" w:hanging="260"/>
      </w:pPr>
      <w:r>
        <w:rPr>
          <w:color w:val="0F5C6E"/>
          <w:sz w:val="20"/>
          <w:szCs w:val="20"/>
        </w:rPr>
        <w:t xml:space="preserve">–	</w:t>
      </w:r>
      <w:r>
        <w:rPr>
          <w:color w:val="1A1A1A"/>
          <w:sz w:val="20"/>
          <w:szCs w:val="20"/>
        </w:rPr>
        <w:t xml:space="preserve">Entscheid über das Verfahren bei mehreren Angeboten.</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Entscheidungsvorlage F5 mit Nettoerlösrechnung je Angebot</w:t>
      </w:r>
    </w:p>
    <w:p>
      <w:pPr>
        <w:tabs>
          <w:tab w:val="left" w:pos="260"/>
        </w:tabs>
        <w:spacing w:after="60"/>
        <w:ind w:left="260" w:hanging="260"/>
      </w:pPr>
      <w:r>
        <w:rPr>
          <w:color w:val="0F5C6E"/>
          <w:sz w:val="20"/>
          <w:szCs w:val="20"/>
        </w:rPr>
        <w:t xml:space="preserve">–	</w:t>
      </w:r>
      <w:r>
        <w:rPr>
          <w:color w:val="1A1A1A"/>
          <w:sz w:val="20"/>
          <w:szCs w:val="20"/>
        </w:rPr>
        <w:t xml:space="preserve">Schriftlicher Verhandlungsauftrag des Eigentümers</w:t>
      </w:r>
    </w:p>
    <w:p>
      <w:pPr>
        <w:tabs>
          <w:tab w:val="left" w:pos="260"/>
        </w:tabs>
        <w:spacing w:after="60"/>
        <w:ind w:left="260" w:hanging="260"/>
      </w:pPr>
      <w:r>
        <w:rPr>
          <w:color w:val="0F5C6E"/>
          <w:sz w:val="20"/>
          <w:szCs w:val="20"/>
        </w:rPr>
        <w:t xml:space="preserve">–	</w:t>
      </w:r>
      <w:r>
        <w:rPr>
          <w:color w:val="1A1A1A"/>
          <w:sz w:val="20"/>
          <w:szCs w:val="20"/>
        </w:rPr>
        <w:t xml:space="preserve">Verhandlungsprotokoll</w:t>
      </w:r>
    </w:p>
    <w:p>
      <w:pPr>
        <w:tabs>
          <w:tab w:val="left" w:pos="260"/>
        </w:tabs>
        <w:spacing w:after="60"/>
        <w:ind w:left="260" w:hanging="260"/>
      </w:pPr>
      <w:r>
        <w:rPr>
          <w:color w:val="0F5C6E"/>
          <w:sz w:val="20"/>
          <w:szCs w:val="20"/>
        </w:rPr>
        <w:t xml:space="preserve">–	</w:t>
      </w:r>
      <w:r>
        <w:rPr>
          <w:color w:val="1A1A1A"/>
          <w:sz w:val="20"/>
          <w:szCs w:val="20"/>
        </w:rPr>
        <w:t xml:space="preserve">Angepasste Angebote</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die Entscheidungsvorlage vollständig und wertungsfrei? Der Makler stellt dar, er entscheidet nicht.</w:t>
      </w:r>
    </w:p>
    <w:p>
      <w:pPr>
        <w:tabs>
          <w:tab w:val="left" w:pos="260"/>
        </w:tabs>
        <w:spacing w:after="60"/>
        <w:ind w:left="260" w:hanging="260"/>
      </w:pPr>
      <w:r>
        <w:rPr>
          <w:color w:val="0F5C6E"/>
          <w:sz w:val="20"/>
          <w:szCs w:val="20"/>
        </w:rPr>
        <w:t xml:space="preserve">–	</w:t>
      </w:r>
      <w:r>
        <w:rPr>
          <w:color w:val="1A1A1A"/>
          <w:sz w:val="20"/>
          <w:szCs w:val="20"/>
        </w:rPr>
        <w:t xml:space="preserve">Ist der Nettoerlös je Angebot mit den gleichen Annahmen gerechnet?</w:t>
      </w:r>
    </w:p>
    <w:p>
      <w:pPr>
        <w:tabs>
          <w:tab w:val="left" w:pos="260"/>
        </w:tabs>
        <w:spacing w:after="60"/>
        <w:ind w:left="260" w:hanging="260"/>
      </w:pPr>
      <w:r>
        <w:rPr>
          <w:color w:val="0F5C6E"/>
          <w:sz w:val="20"/>
          <w:szCs w:val="20"/>
        </w:rPr>
        <w:t xml:space="preserve">–	</w:t>
      </w:r>
      <w:r>
        <w:rPr>
          <w:color w:val="1A1A1A"/>
          <w:sz w:val="20"/>
          <w:szCs w:val="20"/>
        </w:rPr>
        <w:t xml:space="preserve">Liegt der Verhandlungsauftrag des Eigentümers schriftlich vor? Ohne ihn keine Verhandlung.</w:t>
      </w:r>
    </w:p>
    <w:p>
      <w:pPr>
        <w:tabs>
          <w:tab w:val="left" w:pos="260"/>
        </w:tabs>
        <w:spacing w:after="60"/>
        <w:ind w:left="260" w:hanging="260"/>
      </w:pPr>
      <w:r>
        <w:rPr>
          <w:color w:val="0F5C6E"/>
          <w:sz w:val="20"/>
          <w:szCs w:val="20"/>
        </w:rPr>
        <w:t xml:space="preserve">–	</w:t>
      </w:r>
      <w:r>
        <w:rPr>
          <w:color w:val="1A1A1A"/>
          <w:sz w:val="20"/>
          <w:szCs w:val="20"/>
        </w:rPr>
        <w:t xml:space="preserve">Werden alle Interessenten gleich behandelt und ist das Verfahren dokumentiert?</w:t>
      </w:r>
    </w:p>
    <w:p>
      <w:pPr>
        <w:tabs>
          <w:tab w:val="left" w:pos="260"/>
        </w:tabs>
        <w:spacing w:after="60"/>
        <w:ind w:left="260" w:hanging="260"/>
      </w:pPr>
      <w:r>
        <w:rPr>
          <w:color w:val="0F5C6E"/>
          <w:sz w:val="20"/>
          <w:szCs w:val="20"/>
        </w:rPr>
        <w:t xml:space="preserve">–	</w:t>
      </w:r>
      <w:r>
        <w:rPr>
          <w:color w:val="1A1A1A"/>
          <w:sz w:val="20"/>
          <w:szCs w:val="20"/>
        </w:rPr>
        <w:t xml:space="preserve">Bleiben Angebotsbeträge Dritter und der Mindestpreis vertraulich? (R39)</w:t>
      </w:r>
    </w:p>
    <w:p>
      <w:pPr>
        <w:tabs>
          <w:tab w:val="left" w:pos="260"/>
        </w:tabs>
        <w:spacing w:after="60"/>
        <w:ind w:left="260" w:hanging="260"/>
      </w:pPr>
      <w:r>
        <w:rPr>
          <w:color w:val="0F5C6E"/>
          <w:sz w:val="20"/>
          <w:szCs w:val="20"/>
        </w:rPr>
        <w:t xml:space="preserve">–	</w:t>
      </w:r>
      <w:r>
        <w:rPr>
          <w:color w:val="1A1A1A"/>
          <w:sz w:val="20"/>
          <w:szCs w:val="20"/>
        </w:rPr>
        <w:t xml:space="preserve">Bestehen Vorkaufsrechte, die vor dem Abschluss zu bedienen sind? (R6)</w:t>
      </w:r>
    </w:p>
    <w:p>
      <w:pPr>
        <w:tabs>
          <w:tab w:val="left" w:pos="260"/>
        </w:tabs>
        <w:spacing w:after="60"/>
        <w:ind w:left="260" w:hanging="260"/>
      </w:pPr>
      <w:r>
        <w:rPr>
          <w:color w:val="0F5C6E"/>
          <w:sz w:val="20"/>
          <w:szCs w:val="20"/>
        </w:rPr>
        <w:t xml:space="preserve">–	</w:t>
      </w:r>
      <w:r>
        <w:rPr>
          <w:color w:val="1A1A1A"/>
          <w:sz w:val="20"/>
          <w:szCs w:val="20"/>
        </w:rPr>
        <w:t xml:space="preserve">Ist bei käuferseitigem Zusatzhonorar die Doppelmäkelei offengelegt und genehmigt? (R19)</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Persönliche Besprechung der Entscheidungsvorlage mit dem Eigentümer</w:t>
      </w:r>
    </w:p>
    <w:p>
      <w:pPr>
        <w:tabs>
          <w:tab w:val="left" w:pos="260"/>
        </w:tabs>
        <w:spacing w:after="60"/>
        <w:ind w:left="260" w:hanging="260"/>
      </w:pPr>
      <w:r>
        <w:rPr>
          <w:color w:val="0F5C6E"/>
          <w:sz w:val="20"/>
          <w:szCs w:val="20"/>
        </w:rPr>
        <w:t xml:space="preserve">–	</w:t>
      </w:r>
      <w:r>
        <w:rPr>
          <w:color w:val="1A1A1A"/>
          <w:sz w:val="20"/>
          <w:szCs w:val="20"/>
        </w:rPr>
        <w:t xml:space="preserve">K13 Gegenangebot an den Interessenten, mit Frist</w:t>
      </w:r>
    </w:p>
    <w:p>
      <w:pPr>
        <w:tabs>
          <w:tab w:val="left" w:pos="260"/>
        </w:tabs>
        <w:spacing w:after="60"/>
        <w:ind w:left="260" w:hanging="260"/>
      </w:pPr>
      <w:r>
        <w:rPr>
          <w:color w:val="0F5C6E"/>
          <w:sz w:val="20"/>
          <w:szCs w:val="20"/>
        </w:rPr>
        <w:t xml:space="preserve">–	</w:t>
      </w:r>
      <w:r>
        <w:rPr>
          <w:color w:val="1A1A1A"/>
          <w:sz w:val="20"/>
          <w:szCs w:val="20"/>
        </w:rPr>
        <w:t xml:space="preserve">Schriftliche Bestätigung des Verhandlungsergebnisses an beide Seiten</w:t>
      </w:r>
    </w:p>
    <w:p>
      <w:pPr>
        <w:pStyle w:val="Heading4"/>
        <w:spacing w:after="80" w:before="180"/>
      </w:pPr>
      <w:r>
        <w:t xml:space="preserve">Ergebnis / Meilenstein</w:t>
      </w:r>
    </w:p>
    <w:p>
      <w:pPr>
        <w:spacing w:after="120" w:before="0"/>
      </w:pPr>
      <w:r>
        <w:rPr>
          <w:color w:val="1A1A1A"/>
          <w:sz w:val="20"/>
          <w:szCs w:val="20"/>
        </w:rPr>
        <w:t xml:space="preserve">Einigung über Preis, Termin, Inventar und Bedingungen; schriftlich festgehalten und von beiden Seiten bestätigt.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Einigung über alle wesentlichen Punkte liegt vor.</w:t>
      </w:r>
    </w:p>
    <w:p>
      <w:pPr>
        <w:tabs>
          <w:tab w:val="left" w:pos="300"/>
        </w:tabs>
        <w:spacing w:after="70"/>
        <w:ind w:left="300" w:hanging="300"/>
      </w:pPr>
      <w:r>
        <w:rPr>
          <w:color w:val="0F5C6E"/>
          <w:sz w:val="22"/>
          <w:szCs w:val="22"/>
        </w:rPr>
        <w:t xml:space="preserve">☐	</w:t>
      </w:r>
      <w:r>
        <w:rPr>
          <w:color w:val="1A1A1A"/>
          <w:sz w:val="20"/>
          <w:szCs w:val="20"/>
        </w:rPr>
        <w:t xml:space="preserve">Entscheid des Eigentümers ist schriftlich dokumentiert.</w:t>
      </w:r>
    </w:p>
    <w:p>
      <w:pPr>
        <w:tabs>
          <w:tab w:val="left" w:pos="300"/>
        </w:tabs>
        <w:spacing w:after="70"/>
        <w:ind w:left="300" w:hanging="300"/>
      </w:pPr>
      <w:r>
        <w:rPr>
          <w:color w:val="0F5C6E"/>
          <w:sz w:val="22"/>
          <w:szCs w:val="22"/>
        </w:rPr>
        <w:t xml:space="preserve">☐	</w:t>
      </w:r>
      <w:r>
        <w:rPr>
          <w:color w:val="1A1A1A"/>
          <w:sz w:val="20"/>
          <w:szCs w:val="20"/>
        </w:rPr>
        <w:t xml:space="preserve">Käuferfinanzierung ist bestätigt und deckt den Einigungspreis.</w:t>
      </w:r>
    </w:p>
    <w:p>
      <w:pPr>
        <w:spacing w:after="0"/>
      </w:pPr>
      <w:r>
        <w:t xml:space="preserve"/>
      </w:r>
    </w:p>
    <w:p>
      <w:pPr>
        <w:pStyle w:val="Heading2"/>
        <w:spacing w:after="120" w:before="280"/>
      </w:pPr>
      <w:r>
        <w:t xml:space="preserve">Phase 17 · Reservation und Notariatsauftrag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2–5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R2, R6, R22, R25, R34, R35, R36, R37, R38, R41</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Die Einigung festhalten, die Vermarktung geordnet zurückstellen und das Notariat mit allen Angaben beauftragen.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nach Teil O ausfertigen – als Absichtserklärung, ohne Vorwegnahme des Kaufvertrags und ohne Konventionalstrafe (R2).</w:t>
      </w:r>
    </w:p>
    <w:p>
      <w:pPr>
        <w:tabs>
          <w:tab w:val="left" w:pos="260"/>
        </w:tabs>
        <w:spacing w:after="60"/>
        <w:ind w:left="260" w:hanging="260"/>
      </w:pPr>
      <w:r>
        <w:rPr>
          <w:color w:val="0F5C6E"/>
          <w:sz w:val="20"/>
          <w:szCs w:val="20"/>
        </w:rPr>
        <w:t xml:space="preserve">–	</w:t>
      </w:r>
      <w:r>
        <w:rPr>
          <w:color w:val="1A1A1A"/>
          <w:sz w:val="20"/>
          <w:szCs w:val="20"/>
        </w:rPr>
        <w:t xml:space="preserve">Käufer und Eigentümer ausdrücklich darauf hinweisen, dass eine Bindung erst mit der öffentlichen Beurkundung entsteht (R1).</w:t>
      </w:r>
    </w:p>
    <w:p>
      <w:pPr>
        <w:tabs>
          <w:tab w:val="left" w:pos="260"/>
        </w:tabs>
        <w:spacing w:after="60"/>
        <w:ind w:left="260" w:hanging="260"/>
      </w:pPr>
      <w:r>
        <w:rPr>
          <w:color w:val="0F5C6E"/>
          <w:sz w:val="20"/>
          <w:szCs w:val="20"/>
        </w:rPr>
        <w:t xml:space="preserve">–	</w:t>
      </w:r>
      <w:r>
        <w:rPr>
          <w:color w:val="1A1A1A"/>
          <w:sz w:val="20"/>
          <w:szCs w:val="20"/>
        </w:rPr>
        <w:t xml:space="preserve">Grundsatz des Unternehmens: keine Reservationszahlung entgegennehmen. Ist eine Anzahlung unvermeidlich, ausschliesslich auf ein Konto des Notariats und nach Freigabe der Rechtsabteilung; nie auf ein Konto des Maklers, nie in Bargeld (R2, R38).</w:t>
      </w:r>
    </w:p>
    <w:p>
      <w:pPr>
        <w:tabs>
          <w:tab w:val="left" w:pos="260"/>
        </w:tabs>
        <w:spacing w:after="60"/>
        <w:ind w:left="260" w:hanging="260"/>
      </w:pPr>
      <w:r>
        <w:rPr>
          <w:color w:val="0F5C6E"/>
          <w:sz w:val="20"/>
          <w:szCs w:val="20"/>
        </w:rPr>
        <w:t xml:space="preserve">–	</w:t>
      </w:r>
      <w:r>
        <w:rPr>
          <w:color w:val="1A1A1A"/>
          <w:sz w:val="20"/>
          <w:szCs w:val="20"/>
        </w:rPr>
        <w:t xml:space="preserve">Notariat beauftragen und die Notariatscheckliste (Formular F6) vollständig übermitteln: Parteidaten, Objektdaten, Kaufpreis, Zahlungsmodalitäten, Übergabetermin, Nutzen- und Gefahrenübergang, Inventar, Dienstbarkeiten, Schuldbriefe, 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Ablauf mit Notariat, Käuferbank und Verkäuferbank koordinieren: Schuldbriefe, Ablösung, Sicherstellung der Grundstückgewinnsteuer (R25, R41).</w:t>
      </w:r>
    </w:p>
    <w:p>
      <w:pPr>
        <w:tabs>
          <w:tab w:val="left" w:pos="260"/>
        </w:tabs>
        <w:spacing w:after="60"/>
        <w:ind w:left="260" w:hanging="260"/>
      </w:pPr>
      <w:r>
        <w:rPr>
          <w:color w:val="0F5C6E"/>
          <w:sz w:val="20"/>
          <w:szCs w:val="20"/>
        </w:rPr>
        <w:t xml:space="preserve">–	</w:t>
      </w:r>
      <w:r>
        <w:rPr>
          <w:color w:val="1A1A1A"/>
          <w:sz w:val="20"/>
          <w:szCs w:val="20"/>
        </w:rPr>
        <w:t xml:space="preserve">Identifikation des Käufers nach GwG abschliessen und dokumentieren (R37).</w:t>
      </w:r>
    </w:p>
    <w:p>
      <w:pPr>
        <w:tabs>
          <w:tab w:val="left" w:pos="260"/>
        </w:tabs>
        <w:spacing w:after="60"/>
        <w:ind w:left="260" w:hanging="260"/>
      </w:pPr>
      <w:r>
        <w:rPr>
          <w:color w:val="0F5C6E"/>
          <w:sz w:val="20"/>
          <w:szCs w:val="20"/>
        </w:rPr>
        <w:t xml:space="preserve">–	</w:t>
      </w:r>
      <w:r>
        <w:rPr>
          <w:color w:val="1A1A1A"/>
          <w:sz w:val="20"/>
          <w:szCs w:val="20"/>
        </w:rPr>
        <w:t xml:space="preserve">Vermarktung zurückstellen: Inserate auf «reserviert» setzen oder offline nehmen – nach Absprache mit dem Eigentümer. Zweitinteressenten nicht abschliessend absagen, sondern in Wartestellung halten und dies transparent kommunizieren.</w:t>
      </w:r>
    </w:p>
    <w:p>
      <w:pPr>
        <w:tabs>
          <w:tab w:val="left" w:pos="260"/>
        </w:tabs>
        <w:spacing w:after="60"/>
        <w:ind w:left="260" w:hanging="260"/>
      </w:pPr>
      <w:r>
        <w:rPr>
          <w:color w:val="0F5C6E"/>
          <w:sz w:val="20"/>
          <w:szCs w:val="20"/>
        </w:rPr>
        <w:t xml:space="preserve">–	</w:t>
      </w:r>
      <w:r>
        <w:rPr>
          <w:color w:val="1A1A1A"/>
          <w:sz w:val="20"/>
          <w:szCs w:val="20"/>
        </w:rPr>
        <w:t xml:space="preserve">Zeitplan bis zur Beurkundung schriftlich an alle Beteiligten.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Unterzeichnung der Reservationsbestätigung.</w:t>
      </w:r>
    </w:p>
    <w:p>
      <w:pPr>
        <w:tabs>
          <w:tab w:val="left" w:pos="260"/>
        </w:tabs>
        <w:spacing w:after="60"/>
        <w:ind w:left="260" w:hanging="260"/>
      </w:pPr>
      <w:r>
        <w:rPr>
          <w:color w:val="0F5C6E"/>
          <w:sz w:val="20"/>
          <w:szCs w:val="20"/>
        </w:rPr>
        <w:t xml:space="preserve">–	</w:t>
      </w:r>
      <w:r>
        <w:rPr>
          <w:color w:val="1A1A1A"/>
          <w:sz w:val="20"/>
          <w:szCs w:val="20"/>
        </w:rPr>
        <w:t xml:space="preserve">Entscheid über das Zurückstellen der Vermarktung.</w:t>
      </w:r>
    </w:p>
    <w:p>
      <w:pPr>
        <w:tabs>
          <w:tab w:val="left" w:pos="260"/>
        </w:tabs>
        <w:spacing w:after="60"/>
        <w:ind w:left="260" w:hanging="260"/>
      </w:pPr>
      <w:r>
        <w:rPr>
          <w:color w:val="0F5C6E"/>
          <w:sz w:val="20"/>
          <w:szCs w:val="20"/>
        </w:rPr>
        <w:t xml:space="preserve">–	</w:t>
      </w:r>
      <w:r>
        <w:rPr>
          <w:color w:val="1A1A1A"/>
          <w:sz w:val="20"/>
          <w:szCs w:val="20"/>
        </w:rPr>
        <w:t xml:space="preserve">Freigabe der Angaben an das Notariat.</w:t>
      </w:r>
    </w:p>
    <w:p>
      <w:pPr>
        <w:tabs>
          <w:tab w:val="left" w:pos="260"/>
        </w:tabs>
        <w:spacing w:after="60"/>
        <w:ind w:left="260" w:hanging="260"/>
      </w:pPr>
      <w:r>
        <w:rPr>
          <w:color w:val="0F5C6E"/>
          <w:sz w:val="20"/>
          <w:szCs w:val="20"/>
        </w:rPr>
        <w:t xml:space="preserve">–	</w:t>
      </w:r>
      <w:r>
        <w:rPr>
          <w:color w:val="1A1A1A"/>
          <w:sz w:val="20"/>
          <w:szCs w:val="20"/>
        </w:rPr>
        <w:t xml:space="preserve">Beauftragung der Bank zur Vorbereitung der Hypothekenablösung (R41).</w:t>
      </w:r>
    </w:p>
    <w:p>
      <w:pPr>
        <w:tabs>
          <w:tab w:val="left" w:pos="260"/>
        </w:tabs>
        <w:spacing w:after="60"/>
        <w:ind w:left="260" w:hanging="260"/>
      </w:pPr>
      <w:r>
        <w:rPr>
          <w:color w:val="0F5C6E"/>
          <w:sz w:val="20"/>
          <w:szCs w:val="20"/>
        </w:rPr>
        <w:t xml:space="preserve">–	</w:t>
      </w:r>
      <w:r>
        <w:rPr>
          <w:color w:val="1A1A1A"/>
          <w:sz w:val="20"/>
          <w:szCs w:val="20"/>
        </w:rPr>
        <w:t xml:space="preserve">Einholen der provisorischen Berechnung der Grundstückgewinnsteuer beim Steueramt (R22, R25).</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von beiden Seiten unterzeichnet</w:t>
      </w:r>
    </w:p>
    <w:p>
      <w:pPr>
        <w:tabs>
          <w:tab w:val="left" w:pos="260"/>
        </w:tabs>
        <w:spacing w:after="60"/>
        <w:ind w:left="260" w:hanging="260"/>
      </w:pPr>
      <w:r>
        <w:rPr>
          <w:color w:val="0F5C6E"/>
          <w:sz w:val="20"/>
          <w:szCs w:val="20"/>
        </w:rPr>
        <w:t xml:space="preserve">–	</w:t>
      </w:r>
      <w:r>
        <w:rPr>
          <w:color w:val="1A1A1A"/>
          <w:sz w:val="20"/>
          <w:szCs w:val="20"/>
        </w:rPr>
        <w:t xml:space="preserve">Notariatsauftrag mit Checkliste F6</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 des Käufers</w:t>
      </w:r>
    </w:p>
    <w:p>
      <w:pPr>
        <w:tabs>
          <w:tab w:val="left" w:pos="260"/>
        </w:tabs>
        <w:spacing w:after="60"/>
        <w:ind w:left="260" w:hanging="260"/>
      </w:pPr>
      <w:r>
        <w:rPr>
          <w:color w:val="0F5C6E"/>
          <w:sz w:val="20"/>
          <w:szCs w:val="20"/>
        </w:rPr>
        <w:t xml:space="preserve">–	</w:t>
      </w:r>
      <w:r>
        <w:rPr>
          <w:color w:val="1A1A1A"/>
          <w:sz w:val="20"/>
          <w:szCs w:val="20"/>
        </w:rPr>
        <w:t xml:space="preserve">Identifikationsdossier Käufer</w:t>
      </w:r>
    </w:p>
    <w:p>
      <w:pPr>
        <w:tabs>
          <w:tab w:val="left" w:pos="260"/>
        </w:tabs>
        <w:spacing w:after="60"/>
        <w:ind w:left="260" w:hanging="260"/>
      </w:pPr>
      <w:r>
        <w:rPr>
          <w:color w:val="0F5C6E"/>
          <w:sz w:val="20"/>
          <w:szCs w:val="20"/>
        </w:rPr>
        <w:t xml:space="preserve">–	</w:t>
      </w:r>
      <w:r>
        <w:rPr>
          <w:color w:val="1A1A1A"/>
          <w:sz w:val="20"/>
          <w:szCs w:val="20"/>
        </w:rPr>
        <w:t xml:space="preserve">Schuldbriefangaben und Ablösebestätigung der Bank</w:t>
      </w:r>
    </w:p>
    <w:p>
      <w:pPr>
        <w:tabs>
          <w:tab w:val="left" w:pos="260"/>
        </w:tabs>
        <w:spacing w:after="60"/>
        <w:ind w:left="260" w:hanging="260"/>
      </w:pPr>
      <w:r>
        <w:rPr>
          <w:color w:val="0F5C6E"/>
          <w:sz w:val="20"/>
          <w:szCs w:val="20"/>
        </w:rPr>
        <w:t xml:space="preserve">–	</w:t>
      </w:r>
      <w:r>
        <w:rPr>
          <w:color w:val="1A1A1A"/>
          <w:sz w:val="20"/>
          <w:szCs w:val="20"/>
        </w:rPr>
        <w:t xml:space="preserve">Provisorische Steuerberechnung</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Enthält die Reservationsbestätigung keine Verpflichtung zum Kauf, keine Konventionalstrafe und keinen Verfall einer Anzahlung? Andernfalls formungültiger Vorvertrag (R2).</w:t>
      </w:r>
    </w:p>
    <w:p>
      <w:pPr>
        <w:tabs>
          <w:tab w:val="left" w:pos="260"/>
        </w:tabs>
        <w:spacing w:after="60"/>
        <w:ind w:left="260" w:hanging="260"/>
      </w:pPr>
      <w:r>
        <w:rPr>
          <w:color w:val="0F5C6E"/>
          <w:sz w:val="20"/>
          <w:szCs w:val="20"/>
        </w:rPr>
        <w:t xml:space="preserve">–	</w:t>
      </w:r>
      <w:r>
        <w:rPr>
          <w:color w:val="1A1A1A"/>
          <w:sz w:val="20"/>
          <w:szCs w:val="20"/>
        </w:rPr>
        <w:t xml:space="preserve">Ist die Reservation befristet und mit klaren Folgen bei Nichteinhaltung – nämlich Wiederaufnahme der Vermarktung – versehen?</w:t>
      </w:r>
    </w:p>
    <w:p>
      <w:pPr>
        <w:tabs>
          <w:tab w:val="left" w:pos="260"/>
        </w:tabs>
        <w:spacing w:after="60"/>
        <w:ind w:left="260" w:hanging="260"/>
      </w:pPr>
      <w:r>
        <w:rPr>
          <w:color w:val="0F5C6E"/>
          <w:sz w:val="20"/>
          <w:szCs w:val="20"/>
        </w:rPr>
        <w:t xml:space="preserve">–	</w:t>
      </w:r>
      <w:r>
        <w:rPr>
          <w:color w:val="1A1A1A"/>
          <w:sz w:val="20"/>
          <w:szCs w:val="20"/>
        </w:rPr>
        <w:t xml:space="preserve">Ist die Notariatscheckliste vollständig? Jede fehlende Angabe verzögert die Beurkundung.</w:t>
      </w:r>
    </w:p>
    <w:p>
      <w:pPr>
        <w:tabs>
          <w:tab w:val="left" w:pos="260"/>
        </w:tabs>
        <w:spacing w:after="60"/>
        <w:ind w:left="260" w:hanging="260"/>
      </w:pPr>
      <w:r>
        <w:rPr>
          <w:color w:val="0F5C6E"/>
          <w:sz w:val="20"/>
          <w:szCs w:val="20"/>
        </w:rPr>
        <w:t xml:space="preserve">–	</w:t>
      </w:r>
      <w:r>
        <w:rPr>
          <w:color w:val="1A1A1A"/>
          <w:sz w:val="20"/>
          <w:szCs w:val="20"/>
        </w:rPr>
        <w:t xml:space="preserve">Sind Art, Anzahl und Nominalbetrag der Schuldbriefe geklärt und die Ablösung veranlasst? (R41)</w:t>
      </w:r>
    </w:p>
    <w:p>
      <w:pPr>
        <w:tabs>
          <w:tab w:val="left" w:pos="260"/>
        </w:tabs>
        <w:spacing w:after="60"/>
        <w:ind w:left="260" w:hanging="260"/>
      </w:pPr>
      <w:r>
        <w:rPr>
          <w:color w:val="0F5C6E"/>
          <w:sz w:val="20"/>
          <w:szCs w:val="20"/>
        </w:rPr>
        <w:t xml:space="preserve">–	</w:t>
      </w:r>
      <w:r>
        <w:rPr>
          <w:color w:val="1A1A1A"/>
          <w:sz w:val="20"/>
          <w:szCs w:val="20"/>
        </w:rPr>
        <w:t xml:space="preserve">Ist die Sicherstellung der Grundstückgewinnsteuer mit dem Notariat geregelt? (R25)</w:t>
      </w:r>
    </w:p>
    <w:p>
      <w:pPr>
        <w:tabs>
          <w:tab w:val="left" w:pos="260"/>
        </w:tabs>
        <w:spacing w:after="60"/>
        <w:ind w:left="260" w:hanging="260"/>
      </w:pPr>
      <w:r>
        <w:rPr>
          <w:color w:val="0F5C6E"/>
          <w:sz w:val="20"/>
          <w:szCs w:val="20"/>
        </w:rPr>
        <w:t xml:space="preserve">–	</w:t>
      </w:r>
      <w:r>
        <w:rPr>
          <w:color w:val="1A1A1A"/>
          <w:sz w:val="20"/>
          <w:szCs w:val="20"/>
        </w:rPr>
        <w:t xml:space="preserve">Ist die Identifikation des Käufers nach GwG abgeschlossen, bevor das Geschäft weitergeführt wird? (R37)</w:t>
      </w:r>
    </w:p>
    <w:p>
      <w:pPr>
        <w:tabs>
          <w:tab w:val="left" w:pos="260"/>
        </w:tabs>
        <w:spacing w:after="60"/>
        <w:ind w:left="260" w:hanging="260"/>
      </w:pPr>
      <w:r>
        <w:rPr>
          <w:color w:val="0F5C6E"/>
          <w:sz w:val="20"/>
          <w:szCs w:val="20"/>
        </w:rPr>
        <w:t xml:space="preserve">–	</w:t>
      </w:r>
      <w:r>
        <w:rPr>
          <w:color w:val="1A1A1A"/>
          <w:sz w:val="20"/>
          <w:szCs w:val="20"/>
        </w:rPr>
        <w:t xml:space="preserve">Bestehen Vorkaufsrechte, die vor der Beurkundung zu bedienen sind? (R6)</w:t>
      </w:r>
    </w:p>
    <w:p>
      <w:pPr>
        <w:tabs>
          <w:tab w:val="left" w:pos="260"/>
        </w:tabs>
        <w:spacing w:after="60"/>
        <w:ind w:left="260" w:hanging="260"/>
      </w:pPr>
      <w:r>
        <w:rPr>
          <w:color w:val="0F5C6E"/>
          <w:sz w:val="20"/>
          <w:szCs w:val="20"/>
        </w:rPr>
        <w:t xml:space="preserve">–	</w:t>
      </w:r>
      <w:r>
        <w:rPr>
          <w:color w:val="1A1A1A"/>
          <w:sz w:val="20"/>
          <w:szCs w:val="20"/>
        </w:rPr>
        <w:t xml:space="preserve">Ist eine allfällige erwerbsrechtliche Bewilligung eingeleitet? (R34, R35, R36)</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K14 Reservationsbestätigung an Käufer und Eigentümer</w:t>
      </w:r>
    </w:p>
    <w:p>
      <w:pPr>
        <w:tabs>
          <w:tab w:val="left" w:pos="260"/>
        </w:tabs>
        <w:spacing w:after="60"/>
        <w:ind w:left="260" w:hanging="260"/>
      </w:pPr>
      <w:r>
        <w:rPr>
          <w:color w:val="0F5C6E"/>
          <w:sz w:val="20"/>
          <w:szCs w:val="20"/>
        </w:rPr>
        <w:t xml:space="preserve">–	</w:t>
      </w:r>
      <w:r>
        <w:rPr>
          <w:color w:val="1A1A1A"/>
          <w:sz w:val="20"/>
          <w:szCs w:val="20"/>
        </w:rPr>
        <w:t xml:space="preserve">K15 Übergabe an das Notariat mit vollständiger Checkliste</w:t>
      </w:r>
    </w:p>
    <w:p>
      <w:pPr>
        <w:tabs>
          <w:tab w:val="left" w:pos="260"/>
        </w:tabs>
        <w:spacing w:after="60"/>
        <w:ind w:left="260" w:hanging="260"/>
      </w:pPr>
      <w:r>
        <w:rPr>
          <w:color w:val="0F5C6E"/>
          <w:sz w:val="20"/>
          <w:szCs w:val="20"/>
        </w:rPr>
        <w:t xml:space="preserve">–	</w:t>
      </w:r>
      <w:r>
        <w:rPr>
          <w:color w:val="1A1A1A"/>
          <w:sz w:val="20"/>
          <w:szCs w:val="20"/>
        </w:rPr>
        <w:t xml:space="preserve">Information der Zweitinteressenten über die Wartestellung</w:t>
      </w:r>
    </w:p>
    <w:p>
      <w:pPr>
        <w:tabs>
          <w:tab w:val="left" w:pos="260"/>
        </w:tabs>
        <w:spacing w:after="60"/>
        <w:ind w:left="260" w:hanging="260"/>
      </w:pPr>
      <w:r>
        <w:rPr>
          <w:color w:val="0F5C6E"/>
          <w:sz w:val="20"/>
          <w:szCs w:val="20"/>
        </w:rPr>
        <w:t xml:space="preserve">–	</w:t>
      </w:r>
      <w:r>
        <w:rPr>
          <w:color w:val="1A1A1A"/>
          <w:sz w:val="20"/>
          <w:szCs w:val="20"/>
        </w:rPr>
        <w:t xml:space="preserve">Abstimmung mit Käuferbank, Verkäuferbank und Steueramt</w:t>
      </w:r>
    </w:p>
    <w:p>
      <w:pPr>
        <w:pStyle w:val="Heading4"/>
        <w:spacing w:after="80" w:before="180"/>
      </w:pPr>
      <w:r>
        <w:t xml:space="preserve">Ergebnis / Meilenstein</w:t>
      </w:r>
    </w:p>
    <w:p>
      <w:pPr>
        <w:spacing w:after="120" w:before="0"/>
      </w:pPr>
      <w:r>
        <w:rPr>
          <w:color w:val="1A1A1A"/>
          <w:sz w:val="20"/>
          <w:szCs w:val="20"/>
        </w:rPr>
        <w:t xml:space="preserve">Reservation ist unterzeichnet, Notariat ist vollständig beauftragt, Termin für die Beurkundung ist vereinbart.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Notariat hat den Auftrag bestätigt und die Unterlagen als vollständig beurteilt.</w:t>
      </w:r>
    </w:p>
    <w:p>
      <w:pPr>
        <w:tabs>
          <w:tab w:val="left" w:pos="300"/>
        </w:tabs>
        <w:spacing w:after="70"/>
        <w:ind w:left="300" w:hanging="300"/>
      </w:pPr>
      <w:r>
        <w:rPr>
          <w:color w:val="0F5C6E"/>
          <w:sz w:val="22"/>
          <w:szCs w:val="22"/>
        </w:rPr>
        <w:t xml:space="preserve">☐	</w:t>
      </w:r>
      <w:r>
        <w:rPr>
          <w:color w:val="1A1A1A"/>
          <w:sz w:val="20"/>
          <w:szCs w:val="20"/>
        </w:rPr>
        <w:t xml:space="preserve">Beurkundungstermin ist fixiert.</w:t>
      </w:r>
    </w:p>
    <w:p>
      <w:pPr>
        <w:tabs>
          <w:tab w:val="left" w:pos="300"/>
        </w:tabs>
        <w:spacing w:after="70"/>
        <w:ind w:left="300" w:hanging="300"/>
      </w:pPr>
      <w:r>
        <w:rPr>
          <w:color w:val="0F5C6E"/>
          <w:sz w:val="22"/>
          <w:szCs w:val="22"/>
        </w:rPr>
        <w:t xml:space="preserve">☐	</w:t>
      </w:r>
      <w:r>
        <w:rPr>
          <w:color w:val="1A1A1A"/>
          <w:sz w:val="20"/>
          <w:szCs w:val="20"/>
        </w:rPr>
        <w:t xml:space="preserve">Identifikation des Käufers nach GwG ist abgeschlossen.</w:t>
      </w:r>
    </w:p>
    <w:p>
      <w:pPr>
        <w:tabs>
          <w:tab w:val="left" w:pos="300"/>
        </w:tabs>
        <w:spacing w:after="70"/>
        <w:ind w:left="300" w:hanging="300"/>
      </w:pPr>
      <w:r>
        <w:rPr>
          <w:color w:val="0F5C6E"/>
          <w:sz w:val="22"/>
          <w:szCs w:val="22"/>
        </w:rPr>
        <w:t xml:space="preserve">☐	</w:t>
      </w:r>
      <w:r>
        <w:rPr>
          <w:color w:val="1A1A1A"/>
          <w:sz w:val="20"/>
          <w:szCs w:val="20"/>
        </w:rPr>
        <w:t xml:space="preserve">Allfällige Bewilligungen sind eingeleitet.</w:t>
      </w:r>
    </w:p>
    <w:p>
      <w:pPr>
        <w:spacing w:after="0"/>
      </w:pPr>
      <w:r>
        <w:t xml:space="preserve"/>
      </w:r>
    </w:p>
    <w:p>
      <w:pPr>
        <w:pStyle w:val="Heading2"/>
        <w:spacing w:after="120" w:before="280"/>
      </w:pPr>
      <w:r>
        <w:t xml:space="preserve">Phase 18 · Kaufvertrag und öffentliche Beurkundung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begleitet durch den 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10–30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R3, R4, R5, R8, R10, R12, R15, R16, R25, R34, R36</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Einen Kaufvertrag herbeiführen, der die Einigung vollständig abbildet, und die Beurkundung ohne offene Punkte durchführen.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Vertragsentwurf des Notariats gegen die Einigung und gegen die Unterlagen prüfen: Parteien, Objekt und Parzelle, Kaufpreis, Zahlungsmodalitäten, Übergabetermin, Nutzen- und Gefahrenübergang, Inventar, Dienstbarkeiten, Freizeichnung, Sicherstellung der Steuer.</w:t>
      </w:r>
    </w:p>
    <w:p>
      <w:pPr>
        <w:tabs>
          <w:tab w:val="left" w:pos="260"/>
        </w:tabs>
        <w:spacing w:after="60"/>
        <w:ind w:left="260" w:hanging="260"/>
      </w:pPr>
      <w:r>
        <w:rPr>
          <w:color w:val="0F5C6E"/>
          <w:sz w:val="20"/>
          <w:szCs w:val="20"/>
        </w:rPr>
        <w:t xml:space="preserve">–	</w:t>
      </w:r>
      <w:r>
        <w:rPr>
          <w:color w:val="1A1A1A"/>
          <w:sz w:val="20"/>
          <w:szCs w:val="20"/>
        </w:rPr>
        <w:t xml:space="preserve">Prüfen, ob die offengelegten Mängel und die Mängelliste im Vertrag abgebildet sind – Voraussetzung für eine tragfähige Freizeichnung (R10).</w:t>
      </w:r>
    </w:p>
    <w:p>
      <w:pPr>
        <w:tabs>
          <w:tab w:val="left" w:pos="260"/>
        </w:tabs>
        <w:spacing w:after="60"/>
        <w:ind w:left="260" w:hanging="260"/>
      </w:pPr>
      <w:r>
        <w:rPr>
          <w:color w:val="0F5C6E"/>
          <w:sz w:val="20"/>
          <w:szCs w:val="20"/>
        </w:rPr>
        <w:t xml:space="preserve">–	</w:t>
      </w:r>
      <w:r>
        <w:rPr>
          <w:color w:val="1A1A1A"/>
          <w:sz w:val="20"/>
          <w:szCs w:val="20"/>
        </w:rPr>
        <w:t xml:space="preserve">Abweichungen und Unklarheiten schriftlich an das Notariat melden; keine eigene Vertragsredaktion und keine Rechtsauskunft an die Parteien.</w:t>
      </w:r>
    </w:p>
    <w:p>
      <w:pPr>
        <w:tabs>
          <w:tab w:val="left" w:pos="260"/>
        </w:tabs>
        <w:spacing w:after="60"/>
        <w:ind w:left="260" w:hanging="260"/>
      </w:pPr>
      <w:r>
        <w:rPr>
          <w:color w:val="0F5C6E"/>
          <w:sz w:val="20"/>
          <w:szCs w:val="20"/>
        </w:rPr>
        <w:t xml:space="preserve">–	</w:t>
      </w:r>
      <w:r>
        <w:rPr>
          <w:color w:val="1A1A1A"/>
          <w:sz w:val="20"/>
          <w:szCs w:val="20"/>
        </w:rPr>
        <w:t xml:space="preserve">Entwurf beiden Parteien rechtzeitig vor dem Termin zustellen und sicherstellen, dass beide ihn gelesen haben.</w:t>
      </w:r>
    </w:p>
    <w:p>
      <w:pPr>
        <w:tabs>
          <w:tab w:val="left" w:pos="260"/>
        </w:tabs>
        <w:spacing w:after="60"/>
        <w:ind w:left="260" w:hanging="260"/>
      </w:pPr>
      <w:r>
        <w:rPr>
          <w:color w:val="0F5C6E"/>
          <w:sz w:val="20"/>
          <w:szCs w:val="20"/>
        </w:rPr>
        <w:t xml:space="preserve">–	</w:t>
      </w:r>
      <w:r>
        <w:rPr>
          <w:color w:val="1A1A1A"/>
          <w:sz w:val="20"/>
          <w:szCs w:val="20"/>
        </w:rPr>
        <w:t xml:space="preserve">Beurkundungstermin organisieren: Ort, Zeit, Teilnehmer, Ausweise, Vollmachten, Dolmetscher bei fehlenden Sprachkenntnissen.</w:t>
      </w:r>
    </w:p>
    <w:p>
      <w:pPr>
        <w:tabs>
          <w:tab w:val="left" w:pos="260"/>
        </w:tabs>
        <w:spacing w:after="60"/>
        <w:ind w:left="260" w:hanging="260"/>
      </w:pPr>
      <w:r>
        <w:rPr>
          <w:color w:val="0F5C6E"/>
          <w:sz w:val="20"/>
          <w:szCs w:val="20"/>
        </w:rPr>
        <w:t xml:space="preserve">–	</w:t>
      </w:r>
      <w:r>
        <w:rPr>
          <w:color w:val="1A1A1A"/>
          <w:sz w:val="20"/>
          <w:szCs w:val="20"/>
        </w:rPr>
        <w:t xml:space="preserve">Am Termin teilnehmen und protokollieren, welche Punkte besprochen und welche Unterlagen übergeben wurden.</w:t>
      </w:r>
    </w:p>
    <w:p>
      <w:pPr>
        <w:tabs>
          <w:tab w:val="left" w:pos="260"/>
        </w:tabs>
        <w:spacing w:after="60"/>
        <w:ind w:left="260" w:hanging="260"/>
      </w:pPr>
      <w:r>
        <w:rPr>
          <w:color w:val="0F5C6E"/>
          <w:sz w:val="20"/>
          <w:szCs w:val="20"/>
        </w:rPr>
        <w:t xml:space="preserve">–	</w:t>
      </w:r>
      <w:r>
        <w:rPr>
          <w:color w:val="1A1A1A"/>
          <w:sz w:val="20"/>
          <w:szCs w:val="20"/>
        </w:rPr>
        <w:t xml:space="preserve">Nach der Beurkundung: Ausfertigung ablegen, Fristenplan für Zahlung, Eigentumsübertragung und Übergabe erstellen und an alle Beteiligten versenden.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Prüfung und Freigabe des Vertragsentwurfs.</w:t>
      </w:r>
    </w:p>
    <w:p>
      <w:pPr>
        <w:tabs>
          <w:tab w:val="left" w:pos="260"/>
        </w:tabs>
        <w:spacing w:after="60"/>
        <w:ind w:left="260" w:hanging="260"/>
      </w:pPr>
      <w:r>
        <w:rPr>
          <w:color w:val="0F5C6E"/>
          <w:sz w:val="20"/>
          <w:szCs w:val="20"/>
        </w:rPr>
        <w:t xml:space="preserve">–	</w:t>
      </w:r>
      <w:r>
        <w:rPr>
          <w:color w:val="1A1A1A"/>
          <w:sz w:val="20"/>
          <w:szCs w:val="20"/>
        </w:rPr>
        <w:t xml:space="preserve">Erscheinen zur Beurkundung mit gültigem Ausweis oder beurkundeter Vollmacht (R16).</w:t>
      </w:r>
    </w:p>
    <w:p>
      <w:pPr>
        <w:tabs>
          <w:tab w:val="left" w:pos="260"/>
        </w:tabs>
        <w:spacing w:after="60"/>
        <w:ind w:left="260" w:hanging="260"/>
      </w:pPr>
      <w:r>
        <w:rPr>
          <w:color w:val="0F5C6E"/>
          <w:sz w:val="20"/>
          <w:szCs w:val="20"/>
        </w:rPr>
        <w:t xml:space="preserve">–	</w:t>
      </w:r>
      <w:r>
        <w:rPr>
          <w:color w:val="1A1A1A"/>
          <w:sz w:val="20"/>
          <w:szCs w:val="20"/>
        </w:rPr>
        <w:t xml:space="preserve">Bestätigung der Mängelliste und der Inventarliste als Vertragsbestandteil.</w:t>
      </w:r>
    </w:p>
    <w:p>
      <w:pPr>
        <w:tabs>
          <w:tab w:val="left" w:pos="260"/>
        </w:tabs>
        <w:spacing w:after="60"/>
        <w:ind w:left="260" w:hanging="260"/>
      </w:pPr>
      <w:r>
        <w:rPr>
          <w:color w:val="0F5C6E"/>
          <w:sz w:val="20"/>
          <w:szCs w:val="20"/>
        </w:rPr>
        <w:t xml:space="preserve">–	</w:t>
      </w:r>
      <w:r>
        <w:rPr>
          <w:color w:val="1A1A1A"/>
          <w:sz w:val="20"/>
          <w:szCs w:val="20"/>
        </w:rPr>
        <w:t xml:space="preserve">Bereitstellung der Angaben zur Hypothekenablösung.</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Vertragsentwurf und beurkundete Ausfertigung</w:t>
      </w:r>
    </w:p>
    <w:p>
      <w:pPr>
        <w:tabs>
          <w:tab w:val="left" w:pos="260"/>
        </w:tabs>
        <w:spacing w:after="60"/>
        <w:ind w:left="260" w:hanging="260"/>
      </w:pPr>
      <w:r>
        <w:rPr>
          <w:color w:val="0F5C6E"/>
          <w:sz w:val="20"/>
          <w:szCs w:val="20"/>
        </w:rPr>
        <w:t xml:space="preserve">–	</w:t>
      </w:r>
      <w:r>
        <w:rPr>
          <w:color w:val="1A1A1A"/>
          <w:sz w:val="20"/>
          <w:szCs w:val="20"/>
        </w:rPr>
        <w:t xml:space="preserve">Ausweise und Vollmachten aller Parteien</w:t>
      </w:r>
    </w:p>
    <w:p>
      <w:pPr>
        <w:tabs>
          <w:tab w:val="left" w:pos="260"/>
        </w:tabs>
        <w:spacing w:after="60"/>
        <w:ind w:left="260" w:hanging="260"/>
      </w:pPr>
      <w:r>
        <w:rPr>
          <w:color w:val="0F5C6E"/>
          <w:sz w:val="20"/>
          <w:szCs w:val="20"/>
        </w:rPr>
        <w:t xml:space="preserve">–	</w:t>
      </w:r>
      <w:r>
        <w:rPr>
          <w:color w:val="1A1A1A"/>
          <w:sz w:val="20"/>
          <w:szCs w:val="20"/>
        </w:rPr>
        <w:t xml:space="preserve">Grundbuchauszug und Belege</w:t>
      </w:r>
    </w:p>
    <w:p>
      <w:pPr>
        <w:tabs>
          <w:tab w:val="left" w:pos="260"/>
        </w:tabs>
        <w:spacing w:after="60"/>
        <w:ind w:left="260" w:hanging="260"/>
      </w:pPr>
      <w:r>
        <w:rPr>
          <w:color w:val="0F5C6E"/>
          <w:sz w:val="20"/>
          <w:szCs w:val="20"/>
        </w:rPr>
        <w:t xml:space="preserve">–	</w:t>
      </w:r>
      <w:r>
        <w:rPr>
          <w:color w:val="1A1A1A"/>
          <w:sz w:val="20"/>
          <w:szCs w:val="20"/>
        </w:rPr>
        <w:t xml:space="preserve">Mängelliste und Inventarliste als Vertragsbeilagen</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Regelung der Steuersicherstellung</w:t>
      </w:r>
    </w:p>
    <w:p>
      <w:pPr>
        <w:tabs>
          <w:tab w:val="left" w:pos="260"/>
        </w:tabs>
        <w:spacing w:after="60"/>
        <w:ind w:left="260" w:hanging="260"/>
      </w:pPr>
      <w:r>
        <w:rPr>
          <w:color w:val="0F5C6E"/>
          <w:sz w:val="20"/>
          <w:szCs w:val="20"/>
        </w:rPr>
        <w:t xml:space="preserve">–	</w:t>
      </w:r>
      <w:r>
        <w:rPr>
          <w:color w:val="1A1A1A"/>
          <w:sz w:val="20"/>
          <w:szCs w:val="20"/>
        </w:rPr>
        <w:t xml:space="preserve">Notariatscheckliste F6, abgearbeitet</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der Vertrag öffentlich beurkundet? Ohne Beurkundung kein gültiger Kauf (R1).</w:t>
      </w:r>
    </w:p>
    <w:p>
      <w:pPr>
        <w:tabs>
          <w:tab w:val="left" w:pos="260"/>
        </w:tabs>
        <w:spacing w:after="60"/>
        <w:ind w:left="260" w:hanging="260"/>
      </w:pPr>
      <w:r>
        <w:rPr>
          <w:color w:val="0F5C6E"/>
          <w:sz w:val="20"/>
          <w:szCs w:val="20"/>
        </w:rPr>
        <w:t xml:space="preserve">–	</w:t>
      </w:r>
      <w:r>
        <w:rPr>
          <w:color w:val="1A1A1A"/>
          <w:sz w:val="20"/>
          <w:szCs w:val="20"/>
        </w:rPr>
        <w:t xml:space="preserve">Stimmen Parzellennummer, Grundbuchblatt und Fläche mit dem Auszug überein? (R4, R12)</w:t>
      </w:r>
    </w:p>
    <w:p>
      <w:pPr>
        <w:tabs>
          <w:tab w:val="left" w:pos="260"/>
        </w:tabs>
        <w:spacing w:after="60"/>
        <w:ind w:left="260" w:hanging="260"/>
      </w:pPr>
      <w:r>
        <w:rPr>
          <w:color w:val="0F5C6E"/>
          <w:sz w:val="20"/>
          <w:szCs w:val="20"/>
        </w:rPr>
        <w:t xml:space="preserve">–	</w:t>
      </w:r>
      <w:r>
        <w:rPr>
          <w:color w:val="1A1A1A"/>
          <w:sz w:val="20"/>
          <w:szCs w:val="20"/>
        </w:rPr>
        <w:t xml:space="preserve">Sind Nutzen- und Gefahrenübergang sowie der Übergabetermin eindeutig und vom Eigentumsübergang unterschieden? (R3)</w:t>
      </w:r>
    </w:p>
    <w:p>
      <w:pPr>
        <w:tabs>
          <w:tab w:val="left" w:pos="260"/>
        </w:tabs>
        <w:spacing w:after="60"/>
        <w:ind w:left="260" w:hanging="260"/>
      </w:pPr>
      <w:r>
        <w:rPr>
          <w:color w:val="0F5C6E"/>
          <w:sz w:val="20"/>
          <w:szCs w:val="20"/>
        </w:rPr>
        <w:t xml:space="preserve">–	</w:t>
      </w:r>
      <w:r>
        <w:rPr>
          <w:color w:val="1A1A1A"/>
          <w:sz w:val="20"/>
          <w:szCs w:val="20"/>
        </w:rPr>
        <w:t xml:space="preserve">Ist die Zahlungsabwicklung eindeutig geregelt: Beträge, Termine, Konten, Bedingungen für die Grundbuchanmeldung?</w:t>
      </w:r>
    </w:p>
    <w:p>
      <w:pPr>
        <w:tabs>
          <w:tab w:val="left" w:pos="260"/>
        </w:tabs>
        <w:spacing w:after="60"/>
        <w:ind w:left="260" w:hanging="260"/>
      </w:pPr>
      <w:r>
        <w:rPr>
          <w:color w:val="0F5C6E"/>
          <w:sz w:val="20"/>
          <w:szCs w:val="20"/>
        </w:rPr>
        <w:t xml:space="preserve">–	</w:t>
      </w:r>
      <w:r>
        <w:rPr>
          <w:color w:val="1A1A1A"/>
          <w:sz w:val="20"/>
          <w:szCs w:val="20"/>
        </w:rPr>
        <w:t xml:space="preserve">Ist die Sicherstellung der Grundstückgewinnsteuer im Vertrag geregelt? (R25)</w:t>
      </w:r>
    </w:p>
    <w:p>
      <w:pPr>
        <w:tabs>
          <w:tab w:val="left" w:pos="260"/>
        </w:tabs>
        <w:spacing w:after="60"/>
        <w:ind w:left="260" w:hanging="260"/>
      </w:pPr>
      <w:r>
        <w:rPr>
          <w:color w:val="0F5C6E"/>
          <w:sz w:val="20"/>
          <w:szCs w:val="20"/>
        </w:rPr>
        <w:t xml:space="preserve">–	</w:t>
      </w:r>
      <w:r>
        <w:rPr>
          <w:color w:val="1A1A1A"/>
          <w:sz w:val="20"/>
          <w:szCs w:val="20"/>
        </w:rPr>
        <w:t xml:space="preserve">Sind Dienstbarkeiten, Grundlasten und Anmerkungen vollständig übernommen? (R5)</w:t>
      </w:r>
    </w:p>
    <w:p>
      <w:pPr>
        <w:tabs>
          <w:tab w:val="left" w:pos="260"/>
        </w:tabs>
        <w:spacing w:after="60"/>
        <w:ind w:left="260" w:hanging="260"/>
      </w:pPr>
      <w:r>
        <w:rPr>
          <w:color w:val="0F5C6E"/>
          <w:sz w:val="20"/>
          <w:szCs w:val="20"/>
        </w:rPr>
        <w:t xml:space="preserve">–	</w:t>
      </w:r>
      <w:r>
        <w:rPr>
          <w:color w:val="1A1A1A"/>
          <w:sz w:val="20"/>
          <w:szCs w:val="20"/>
        </w:rPr>
        <w:t xml:space="preserve">Ist die Freizeichnung mit der vollständigen Offenlegung unterlegt? (R10)</w:t>
      </w:r>
    </w:p>
    <w:p>
      <w:pPr>
        <w:tabs>
          <w:tab w:val="left" w:pos="260"/>
        </w:tabs>
        <w:spacing w:after="60"/>
        <w:ind w:left="260" w:hanging="260"/>
      </w:pPr>
      <w:r>
        <w:rPr>
          <w:color w:val="0F5C6E"/>
          <w:sz w:val="20"/>
          <w:szCs w:val="20"/>
        </w:rPr>
        <w:t xml:space="preserve">–	</w:t>
      </w:r>
      <w:r>
        <w:rPr>
          <w:color w:val="1A1A1A"/>
          <w:sz w:val="20"/>
          <w:szCs w:val="20"/>
        </w:rPr>
        <w:t xml:space="preserve">Ist das Inventar mit Preis und Positionen im Vertrag oder in einer Beilage erfasst?</w:t>
      </w:r>
    </w:p>
    <w:p>
      <w:pPr>
        <w:tabs>
          <w:tab w:val="left" w:pos="260"/>
        </w:tabs>
        <w:spacing w:after="60"/>
        <w:ind w:left="260" w:hanging="260"/>
      </w:pPr>
      <w:r>
        <w:rPr>
          <w:color w:val="0F5C6E"/>
          <w:sz w:val="20"/>
          <w:szCs w:val="20"/>
        </w:rPr>
        <w:t xml:space="preserve">–	</w:t>
      </w:r>
      <w:r>
        <w:rPr>
          <w:color w:val="1A1A1A"/>
          <w:sz w:val="20"/>
          <w:szCs w:val="20"/>
        </w:rPr>
        <w:t xml:space="preserve">Sind Mietverhältnisse und deren Übergang geregelt? (R8)</w:t>
      </w:r>
    </w:p>
    <w:p>
      <w:pPr>
        <w:tabs>
          <w:tab w:val="left" w:pos="260"/>
        </w:tabs>
        <w:spacing w:after="60"/>
        <w:ind w:left="260" w:hanging="260"/>
      </w:pPr>
      <w:r>
        <w:rPr>
          <w:color w:val="0F5C6E"/>
          <w:sz w:val="20"/>
          <w:szCs w:val="20"/>
        </w:rPr>
        <w:t xml:space="preserve">–	</w:t>
      </w:r>
      <w:r>
        <w:rPr>
          <w:color w:val="1A1A1A"/>
          <w:sz w:val="20"/>
          <w:szCs w:val="20"/>
        </w:rPr>
        <w:t xml:space="preserve">Liegen erforderliche Bewilligungen oder Zustimmungen vor: Lex Koller, KESB, bäuerliches Bodenrecht? (R15, R34, R36)</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K16 Information über den Kaufvertragsentwurf mit Hinweis auf die Prüffrist</w:t>
      </w:r>
    </w:p>
    <w:p>
      <w:pPr>
        <w:tabs>
          <w:tab w:val="left" w:pos="260"/>
        </w:tabs>
        <w:spacing w:after="60"/>
        <w:ind w:left="260" w:hanging="260"/>
      </w:pPr>
      <w:r>
        <w:rPr>
          <w:color w:val="0F5C6E"/>
          <w:sz w:val="20"/>
          <w:szCs w:val="20"/>
        </w:rPr>
        <w:t xml:space="preserve">–	</w:t>
      </w:r>
      <w:r>
        <w:rPr>
          <w:color w:val="1A1A1A"/>
          <w:sz w:val="20"/>
          <w:szCs w:val="20"/>
        </w:rPr>
        <w:t xml:space="preserve">Schriftliche Rückmeldung an das Notariat mit allen Abweichungen</w:t>
      </w:r>
    </w:p>
    <w:p>
      <w:pPr>
        <w:tabs>
          <w:tab w:val="left" w:pos="260"/>
        </w:tabs>
        <w:spacing w:after="60"/>
        <w:ind w:left="260" w:hanging="260"/>
      </w:pPr>
      <w:r>
        <w:rPr>
          <w:color w:val="0F5C6E"/>
          <w:sz w:val="20"/>
          <w:szCs w:val="20"/>
        </w:rPr>
        <w:t xml:space="preserve">–	</w:t>
      </w:r>
      <w:r>
        <w:rPr>
          <w:color w:val="1A1A1A"/>
          <w:sz w:val="20"/>
          <w:szCs w:val="20"/>
        </w:rPr>
        <w:t xml:space="preserve">K17 Bestätigung der Vertragsunterzeichnung mit Fristenplan</w:t>
      </w:r>
    </w:p>
    <w:p>
      <w:pPr>
        <w:pStyle w:val="Heading4"/>
        <w:spacing w:after="80" w:before="180"/>
      </w:pPr>
      <w:r>
        <w:t xml:space="preserve">Ergebnis / Meilenstein</w:t>
      </w:r>
    </w:p>
    <w:p>
      <w:pPr>
        <w:spacing w:after="120" w:before="0"/>
      </w:pPr>
      <w:r>
        <w:rPr>
          <w:color w:val="1A1A1A"/>
          <w:sz w:val="20"/>
          <w:szCs w:val="20"/>
        </w:rPr>
        <w:t xml:space="preserve">Kaufvertrag ist öffentlich beurkundet; Fristenplan für Zahlung, Eigentumsübertragung und Übergabe liegt allen Beteiligten vor.</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Beurkundung ist erfolgt.</w:t>
      </w:r>
    </w:p>
    <w:p>
      <w:pPr>
        <w:tabs>
          <w:tab w:val="left" w:pos="300"/>
        </w:tabs>
        <w:spacing w:after="70"/>
        <w:ind w:left="300" w:hanging="300"/>
      </w:pPr>
      <w:r>
        <w:rPr>
          <w:color w:val="0F5C6E"/>
          <w:sz w:val="22"/>
          <w:szCs w:val="22"/>
        </w:rPr>
        <w:t xml:space="preserve">☐	</w:t>
      </w:r>
      <w:r>
        <w:rPr>
          <w:color w:val="1A1A1A"/>
          <w:sz w:val="20"/>
          <w:szCs w:val="20"/>
        </w:rPr>
        <w:t xml:space="preserve">Alle Beilagen sind Vertragsbestandteil.</w:t>
      </w:r>
    </w:p>
    <w:p>
      <w:pPr>
        <w:tabs>
          <w:tab w:val="left" w:pos="300"/>
        </w:tabs>
        <w:spacing w:after="70"/>
        <w:ind w:left="300" w:hanging="300"/>
      </w:pPr>
      <w:r>
        <w:rPr>
          <w:color w:val="0F5C6E"/>
          <w:sz w:val="22"/>
          <w:szCs w:val="22"/>
        </w:rPr>
        <w:t xml:space="preserve">☐	</w:t>
      </w:r>
      <w:r>
        <w:rPr>
          <w:color w:val="1A1A1A"/>
          <w:sz w:val="20"/>
          <w:szCs w:val="20"/>
        </w:rPr>
        <w:t xml:space="preserve">Zahlungs- und Übertragungstermine sind fixiert.</w:t>
      </w:r>
    </w:p>
    <w:p>
      <w:pPr>
        <w:spacing w:after="0"/>
      </w:pPr>
      <w:r>
        <w:t xml:space="preserve"/>
      </w:r>
    </w:p>
    <w:p>
      <w:pPr>
        <w:pStyle w:val="Heading2"/>
        <w:spacing w:after="120" w:before="280"/>
      </w:pPr>
      <w:r>
        <w:t xml:space="preserve">Phase 19 · Zahlung und Eigentumsübertragung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Grundbuchamt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10–60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R3, R25, R38, R41</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Die Kaufpreiszahlung und die Eintragung des Eigentumsübergangs im Grundbuch termingerecht und vollständig abwickeln.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Fristenplan überwachen: Zahlungseingang beim Notariat, Anmeldung beim Grundbuchamt, Eintragung, Freigabe an den Verkäufer.</w:t>
      </w:r>
    </w:p>
    <w:p>
      <w:pPr>
        <w:tabs>
          <w:tab w:val="left" w:pos="260"/>
        </w:tabs>
        <w:spacing w:after="60"/>
        <w:ind w:left="260" w:hanging="260"/>
      </w:pPr>
      <w:r>
        <w:rPr>
          <w:color w:val="0F5C6E"/>
          <w:sz w:val="20"/>
          <w:szCs w:val="20"/>
        </w:rPr>
        <w:t xml:space="preserve">–	</w:t>
      </w:r>
      <w:r>
        <w:rPr>
          <w:color w:val="1A1A1A"/>
          <w:sz w:val="20"/>
          <w:szCs w:val="20"/>
        </w:rPr>
        <w:t xml:space="preserve">Verkäuferbank und Käuferbank begleiten: Ablösung der bestehenden Hypothek, Übertragung oder Neuerrichtung der Schuldbriefe (R41).</w:t>
      </w:r>
    </w:p>
    <w:p>
      <w:pPr>
        <w:tabs>
          <w:tab w:val="left" w:pos="260"/>
        </w:tabs>
        <w:spacing w:after="60"/>
        <w:ind w:left="260" w:hanging="260"/>
      </w:pPr>
      <w:r>
        <w:rPr>
          <w:color w:val="0F5C6E"/>
          <w:sz w:val="20"/>
          <w:szCs w:val="20"/>
        </w:rPr>
        <w:t xml:space="preserve">–	</w:t>
      </w:r>
      <w:r>
        <w:rPr>
          <w:color w:val="1A1A1A"/>
          <w:sz w:val="20"/>
          <w:szCs w:val="20"/>
        </w:rPr>
        <w:t xml:space="preserve">Sicherstellung der Grundstückgewinnsteuer nachverfolgen: Rückbehalt, Überweisung an das Steueramt, Bestätigung (R25).</w:t>
      </w:r>
    </w:p>
    <w:p>
      <w:pPr>
        <w:tabs>
          <w:tab w:val="left" w:pos="260"/>
        </w:tabs>
        <w:spacing w:after="60"/>
        <w:ind w:left="260" w:hanging="260"/>
      </w:pPr>
      <w:r>
        <w:rPr>
          <w:color w:val="0F5C6E"/>
          <w:sz w:val="20"/>
          <w:szCs w:val="20"/>
        </w:rPr>
        <w:t xml:space="preserve">–	</w:t>
      </w:r>
      <w:r>
        <w:rPr>
          <w:color w:val="1A1A1A"/>
          <w:sz w:val="20"/>
          <w:szCs w:val="20"/>
        </w:rPr>
        <w:t xml:space="preserve">Nebenkosten- und Versorgerwechsel vorbereiten: Strom, Wasser, Gas, Fernwärme, Kehricht, Kaminfeger, Serviceverträge, Gebäudeversicherung.</w:t>
      </w:r>
    </w:p>
    <w:p>
      <w:pPr>
        <w:tabs>
          <w:tab w:val="left" w:pos="260"/>
        </w:tabs>
        <w:spacing w:after="60"/>
        <w:ind w:left="260" w:hanging="260"/>
      </w:pPr>
      <w:r>
        <w:rPr>
          <w:color w:val="0F5C6E"/>
          <w:sz w:val="20"/>
          <w:szCs w:val="20"/>
        </w:rPr>
        <w:t xml:space="preserve">–	</w:t>
      </w:r>
      <w:r>
        <w:rPr>
          <w:color w:val="1A1A1A"/>
          <w:sz w:val="20"/>
          <w:szCs w:val="20"/>
        </w:rPr>
        <w:t xml:space="preserve">Zählerstände und Übergabetermin koordinieren; Übergabeprotokoll nach Teil Q vorbereiten.</w:t>
      </w:r>
    </w:p>
    <w:p>
      <w:pPr>
        <w:tabs>
          <w:tab w:val="left" w:pos="260"/>
        </w:tabs>
        <w:spacing w:after="60"/>
        <w:ind w:left="260" w:hanging="260"/>
      </w:pPr>
      <w:r>
        <w:rPr>
          <w:color w:val="0F5C6E"/>
          <w:sz w:val="20"/>
          <w:szCs w:val="20"/>
        </w:rPr>
        <w:t xml:space="preserve">–	</w:t>
      </w:r>
      <w:r>
        <w:rPr>
          <w:color w:val="1A1A1A"/>
          <w:sz w:val="20"/>
          <w:szCs w:val="20"/>
        </w:rPr>
        <w:t xml:space="preserve">Beide Parteien wöchentlich über den Stand informieren – Zahlung und Eintragung sind für Laien intransparent.</w:t>
      </w:r>
    </w:p>
    <w:p>
      <w:pPr>
        <w:tabs>
          <w:tab w:val="left" w:pos="260"/>
        </w:tabs>
        <w:spacing w:after="60"/>
        <w:ind w:left="260" w:hanging="260"/>
      </w:pPr>
      <w:r>
        <w:rPr>
          <w:color w:val="0F5C6E"/>
          <w:sz w:val="20"/>
          <w:szCs w:val="20"/>
        </w:rPr>
        <w:t xml:space="preserve">–	</w:t>
      </w:r>
      <w:r>
        <w:rPr>
          <w:color w:val="1A1A1A"/>
          <w:sz w:val="20"/>
          <w:szCs w:val="20"/>
        </w:rPr>
        <w:t xml:space="preserve">Eintragungsbestätigung des Grundbuchamts einholen und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Angaben und Unterschriften für die Hypothekenablösung.</w:t>
      </w:r>
    </w:p>
    <w:p>
      <w:pPr>
        <w:tabs>
          <w:tab w:val="left" w:pos="260"/>
        </w:tabs>
        <w:spacing w:after="60"/>
        <w:ind w:left="260" w:hanging="260"/>
      </w:pPr>
      <w:r>
        <w:rPr>
          <w:color w:val="0F5C6E"/>
          <w:sz w:val="20"/>
          <w:szCs w:val="20"/>
        </w:rPr>
        <w:t xml:space="preserve">–	</w:t>
      </w:r>
      <w:r>
        <w:rPr>
          <w:color w:val="1A1A1A"/>
          <w:sz w:val="20"/>
          <w:szCs w:val="20"/>
        </w:rPr>
        <w:t xml:space="preserve">Kündigung oder Übertragung von Versicherungen und Serviceverträgen.</w:t>
      </w:r>
    </w:p>
    <w:p>
      <w:pPr>
        <w:tabs>
          <w:tab w:val="left" w:pos="260"/>
        </w:tabs>
        <w:spacing w:after="60"/>
        <w:ind w:left="260" w:hanging="260"/>
      </w:pPr>
      <w:r>
        <w:rPr>
          <w:color w:val="0F5C6E"/>
          <w:sz w:val="20"/>
          <w:szCs w:val="20"/>
        </w:rPr>
        <w:t xml:space="preserve">–	</w:t>
      </w:r>
      <w:r>
        <w:rPr>
          <w:color w:val="1A1A1A"/>
          <w:sz w:val="20"/>
          <w:szCs w:val="20"/>
        </w:rPr>
        <w:t xml:space="preserve">Räumung des Objekts bis zum vereinbarten Termin.</w:t>
      </w:r>
    </w:p>
    <w:p>
      <w:pPr>
        <w:tabs>
          <w:tab w:val="left" w:pos="260"/>
        </w:tabs>
        <w:spacing w:after="60"/>
        <w:ind w:left="260" w:hanging="260"/>
      </w:pPr>
      <w:r>
        <w:rPr>
          <w:color w:val="0F5C6E"/>
          <w:sz w:val="20"/>
          <w:szCs w:val="20"/>
        </w:rPr>
        <w:t xml:space="preserve">–	</w:t>
      </w:r>
      <w:r>
        <w:rPr>
          <w:color w:val="1A1A1A"/>
          <w:sz w:val="20"/>
          <w:szCs w:val="20"/>
        </w:rPr>
        <w:t xml:space="preserve">Bereitstellung aller Schlüssel und technischen Unterlagen.</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Zahlungsbestätigung des Notariats</w:t>
      </w:r>
    </w:p>
    <w:p>
      <w:pPr>
        <w:tabs>
          <w:tab w:val="left" w:pos="260"/>
        </w:tabs>
        <w:spacing w:after="60"/>
        <w:ind w:left="260" w:hanging="260"/>
      </w:pPr>
      <w:r>
        <w:rPr>
          <w:color w:val="0F5C6E"/>
          <w:sz w:val="20"/>
          <w:szCs w:val="20"/>
        </w:rPr>
        <w:t xml:space="preserve">–	</w:t>
      </w:r>
      <w:r>
        <w:rPr>
          <w:color w:val="1A1A1A"/>
          <w:sz w:val="20"/>
          <w:szCs w:val="20"/>
        </w:rPr>
        <w:t xml:space="preserve">Grundbuchanmeldung und Eintragungsbestätigung</w:t>
      </w:r>
    </w:p>
    <w:p>
      <w:pPr>
        <w:tabs>
          <w:tab w:val="left" w:pos="260"/>
        </w:tabs>
        <w:spacing w:after="60"/>
        <w:ind w:left="260" w:hanging="260"/>
      </w:pPr>
      <w:r>
        <w:rPr>
          <w:color w:val="0F5C6E"/>
          <w:sz w:val="20"/>
          <w:szCs w:val="20"/>
        </w:rPr>
        <w:t xml:space="preserve">–	</w:t>
      </w:r>
      <w:r>
        <w:rPr>
          <w:color w:val="1A1A1A"/>
          <w:sz w:val="20"/>
          <w:szCs w:val="20"/>
        </w:rPr>
        <w:t xml:space="preserve">Bestätigung der Hypothekenablösung</w:t>
      </w:r>
    </w:p>
    <w:p>
      <w:pPr>
        <w:tabs>
          <w:tab w:val="left" w:pos="260"/>
        </w:tabs>
        <w:spacing w:after="60"/>
        <w:ind w:left="260" w:hanging="260"/>
      </w:pPr>
      <w:r>
        <w:rPr>
          <w:color w:val="0F5C6E"/>
          <w:sz w:val="20"/>
          <w:szCs w:val="20"/>
        </w:rPr>
        <w:t xml:space="preserve">–	</w:t>
      </w:r>
      <w:r>
        <w:rPr>
          <w:color w:val="1A1A1A"/>
          <w:sz w:val="20"/>
          <w:szCs w:val="20"/>
        </w:rPr>
        <w:t xml:space="preserve">Bestätigung der Steuersicherstellung</w:t>
      </w:r>
    </w:p>
    <w:p>
      <w:pPr>
        <w:tabs>
          <w:tab w:val="left" w:pos="260"/>
        </w:tabs>
        <w:spacing w:after="60"/>
        <w:ind w:left="260" w:hanging="260"/>
      </w:pPr>
      <w:r>
        <w:rPr>
          <w:color w:val="0F5C6E"/>
          <w:sz w:val="20"/>
          <w:szCs w:val="20"/>
        </w:rPr>
        <w:t xml:space="preserve">–	</w:t>
      </w:r>
      <w:r>
        <w:rPr>
          <w:color w:val="1A1A1A"/>
          <w:sz w:val="20"/>
          <w:szCs w:val="20"/>
        </w:rPr>
        <w:t xml:space="preserve">Zähler- und Versorgerliste</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der Eigentumsübergang im Grundbuch eingetragen? Erst damit ist der Käufer Eigentümer (R3).</w:t>
      </w:r>
    </w:p>
    <w:p>
      <w:pPr>
        <w:tabs>
          <w:tab w:val="left" w:pos="260"/>
        </w:tabs>
        <w:spacing w:after="60"/>
        <w:ind w:left="260" w:hanging="260"/>
      </w:pPr>
      <w:r>
        <w:rPr>
          <w:color w:val="0F5C6E"/>
          <w:sz w:val="20"/>
          <w:szCs w:val="20"/>
        </w:rPr>
        <w:t xml:space="preserve">–	</w:t>
      </w:r>
      <w:r>
        <w:rPr>
          <w:color w:val="1A1A1A"/>
          <w:sz w:val="20"/>
          <w:szCs w:val="20"/>
        </w:rPr>
        <w:t xml:space="preserve">Ist der Kaufpreis vollständig und gemäss Vertrag eingegangen?</w:t>
      </w:r>
    </w:p>
    <w:p>
      <w:pPr>
        <w:tabs>
          <w:tab w:val="left" w:pos="260"/>
        </w:tabs>
        <w:spacing w:after="60"/>
        <w:ind w:left="260" w:hanging="260"/>
      </w:pPr>
      <w:r>
        <w:rPr>
          <w:color w:val="0F5C6E"/>
          <w:sz w:val="20"/>
          <w:szCs w:val="20"/>
        </w:rPr>
        <w:t xml:space="preserve">–	</w:t>
      </w:r>
      <w:r>
        <w:rPr>
          <w:color w:val="1A1A1A"/>
          <w:sz w:val="20"/>
          <w:szCs w:val="20"/>
        </w:rPr>
        <w:t xml:space="preserve">Sind alle Grundpfandrechte entsprechend der Vereinbarung gelöscht, übertragen oder neu errichtet?</w:t>
      </w:r>
    </w:p>
    <w:p>
      <w:pPr>
        <w:tabs>
          <w:tab w:val="left" w:pos="260"/>
        </w:tabs>
        <w:spacing w:after="60"/>
        <w:ind w:left="260" w:hanging="260"/>
      </w:pPr>
      <w:r>
        <w:rPr>
          <w:color w:val="0F5C6E"/>
          <w:sz w:val="20"/>
          <w:szCs w:val="20"/>
        </w:rPr>
        <w:t xml:space="preserve">–	</w:t>
      </w:r>
      <w:r>
        <w:rPr>
          <w:color w:val="1A1A1A"/>
          <w:sz w:val="20"/>
          <w:szCs w:val="20"/>
        </w:rPr>
        <w:t xml:space="preserve">Ist die Grundstückgewinnsteuer sichergestellt oder bezahlt und liegt eine Bestätigung vor? (R25)</w:t>
      </w:r>
    </w:p>
    <w:p>
      <w:pPr>
        <w:tabs>
          <w:tab w:val="left" w:pos="260"/>
        </w:tabs>
        <w:spacing w:after="60"/>
        <w:ind w:left="260" w:hanging="260"/>
      </w:pPr>
      <w:r>
        <w:rPr>
          <w:color w:val="0F5C6E"/>
          <w:sz w:val="20"/>
          <w:szCs w:val="20"/>
        </w:rPr>
        <w:t xml:space="preserve">–	</w:t>
      </w:r>
      <w:r>
        <w:rPr>
          <w:color w:val="1A1A1A"/>
          <w:sz w:val="20"/>
          <w:szCs w:val="20"/>
        </w:rPr>
        <w:t xml:space="preserve">Sind Versorger und Versicherungen auf den Übergabetermin umgestellt?</w:t>
      </w:r>
    </w:p>
    <w:p>
      <w:pPr>
        <w:tabs>
          <w:tab w:val="left" w:pos="260"/>
        </w:tabs>
        <w:spacing w:after="60"/>
        <w:ind w:left="260" w:hanging="260"/>
      </w:pPr>
      <w:r>
        <w:rPr>
          <w:color w:val="0F5C6E"/>
          <w:sz w:val="20"/>
          <w:szCs w:val="20"/>
        </w:rPr>
        <w:t xml:space="preserve">–	</w:t>
      </w:r>
      <w:r>
        <w:rPr>
          <w:color w:val="1A1A1A"/>
          <w:sz w:val="20"/>
          <w:szCs w:val="20"/>
        </w:rPr>
        <w:t xml:space="preserve">Stimmen Nutzen- und Gefahrenübergang, Übergabetermin und Versicherungswechsel zeitlich überein?</w:t>
      </w:r>
    </w:p>
    <w:p>
      <w:pPr>
        <w:tabs>
          <w:tab w:val="left" w:pos="260"/>
        </w:tabs>
        <w:spacing w:after="60"/>
        <w:ind w:left="260" w:hanging="260"/>
      </w:pPr>
      <w:r>
        <w:rPr>
          <w:color w:val="0F5C6E"/>
          <w:sz w:val="20"/>
          <w:szCs w:val="20"/>
        </w:rPr>
        <w:t xml:space="preserve">–	</w:t>
      </w:r>
      <w:r>
        <w:rPr>
          <w:color w:val="1A1A1A"/>
          <w:sz w:val="20"/>
          <w:szCs w:val="20"/>
        </w:rPr>
        <w:t xml:space="preserve">Sind Barzahlungen ausgeschlossen geblieben? (R38)</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Wöchentlicher Statusstand an Verkäufer und Käufer</w:t>
      </w:r>
    </w:p>
    <w:p>
      <w:pPr>
        <w:tabs>
          <w:tab w:val="left" w:pos="260"/>
        </w:tabs>
        <w:spacing w:after="60"/>
        <w:ind w:left="260" w:hanging="260"/>
      </w:pPr>
      <w:r>
        <w:rPr>
          <w:color w:val="0F5C6E"/>
          <w:sz w:val="20"/>
          <w:szCs w:val="20"/>
        </w:rPr>
        <w:t xml:space="preserve">–	</w:t>
      </w:r>
      <w:r>
        <w:rPr>
          <w:color w:val="1A1A1A"/>
          <w:sz w:val="20"/>
          <w:szCs w:val="20"/>
        </w:rPr>
        <w:t xml:space="preserve">Abstimmung mit Notariat, beiden Banken, Steueramt und Grundbuchamt</w:t>
      </w:r>
    </w:p>
    <w:p>
      <w:pPr>
        <w:tabs>
          <w:tab w:val="left" w:pos="260"/>
        </w:tabs>
        <w:spacing w:after="60"/>
        <w:ind w:left="260" w:hanging="260"/>
      </w:pPr>
      <w:r>
        <w:rPr>
          <w:color w:val="0F5C6E"/>
          <w:sz w:val="20"/>
          <w:szCs w:val="20"/>
        </w:rPr>
        <w:t xml:space="preserve">–	</w:t>
      </w:r>
      <w:r>
        <w:rPr>
          <w:color w:val="1A1A1A"/>
          <w:sz w:val="20"/>
          <w:szCs w:val="20"/>
        </w:rPr>
        <w:t xml:space="preserve">Terminbestätigung Übergabe mit Zählerständen und Schlüsselliste</w:t>
      </w:r>
    </w:p>
    <w:p>
      <w:pPr>
        <w:pStyle w:val="Heading4"/>
        <w:spacing w:after="80" w:before="180"/>
      </w:pPr>
      <w:r>
        <w:t xml:space="preserve">Ergebnis / Meilenstein</w:t>
      </w:r>
    </w:p>
    <w:p>
      <w:pPr>
        <w:spacing w:after="120" w:before="0"/>
      </w:pPr>
      <w:r>
        <w:rPr>
          <w:color w:val="1A1A1A"/>
          <w:sz w:val="20"/>
          <w:szCs w:val="20"/>
        </w:rPr>
        <w:t xml:space="preserve">Kaufpreis ist bezahlt, Eigentumsübergang ist im Grundbuch eingetragen, Übergabetermin ist bestätigt.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Eintragungsbestätigung des Grundbuchamts liegt vor.</w:t>
      </w:r>
    </w:p>
    <w:p>
      <w:pPr>
        <w:tabs>
          <w:tab w:val="left" w:pos="300"/>
        </w:tabs>
        <w:spacing w:after="70"/>
        <w:ind w:left="300" w:hanging="300"/>
      </w:pPr>
      <w:r>
        <w:rPr>
          <w:color w:val="0F5C6E"/>
          <w:sz w:val="22"/>
          <w:szCs w:val="22"/>
        </w:rPr>
        <w:t xml:space="preserve">☐	</w:t>
      </w:r>
      <w:r>
        <w:rPr>
          <w:color w:val="1A1A1A"/>
          <w:sz w:val="20"/>
          <w:szCs w:val="20"/>
        </w:rPr>
        <w:t xml:space="preserve">Zahlungsabwicklung ist abgeschlossen.</w:t>
      </w:r>
    </w:p>
    <w:p>
      <w:pPr>
        <w:tabs>
          <w:tab w:val="left" w:pos="300"/>
        </w:tabs>
        <w:spacing w:after="70"/>
        <w:ind w:left="300" w:hanging="300"/>
      </w:pPr>
      <w:r>
        <w:rPr>
          <w:color w:val="0F5C6E"/>
          <w:sz w:val="22"/>
          <w:szCs w:val="22"/>
        </w:rPr>
        <w:t xml:space="preserve">☐	</w:t>
      </w:r>
      <w:r>
        <w:rPr>
          <w:color w:val="1A1A1A"/>
          <w:sz w:val="20"/>
          <w:szCs w:val="20"/>
        </w:rPr>
        <w:t xml:space="preserve">Steuersicherstellung ist bestätigt.</w:t>
      </w:r>
    </w:p>
    <w:p>
      <w:pPr>
        <w:spacing w:after="0"/>
      </w:pPr>
      <w:r>
        <w:t xml:space="preserve"/>
      </w:r>
    </w:p>
    <w:p>
      <w:pPr>
        <w:pStyle w:val="Heading2"/>
        <w:spacing w:after="120" w:before="280"/>
      </w:pPr>
      <w:r>
        <w:t xml:space="preserve">Phase 20 · Übergabe, Abschluss und Nachbetreuung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Richtwert Dauer</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Rechtsgrundlagen (Teil W)</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1–10 Arbeitstage</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R11, R21, R22, R37, R39</w:t>
            </w:r>
          </w:p>
        </w:tc>
      </w:tr>
    </w:tbl>
    <w:p>
      <w:pPr>
        <w:spacing w:after="0"/>
      </w:pPr>
      <w:r>
        <w:t xml:space="preserve"/>
      </w:r>
    </w:p>
    <w:p>
      <w:pPr>
        <w:pStyle w:val="Heading4"/>
        <w:spacing w:after="80" w:before="180"/>
      </w:pPr>
      <w:r>
        <w:t xml:space="preserve">Ziel</w:t>
      </w:r>
    </w:p>
    <w:p>
      <w:pPr>
        <w:spacing w:after="120" w:before="0"/>
      </w:pPr>
      <w:r>
        <w:rPr>
          <w:color w:val="1A1A1A"/>
          <w:sz w:val="20"/>
          <w:szCs w:val="20"/>
        </w:rPr>
        <w:t xml:space="preserve">Das Objekt geordnet übergeben, das Mandat kaufmännisch abschliessen und die Beziehung zum Eigentümer erhalten.</w:t>
      </w:r>
    </w:p>
    <w:p>
      <w:pPr>
        <w:pStyle w:val="Heading4"/>
        <w:spacing w:after="80" w:before="180"/>
      </w:pPr>
      <w:r>
        <w:t xml:space="preserve">Aufgaben des Maklers</w:t>
      </w:r>
    </w:p>
    <w:p>
      <w:pPr>
        <w:tabs>
          <w:tab w:val="left" w:pos="260"/>
        </w:tabs>
        <w:spacing w:after="60"/>
        <w:ind w:left="260" w:hanging="260"/>
      </w:pPr>
      <w:r>
        <w:rPr>
          <w:color w:val="0F5C6E"/>
          <w:sz w:val="20"/>
          <w:szCs w:val="20"/>
        </w:rPr>
        <w:t xml:space="preserve">–	</w:t>
      </w:r>
      <w:r>
        <w:rPr>
          <w:color w:val="1A1A1A"/>
          <w:sz w:val="20"/>
          <w:szCs w:val="20"/>
        </w:rPr>
        <w:t xml:space="preserve">Übergabe vor Ort leiten und Übergabeprotokoll nach Teil Q vollständig ausfüllen: Schlüssel je Art und Anzahl, Fernbedienungen, Badge, Zählerstände mit Nummer, Inventar, Dokumente, Mängel, offene Punkte.</w:t>
      </w:r>
    </w:p>
    <w:p>
      <w:pPr>
        <w:tabs>
          <w:tab w:val="left" w:pos="260"/>
        </w:tabs>
        <w:spacing w:after="60"/>
        <w:ind w:left="260" w:hanging="260"/>
      </w:pPr>
      <w:r>
        <w:rPr>
          <w:color w:val="0F5C6E"/>
          <w:sz w:val="20"/>
          <w:szCs w:val="20"/>
        </w:rPr>
        <w:t xml:space="preserve">–	</w:t>
      </w:r>
      <w:r>
        <w:rPr>
          <w:color w:val="1A1A1A"/>
          <w:sz w:val="20"/>
          <w:szCs w:val="20"/>
        </w:rPr>
        <w:t xml:space="preserve">Alle technischen Unterlagen an den Käufer übergeben: Pläne, Bedienungsanleitungen, Serviceverträge, Garantien, Baubewilligungen, GEAK.</w:t>
      </w:r>
    </w:p>
    <w:p>
      <w:pPr>
        <w:tabs>
          <w:tab w:val="left" w:pos="260"/>
        </w:tabs>
        <w:spacing w:after="60"/>
        <w:ind w:left="260" w:hanging="260"/>
      </w:pPr>
      <w:r>
        <w:rPr>
          <w:color w:val="0F5C6E"/>
          <w:sz w:val="20"/>
          <w:szCs w:val="20"/>
        </w:rPr>
        <w:t xml:space="preserve">–	</w:t>
      </w:r>
      <w:r>
        <w:rPr>
          <w:color w:val="1A1A1A"/>
          <w:sz w:val="20"/>
          <w:szCs w:val="20"/>
        </w:rPr>
        <w:t xml:space="preserve">Protokoll von beiden Parteien unterzeichnen lassen und beiden eine Ausfertigung abgeben.</w:t>
      </w:r>
    </w:p>
    <w:p>
      <w:pPr>
        <w:tabs>
          <w:tab w:val="left" w:pos="260"/>
        </w:tabs>
        <w:spacing w:after="60"/>
        <w:ind w:left="260" w:hanging="260"/>
      </w:pPr>
      <w:r>
        <w:rPr>
          <w:color w:val="0F5C6E"/>
          <w:sz w:val="20"/>
          <w:szCs w:val="20"/>
        </w:rPr>
        <w:t xml:space="preserve">–	</w:t>
      </w:r>
      <w:r>
        <w:rPr>
          <w:color w:val="1A1A1A"/>
          <w:sz w:val="20"/>
          <w:szCs w:val="20"/>
        </w:rPr>
        <w:t xml:space="preserve">Offene Punkte mit Verantwortlichkeit und Frist festhalten und nachverfolgen, bis sie erledigt sind.</w:t>
      </w:r>
    </w:p>
    <w:p>
      <w:pPr>
        <w:tabs>
          <w:tab w:val="left" w:pos="260"/>
        </w:tabs>
        <w:spacing w:after="60"/>
        <w:ind w:left="260" w:hanging="260"/>
      </w:pPr>
      <w:r>
        <w:rPr>
          <w:color w:val="0F5C6E"/>
          <w:sz w:val="20"/>
          <w:szCs w:val="20"/>
        </w:rPr>
        <w:t xml:space="preserve">–	</w:t>
      </w:r>
      <w:r>
        <w:rPr>
          <w:color w:val="1A1A1A"/>
          <w:sz w:val="20"/>
          <w:szCs w:val="20"/>
        </w:rPr>
        <w:t xml:space="preserve">Honorar nach Mandat abrechnen, zuzüglich MWST 8,1 Prozent (R21).</w:t>
      </w:r>
    </w:p>
    <w:p>
      <w:pPr>
        <w:tabs>
          <w:tab w:val="left" w:pos="260"/>
        </w:tabs>
        <w:spacing w:after="60"/>
        <w:ind w:left="260" w:hanging="260"/>
      </w:pPr>
      <w:r>
        <w:rPr>
          <w:color w:val="0F5C6E"/>
          <w:sz w:val="20"/>
          <w:szCs w:val="20"/>
        </w:rPr>
        <w:t xml:space="preserve">–	</w:t>
      </w:r>
      <w:r>
        <w:rPr>
          <w:color w:val="1A1A1A"/>
          <w:sz w:val="20"/>
          <w:szCs w:val="20"/>
        </w:rPr>
        <w:t xml:space="preserve">Objektdossier abschliessen: Ordnerstruktur nach Teil S vollständig, Aufbewahrungsfristen setzen, GwG-Dossier gesondert und vollständig archivieren (R37).</w:t>
      </w:r>
    </w:p>
    <w:p>
      <w:pPr>
        <w:tabs>
          <w:tab w:val="left" w:pos="260"/>
        </w:tabs>
        <w:spacing w:after="60"/>
        <w:ind w:left="260" w:hanging="260"/>
      </w:pPr>
      <w:r>
        <w:rPr>
          <w:color w:val="0F5C6E"/>
          <w:sz w:val="20"/>
          <w:szCs w:val="20"/>
        </w:rPr>
        <w:t xml:space="preserve">–	</w:t>
      </w:r>
      <w:r>
        <w:rPr>
          <w:color w:val="1A1A1A"/>
          <w:sz w:val="20"/>
          <w:szCs w:val="20"/>
        </w:rPr>
        <w:t xml:space="preserve">Abschlussgespräch mit dem Eigentümer führen: Rückblick, Ergebnis gegen Bewertung und Zeitplan, Rückmeldung zur Zusammenarbeit.</w:t>
      </w:r>
    </w:p>
    <w:p>
      <w:pPr>
        <w:tabs>
          <w:tab w:val="left" w:pos="260"/>
        </w:tabs>
        <w:spacing w:after="60"/>
        <w:ind w:left="260" w:hanging="260"/>
      </w:pPr>
      <w:r>
        <w:rPr>
          <w:color w:val="0F5C6E"/>
          <w:sz w:val="20"/>
          <w:szCs w:val="20"/>
        </w:rPr>
        <w:t xml:space="preserve">–	</w:t>
      </w:r>
      <w:r>
        <w:rPr>
          <w:color w:val="1A1A1A"/>
          <w:sz w:val="20"/>
          <w:szCs w:val="20"/>
        </w:rPr>
        <w:t xml:space="preserve">Controlling abschliessen: Kennzahlen nach Teil U erfassen und ins Objektcontrolling überführen.</w:t>
      </w:r>
    </w:p>
    <w:p>
      <w:pPr>
        <w:tabs>
          <w:tab w:val="left" w:pos="260"/>
        </w:tabs>
        <w:spacing w:after="60"/>
        <w:ind w:left="260" w:hanging="260"/>
      </w:pPr>
      <w:r>
        <w:rPr>
          <w:color w:val="0F5C6E"/>
          <w:sz w:val="20"/>
          <w:szCs w:val="20"/>
        </w:rPr>
        <w:t xml:space="preserve">–	</w:t>
      </w:r>
      <w:r>
        <w:rPr>
          <w:color w:val="1A1A1A"/>
          <w:sz w:val="20"/>
          <w:szCs w:val="20"/>
        </w:rPr>
        <w:t xml:space="preserve">Nachbetreuung: Dankesnachricht, Hinweis auf die Belegsammlung für die Steuererklärung, Wiedervorlage nach zwölf Monaten, Einholen einer Referenz mit Einverständnis (R39).</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Teilnahme an der Übergabe oder Bevollmächtigung.</w:t>
      </w:r>
    </w:p>
    <w:p>
      <w:pPr>
        <w:tabs>
          <w:tab w:val="left" w:pos="260"/>
        </w:tabs>
        <w:spacing w:after="60"/>
        <w:ind w:left="260" w:hanging="260"/>
      </w:pPr>
      <w:r>
        <w:rPr>
          <w:color w:val="0F5C6E"/>
          <w:sz w:val="20"/>
          <w:szCs w:val="20"/>
        </w:rPr>
        <w:t xml:space="preserve">–	</w:t>
      </w:r>
      <w:r>
        <w:rPr>
          <w:color w:val="1A1A1A"/>
          <w:sz w:val="20"/>
          <w:szCs w:val="20"/>
        </w:rPr>
        <w:t xml:space="preserve">Vollständige Übergabe aller Schlüssel und Unterlagen.</w:t>
      </w:r>
    </w:p>
    <w:p>
      <w:pPr>
        <w:tabs>
          <w:tab w:val="left" w:pos="260"/>
        </w:tabs>
        <w:spacing w:after="60"/>
        <w:ind w:left="260" w:hanging="260"/>
      </w:pPr>
      <w:r>
        <w:rPr>
          <w:color w:val="0F5C6E"/>
          <w:sz w:val="20"/>
          <w:szCs w:val="20"/>
        </w:rPr>
        <w:t xml:space="preserve">–	</w:t>
      </w:r>
      <w:r>
        <w:rPr>
          <w:color w:val="1A1A1A"/>
          <w:sz w:val="20"/>
          <w:szCs w:val="20"/>
        </w:rPr>
        <w:t xml:space="preserve">Erledigung offener Punkte gemäss Protokoll.</w:t>
      </w:r>
    </w:p>
    <w:p>
      <w:pPr>
        <w:tabs>
          <w:tab w:val="left" w:pos="260"/>
        </w:tabs>
        <w:spacing w:after="60"/>
        <w:ind w:left="260" w:hanging="260"/>
      </w:pPr>
      <w:r>
        <w:rPr>
          <w:color w:val="0F5C6E"/>
          <w:sz w:val="20"/>
          <w:szCs w:val="20"/>
        </w:rPr>
        <w:t xml:space="preserve">–	</w:t>
      </w:r>
      <w:r>
        <w:rPr>
          <w:color w:val="1A1A1A"/>
          <w:sz w:val="20"/>
          <w:szCs w:val="20"/>
        </w:rPr>
        <w:t xml:space="preserve">Einreichung der Steuererklärung zur Grundstückgewinnsteuer innerhalb der kantonalen Frist (R22).</w:t>
      </w:r>
    </w:p>
    <w:p>
      <w:pPr>
        <w:pStyle w:val="Heading4"/>
        <w:spacing w:after="80" w:before="180"/>
      </w:pPr>
      <w:r>
        <w:t xml:space="preserve">Benötigte Unterlagen</w:t>
      </w:r>
    </w:p>
    <w:p>
      <w:pPr>
        <w:tabs>
          <w:tab w:val="left" w:pos="260"/>
        </w:tabs>
        <w:spacing w:after="60"/>
        <w:ind w:left="260" w:hanging="260"/>
      </w:pPr>
      <w:r>
        <w:rPr>
          <w:color w:val="0F5C6E"/>
          <w:sz w:val="20"/>
          <w:szCs w:val="20"/>
        </w:rPr>
        <w:t xml:space="preserve">–	</w:t>
      </w:r>
      <w:r>
        <w:rPr>
          <w:color w:val="1A1A1A"/>
          <w:sz w:val="20"/>
          <w:szCs w:val="20"/>
        </w:rPr>
        <w:t xml:space="preserve">Übergabeprotokoll, von beiden Parteien unterzeichnet</w:t>
      </w:r>
    </w:p>
    <w:p>
      <w:pPr>
        <w:tabs>
          <w:tab w:val="left" w:pos="260"/>
        </w:tabs>
        <w:spacing w:after="60"/>
        <w:ind w:left="260" w:hanging="260"/>
      </w:pPr>
      <w:r>
        <w:rPr>
          <w:color w:val="0F5C6E"/>
          <w:sz w:val="20"/>
          <w:szCs w:val="20"/>
        </w:rPr>
        <w:t xml:space="preserve">–	</w:t>
      </w:r>
      <w:r>
        <w:rPr>
          <w:color w:val="1A1A1A"/>
          <w:sz w:val="20"/>
          <w:szCs w:val="20"/>
        </w:rPr>
        <w:t xml:space="preserve">Schlüssel- und Zählerliste</w:t>
      </w:r>
    </w:p>
    <w:p>
      <w:pPr>
        <w:tabs>
          <w:tab w:val="left" w:pos="260"/>
        </w:tabs>
        <w:spacing w:after="60"/>
        <w:ind w:left="260" w:hanging="260"/>
      </w:pPr>
      <w:r>
        <w:rPr>
          <w:color w:val="0F5C6E"/>
          <w:sz w:val="20"/>
          <w:szCs w:val="20"/>
        </w:rPr>
        <w:t xml:space="preserve">–	</w:t>
      </w:r>
      <w:r>
        <w:rPr>
          <w:color w:val="1A1A1A"/>
          <w:sz w:val="20"/>
          <w:szCs w:val="20"/>
        </w:rPr>
        <w:t xml:space="preserve">Übergebene Dokumente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Honorarrechnung</w:t>
      </w:r>
    </w:p>
    <w:p>
      <w:pPr>
        <w:tabs>
          <w:tab w:val="left" w:pos="260"/>
        </w:tabs>
        <w:spacing w:after="60"/>
        <w:ind w:left="260" w:hanging="260"/>
      </w:pPr>
      <w:r>
        <w:rPr>
          <w:color w:val="0F5C6E"/>
          <w:sz w:val="20"/>
          <w:szCs w:val="20"/>
        </w:rPr>
        <w:t xml:space="preserve">–	</w:t>
      </w:r>
      <w:r>
        <w:rPr>
          <w:color w:val="1A1A1A"/>
          <w:sz w:val="20"/>
          <w:szCs w:val="20"/>
        </w:rPr>
        <w:t xml:space="preserve">Abschlussprotokoll und Kennzahlenblatt</w:t>
      </w:r>
    </w:p>
    <w:p>
      <w:pPr>
        <w:tabs>
          <w:tab w:val="left" w:pos="260"/>
        </w:tabs>
        <w:spacing w:after="60"/>
        <w:ind w:left="260" w:hanging="260"/>
      </w:pPr>
      <w:r>
        <w:rPr>
          <w:color w:val="0F5C6E"/>
          <w:sz w:val="20"/>
          <w:szCs w:val="20"/>
        </w:rPr>
        <w:t xml:space="preserve">–	</w:t>
      </w:r>
      <w:r>
        <w:rPr>
          <w:color w:val="1A1A1A"/>
          <w:sz w:val="20"/>
          <w:szCs w:val="20"/>
        </w:rPr>
        <w:t xml:space="preserve">Vollständiges Objektdossier nach Teil S</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Schlüssel gezählt, beschrieben und quittiert? Fehlende Schlüssel sind im Protokoll zu vermerken.</w:t>
      </w:r>
    </w:p>
    <w:p>
      <w:pPr>
        <w:tabs>
          <w:tab w:val="left" w:pos="260"/>
        </w:tabs>
        <w:spacing w:after="60"/>
        <w:ind w:left="260" w:hanging="260"/>
      </w:pPr>
      <w:r>
        <w:rPr>
          <w:color w:val="0F5C6E"/>
          <w:sz w:val="20"/>
          <w:szCs w:val="20"/>
        </w:rPr>
        <w:t xml:space="preserve">–	</w:t>
      </w:r>
      <w:r>
        <w:rPr>
          <w:color w:val="1A1A1A"/>
          <w:sz w:val="20"/>
          <w:szCs w:val="20"/>
        </w:rPr>
        <w:t xml:space="preserve">Sind alle Zählerstände mit Zählernummer und Datum erfasst und fotografiert?</w:t>
      </w:r>
    </w:p>
    <w:p>
      <w:pPr>
        <w:tabs>
          <w:tab w:val="left" w:pos="260"/>
        </w:tabs>
        <w:spacing w:after="60"/>
        <w:ind w:left="260" w:hanging="260"/>
      </w:pPr>
      <w:r>
        <w:rPr>
          <w:color w:val="0F5C6E"/>
          <w:sz w:val="20"/>
          <w:szCs w:val="20"/>
        </w:rPr>
        <w:t xml:space="preserve">–	</w:t>
      </w:r>
      <w:r>
        <w:rPr>
          <w:color w:val="1A1A1A"/>
          <w:sz w:val="20"/>
          <w:szCs w:val="20"/>
        </w:rPr>
        <w:t xml:space="preserve">Ist das mitverkaufte Inventar vollständig vorhanden und entspricht es der Vertragsbeilage?</w:t>
      </w:r>
    </w:p>
    <w:p>
      <w:pPr>
        <w:tabs>
          <w:tab w:val="left" w:pos="260"/>
        </w:tabs>
        <w:spacing w:after="60"/>
        <w:ind w:left="260" w:hanging="260"/>
      </w:pPr>
      <w:r>
        <w:rPr>
          <w:color w:val="0F5C6E"/>
          <w:sz w:val="20"/>
          <w:szCs w:val="20"/>
        </w:rPr>
        <w:t xml:space="preserve">–	</w:t>
      </w:r>
      <w:r>
        <w:rPr>
          <w:color w:val="1A1A1A"/>
          <w:sz w:val="20"/>
          <w:szCs w:val="20"/>
        </w:rPr>
        <w:t xml:space="preserve">Sind alle offenen Punkte mit Verantwortlichkeit und Frist erfasst?</w:t>
      </w:r>
    </w:p>
    <w:p>
      <w:pPr>
        <w:tabs>
          <w:tab w:val="left" w:pos="260"/>
        </w:tabs>
        <w:spacing w:after="60"/>
        <w:ind w:left="260" w:hanging="260"/>
      </w:pPr>
      <w:r>
        <w:rPr>
          <w:color w:val="0F5C6E"/>
          <w:sz w:val="20"/>
          <w:szCs w:val="20"/>
        </w:rPr>
        <w:t xml:space="preserve">–	</w:t>
      </w:r>
      <w:r>
        <w:rPr>
          <w:color w:val="1A1A1A"/>
          <w:sz w:val="20"/>
          <w:szCs w:val="20"/>
        </w:rPr>
        <w:t xml:space="preserve">Ist das Protokoll von beiden Parteien unterzeichnet?</w:t>
      </w:r>
    </w:p>
    <w:p>
      <w:pPr>
        <w:tabs>
          <w:tab w:val="left" w:pos="260"/>
        </w:tabs>
        <w:spacing w:after="60"/>
        <w:ind w:left="260" w:hanging="260"/>
      </w:pPr>
      <w:r>
        <w:rPr>
          <w:color w:val="0F5C6E"/>
          <w:sz w:val="20"/>
          <w:szCs w:val="20"/>
        </w:rPr>
        <w:t xml:space="preserve">–	</w:t>
      </w:r>
      <w:r>
        <w:rPr>
          <w:color w:val="1A1A1A"/>
          <w:sz w:val="20"/>
          <w:szCs w:val="20"/>
        </w:rPr>
        <w:t xml:space="preserve">Ist die Abschlusscheckliste nach Teil R vollständig abgearbeitet?</w:t>
      </w:r>
    </w:p>
    <w:p>
      <w:pPr>
        <w:tabs>
          <w:tab w:val="left" w:pos="260"/>
        </w:tabs>
        <w:spacing w:after="60"/>
        <w:ind w:left="260" w:hanging="260"/>
      </w:pPr>
      <w:r>
        <w:rPr>
          <w:color w:val="0F5C6E"/>
          <w:sz w:val="20"/>
          <w:szCs w:val="20"/>
        </w:rPr>
        <w:t xml:space="preserve">–	</w:t>
      </w:r>
      <w:r>
        <w:rPr>
          <w:color w:val="1A1A1A"/>
          <w:sz w:val="20"/>
          <w:szCs w:val="20"/>
        </w:rPr>
        <w:t xml:space="preserve">Ist das GwG-Dossier vollständig und gemäss Weisung archiviert? (R37)</w:t>
      </w:r>
    </w:p>
    <w:p>
      <w:pPr>
        <w:tabs>
          <w:tab w:val="left" w:pos="260"/>
        </w:tabs>
        <w:spacing w:after="60"/>
        <w:ind w:left="260" w:hanging="260"/>
      </w:pPr>
      <w:r>
        <w:rPr>
          <w:color w:val="0F5C6E"/>
          <w:sz w:val="20"/>
          <w:szCs w:val="20"/>
        </w:rPr>
        <w:t xml:space="preserve">–	</w:t>
      </w:r>
      <w:r>
        <w:rPr>
          <w:color w:val="1A1A1A"/>
          <w:sz w:val="20"/>
          <w:szCs w:val="20"/>
        </w:rPr>
        <w:t xml:space="preserve">Sind Löschfristen für Interessentendaten gesetzt und nicht mehr benötigte Daten gelöscht? (R39)</w:t>
      </w:r>
    </w:p>
    <w:p>
      <w:pPr>
        <w:tabs>
          <w:tab w:val="left" w:pos="260"/>
        </w:tabs>
        <w:spacing w:after="60"/>
        <w:ind w:left="260" w:hanging="260"/>
      </w:pPr>
      <w:r>
        <w:rPr>
          <w:color w:val="0F5C6E"/>
          <w:sz w:val="20"/>
          <w:szCs w:val="20"/>
        </w:rPr>
        <w:t xml:space="preserve">–	</w:t>
      </w:r>
      <w:r>
        <w:rPr>
          <w:color w:val="1A1A1A"/>
          <w:sz w:val="20"/>
          <w:szCs w:val="20"/>
        </w:rPr>
        <w:t xml:space="preserve">Ist der Eigentümer auf die Fristen der Grundstückgewinnsteuer und die Fünfjahresfrist der Gewährleistung hingewiesen worden? (R11, R22)</w:t>
      </w:r>
    </w:p>
    <w:p>
      <w:pPr>
        <w:pStyle w:val="Heading4"/>
        <w:spacing w:after="80" w:before="180"/>
      </w:pPr>
      <w:r>
        <w:t xml:space="preserve">Kommunikation</w:t>
      </w:r>
    </w:p>
    <w:p>
      <w:pPr>
        <w:tabs>
          <w:tab w:val="left" w:pos="260"/>
        </w:tabs>
        <w:spacing w:after="60"/>
        <w:ind w:left="260" w:hanging="260"/>
      </w:pPr>
      <w:r>
        <w:rPr>
          <w:color w:val="0F5C6E"/>
          <w:sz w:val="20"/>
          <w:szCs w:val="20"/>
        </w:rPr>
        <w:t xml:space="preserve">–	</w:t>
      </w:r>
      <w:r>
        <w:rPr>
          <w:color w:val="1A1A1A"/>
          <w:sz w:val="20"/>
          <w:szCs w:val="20"/>
        </w:rPr>
        <w:t xml:space="preserve">Terminbestätigung Übergabe an beide Parteien</w:t>
      </w:r>
    </w:p>
    <w:p>
      <w:pPr>
        <w:tabs>
          <w:tab w:val="left" w:pos="260"/>
        </w:tabs>
        <w:spacing w:after="60"/>
        <w:ind w:left="260" w:hanging="260"/>
      </w:pPr>
      <w:r>
        <w:rPr>
          <w:color w:val="0F5C6E"/>
          <w:sz w:val="20"/>
          <w:szCs w:val="20"/>
        </w:rPr>
        <w:t xml:space="preserve">–	</w:t>
      </w:r>
      <w:r>
        <w:rPr>
          <w:color w:val="1A1A1A"/>
          <w:sz w:val="20"/>
          <w:szCs w:val="20"/>
        </w:rPr>
        <w:t xml:space="preserve">K18 Übergabeinformation mit Ablauf und mitzubringenden Unterlagen</w:t>
      </w:r>
    </w:p>
    <w:p>
      <w:pPr>
        <w:tabs>
          <w:tab w:val="left" w:pos="260"/>
        </w:tabs>
        <w:spacing w:after="60"/>
        <w:ind w:left="260" w:hanging="260"/>
      </w:pPr>
      <w:r>
        <w:rPr>
          <w:color w:val="0F5C6E"/>
          <w:sz w:val="20"/>
          <w:szCs w:val="20"/>
        </w:rPr>
        <w:t xml:space="preserve">–	</w:t>
      </w:r>
      <w:r>
        <w:rPr>
          <w:color w:val="1A1A1A"/>
          <w:sz w:val="20"/>
          <w:szCs w:val="20"/>
        </w:rPr>
        <w:t xml:space="preserve">K19 Abschlussbericht an den Eigentümer mit Kennzahlen</w:t>
      </w:r>
    </w:p>
    <w:p>
      <w:pPr>
        <w:tabs>
          <w:tab w:val="left" w:pos="260"/>
        </w:tabs>
        <w:spacing w:after="60"/>
        <w:ind w:left="260" w:hanging="260"/>
      </w:pPr>
      <w:r>
        <w:rPr>
          <w:color w:val="0F5C6E"/>
          <w:sz w:val="20"/>
          <w:szCs w:val="20"/>
        </w:rPr>
        <w:t xml:space="preserve">–	</w:t>
      </w:r>
      <w:r>
        <w:rPr>
          <w:color w:val="1A1A1A"/>
          <w:sz w:val="20"/>
          <w:szCs w:val="20"/>
        </w:rPr>
        <w:t xml:space="preserve">K20 Dankesnachricht nach Verkauf mit Hinweis auf Steuerfristen</w:t>
      </w:r>
    </w:p>
    <w:p>
      <w:pPr>
        <w:pStyle w:val="Heading4"/>
        <w:spacing w:after="80" w:before="180"/>
      </w:pPr>
      <w:r>
        <w:t xml:space="preserve">Ergebnis / Meilenstein</w:t>
      </w:r>
    </w:p>
    <w:p>
      <w:pPr>
        <w:spacing w:after="120" w:before="0"/>
      </w:pPr>
      <w:r>
        <w:rPr>
          <w:color w:val="1A1A1A"/>
          <w:sz w:val="20"/>
          <w:szCs w:val="20"/>
        </w:rPr>
        <w:t xml:space="preserve">Objekt ist übergeben, Honorar ist abgerechnet, Dossier ist abgeschlossen und archiviert, Abschlussgespräch ist geführt.</w:t>
      </w:r>
    </w:p>
    <w:p>
      <w:pPr>
        <w:pStyle w:val="Heading4"/>
        <w:spacing w:after="80" w:before="180"/>
      </w:pPr>
      <w:r>
        <w:t xml:space="preserve">Weiter zur nächsten Phase, wenn</w:t>
      </w:r>
    </w:p>
    <w:p>
      <w:pPr>
        <w:tabs>
          <w:tab w:val="left" w:pos="300"/>
        </w:tabs>
        <w:spacing w:after="70"/>
        <w:ind w:left="300" w:hanging="300"/>
      </w:pPr>
      <w:r>
        <w:rPr>
          <w:color w:val="0F5C6E"/>
          <w:sz w:val="22"/>
          <w:szCs w:val="22"/>
        </w:rPr>
        <w:t xml:space="preserve">☐	</w:t>
      </w:r>
      <w:r>
        <w:rPr>
          <w:color w:val="1A1A1A"/>
          <w:sz w:val="20"/>
          <w:szCs w:val="20"/>
        </w:rPr>
        <w:t xml:space="preserve">Der Vorgang ist abgeschlossen. Wiedervorlage im CRM nach zwölf Monaten.</w:t>
      </w:r>
    </w:p>
    <w:p>
      <w:pPr>
        <w:spacing w:after="0"/>
      </w:pPr>
      <w:r>
        <w:t xml:space="preserve"/>
      </w:r>
    </w:p>
    <w:p>
      <w:pPr>
        <w:pStyle w:val="Heading1"/>
        <w:pageBreakBefore/>
        <w:spacing w:after="180" w:before="0"/>
      </w:pPr>
      <w:r>
        <w:t xml:space="preserve">Teil C · Dokumenten-Checkliste, Gruppen A bis E</w:t>
      </w:r>
    </w:p>
    <w:p>
      <w:pPr>
        <w:spacing w:after="120" w:before="0"/>
      </w:pPr>
      <w:r>
        <w:rPr>
          <w:color w:val="1A1A1A"/>
          <w:sz w:val="20"/>
          <w:szCs w:val="20"/>
        </w:rPr>
        <w:t xml:space="preserve">Diese Liste ist die Grundlage der Phase 5. Sie wird je Objekt eröffnet, mit Verantwortlichkeit und Frist versehen und bis zum Abschluss geführt. Zu jeder beschafften Unterlage werden Quelle, Ausstellungsdatum und Bezugsdatum festgehalten.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80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80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80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diese Unterlage wird nicht vermarktet. Fehlt sie bei Vermarktungsstart, ist der Grund im Dossier zu begründen und vom Vorgesetzten freizugeben.</w:t>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8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Verbessert Bewertung, Vertrauen oder Abwicklung deutlich. Fehlen ist zu begründen.</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80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bei Vorliegen des beschriebenen Sachverhalts. Ob der Sachverhalt vorliegt, ist aktiv zu prüfen und zu dokumentieren – auch ein «nicht zutreffend» ist ein Ergebnis.</w:t>
            </w:r>
          </w:p>
        </w:tc>
      </w:tr>
    </w:tbl>
    <w:p>
      <w:pPr>
        <w:spacing w:after="0"/>
      </w:pPr>
      <w:r>
        <w:t xml:space="preserve"/>
      </w:r>
    </w:p>
    <w:p>
      <w:pPr>
        <w:pStyle w:val="Heading2"/>
        <w:spacing w:after="120" w:before="280"/>
      </w:pPr>
      <w:r>
        <w:t xml:space="preserve">A · Eigentümer und Rechtliches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Beschafft 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Zivilstand, Adressen, Telefon, E-Mail, Korrespondenzsprache aller Eigentümer.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Ausweiskopie je Eigentümer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Pass oder Identitätskarte. Grundlage der Identifikation nach GwG; vor Mandatsbeginn erforderlich.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Adressnachweis je Eigentümer</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Wohnsitzbestätigung oder aktuelle Rechnung eines Versorgers. Teil des Identifikationsdossiers.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aktuell</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Direkt beim Grundbuchamt bestellen, nicht vom Eigentümer übernehmen. Bei Vermarktungsstart nicht älter als drei Monate.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Grundstücks- und Parzellennummer, Grundbuchblatt</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 allen Unterlagen auf Übereinstimmung prüfen. Massgebend ist der Auszug.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Eigentumsverhältnisse und Quoten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Alleineigentum, Miteigentum mit Quoten oder Gesamteigentum. Bestimmt, wer unterschreiben muss.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 R14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Erforderlich, wenn nicht alle Eigentümer selbst handeln. Formerfordernis für die Beurkundung beim zuständigen Notariat erfragen.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Erbbescheinigung und Ausweise aller Erben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Bezirksgericht bzw. zuständige Behörde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Erbengemeinschaft. Verfügung nur gemeinsam; ohne vollständige Erbenliste kein Mandat.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Bestellung einer Erbenvertretung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Behörde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Alternative, wenn nicht alle Erben mitwirken. Umfang der Vertretungsbefugnis prüfen.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Testament, Erbvertrag, Teilungsvereinbarung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Soweit für die Verfügungsbefugnis oder die Verteilung des Erlöses relevant.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Güterstand, Zustimmung des Ehegatten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der Wohnung der Familie ist die Zustimmung des anderen Ehegatten erforderlich; bei Miteigentum unterschreiben beide.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Ehevertrag, Trennungs- oder Scheidungsvereinbarung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Trennung oder Scheidung: Regelung zu Liegenschaft und Erlösverteilung; Zustimmungen beider 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und Zustimmung der Erwachsenenschutzbehörde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KESB</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verbeiständeten Eigentümern zwingend vor Vermarktungsstart, nicht erst vor der Beurkundung.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und Zeichnungsberechtigung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juristischen Personen als Eigentümer. Zusammen mit der Feststellung der wirtschaftlich berechtigten Person.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Feststellung der wirtschaftlich berechtigten Person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Käufer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GwG für Auftraggeber und Käufer. Formular und Aufbewahrung gemäss Weisung des Unternehmens.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Belege zu Dienstbarkeiten und Grundlasten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Jeder im Auszug erwähnte Beleg einzeln beziehen: Wegrecht, Leitungsrecht, Näherbaurecht, Benützungsrecht, Unterhaltspflicht.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Belege zu Grundpfandrechten und Schuldbriefen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 bzw. 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Grundlage der Ablöseplanung.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Anmerkungen und Vormerkungen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Nutzungsbeschränkungen, Zweitwohnungsanmerkungen, vorgemerkte Miet- oder Kaufrechte. Offenlegung im Dossier.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 R35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zu bestehenden Vorkaufsrechten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 bzw. Rechtsberatung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Gesetzliche und vertragliche Vorkaufsrechte vor Vermarktungsstart klären und Ablauf festlegen.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Baurechtsvertrag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Baurecht: Dauer, Restlaufzeit, Baurechtszins, Heimfallregelung, Anpassungsklauseln. Wertbestimmend.</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Reglement, Protokolle und Fondsstand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Stockwerkeigentum: Reglement, Nutzungs- und Verwaltungsordnung, Protokolle der letzten drei Jahre, Erneuerungsfonds, Budget.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Mietverträge, Depotnachweise, Nebenkostenabrechnungen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Einliegerwohnung, vermieteter Garage oder Parkplatz. Mietverhältnisse gehen auf den Erwerber über.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zu laufenden Verfahren und Streitigkeiten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Baueinsprachen, Nachbarstreitigkeiten, Gewährleistungsfälle, behördliche Verfügungen. Offenlegungspflichtig.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vom Eigentümer bestätigt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Erfassung aller bekannten Mängel, unterzeichnet. Voraussetzung einer tragfähigen Freizeichnung.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mit Empfangsbestätigung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Unternehmen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An Eigentümer und Interessenten. Zweckbindung und Löschfristen im CRM führen.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2"/>
        <w:spacing w:after="120" w:before="280"/>
      </w:pPr>
      <w:r>
        <w:t xml:space="preserve">B · Grundstück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Beschafft 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Siehe A4. Massgebende Quelle für Fläche, Eigentum und Belastungen.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Katasterplan der amtlichen Vermessung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Amtliche Vermessung bzw. Geoportal</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Parzellengrenzen, Gebäudeumriss und Nachbarparzellen; aktuell und mit Datum.</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Situationsplan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Geoportal bzw. Architekt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das Verkaufsdossier; mit Nordpfeil, Massstabshinweis und Erschliessung.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aus dem Grundbuchauszug übernehmen. Haftung für das Mass nur bei ausdrücklicher Zusicherung.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Zonenzuordnung und Bauordnung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Auskunft mit Datum verlangen. Zone, anwendbare Bau- und Zonenordnung, Sondervorschriften.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Ausnützungs- bzw. Überbauungs- und Grünflächenziffer, Geschosszahl, Gebäudehöhe, ausgeschöpfte und verbleibende Reserve. Definitionen sind kantonal unterschiedlich.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Grenz- und Gebäudeabstände, Baulinien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Relevant für Ausbaupotenzial und Bestandesschutz. Baulinien schriftlich bestätigen lassen.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des Ausbaupotenzials</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schriftlicher behördlicher Bestätigung im Dossier bewerben. Vermutetes Potenzial gehört nicht in die Bewertung.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Auszug aus dem Kataster der belasteten Standorte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Fachstelle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jedes Objekt einholen, auch ohne Verdacht. Ein Eintrag ist kein Verkaufshindernis, aber offenzulegen.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Auszug aus der Naturgefahrenkarte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 bzw. Geoportal</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Hochwasser, Rutschung, Sturz, Lawine. Gefährdungsstufe im Dossier offenlegen.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Hinweis Radonvorsorgegebiet</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Radonkarte des BAG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Referenzwert 300 Bq/m³ im Jahresmittel. Auf Messmöglichkeit hinweisen, keine eigene Beurteilung abgeben.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Gewässerschutz-, Grundwasser- und Schutzzonen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Relevant für Wärmenutzung, Erdsonden, Untergeschossnutzung und Bauvorhaben.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Erschliessungsnachweis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Werke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Wasser, Abwasser, Strom, Kommunikation, Gas oder Fernwärme, Zufahrt. Offene Erschliessungsbeiträge abklären.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Anschluss- und Erschliessungsbeiträge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dass keine offenen Beiträge bestehen, oder Bezifferung.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Mehrwertabgabe bei Ein- oder Umzonung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 bzw. Gemeinde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kürzlich ein- oder umgezonten Parzellen und Landreserven offene Abgaben 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R28</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Zweitwohnungsstatus</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In Gemeinden mit Zweitwohnungsanteil über 20 Prozent: Nutzungsart aus Anmerkung und Baubewilligung 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Landwirtschaftsrechtliche Einordnung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Bauernhäusern, Hofparzellen und Objekten ausserhalb der Bauzone vor jeder Vermarktungsmassnahme.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Inventareintrag, Ortsbildschutz</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Denkmalpflege bzw. 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und Auflagen schriftlich klären; bestimmt Umbaumöglichkeiten massgeblich.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C · Gebäude und Technik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Beschafft 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Grundrisse, Schnitte, Fassaden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Gemeindearchiv</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Bewilligte Fassung. Bei Fehlen im Bauarchiv der Gemeinde recherchieren.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Neu gezeichnete Verkaufsgrundrisse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Grundrissdienstleister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Bereinigt, mit Flächenangaben, Nordpfeil und Massstabshinweis; Möblierungsstandard einheitlich.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Gemeinde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Neubau und alle Umbauten. Fehlende Bewilligungen sind ein wesentliches Risiko und offenzulegen.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Umbaugesuche und Bewilligungen laufender Projekte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Laufende oder nicht umgesetzte Bewilligungen mit Geltungsdauer erfassen.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Baubeschrieb und Ausbaustandard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Architekt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Ursprünglicher Baubeschrieb hilft bei Zustandsbeurteilung und Bewertung.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Renovations- und Sanierungsnachweise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 Massnahme: Jahr, Umfang, Kosten, ausführende Firma, Rechnung. Doppelt relevant für Bewertung und Grundstückgewinnsteuer.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Gebäudeversicherungspolice und Schatzungsanzeige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Versicherungswert, Kubatur, Schatzungsdatum, Prämie. Wichtige Kontrollgrösse für die Realwertrechnung.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Kubatur und Gebäudevolumen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Gebäudeversicherungsausweis bzw. Plan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Berechnungsnorm angeben. Nie aus der Wohnfläche ableiten.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und Umbaujahre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Gebäuderegister bzw. Baubewilligung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aus amtlicher Quelle. Umbaujahre je Bauteil separat.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Wohnflächenberechnung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Baupläne bzw. Fachperson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Norm und Quelle deklarieren; Nebenflächen getrennt ausweisen. Keine Schätzwerte.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Heizungsunterlagen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System, Energieträger, Fabrikat, Baujahr Wärmeerzeuger, Leistung, Serviceverträge, letzte Wartung, Kaminfegerprotokoll.</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Tankanlage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Fachfirma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Öltank: Standort, Volumen, letzte Revision, Stilllegungsnachweis bei ausser Betrieb gesetzten Tanks.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oder GEAK Plus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GEAK-Experte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Verkauf obligatorisch in FR, VD, NE und JU; in den übrigen Kantonen freiwillig und zunehmend erwartet. Pflicht bei der kantonalen Energiefachstelle bestätigen. Erstellung zwei bis vier Wochen.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Photovoltaikanlage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Leistung in kWp, Inbetriebnahme, Eigenverbrauchsanteil, Einspeisevergütung, Förderzusagen, Garantien, Speicher.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Wärmepumpe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Typ (Luft, Erdsonde, Wasser), Bewilligung für Erdsonde, Baujahr, Leistung, Serviceverträge, Schallnachweis.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Haustechnikunterlagen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Lüftung, Wasserenthärtung, Klima, Sonnenschutz, Alarm, Smart-Home, Ladeinfrastruktur; Bedienungsanleitungen und Garantien.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Elektroinstallation: Sicherheitsnachweis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Netzbetreiber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letzten periodischen Kontrolle und Sicherheitsnachweis. Fällige Kontrolle vor Verkauf 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Nachweise Dach, Fassade, Fenster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 Bauteil Jahr, Umfang und Ausführende. Bestimmt Altersentwertung und Sanierungsbedarf.</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Nachweise Leitungen und Steigzonen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Sanitär- und Elektroleitungen, Jahr der letzten Erneuerung, Kanalisationszustand.</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Nachweise Küchen- und Badrenovationen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 Umfang, Kosten, Geräte mit Baujahr und Garantien.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C21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Bodenbeläge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je Raum, Jahr, Zustand; Restmaterial und Pflegehinweise.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Gebäudeschadstoffabklärung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Fachfirma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Baujahr bis 1990 und geplanten Umbauten. Bekannte Befunde und Sanierungen offenlegen; keine allgemeine Untersuchungspflicht.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C23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Zustandsanalyse oder Sanierungsstudie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Fachperson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erheblichem Sanierungsbedarf: schafft Klarheit und verhindert Preisabschläge aus Unsicherheit.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bleibt, was geht, was ist verhandelbar; mit Wertansatz. Wird Vertragsbeilage.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D · Finanzielle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Beschafft 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Hypothekarverträge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Tranchen mit Betrag, Zinssatz, Laufzeit, Ablaufdatum, Produkt.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Schuldbriefübersicht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 bzw. 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 oder Papier-Schuldbrief, Anzahl, Nominalbetrag, Rang, Inhaber, Verwahrort.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Grundpfandschuld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Saldo je Tranche auf ein Stichdatum, mit Zinsabgrenzung.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Ablösekonditionen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bevor der Verkaufstermin fixiert wird. Bestimmt Nettoerlös und Terminwahl.</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Berechnung der Vorfälligkeitsentschädigung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Festhypotheken mit Restlaufzeit. Kann den Nettoerlös erheblich verändern.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der Übertragbarkeit der Hypothek</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eine Übernahme durch den Käufer geprüft wird. Entscheid der Bank, nicht des Verkäufers.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Laufende Kosten und Nebenkosten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Jahreswerte der letzten drei Jahre: Heizung und Warmwasser, Strom, Wasser und Abwasser, Kehricht, Kaminfeger, Serviceverträge, Umgebungspflege, Gebühren.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Versicherungspolicen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Gebäudewasser, Haftpflicht als Grundeigentümer, Elementarschaden, Photovoltaik; Prämien und Laufzeiten.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Unterhaltskosten der letzten fünf Jahre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Werterhaltender Unterhalt getrennt von wertvermehrenden Investitionen erfassen – Unterscheidung zählt steuerlich.</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Aufstellung anstehender Renovationskosten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Fachperson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Bauteilweise mit Kostenschätzung und Zeithorizont; fliesst als Abzug in die Bewertung ein.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Mietzinsaufstellung und Depotnachweise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vermieteten Teilen: Nettomietzins, Nebenkosten, Depot, letzte Anpassung, Referenzzinssatz.</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Baurechtszinsabrechnung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Baurechtsgeber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Baurecht: aktueller Zins, Anpassungsmechanismus, Restlaufzeit.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Abrechnungen und Erneuerungsfonds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Stockwerkeigentum: Jahresabrechnungen, Budget, Fondsstand, beschlossene Sanierungen.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r>
    </w:tbl>
    <w:p>
      <w:pPr>
        <w:pStyle w:val="Heading2"/>
        <w:spacing w:after="120" w:before="280"/>
      </w:pPr>
      <w:r>
        <w:t xml:space="preserve">E · Steuerliche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Beschafft 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des eigenen Erwerbs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Erwerbspreis und Erwerbsdatum sind die Basis der Anlagekosten. Bei Erbgang: Steuerwert bzw. massgebender Wert nach kantonaler Regelung.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R22 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Erwerbsdatum und Besitzesdauer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bzw. Kaufvertrag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Zuschläge und Ermässigungen nach kantonalem Recht.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Belege wertvermehrender Investitionen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Rechnungen und Zahlungsnachweise. Ohne Beleg keine Anrechnung. Sammlung so früh wie möglich starten.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Abgrenzung Unterhalt gegen Wertvermehrung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Steuerberatung bzw. Steueramt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Werterhaltender Unterhalt ist nicht anrechenbar. Abgrenzung folgt kantonaler Praxis.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Handänderungskosten des eigenen Erwerbs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Damalige Notariats-, Grundbuch- und Handänderungskosten; regelmässig Teil der Anlagekosten.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 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Maklerkosten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Unternehmen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Honorarrechnung dieses Verkaufs. In den meisten Kantonen als Aufwendung abziehbar; kantonale Praxis prüfen.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Notariats- und Grundbuchkosten dieses Verkaufs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Rechnungen aufbewahren und in der Steuererklärung geltend machen.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 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der Grundstückgewinnsteuer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kantonales Steueramt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der Preisfestlegung einholen. Grundlage der Nettoerlösrechnung und der Sicherstellung.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 R25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Regelung der Steuersicherstellung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vom Kaufpreis, Überweisung über Notariat oder Sperrkonto. Vorgehen vor der Beurkundung festlegen und im Vertrag regeln.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zur Ersatzbeschaffung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Steueramt bzw. Steuerberatung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Erwerb einer selbstgenutzten Ersatzliegenschaft in der Schweiz. Fristen und Verfahren sind kantonal geregelt; frühzeitig abklären.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Auskunft zur Handänderungssteuer</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bzw. Kanton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Höhe und Kostenträger sind kantonal geregelt. Für die Kaufnebenkostenübersicht im Dossier.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Letzte Steuererklärung und Steuerwert der Liegenschaft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Amtlicher Steuer- bzw. Vermögenssteuerwert als Orientierung; kein Marktwert.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spacing w:after="0"/>
      </w:pPr>
      <w:r>
        <w:t xml:space="preserve"/>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Reihenfolge der Beschaffung</w:t>
            </w:r>
          </w:p>
          <w:p>
            <w:pPr>
              <w:spacing w:after="50"/>
            </w:pPr>
            <w:r>
              <w:rPr>
                <w:sz w:val="19"/>
                <w:szCs w:val="19"/>
              </w:rPr>
              <w:t xml:space="preserve">Zuerst den Grundbuchauszug samt Belegen bestellen. Er bestimmt, ob und in welcher Form überhaupt verkauft werden kann, und er nennt die Belege, die zusätzlich zu beschaffen sind.</w:t>
            </w:r>
          </w:p>
          <w:p>
            <w:pPr>
              <w:spacing w:after="50"/>
            </w:pPr>
            <w:r>
              <w:rPr>
                <w:sz w:val="19"/>
                <w:szCs w:val="19"/>
              </w:rPr>
              <w:t xml:space="preserve">Danach die behördlichen Auskünfte mit langer Bearbeitungsdauer: Zonenauskunft, Katasterauszug belastete Standorte, Baudossier im Gemeindearchiv, GEAK in Pflichtkantonen.</w:t>
            </w:r>
          </w:p>
          <w:p>
            <w:pPr>
              <w:spacing w:after="50"/>
            </w:pPr>
            <w:r>
              <w:rPr>
                <w:sz w:val="19"/>
                <w:szCs w:val="19"/>
              </w:rPr>
              <w:t xml:space="preserve">Parallel setzt der Eigentümer seine eigenen Unterlagen zusammen. Die Belegsammlung für die Grundstückgewinnsteuer wird am ersten Tag angestossen, nicht am letzten – fehlende Rechnungen sind nach Jahren nicht mehr auffindbar.</w:t>
            </w:r>
          </w:p>
        </w:tc>
      </w:tr>
    </w:tbl>
    <w:p>
      <w:pPr>
        <w:pStyle w:val="Heading1"/>
        <w:pageBreakBefore/>
        <w:spacing w:after="180" w:before="0"/>
      </w:pPr>
      <w:r>
        <w:t xml:space="preserve">Teil D · Erstgesprächsleitfaden und Ableitung der Verkaufsstrategie</w:t>
      </w:r>
    </w:p>
    <w:p>
      <w:pPr>
        <w:spacing w:after="120" w:before="0"/>
      </w:pPr>
      <w:r>
        <w:rPr>
          <w:color w:val="1A1A1A"/>
          <w:sz w:val="20"/>
          <w:szCs w:val="20"/>
        </w:rPr>
        <w:t xml:space="preserve">Der Leitfaden gehört zu Phase 3 und ist als Formular F1 ausfüllbar. Reihenfolge einhalten: Sie führt von der sachlichen Ausgangslage über das Motiv zum Preis. Wer mit dem Preis beginnt, erfährt den Rest nicht mehr.</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Regeln für das Erstgespräch</w:t>
            </w:r>
          </w:p>
          <w:p>
            <w:pPr>
              <w:spacing w:after="50"/>
            </w:pPr>
            <w:r>
              <w:rPr>
                <w:sz w:val="19"/>
                <w:szCs w:val="19"/>
              </w:rPr>
              <w:t xml:space="preserve">Erst zuhören, dann erklären. Der Eigentümer soll in der ersten Hälfte des Gesprächs sprechen.</w:t>
            </w:r>
          </w:p>
          <w:p>
            <w:pPr>
              <w:spacing w:after="50"/>
            </w:pPr>
            <w:r>
              <w:rPr>
                <w:sz w:val="19"/>
                <w:szCs w:val="19"/>
              </w:rPr>
              <w:t xml:space="preserve">Keine Preisnennung und keine Bandbreite vor der Objektaufnahme und der Bewertung. Wer im Erstgespräch eine Zahl nennt, verliert sie später nicht mehr.</w:t>
            </w:r>
          </w:p>
          <w:p>
            <w:pPr>
              <w:spacing w:after="50"/>
            </w:pPr>
            <w:r>
              <w:rPr>
                <w:sz w:val="19"/>
                <w:szCs w:val="19"/>
              </w:rPr>
              <w:t xml:space="preserve">Die Antworten wörtlich notieren, besonders bei der Frage, was der Eigentümer an der Liegenschaft schätzt. Das sind die glaubwürdigsten Verkaufsargumente – und sie stehen in keinem Dossier, das aus Unterlagen entsteht.</w:t>
            </w:r>
          </w:p>
        </w:tc>
      </w:tr>
    </w:tbl>
    <w:p>
      <w:pPr>
        <w:pStyle w:val="Heading2"/>
        <w:spacing w:after="120" w:before="280"/>
      </w:pPr>
      <w:r>
        <w:t xml:space="preserve">1 · Eigentümer und Verfügungsbefugnis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 sie gestellt wird</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ist im Grundbuch als Eigentümer eingetragen?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eingetragene Eigentümer können verkaufen.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zur auftretenden Person zwingend klären, bevor weitergearbeitet wird.</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mehrere Eigentümer? In welcher Form – Mit- oder Gesamteigentum?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wer unterschreiben muss.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Gesamteigentum können nur alle gemeinsam verfügen.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entscheidet über den Verkauf? Wer muss zustimmen?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Entscheidungsträger und Eigentümer sind nicht immer identisch.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Entscheidungsträger in den Prozess einbeziehen, sonst scheitert das Mandat später.</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Sie verheiratet oder in eingetragener Partnerschaft? Welcher Güterstand?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 die Wohnung der Familie kann nur mit Zustimmung des anderen verfügt werden.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schriftlich einholen.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Liegenschaft die Wohnung der Familie?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Löst besondere Zustimmungserfordernisse aus.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dokumentieren.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Handelt es sich um einen Erbgang? Wenn ja: Wer sind alle Erben?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und verfügen gemeinsam.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Erbbescheinigung und Ausweise aller Erben; oder Erbenvertretung.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Besteht eine Beistandschaft oder eine Vorsorgevollmacht?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Grundstückgeschäfte einer verbeiständeten Person ist die Zustimmung der Erwachsenenschutzbehörde erforderlich.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vor Vermarktungsstart beschaffen.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eine Trennung oder Scheidung im Gang?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 und Terminentscheide werden dadurch oft blockiert.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Vereinbarung beschaffen; Zustimmung beider klären.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Eigentümerschaft eine juristische Person?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und wirtschaftlich berechtigte Person sind festzustellen.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und Formular zur wirtschaftlich berechtigten Person.</w:t>
            </w:r>
          </w:p>
        </w:tc>
      </w:tr>
    </w:tbl>
    <w:p>
      <w:pPr>
        <w:pStyle w:val="Heading2"/>
        <w:spacing w:after="120" w:before="280"/>
      </w:pPr>
      <w:r>
        <w:t xml:space="preserve">2 · Verkaufsgrund und Dringlichkeit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 sie gestellt wird</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Warum möchten Sie verkaufen?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Grund bestimmt Preisflexibilität, Terminspielraum und Verhandlungsverhalten.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 formulieren und zuhören, nicht bewerten.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Warum jetzt und nicht in einem Jahr?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Deckt auf, ob ein Auslöser besteht oder eine allgemeine Absicht.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Auslöser ist der Zeithorizont unzuverlässig – im CRM als Wertneugier markieren.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Gibt es einen zeitlichen Druck? Woraus ergibt er sich konkret?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Echter Druck lässt sich an einem Ereignis festmachen: Kaufvertrag eines Ersatzobjekts, Kündigung, Erbteilung, Finanzierungsablauf.</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benennbares Ereignis ist der Druck verhandlungstaktisch.</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der Verkauf zwingend oder eine Option?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ob ein Verkauf zu einem Marktpreis überhaupt akzeptiert wird.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blosser Option Abbruchrisiko im CRM festhalten.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passiert, wenn die Liegenschaft nicht verkauft wird?</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Zeigt die tatsächliche Alternative des Eigentümers.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die realistische Preisuntergrenze.</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Haben Sie schon einmal versucht zu verkaufen?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Vorgeschichte, frühere Angebotspreise und Marktreaktionen sind wertvoll.</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Frühere Inserate recherchieren; ein Objekt mit Vorgeschichte braucht eine andere Strategie.</w:t>
            </w:r>
          </w:p>
        </w:tc>
      </w:tr>
    </w:tbl>
    <w:p>
      <w:pPr>
        <w:pStyle w:val="Heading2"/>
        <w:spacing w:after="120" w:before="280"/>
      </w:pPr>
      <w:r>
        <w:t xml:space="preserve">3 · Zeitplan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 sie gestellt wird</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Wann soll der Verkauf abgeschlossen sein?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Vermarktungsform und Preisstrategie.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Realistische Dauer gegenüberstellen: Vorbereitung, Vermarktung, Beurkundung, Eintragung.</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Wann soll die Liegenschaft frei werden?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Übergabetermin ist ein zentrales Verhandlungselement.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Spielraum ausloten; Flexibilität ist oft mehr wert als Preisnachlass.</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Haben Sie schon ein Ersatzobjekt? Bis wann brauchen Sie es?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Verkettete Termine sind das häufigste Zeitrisiko.</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gekoppelten Geschäften Reihenfolge und Zwischenfinanzierung mit der Bank klären.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Zeiträume, in denen keine Besichtigungen möglich sind?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Vermarktungsplanung.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Im Zeitplan berücksichtigen.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Wann läuft Ihre Hypothek ab?</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Ablauftermin kann die Vorfälligkeitsentschädigung vermeiden oder verursachen.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Ablösekonditionen bei der Bank einholen, bevor der Verkaufstermin fixiert wird.</w:t>
            </w:r>
          </w:p>
        </w:tc>
      </w:tr>
    </w:tbl>
    <w:p>
      <w:pPr>
        <w:pStyle w:val="Heading2"/>
        <w:spacing w:after="120" w:before="280"/>
      </w:pPr>
      <w:r>
        <w:t xml:space="preserve">4 · Objekt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 sie gestellt wird</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welchem Zustand ist die Liegenschaft aus Ihrer Sicht?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Selbsteinschätzung zeigt, wie weit Erwartung und Zustand auseinanderliegen.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der eigenen Aufnahme abgleichen; grosse Abweichungen früh ansprechen.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Welche Renovationen haben Sie durchgeführt? In welchem Jahr, mit welchen Kosten?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Grundlage für Bewertung und Grundstückgewinnsteuer.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Belege einfordern – ohne Rechnung keine steuerliche Anrechnung.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Mängel und bekannten Probleme gibt es?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Offenlegungspflicht; die Freizeichnung im Kaufvertrag schützt nur bei vollständiger Offenlegung.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Mängelliste eröffnen und vom Eigentümer unterzeichnen lassen.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Wasserschäden, Feuchtigkeit oder Schimmel – auch früher behoben?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Häufigster Streitpunkt nach dem Verkauf.</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die Mängelliste, auch wenn behoben.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Sind alle Umbauten bewilligt?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bewilligte Bauten sind ein erhebliches Risiko.</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Bewilligungen beschaffen oder Bestand im Gemeindearchiv klären.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laufende Projekte, Bewilligungen oder Verpflichtungen?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Vorhaben binden den Käufer oder eröffnen Chancen.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und Geltungsdauer beschaffen.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Dienstbarkeiten, Wegrechte oder Nutzungsvereinbarungen mit Nachbarn?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Belasten das Grundstück dinglich und gehen auf den Erwerber über.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Grundbuchbelege beschaffen; gelebte Praxis erfragen und festhalten.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Streitigkeiten mit Nachbarn oder Behörden?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Offenlegungspflichtig und preisrelevant.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beschaffen und Rechtsberatung einbeziehen.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ein Teil vermietet – Einliegerwohnung, Garage, Parkplatz?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Mietverhältnisse gehen auf den Erwerber über.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Depots und Nebenkostenabrechnungen beschaffen.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 auf dem Grundstück früher ein Gewerbe, ein Öltank oder eine Auffüllung?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Hinweis auf einen belasteten Standort.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 einholen.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schätzen Sie an dieser Liegenschaft am meisten?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Liefert die glaubwürdigsten Verkaufsargumente.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Wörtlich notieren und in die Dossiertexte übernehmen.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würden Sie ändern, wenn Sie bleiben würden?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Deckt Schwächen auf, die der Eigentümer sonst nicht nennt.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die Mängel- und Sanierungsliste übernehmen.</w:t>
            </w:r>
          </w:p>
        </w:tc>
      </w:tr>
    </w:tbl>
    <w:p>
      <w:pPr>
        <w:pStyle w:val="Heading2"/>
        <w:spacing w:after="120" w:before="280"/>
      </w:pPr>
      <w:r>
        <w:t xml:space="preserve">5 · Preis und Erwartungen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 sie gestellt wird</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Preisvorstellung haben Sie?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Ausgangspunkt jedes weiteren Gesprächs.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Notieren, nicht kommentieren und keine Gegenzahl nennen.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sind Sie zu dieser Vorstellung gekommen?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Unterscheidet begründete Erwartung von Wunschdenken.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Online-Schätzung oder Nachbarschaftsgerücht auf die Bewertung verweisen.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Liegen andere Bewertungen oder Schätzungen vor?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Konkurrierende Zahlen prägen die Erwartung.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Einsicht erbitten; Methode und Datum prüfen.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Welchen Betrag müssen Sie mindestens erzielen? Woraus ergibt sich dieser?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Meist bestimmt durch Hypothekenablösung und Ersatzobjekt.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 festhalten, niemals gegenüber Interessenten nennen.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Wissen Sie, was nach Abzug aller Kosten bei Ihnen bleibt?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meisten Eigentümer rechnen brutto und unterschätzen Steuer und Ablösekosten.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Nettoerlösrechnung für die Bewertungsbesprechung vorbereiten.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Haben Sie die Grundstückgewinnsteuer berücksichtigt?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geregelt und oft erheblich.</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zur Schätzung beim Steueramt auffordern; der Makler rechnet nicht.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erwarten Sie von uns als Makler?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Deckt unausgesprochene Erwartungen auf.</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Leistungsumfang abgrenzen; nicht Geschuldetes klar benennen.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Sprechen Sie mit weiteren Maklern?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Vorgehen und Mandatsform.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bestehendem Exklusivmandat kein paralleles Mandat.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möchten Sie vermarkten – offen oder diskret?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Diskretion reduziert die Reichweite und damit meist den Preis.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Konsequenz offen benennen und Entscheid protokollieren.</w:t>
            </w:r>
          </w:p>
        </w:tc>
      </w:tr>
    </w:tbl>
    <w:p>
      <w:pPr>
        <w:pStyle w:val="Heading2"/>
        <w:spacing w:after="120" w:before="280"/>
      </w:pPr>
      <w:r>
        <w:t xml:space="preserve">6 · Prozess und nächste Schritte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 sie gestellt wird</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Kennen Sie den Ablauf eines Hausverkaufs in der Schweiz?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Kenntnis der Beurkundungspflicht führt zu falschen Erwartungen.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Prozessübersicht erklären: Unterlagen, Bewertung, Vermarktung, Notariat, Grundbuch, Übergabe.</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Ihnen bewusst, dass Sie nach dem Verkauf für Mängel weiter haften?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Gebäuden gilt eine Frist von fünf Jahren seit Eigentumserwerb.</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Begründet die Notwendigkeit der vollständigen Mängelliste.</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Können Sie die Unterlagen bis [Datum] bereitstellen?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Unterlagen sind der häufigste Grund für Verzögerungen.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Unterlagenliste mit Fristen und Zuständigkeiten übergeben.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Wann passt Ihnen die Objektaufnahme? Sie dauert zwei bis drei Stunden.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Konkreter nächster Schritt statt unverbindlichem Abschluss.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im Gespräch fixieren.</w:t>
            </w:r>
          </w:p>
        </w:tc>
      </w:tr>
    </w:tbl>
    <w:p>
      <w:pPr>
        <w:pStyle w:val="Heading2"/>
        <w:spacing w:after="120" w:before="280"/>
      </w:pPr>
      <w:r>
        <w:t xml:space="preserve">D7 · Ableitung der Verkaufsstrategie</w:t>
      </w:r>
    </w:p>
    <w:p>
      <w:pPr>
        <w:spacing w:after="120" w:before="0"/>
      </w:pPr>
      <w:r>
        <w:rPr>
          <w:color w:val="1A1A1A"/>
          <w:sz w:val="20"/>
          <w:szCs w:val="20"/>
        </w:rPr>
        <w:t xml:space="preserve">Aus dem Erstgespräch und der Bewertung folgt die Strategie. Sie wird in Phase 9 mit dem Eigentümer festgelegt und protokolliert. Die folgenden acht Ausgangslagen decken die Regelfälle ab; Mischformen werden begründet zusammengesetzt.</w:t>
      </w:r>
    </w:p>
    <w:p>
      <w:pPr>
        <w:pStyle w:val="Heading4"/>
        <w:spacing w:after="80" w:before="180"/>
      </w:pPr>
      <w:r>
        <w:t xml:space="preserve">Ausgangslage 1 · Hoher, an ein Ereignis gebundener Zeitdruck; Ersatzobjekt bereits gekauft</w:t>
      </w:r>
    </w:p>
    <w:p>
      <w:pPr>
        <w:spacing w:after="120" w:before="0"/>
      </w:pPr>
      <w:r>
        <w:rPr>
          <w:b/>
          <w:bCs/>
          <w:color w:val="1A1A1A"/>
          <w:sz w:val="20"/>
          <w:szCs w:val="20"/>
        </w:rPr>
        <w:t xml:space="preserve">Empfehlung: </w:t>
      </w:r>
      <w:r>
        <w:rPr>
          <w:color w:val="1A1A1A"/>
          <w:sz w:val="20"/>
          <w:szCs w:val="20"/>
        </w:rPr>
        <w:t xml:space="preserve">Angebotspreis am unteren Rand der Wertspanne, offene Vermarktung auf allen Kanälen, Sammelbesichtigungen, Angebotsfrist mit festem Termin.</w:t>
      </w:r>
    </w:p>
    <w:p>
      <w:pPr>
        <w:spacing w:after="120" w:before="0"/>
      </w:pPr>
      <w:r>
        <w:rPr>
          <w:b/>
          <w:bCs/>
          <w:color w:val="1A1A1A"/>
          <w:sz w:val="20"/>
          <w:szCs w:val="20"/>
        </w:rPr>
        <w:t xml:space="preserve">Begründung: </w:t>
      </w:r>
      <w:r>
        <w:rPr>
          <w:color w:val="1A1A1A"/>
          <w:sz w:val="20"/>
          <w:szCs w:val="20"/>
        </w:rPr>
        <w:t xml:space="preserve">Nachfrage wird bewusst gebündelt, um in kurzer Zeit mehrere Angebote zu erhalten. Der tiefere Angebotspreis wird häufig durch die Bietsituation aufgeholt; entscheidend ist die Termin­sicherheit.</w:t>
      </w:r>
    </w:p>
    <w:p>
      <w:pPr>
        <w:pStyle w:val="Heading4"/>
        <w:spacing w:after="80" w:before="180"/>
      </w:pPr>
      <w:r>
        <w:t xml:space="preserve">Ausgangslage 2 · Kein Zeitdruck, Preis hat Vorrang, Objekt in gutem Zustand</w:t>
      </w:r>
    </w:p>
    <w:p>
      <w:pPr>
        <w:spacing w:after="120" w:before="0"/>
      </w:pPr>
      <w:r>
        <w:rPr>
          <w:b/>
          <w:bCs/>
          <w:color w:val="1A1A1A"/>
          <w:sz w:val="20"/>
          <w:szCs w:val="20"/>
        </w:rPr>
        <w:t xml:space="preserve">Empfehlung: </w:t>
      </w:r>
      <w:r>
        <w:rPr>
          <w:color w:val="1A1A1A"/>
          <w:sz w:val="20"/>
          <w:szCs w:val="20"/>
        </w:rPr>
        <w:t xml:space="preserve">Angebotspreis in der oberen Hälfte der Spanne, Einzelbesichtigungen, längerer Vermarktungshorizont, keine Preisreduktion vor Ablauf von zwölf Wochen.</w:t>
      </w:r>
    </w:p>
    <w:p>
      <w:pPr>
        <w:spacing w:after="120" w:before="0"/>
      </w:pPr>
      <w:r>
        <w:rPr>
          <w:b/>
          <w:bCs/>
          <w:color w:val="1A1A1A"/>
          <w:sz w:val="20"/>
          <w:szCs w:val="20"/>
        </w:rPr>
        <w:t xml:space="preserve">Begründung: </w:t>
      </w:r>
      <w:r>
        <w:rPr>
          <w:color w:val="1A1A1A"/>
          <w:sz w:val="20"/>
          <w:szCs w:val="20"/>
        </w:rPr>
        <w:t xml:space="preserve">Ohne Termindruck kann auf den passenden Käufer gewartet werden. Voraussetzung ist die schriftliche Zusage des Eigentümers, Preisreduktionen nicht vorzeitig zu verlangen – eine frühe Reduktion signalisiert dem Markt Schwäche.</w:t>
      </w:r>
    </w:p>
    <w:p>
      <w:pPr>
        <w:pStyle w:val="Heading4"/>
        <w:spacing w:after="80" w:before="180"/>
      </w:pPr>
      <w:r>
        <w:t xml:space="preserve">Ausgangslage 3 · Erheblicher Sanierungsbedarf, Objekt nicht bezugsfertig</w:t>
      </w:r>
    </w:p>
    <w:p>
      <w:pPr>
        <w:spacing w:after="120" w:before="0"/>
      </w:pPr>
      <w:r>
        <w:rPr>
          <w:b/>
          <w:bCs/>
          <w:color w:val="1A1A1A"/>
          <w:sz w:val="20"/>
          <w:szCs w:val="20"/>
        </w:rPr>
        <w:t xml:space="preserve">Empfehlung: </w:t>
      </w:r>
      <w:r>
        <w:rPr>
          <w:color w:val="1A1A1A"/>
          <w:sz w:val="20"/>
          <w:szCs w:val="20"/>
        </w:rPr>
        <w:t xml:space="preserve">Angebotspreis mit ausgewiesenem Sanierungsabzug, Zielgruppe Umbauwillige und Handwerkerkäufer, Sanierungsbedarf im Dossier bauteilweise offenlegen, gegebenenfalls Zustandsanalyse beilegen.</w:t>
      </w:r>
    </w:p>
    <w:p>
      <w:pPr>
        <w:spacing w:after="120" w:before="0"/>
      </w:pPr>
      <w:r>
        <w:rPr>
          <w:b/>
          <w:bCs/>
          <w:color w:val="1A1A1A"/>
          <w:sz w:val="20"/>
          <w:szCs w:val="20"/>
        </w:rPr>
        <w:t xml:space="preserve">Begründung: </w:t>
      </w:r>
      <w:r>
        <w:rPr>
          <w:color w:val="1A1A1A"/>
          <w:sz w:val="20"/>
          <w:szCs w:val="20"/>
        </w:rPr>
        <w:t xml:space="preserve">Verschwiegener Sanierungsbedarf führt zu überhöhten Erwartungen, Abbrüchen nach der Besichtigung und Preisabschlägen aus Misstrauen. Eine belegte Kostenschätzung begrenzt den Abschlag auf das sachlich Begründete.</w:t>
      </w:r>
    </w:p>
    <w:p>
      <w:pPr>
        <w:pStyle w:val="Heading4"/>
        <w:spacing w:after="80" w:before="180"/>
      </w:pPr>
      <w:r>
        <w:t xml:space="preserve">Ausgangslage 4 · Erbengemeinschaft mit mehreren Beteiligten</w:t>
      </w:r>
    </w:p>
    <w:p>
      <w:pPr>
        <w:spacing w:after="120" w:before="0"/>
      </w:pPr>
      <w:r>
        <w:rPr>
          <w:b/>
          <w:bCs/>
          <w:color w:val="1A1A1A"/>
          <w:sz w:val="20"/>
          <w:szCs w:val="20"/>
        </w:rPr>
        <w:t xml:space="preserve">Empfehlung: </w:t>
      </w:r>
      <w:r>
        <w:rPr>
          <w:color w:val="1A1A1A"/>
          <w:sz w:val="20"/>
          <w:szCs w:val="20"/>
        </w:rPr>
        <w:t xml:space="preserve">Vor Vermarktungsstart eine Ansprechperson und eine schriftliche Entscheidungsregel festlegen; Angebotspreis in der Mitte der Spanne; sämtliche Informationen gleichzeitig an alle Erben.</w:t>
      </w:r>
    </w:p>
    <w:p>
      <w:pPr>
        <w:spacing w:after="120" w:before="0"/>
      </w:pPr>
      <w:r>
        <w:rPr>
          <w:b/>
          <w:bCs/>
          <w:color w:val="1A1A1A"/>
          <w:sz w:val="20"/>
          <w:szCs w:val="20"/>
        </w:rPr>
        <w:t xml:space="preserve">Begründung: </w:t>
      </w:r>
      <w:r>
        <w:rPr>
          <w:color w:val="1A1A1A"/>
          <w:sz w:val="20"/>
          <w:szCs w:val="20"/>
        </w:rPr>
        <w:t xml:space="preserve">Verkäufe in Erbengemeinschaften scheitern häufiger an der internen Entscheidfindung als am Markt. Gleichbehandlung aller Erben und eine vorab definierte Entscheidungsregel verhindern Blockaden bei Angebotseingang.</w:t>
      </w:r>
    </w:p>
    <w:p>
      <w:pPr>
        <w:pStyle w:val="Heading4"/>
        <w:spacing w:after="80" w:before="180"/>
      </w:pPr>
      <w:r>
        <w:t xml:space="preserve">Ausgangslage 5 · Preisvorstellung deutlich über der Wertspanne, Eigentümer nicht beweglich</w:t>
      </w:r>
    </w:p>
    <w:p>
      <w:pPr>
        <w:spacing w:after="120" w:before="0"/>
      </w:pPr>
      <w:r>
        <w:rPr>
          <w:b/>
          <w:bCs/>
          <w:color w:val="1A1A1A"/>
          <w:sz w:val="20"/>
          <w:szCs w:val="20"/>
        </w:rPr>
        <w:t xml:space="preserve">Empfehlung: </w:t>
      </w:r>
      <w:r>
        <w:rPr>
          <w:color w:val="1A1A1A"/>
          <w:sz w:val="20"/>
          <w:szCs w:val="20"/>
        </w:rPr>
        <w:t xml:space="preserve">Mandat nur mit befristeter Testphase von sechs bis acht Wochen zum Wunschpreis und schriftlich vereinbartem Anpassungsmechanismus bei definierten Auslösekriterien – oder Mandat ablehnen.</w:t>
      </w:r>
    </w:p>
    <w:p>
      <w:pPr>
        <w:spacing w:after="120" w:before="0"/>
      </w:pPr>
      <w:r>
        <w:rPr>
          <w:b/>
          <w:bCs/>
          <w:color w:val="1A1A1A"/>
          <w:sz w:val="20"/>
          <w:szCs w:val="20"/>
        </w:rPr>
        <w:t xml:space="preserve">Begründung: </w:t>
      </w:r>
      <w:r>
        <w:rPr>
          <w:color w:val="1A1A1A"/>
          <w:sz w:val="20"/>
          <w:szCs w:val="20"/>
        </w:rPr>
        <w:t xml:space="preserve">Ein überhöhter Angebotspreis verbrennt die wichtigste Vermarktungsphase und erzeugt eine Standzeit, die später Preisabschläge erzwingt. Ein vorab vereinbarter Anpassungsmechanismus macht den Entscheid an Kriterien fest statt an Stimmungen.</w:t>
      </w:r>
    </w:p>
    <w:p>
      <w:pPr>
        <w:pStyle w:val="Heading4"/>
        <w:spacing w:after="80" w:before="180"/>
      </w:pPr>
      <w:r>
        <w:t xml:space="preserve">Ausgangslage 6 · Diskretion gewünscht, etwa wegen Nachbarschaft, Trennung oder Geschäftslage</w:t>
      </w:r>
    </w:p>
    <w:p>
      <w:pPr>
        <w:spacing w:after="120" w:before="0"/>
      </w:pPr>
      <w:r>
        <w:rPr>
          <w:b/>
          <w:bCs/>
          <w:color w:val="1A1A1A"/>
          <w:sz w:val="20"/>
          <w:szCs w:val="20"/>
        </w:rPr>
        <w:t xml:space="preserve">Empfehlung: </w:t>
      </w:r>
      <w:r>
        <w:rPr>
          <w:color w:val="1A1A1A"/>
          <w:sz w:val="20"/>
          <w:szCs w:val="20"/>
        </w:rPr>
        <w:t xml:space="preserve">Vermarktung ausschliesslich über die eigene Interessentendatenbank und ausgewählten Direktversand, kein Portal, kein Schild, Adresse nicht veröffentlicht, Objekt nur nach Vertraulichkeitszusage zeigen.</w:t>
      </w:r>
    </w:p>
    <w:p>
      <w:pPr>
        <w:spacing w:after="120" w:before="0"/>
      </w:pPr>
      <w:r>
        <w:rPr>
          <w:b/>
          <w:bCs/>
          <w:color w:val="1A1A1A"/>
          <w:sz w:val="20"/>
          <w:szCs w:val="20"/>
        </w:rPr>
        <w:t xml:space="preserve">Begründung: </w:t>
      </w:r>
      <w:r>
        <w:rPr>
          <w:color w:val="1A1A1A"/>
          <w:sz w:val="20"/>
          <w:szCs w:val="20"/>
        </w:rPr>
        <w:t xml:space="preserve">Diskretion kostet Reichweite und damit in der Regel Preis oder Zeit. Der Eigentümer muss diesen Zusammenhang schriftlich zur Kenntnis nehmen, damit die Erwartung später nicht am Ergebnis scheitert.</w:t>
      </w:r>
    </w:p>
    <w:p>
      <w:pPr>
        <w:pStyle w:val="Heading4"/>
        <w:spacing w:after="80" w:before="180"/>
      </w:pPr>
      <w:r>
        <w:t xml:space="preserve">Ausgangslage 7 · Objekt mit Vorgeschichte: bereits erfolglos am Markt gewesen</w:t>
      </w:r>
    </w:p>
    <w:p>
      <w:pPr>
        <w:spacing w:after="120" w:before="0"/>
      </w:pPr>
      <w:r>
        <w:rPr>
          <w:b/>
          <w:bCs/>
          <w:color w:val="1A1A1A"/>
          <w:sz w:val="20"/>
          <w:szCs w:val="20"/>
        </w:rPr>
        <w:t xml:space="preserve">Empfehlung: </w:t>
      </w:r>
      <w:r>
        <w:rPr>
          <w:color w:val="1A1A1A"/>
          <w:sz w:val="20"/>
          <w:szCs w:val="20"/>
        </w:rPr>
        <w:t xml:space="preserve">Vollständige Neuaufstellung – neue Fotografie, neue Grundrisse, neue Texte, Wartezeit von mindestens drei Monaten seit der letzten Veröffentlichung; Angebotspreis nach aktueller Bewertung, nicht am alten Preis orientiert.</w:t>
      </w:r>
    </w:p>
    <w:p>
      <w:pPr>
        <w:spacing w:after="120" w:before="0"/>
      </w:pPr>
      <w:r>
        <w:rPr>
          <w:b/>
          <w:bCs/>
          <w:color w:val="1A1A1A"/>
          <w:sz w:val="20"/>
          <w:szCs w:val="20"/>
        </w:rPr>
        <w:t xml:space="preserve">Begründung: </w:t>
      </w:r>
      <w:r>
        <w:rPr>
          <w:color w:val="1A1A1A"/>
          <w:sz w:val="20"/>
          <w:szCs w:val="20"/>
        </w:rPr>
        <w:t xml:space="preserve">Wiedererkennbare Inserate reaktivieren die alten Ablehnungsgründe. Suchende erkennen dieselben Bilder und schliessen auf ein unverkäufliches Objekt; nur ein sichtbar neuer Auftritt stellt die Ausgangslage wieder her.</w:t>
      </w:r>
    </w:p>
    <w:p>
      <w:pPr>
        <w:pStyle w:val="Heading4"/>
        <w:spacing w:after="80" w:before="180"/>
      </w:pPr>
      <w:r>
        <w:t xml:space="preserve">Ausgangslage 8 · Rechtliche Unklarheit: fehlende Bewilligung, ungeklärte Dienstbarkeit, Eintrag im Kataster belasteter Standorte</w:t>
      </w:r>
    </w:p>
    <w:p>
      <w:pPr>
        <w:spacing w:after="120" w:before="0"/>
      </w:pPr>
      <w:r>
        <w:rPr>
          <w:b/>
          <w:bCs/>
          <w:color w:val="1A1A1A"/>
          <w:sz w:val="20"/>
          <w:szCs w:val="20"/>
        </w:rPr>
        <w:t xml:space="preserve">Empfehlung: </w:t>
      </w:r>
      <w:r>
        <w:rPr>
          <w:color w:val="1A1A1A"/>
          <w:sz w:val="20"/>
          <w:szCs w:val="20"/>
        </w:rPr>
        <w:t xml:space="preserve">Vermarktung erst nach Klärung; bis dahin kein Inserat. Ist eine Klärung nicht möglich, Sachverhalt im Dossier offenlegen und im Preis abbilden.</w:t>
      </w:r>
    </w:p>
    <w:p>
      <w:pPr>
        <w:spacing w:after="120" w:before="0"/>
      </w:pPr>
      <w:r>
        <w:rPr>
          <w:b/>
          <w:bCs/>
          <w:color w:val="1A1A1A"/>
          <w:sz w:val="20"/>
          <w:szCs w:val="20"/>
        </w:rPr>
        <w:t xml:space="preserve">Begründung: </w:t>
      </w:r>
      <w:r>
        <w:rPr>
          <w:color w:val="1A1A1A"/>
          <w:sz w:val="20"/>
          <w:szCs w:val="20"/>
        </w:rPr>
        <w:t xml:space="preserve">Ungeklärte Rechtslagen führen zum Abbruch in der Beurkundungsphase – dem teuersten Zeitpunkt für alle Beteiligten. Frühe Klärung ist günstiger als eine gescheiterte Beurkundung.</w:t>
      </w:r>
    </w:p>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in jedem Strategieprotokoll steht</w:t>
            </w:r>
          </w:p>
          <w:p>
            <w:pPr>
              <w:spacing w:after="50"/>
            </w:pPr>
            <w:r>
              <w:rPr>
                <w:sz w:val="19"/>
                <w:szCs w:val="19"/>
              </w:rPr>
              <w:t xml:space="preserve">Angebotspreis und Mindestpreis, letzterer als intern klassifiziert.</w:t>
            </w:r>
          </w:p>
          <w:p>
            <w:pPr>
              <w:spacing w:after="50"/>
            </w:pPr>
            <w:r>
              <w:rPr>
                <w:sz w:val="19"/>
                <w:szCs w:val="19"/>
              </w:rPr>
              <w:t xml:space="preserve">Vermarktungsform: offen oder diskret, mit den vom Eigentümer zur Kenntnis genommenen Konsequenzen.</w:t>
            </w:r>
          </w:p>
          <w:p>
            <w:pPr>
              <w:spacing w:after="50"/>
            </w:pPr>
            <w:r>
              <w:rPr>
                <w:sz w:val="19"/>
                <w:szCs w:val="19"/>
              </w:rPr>
              <w:t xml:space="preserve">Kanäle, Zielgruppe, Besichtigungsform und Zeitplan mit Starttag.</w:t>
            </w:r>
          </w:p>
          <w:p>
            <w:pPr>
              <w:spacing w:after="50"/>
            </w:pPr>
            <w:r>
              <w:rPr>
                <w:sz w:val="19"/>
                <w:szCs w:val="19"/>
              </w:rPr>
              <w:t xml:space="preserve">Auslösekriterien für eine Strategieanpassung: nach welcher Zahl von Tagen, Anfragen oder Besichtigungen ohne Angebot wird das Vorgehen überprüft, und was geschieht dann.</w:t>
            </w:r>
          </w:p>
          <w:p>
            <w:pPr>
              <w:spacing w:after="50"/>
            </w:pPr>
            <w:r>
              <w:rPr>
                <w:sz w:val="19"/>
                <w:szCs w:val="19"/>
              </w:rPr>
              <w:t xml:space="preserve">Vorgehen bei mehreren gleichzeitigen Angeboten.</w:t>
            </w:r>
          </w:p>
          <w:p>
            <w:pPr>
              <w:spacing w:after="50"/>
            </w:pPr>
            <w:r>
              <w:rPr>
                <w:sz w:val="19"/>
                <w:szCs w:val="19"/>
              </w:rPr>
              <w:t xml:space="preserve">Datum und Unterschrift aller Verfügungsberechtigten.</w:t>
            </w:r>
          </w:p>
        </w:tc>
      </w:tr>
    </w:tbl>
    <w:p>
      <w:pPr>
        <w:pStyle w:val="Heading1"/>
        <w:pageBreakBefore/>
        <w:spacing w:after="180" w:before="0"/>
      </w:pPr>
      <w:r>
        <w:t xml:space="preserve">Teil E · Objektaufnahme- und Besichtigungsformular</w:t>
      </w:r>
    </w:p>
    <w:p>
      <w:pPr>
        <w:spacing w:after="120" w:before="0"/>
      </w:pPr>
      <w:r>
        <w:rPr>
          <w:color w:val="1A1A1A"/>
          <w:sz w:val="20"/>
          <w:szCs w:val="20"/>
        </w:rPr>
        <w:t xml:space="preserve">Die Objektaufnahme gehört zu Phase 4 und ist als Arbeitsmappe 07 ausfüllbar. Sie ist die gemeinsame Datengrundlage für Bewertung, Dossier und Inserat: Was hier nicht erfasst ist, fehlt später dreifach.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Grundsätze der Aufnahme</w:t>
            </w:r>
          </w:p>
          <w:p>
            <w:pPr>
              <w:spacing w:after="50"/>
            </w:pPr>
            <w:r>
              <w:rPr>
                <w:sz w:val="19"/>
                <w:szCs w:val="19"/>
              </w:rPr>
              <w:t xml:space="preserve">Raum für Raum vorgehen, nichts auslassen – auch Keller, Estrich, Technikraum und Nebengebäude.</w:t>
            </w:r>
          </w:p>
          <w:p>
            <w:pPr>
              <w:spacing w:after="50"/>
            </w:pPr>
            <w:r>
              <w:rPr>
                <w:sz w:val="19"/>
                <w:szCs w:val="19"/>
              </w:rPr>
              <w:t xml:space="preserve">Flächen nicht schätzen. Wohnflächen aus den Bauplänen mit Berechnungsnorm, Grundstücksflächen aus dem Grundbuchauszug.</w:t>
            </w:r>
          </w:p>
          <w:p>
            <w:pPr>
              <w:spacing w:after="50"/>
            </w:pPr>
            <w:r>
              <w:rPr>
                <w:sz w:val="19"/>
                <w:szCs w:val="19"/>
              </w:rPr>
              <w:t xml:space="preserve">Jedes Feld ausfüllen. Ein offenes Feld wird ausdrücklich mit «zu klären» markiert und in die Liste der offenen Punkte übernommen – ein leeres Feld ist kein Ergebnis.</w:t>
            </w:r>
          </w:p>
          <w:p>
            <w:pPr>
              <w:spacing w:after="50"/>
            </w:pPr>
            <w:r>
              <w:rPr>
                <w:sz w:val="19"/>
                <w:szCs w:val="19"/>
              </w:rPr>
              <w:t xml:space="preserve">Zustandsbewertungen konsequent in derselben Skala: neu, gut, gebraucht, sanierungsbedürftig, nicht vorhanden.</w:t>
            </w:r>
          </w:p>
          <w:p>
            <w:pPr>
              <w:spacing w:after="50"/>
            </w:pPr>
            <w:r>
              <w:rPr>
                <w:sz w:val="19"/>
                <w:szCs w:val="19"/>
              </w:rPr>
              <w:t xml:space="preserve">Arbeitsfotos zu jedem Raum. Sie dienen der Dokumentation, nicht der Vermarktung.</w:t>
            </w:r>
          </w:p>
        </w:tc>
      </w:tr>
    </w:tbl>
    <w:p>
      <w:pPr>
        <w:pStyle w:val="Heading3"/>
        <w:spacing w:after="100" w:before="220"/>
      </w:pPr>
      <w:r>
        <w:t xml:space="preserve">1 · Objektidentifikation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Objektnummer intern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dem CRM übernehmen</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Strasse und Hausnummer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PLZ und Ort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Notariatssystem, Steuern und GEAK-Pflicht</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Parzellennummer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 Grundbuchauszug</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Grundbuchblatt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Grundbuchauszug</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Objekttyp</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Einfamilienhaus freistehend · Doppeleinfamilienhaus · Reiheneinfamilienhaus · Mehrfamilienhaus · Bauernhaus · Villa · Chalet · Bauland</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Eigentumsform</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Alleineigentum · Miteigentum · Gesamteigentum · Stockwerkeigentum · Baurecht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Aufnahmedatum</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Aufgenommen durch</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Anwesende Personen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2 · Grundstück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Ausschliesslich aus dem Grundbuchauszug (R12)</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Quelle der Flächenangabe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mit Datum</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Bauzone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Auskunft der Gemeinde mit Datum (R27)</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Ausnützungs- bzw. Überbauungsziffer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Definition ist kantonal unterschiedlich</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Ausgeschöpfte Nutzung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Prozent oder m² Bruttogeschossfläche</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Verbleibende Nutzungsreserve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behördlicher Bestätigung verwenden (B8)</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Zulässige Geschosszahl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Grenz- und Gebäudeabstände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Baulinien vorhanden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Grundstücksform und Topografie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Hanglage, Neigung, Zuschnitt</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Ausrichtung der Hauptfassade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Nord · Nordost · Ost · Südost · Süd · Südwest · West · Nordwest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Erschliessung Wasser, Abwasser, Strom</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Erschliessung Kommunikation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Glasfaser, Kabel, Kupfer</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Gas oder Fernwärme verfügbar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Zufahrt und Erschliessungsstrasse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 oder privat, Unterhaltspflicht</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Erschliessungsbeiträge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der Gemeinde (B14)</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 zulasten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Position Art, Berechtigter, Auswirkung (R5)</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Dienstbarkeiten zugunsten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Eintrag Kataster belasteter Standorte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Auszug zwingend einholen (R29)</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Naturgefahren: Gefährdungsstufe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Hochwasser, Rutschung, Sturz, Lawine (R30)</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Radonvorsorgegebiet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Radonkarte BAG, Referenzwert 300 Bq/m³ (R31)</w:t>
            </w:r>
          </w:p>
        </w:tc>
      </w:tr>
    </w:tbl>
    <w:p>
      <w:pPr>
        <w:pStyle w:val="Heading3"/>
        <w:spacing w:after="100" w:before="220"/>
      </w:pPr>
      <w:r>
        <w:t xml:space="preserve">3 · Gebäude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amtlicher Quelle, nicht aus Angabe des Eigentümers</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Letzte Gesamtsanierung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Geschosse über Terrain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Unterkellerung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 · teilweise · keine</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Bauweise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Massiv, Holz, Mischbauweise, Elementbau</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Gebäudevolumen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m³</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Berechnungsnorm; aus Gebäudeversicherungsausweis (C8)</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Gebäudeversicherungswert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Betrag in CHF</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Schatzungsdatum Gebäudeversicherung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Gesamtzustand Gebäude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Baupläne stimmen mit dem Bauzustand überein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deutet auf nicht bewilligten Umbau</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Umbauten bewilligt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Bewilligung ist offenzulegen (R10)</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oder Inventareintrag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4 · Flächen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Wohnfläche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Norm und Quelle deklarieren, keine Schätzung (R12)</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Berechnungsnorm Wohnfläche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Quelle Wohnfläche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Plan, Fachperson, Nachmessung</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Nebenfläche total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Keller, Estrich, Technik, Reduit – getrennt ausweisen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Nutzfläche Nebengebäude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Zimmer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Zählweise angeben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Schlafzimmer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Nassräume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Terrassenfläche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Balkonfläche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Gedeckter Sitzplatz</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5 · Räume, Raum für Raum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Raumbezeichnung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Raum eine Zeile: Geschoss, Bezeichnung, Nummer im Plan</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Geschoss</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Untergeschoss · Erdgeschoss · 1. Obergeschoss · 2. Obergeschoss · Dachgeschoss · Aussenbereich · Nebengebäude</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Bodenbelag und Jahr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Wand- und Deckenzustand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Fenster: Anzahl und Ausrichtung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Beschattung und Sonnenschutz</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Heizkörper oder Bodenheizung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Bemerkung, Mangel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6 · Küche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bzw. Jahr der Renovation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Küchenform und Fläche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Korpus und Fronten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Arbeitsfläche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Material</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Geräte mit Fabrikat und Baujahr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Kochfeld, Backofen, Dampfgarer, Kühlen, Geschirrspüler, Dunstabzug</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Garantien vorhanden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Sanierungsbedarf und Zeithorizont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7 · Badezimmer und Nassräume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Bezeichnung und Geschoss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Nassraum eine Zeile</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 der Renovation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Ausstattung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Badewanne, Dusche, Doppellavabo, WC, Bidet, Urinal</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Belüftung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Fenster oder mechanisch</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Bodenheizung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Sanierungsbedarf und Zeithorizont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8 · Nebenräume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 Anzahl, Fläche, Nutzung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Keller: Feuchtigkeitsspuren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ja Ort und Ausmass beschreiben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Estrich: Fläche, Ausbaustatus, Zugang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Estrich: Ausbaupotenzial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behördlicher Bestätigung bewerben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Technikraum: Lage und Fläche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Waschraum: Geräte mit Baujahr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Reduit und Abstellräume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Nebengebäude, Gartenhaus, Schopf</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Bewilligungsstatus prüfen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 Nebenräume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9 · Parkierung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Garage: Art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Einzelgarage · Doppelgarage · Einstellhalle · Carport · keine</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Garage: Anzahl Plätze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Garage: Tor und Antrieb</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Anzahl Fernbedienungen</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Aussenparkplätze: Anzahl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Parkplätze: gedeckt oder offen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Ladeinfrastruktur Elektrofahrzeug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Vorhanden, vorbereitet, nicht vorhanden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Parkplätze im Eigentum oder gemietet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Miete Vertrag beschaffen</w:t>
            </w:r>
          </w:p>
        </w:tc>
      </w:tr>
    </w:tbl>
    <w:p>
      <w:pPr>
        <w:pStyle w:val="Heading3"/>
        <w:spacing w:after="100" w:before="220"/>
      </w:pPr>
      <w:r>
        <w:t xml:space="preserve">10 · Aussenbereich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Gartenfläche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Gartengestaltung und Bepflanzung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Bäume mit Schutzstatus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der Gemeinde klären</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Terrasse: Lage, Material, Jahr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Balkon: Anzahl, Lage, Material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Sitzplatz und Beschattung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Einfriedung und Sichtschutz</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Pool, Teich, Whirlpool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 Technik, Unterhalt</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Bewässerung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Aussenbeleuchtung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 Aussenbereich</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11 · Heizung, Energie und Haustechnik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Heizsystem</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Wärmepumpe Luft · Wärmepumpe Erdsonde · Wärmepumpe Wasser · Ölheizung · Gasheizung · Pelletheizung · Holzheizung · Fernwärme · Elektroheizung · anderes</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Fabrikat und Typ Wärmeerzeuger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Wärmeerzeuger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den Ersatzzeitpunkt und den Abzug in der Bewertung</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Wärmeabgabe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Bodenheizung, Radiatoren, gemischt</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Warmwassererzeugung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Öltank: Volumen, Standort, letzte Revision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Auch stillgelegte Tanks erfassen (C12)</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Kaminfegerprotokoll: Datum</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Serviceverträge Heizung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Kachelofen oder Cheminée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Jahr der letzten Kontrolle</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Komfortlüftung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Jahr und Filterwechselintervall</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Photovoltaik: Leistung in kWp</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Photovoltaik: Inbetriebnahme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Photovoltaik: Eigenverbrauch und Einspeisung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Vergütungsmodell</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Batteriespeicher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Solarthermie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Wasserenthärtung, Klima, Smart Home, Alarm</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Elektroinstallation: letzte periodische Kontrolle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Sicherheitsnachweis (C17)</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GEAK vorhanden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Beim Verkauf obligatorisch in FR, VD, NE, JU (R33)</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Klasse Gebäudehülle und Gesamtenergie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bei vorliegendem GEAK ausfüllen</w:t>
            </w:r>
          </w:p>
        </w:tc>
      </w:tr>
    </w:tbl>
    <w:p>
      <w:pPr>
        <w:pStyle w:val="Heading3"/>
        <w:spacing w:after="100" w:before="220"/>
      </w:pPr>
      <w:r>
        <w:t xml:space="preserve">12 · Gebäudehülle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Dachform und Deckung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Dach: Jahr der letzten Sanierung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Dach: 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Dachisolation: Art und Jahr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Spenglerarbeiten: 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Fassade: Aufbau und Verkleidung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Fassade: Jahr der letzten Sanierung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Fassade: Aussenwärmedämmung vorhanden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Fassade: 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Fenster: Verglasung und Rahmenmaterial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Fenster: Jahr des Einbaus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Fenster: Zustand</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Aussentüren: Jahr und 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Rollläden, Storen, Sonnenschutz</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Kellerdeckendämmung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13 · Leitungen und Böden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Sanitärleitungen: Material und Jahr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Elektroleitungen: Jahr der letzten Erneuerung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Kanalisation: Zustand und letzte Kontrolle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Bodenbeläge je Geschoss mit Jahr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Treppen: Material und Zustand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Innentüren: Zustand</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Zustandsskala</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14 · Renovationen, Mängel und Besonderheiten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Renovationshistorie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Massnahme: Jahr, Umfang, Kosten, Firma, Beleg vorhanden</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Wertvermehrende Investitionen total</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 in CHF</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Belegt; steuerlich relevant (R23)</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Bekannte Mängel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 und schriftlich; Grundlage der Freizeichnung (R10)</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Sichtbarer Sanierungsbedarf</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Bauteilweise mit Zeithorizont</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Geschätzter Sanierungsaufwand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Betrag in CHF</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Bauteilweise; Abzug in der Bewertung</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Gebäudeschadstoffe: bekannte Befunde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Baujahr bis 1990 beachten (R32)</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Feuchtigkeit, Schimmel, Wasserschäden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Laufende Verfahren oder Streitigkeiten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Offenlegungspflichtig</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Besonderheiten und Alleinstellungsmerkmale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Mitverkauftes Inventar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 C24 führen</w:t>
            </w:r>
          </w:p>
        </w:tc>
      </w:tr>
    </w:tbl>
    <w:p>
      <w:pPr>
        <w:pStyle w:val="Heading3"/>
        <w:spacing w:after="100" w:before="220"/>
      </w:pPr>
      <w:r>
        <w:t xml:space="preserve">15 · Mikrolage und Umgebung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Charakter des Quartiers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Aussicht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Richtung, Gegenstand, Beeinträchtigungsrisiko durch Neubauten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Besonnung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Morgen-, Mittag-, Abendsonne; Beschattung durch Nachbarbauten</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Lärmbelastung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Quelle, Tageszeit, Wahrnehmung vor Ort; Lärmkataster prüfen</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Verkehr und Strassenlage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Durchgangsverkehr, Sackgasse, Tempolimite</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Nachbarschaft und Bebauungsdichte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Laufende oder geplante Bauvorhaben im Umfeld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Auskunft der Gemeinde</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ÖV: nächste Haltestelle, Linien, Gehminuten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ÖV: Güteklasse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Bahnhof: Distanz und Fahrzeit zum Zentrum</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Autobahnanschluss: Distanz</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Einkauf: Angebot und Gehminuten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Schulen: Kindergarten, Primar, Oberstufe mit Gehminuten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Kinderbetreuung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Ärzte, Apotheke, Spital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Freizeit, Sport, Naherholung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Steuerfuss der Gemeinde</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Jahr</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Gesamteinschätzung Mikrolage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sehr gut · gut · durchschnittlich · unterdurchschnittlich</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16 · Abschluss der Aufnahme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300"/>
        <w:gridCol w:w="2500"/>
        <w:gridCol w:w="3800"/>
      </w:tblGrid>
      <w:tr>
        <w:trPr>
          <w:tblHeader/>
        </w:trPr>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Erfassung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Hinweis</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Arbeitsfotos vollständig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Räume, Aussenbereich, Technik, Dach, Keller</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Punkte zur Klärung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Verantwortlichkeit und Frist</w:t>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die Dokumenten-Checkliste übertragen</w:t>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vom Eigentümer bestätigt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Inventarliste erstellt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Aufnahme digitalisiert und abgelegt am</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Teil F · Bewertung und Verkaufspreisempfehlung</w:t>
      </w:r>
    </w:p>
    <w:p>
      <w:pPr>
        <w:spacing w:after="120" w:before="0"/>
      </w:pPr>
      <w:r>
        <w:rPr>
          <w:color w:val="1A1A1A"/>
          <w:sz w:val="20"/>
          <w:szCs w:val="20"/>
        </w:rPr>
        <w:t xml:space="preserve">Die Bewertung gehört zu den Phasen 7 und 8 und wird in der Arbeitsmappe 08 gerechnet. Ergebnis ist eine Wertspanne mit begründeter Gewichtung, nicht ein Punktwert.</w:t>
      </w:r>
    </w:p>
    <w:p>
      <w:pPr>
        <w:pStyle w:val="Heading2"/>
        <w:spacing w:after="120" w:before="280"/>
      </w:pPr>
      <w:r>
        <w:t xml:space="preserve">F1 · Methoden</w:t>
      </w:r>
    </w:p>
    <w:p>
      <w:pPr>
        <w:pStyle w:val="Heading4"/>
        <w:spacing w:after="80" w:before="180"/>
      </w:pPr>
      <w:r>
        <w:t xml:space="preserve">Vergleichswertmethode</w:t>
      </w:r>
    </w:p>
    <w:p>
      <w:pPr>
        <w:spacing w:after="120" w:before="0"/>
      </w:pPr>
      <w:r>
        <w:rPr>
          <w:b/>
          <w:bCs/>
          <w:color w:val="1A1A1A"/>
          <w:sz w:val="20"/>
          <w:szCs w:val="20"/>
        </w:rPr>
        <w:t xml:space="preserve">Einsatz: </w:t>
      </w:r>
      <w:r>
        <w:rPr>
          <w:color w:val="1A1A1A"/>
          <w:sz w:val="20"/>
          <w:szCs w:val="20"/>
        </w:rPr>
        <w:t xml:space="preserve">Leitmethode für Einfamilienhäuser in Gebieten mit ausreichender Transaktionsdichte.</w:t>
      </w:r>
    </w:p>
    <w:p>
      <w:pPr>
        <w:spacing w:after="120" w:before="0"/>
      </w:pPr>
      <w:r>
        <w:rPr>
          <w:b/>
          <w:bCs/>
          <w:color w:val="1A1A1A"/>
          <w:sz w:val="20"/>
          <w:szCs w:val="20"/>
        </w:rPr>
        <w:t xml:space="preserve">Vorgehen: </w:t>
      </w:r>
      <w:r>
        <w:rPr>
          <w:color w:val="1A1A1A"/>
          <w:sz w:val="20"/>
          <w:szCs w:val="20"/>
        </w:rPr>
        <w:t xml:space="preserve">Mindestens drei, besser fünf Vergleichsobjekte erheben. Je Objekt die Abweichung zum Bewertungsobjekt in Lage, Wohnfläche, Grundstücksfläche, Baujahr, Zustand und Ausbaustandard bestimmen und als begründeten Zu- oder Abschlag rechnen. Ergebnis ist eine Spanne, nicht ein Punktwert.</w:t>
      </w:r>
    </w:p>
    <w:p>
      <w:pPr>
        <w:spacing w:after="120" w:before="0"/>
      </w:pPr>
      <w:r>
        <w:rPr>
          <w:b/>
          <w:bCs/>
          <w:color w:val="1A1A1A"/>
          <w:sz w:val="20"/>
          <w:szCs w:val="20"/>
        </w:rPr>
        <w:t xml:space="preserve">Grenzen: </w:t>
      </w:r>
      <w:r>
        <w:rPr>
          <w:color w:val="1A1A1A"/>
          <w:sz w:val="20"/>
          <w:szCs w:val="20"/>
        </w:rPr>
        <w:t xml:space="preserve">Nicht tragfähig bei weniger als drei belastbaren Vergleichen, bei Sonderobjekten und in Gebieten mit sehr wenigen Transaktionen. Angebotspreise sind keine Abschlusspreise und entsprechend zu korrigieren.</w:t>
      </w:r>
    </w:p>
    <w:p>
      <w:pPr>
        <w:pStyle w:val="Heading4"/>
        <w:spacing w:after="80" w:before="180"/>
      </w:pPr>
      <w:r>
        <w:t xml:space="preserve">Realwertmethode</w:t>
      </w:r>
    </w:p>
    <w:p>
      <w:pPr>
        <w:spacing w:after="120" w:before="0"/>
      </w:pPr>
      <w:r>
        <w:rPr>
          <w:b/>
          <w:bCs/>
          <w:color w:val="1A1A1A"/>
          <w:sz w:val="20"/>
          <w:szCs w:val="20"/>
        </w:rPr>
        <w:t xml:space="preserve">Einsatz: </w:t>
      </w:r>
      <w:r>
        <w:rPr>
          <w:color w:val="1A1A1A"/>
          <w:sz w:val="20"/>
          <w:szCs w:val="20"/>
        </w:rPr>
        <w:t xml:space="preserve">Kontrollrechnung für jedes Einfamilienhaus; Leitmethode bei fehlenden Vergleichsobjekten und bei Sonderobjekten.</w:t>
      </w:r>
    </w:p>
    <w:p>
      <w:pPr>
        <w:spacing w:after="120" w:before="0"/>
      </w:pPr>
      <w:r>
        <w:rPr>
          <w:b/>
          <w:bCs/>
          <w:color w:val="1A1A1A"/>
          <w:sz w:val="20"/>
          <w:szCs w:val="20"/>
        </w:rPr>
        <w:t xml:space="preserve">Vorgehen: </w:t>
      </w:r>
      <w:r>
        <w:rPr>
          <w:color w:val="1A1A1A"/>
          <w:sz w:val="20"/>
          <w:szCs w:val="20"/>
        </w:rPr>
        <w:t xml:space="preserve">Landwert aus Landpreisen der Gemeinde mal Grundstücksfläche. Zeitbauwert des Gebäudes aus Neuwert abzüglich Altersentwertung. Umgebung und Nebenbauten separat. Abzug des aufgestauten Sanierungsbedarfs bauteilweise. Der Gebäudeversicherungswert ist eine Kontrollgrösse für den Neuwert, kein Marktwert.</w:t>
      </w:r>
    </w:p>
    <w:p>
      <w:pPr>
        <w:spacing w:after="120" w:before="0"/>
      </w:pPr>
      <w:r>
        <w:rPr>
          <w:b/>
          <w:bCs/>
          <w:color w:val="1A1A1A"/>
          <w:sz w:val="20"/>
          <w:szCs w:val="20"/>
        </w:rPr>
        <w:t xml:space="preserve">Grenzen: </w:t>
      </w:r>
      <w:r>
        <w:rPr>
          <w:color w:val="1A1A1A"/>
          <w:sz w:val="20"/>
          <w:szCs w:val="20"/>
        </w:rPr>
        <w:t xml:space="preserve">Gibt keine Marktnachfrage wieder. In gesuchten Lagen systematisch zu tief, in nachfrageschwachen Lagen zu hoch.</w:t>
      </w:r>
    </w:p>
    <w:p>
      <w:pPr>
        <w:pStyle w:val="Heading4"/>
        <w:spacing w:after="80" w:before="180"/>
      </w:pPr>
      <w:r>
        <w:t xml:space="preserve">Ertragswertmethode</w:t>
      </w:r>
    </w:p>
    <w:p>
      <w:pPr>
        <w:spacing w:after="120" w:before="0"/>
      </w:pPr>
      <w:r>
        <w:rPr>
          <w:b/>
          <w:bCs/>
          <w:color w:val="1A1A1A"/>
          <w:sz w:val="20"/>
          <w:szCs w:val="20"/>
        </w:rPr>
        <w:t xml:space="preserve">Einsatz: </w:t>
      </w:r>
      <w:r>
        <w:rPr>
          <w:color w:val="1A1A1A"/>
          <w:sz w:val="20"/>
          <w:szCs w:val="20"/>
        </w:rPr>
        <w:t xml:space="preserve">Nur bei relevantem Mietertrag: Einliegerwohnung, vermietete Garage, Mehrfamilienhaus, Renditeobjekt.</w:t>
      </w:r>
    </w:p>
    <w:p>
      <w:pPr>
        <w:spacing w:after="120" w:before="0"/>
      </w:pPr>
      <w:r>
        <w:rPr>
          <w:b/>
          <w:bCs/>
          <w:color w:val="1A1A1A"/>
          <w:sz w:val="20"/>
          <w:szCs w:val="20"/>
        </w:rPr>
        <w:t xml:space="preserve">Vorgehen: </w:t>
      </w:r>
      <w:r>
        <w:rPr>
          <w:color w:val="1A1A1A"/>
          <w:sz w:val="20"/>
          <w:szCs w:val="20"/>
        </w:rPr>
        <w:t xml:space="preserve">Nachhaltig erzielbarer Bruttomietertrag abzüglich nicht überwälzbarer Kosten, kapitalisiert mit einem marktgerechten Satz. Bei gemischter Nutzung anteilig neben der Vergleichswertrechnung führen.</w:t>
      </w:r>
    </w:p>
    <w:p>
      <w:pPr>
        <w:spacing w:after="120" w:before="0"/>
      </w:pPr>
      <w:r>
        <w:rPr>
          <w:b/>
          <w:bCs/>
          <w:color w:val="1A1A1A"/>
          <w:sz w:val="20"/>
          <w:szCs w:val="20"/>
        </w:rPr>
        <w:t xml:space="preserve">Grenzen: </w:t>
      </w:r>
      <w:r>
        <w:rPr>
          <w:color w:val="1A1A1A"/>
          <w:sz w:val="20"/>
          <w:szCs w:val="20"/>
        </w:rPr>
        <w:t xml:space="preserve">Bei selbstgenutzten Einfamilienhäusern nicht massgebend. Ein kalkulatorischer Eigenmietwert ist keine Bewertungsgrundlage.</w:t>
      </w:r>
    </w:p>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 Bewertung ist eine Verkaufspreisempfehlung im Rahmen eines Verkaufsmandats. Sie ist keine Schatzung im Rechtssinne und kein Gutachten für Steuer-, Erb- oder Gerichtszwecke. Wird eine solche Bewertung verlangt, ist eine qualifizierte Schätzungsexpertise zu beauftragen; dieser Hinweis gehört in jeden Bewertungsbericht.</w:t>
            </w:r>
          </w:p>
        </w:tc>
      </w:tr>
    </w:tbl>
    <w:p>
      <w:pPr>
        <w:pStyle w:val="Heading2"/>
        <w:spacing w:after="120" w:before="280"/>
      </w:pPr>
      <w:r>
        <w:t xml:space="preserve">F2 · Einflussfaktoren und ihre Quellen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600"/>
        <w:gridCol w:w="30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Faktor</w:t>
            </w:r>
          </w:p>
        </w:tc>
        <w:tc>
          <w:tcPr>
            <w:tcW w:type="dxa" w:w="4600"/>
            <w:shd w:fill="0F5C6E" w:color="auto" w:val="clear"/>
            <w:tcMar>
              <w:top w:type="dxa" w:w="70"/>
              <w:left w:type="dxa" w:w="100"/>
              <w:bottom w:type="dxa" w:w="70"/>
              <w:right w:type="dxa" w:w="100"/>
            </w:tcMar>
          </w:tcPr>
          <w:p>
            <w:pPr>
              <w:spacing w:after="0"/>
            </w:pPr>
            <w:r>
              <w:rPr>
                <w:b/>
                <w:bCs/>
                <w:color w:val="FFFFFF"/>
                <w:sz w:val="18"/>
                <w:szCs w:val="18"/>
              </w:rPr>
              <w:t xml:space="preserve">Wirkung auf den Wert</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Makrolage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Steuerfuss, Erreichbarkeit der Zentren, Entwicklung der Nachfrage</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Statistik, Gemeindekennzahlen</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Mikrolage</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Quartier, Aussicht, Besonnung, Lärm, Verkehr, Nachbarbebauung, Immissionsrisiko</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Begehung, Lärmkataster, Gemeindeauskunft zu Bauvorhaben</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Zuschnitt, Topografie, Ausrichtung, Erschliessung, Belastungen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Katasterplan, Zonenauskunft</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Bauzustand</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 je Bauteil, Alter der Haustechnik, aufgestauter Sanierungsbedarf</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Renovationsnachweise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Wohnfläche und Raumangebot</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Zimmerzahl, Grundrissqualität, Belichtung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Flächenberechnung</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Ausbaustandard</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 Nassräume, Böden, Haustechnik, Energiestandard</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GEAK sofern vorhanden</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 aktiver Suchender im Segment, Finanzierbarkeit im Zielpreisband, Zinsniveau</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Datenbank, Portalstatistiken, Marktanalyse</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Angebotsdruck</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Konkurrierende Angebote, mittlere Angebotsdauer, Anteil mit Preisreduktion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Marktanalyse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Sanierungsbedarf</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Direkter Abzug, bauteilweise beziffert mit Zeithorizont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Kostenschätzung, gegebenenfalls Fachperson</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Ausbaupotenzial</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Zuschlag nur mit schriftlicher Bestätigung der Nutzungsreserve durch die Gemeinde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Gemeindeauskunft mit Datum</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Grundstückspotenzial</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Abparzellierung oder Verdichtung; Zuschlag nur bei behördlich bestätigter Zulässigkeit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Gemeindeauskunft, Zonenordnung</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Rechtliche Belastungen</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Dienstbarkeiten, Baurecht mit Restlaufzeit, Nutzungsbeschränkungen, Eintrag im Kataster belasteter Standorte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und Belege, Prüfbericht Recht</w:t>
            </w:r>
          </w:p>
        </w:tc>
      </w:tr>
    </w:tbl>
    <w:p>
      <w:pPr>
        <w:pStyle w:val="Heading2"/>
        <w:spacing w:after="120" w:before="280"/>
      </w:pPr>
      <w:r>
        <w:t xml:space="preserve">F3 · Ablauf der Bewertung</w:t>
      </w:r>
    </w:p>
    <w:p>
      <w:pPr>
        <w:tabs>
          <w:tab w:val="left" w:pos="420"/>
        </w:tabs>
        <w:spacing w:after="60"/>
        <w:ind w:left="420" w:hanging="420"/>
      </w:pPr>
      <w:r>
        <w:rPr>
          <w:b/>
          <w:bCs/>
          <w:color w:val="0F5C6E"/>
          <w:sz w:val="20"/>
          <w:szCs w:val="20"/>
        </w:rPr>
        <w:t xml:space="preserve">1.	</w:t>
      </w:r>
      <w:r>
        <w:rPr>
          <w:color w:val="1A1A1A"/>
          <w:sz w:val="20"/>
          <w:szCs w:val="20"/>
        </w:rPr>
        <w:t xml:space="preserve">Eingangsgrössen aus der Objektaufnahme und den beschafften Unterlagen übernehmen. Jede Zahl mit Quelle. Keine Bewertung auf Angaben, die nur mündlich vorliegen.</w:t>
      </w:r>
    </w:p>
    <w:p>
      <w:pPr>
        <w:tabs>
          <w:tab w:val="left" w:pos="420"/>
        </w:tabs>
        <w:spacing w:after="60"/>
        <w:ind w:left="420" w:hanging="420"/>
      </w:pPr>
      <w:r>
        <w:rPr>
          <w:b/>
          <w:bCs/>
          <w:color w:val="0F5C6E"/>
          <w:sz w:val="20"/>
          <w:szCs w:val="20"/>
        </w:rPr>
        <w:t xml:space="preserve">2.	</w:t>
      </w:r>
      <w:r>
        <w:rPr>
          <w:color w:val="1A1A1A"/>
          <w:sz w:val="20"/>
          <w:szCs w:val="20"/>
        </w:rPr>
        <w:t xml:space="preserve">Flächen und Volumen gegen Grundbuchauszug, Baupläne und Gebäudeversicherungsausweis abgleichen. Abweichungen klären, bevor gerechnet wird.</w:t>
      </w:r>
    </w:p>
    <w:p>
      <w:pPr>
        <w:tabs>
          <w:tab w:val="left" w:pos="420"/>
        </w:tabs>
        <w:spacing w:after="60"/>
        <w:ind w:left="420" w:hanging="420"/>
      </w:pPr>
      <w:r>
        <w:rPr>
          <w:b/>
          <w:bCs/>
          <w:color w:val="0F5C6E"/>
          <w:sz w:val="20"/>
          <w:szCs w:val="20"/>
        </w:rPr>
        <w:t xml:space="preserve">3.	</w:t>
      </w:r>
      <w:r>
        <w:rPr>
          <w:color w:val="1A1A1A"/>
          <w:sz w:val="20"/>
          <w:szCs w:val="20"/>
        </w:rPr>
        <w:t xml:space="preserve">Marktanalyse abschliessen: Vergleichsobjekte, Angebotsdruck, Standortfaktoren.</w:t>
      </w:r>
    </w:p>
    <w:p>
      <w:pPr>
        <w:tabs>
          <w:tab w:val="left" w:pos="420"/>
        </w:tabs>
        <w:spacing w:after="60"/>
        <w:ind w:left="420" w:hanging="420"/>
      </w:pPr>
      <w:r>
        <w:rPr>
          <w:b/>
          <w:bCs/>
          <w:color w:val="0F5C6E"/>
          <w:sz w:val="20"/>
          <w:szCs w:val="20"/>
        </w:rPr>
        <w:t xml:space="preserve">4.	</w:t>
      </w:r>
      <w:r>
        <w:rPr>
          <w:color w:val="1A1A1A"/>
          <w:sz w:val="20"/>
          <w:szCs w:val="20"/>
        </w:rPr>
        <w:t xml:space="preserve">Vergleichswert rechnen: je Vergleichsobjekt begründete Zu- und Abschläge, daraus eine Spanne.</w:t>
      </w:r>
    </w:p>
    <w:p>
      <w:pPr>
        <w:tabs>
          <w:tab w:val="left" w:pos="420"/>
        </w:tabs>
        <w:spacing w:after="60"/>
        <w:ind w:left="420" w:hanging="420"/>
      </w:pPr>
      <w:r>
        <w:rPr>
          <w:b/>
          <w:bCs/>
          <w:color w:val="0F5C6E"/>
          <w:sz w:val="20"/>
          <w:szCs w:val="20"/>
        </w:rPr>
        <w:t xml:space="preserve">5.	</w:t>
      </w:r>
      <w:r>
        <w:rPr>
          <w:color w:val="1A1A1A"/>
          <w:sz w:val="20"/>
          <w:szCs w:val="20"/>
        </w:rPr>
        <w:t xml:space="preserve">Realwert als Kontrollrechnung: Landwert, Zeitbauwert, Umgebung, abzüglich Sanierungsbedarf.</w:t>
      </w:r>
    </w:p>
    <w:p>
      <w:pPr>
        <w:tabs>
          <w:tab w:val="left" w:pos="420"/>
        </w:tabs>
        <w:spacing w:after="60"/>
        <w:ind w:left="420" w:hanging="420"/>
      </w:pPr>
      <w:r>
        <w:rPr>
          <w:b/>
          <w:bCs/>
          <w:color w:val="0F5C6E"/>
          <w:sz w:val="20"/>
          <w:szCs w:val="20"/>
        </w:rPr>
        <w:t xml:space="preserve">6.	</w:t>
      </w:r>
      <w:r>
        <w:rPr>
          <w:color w:val="1A1A1A"/>
          <w:sz w:val="20"/>
          <w:szCs w:val="20"/>
        </w:rPr>
        <w:t xml:space="preserve">Ertragswert nur bei relevantem Mietertrag; bei gemischter Nutzung anteilig.</w:t>
      </w:r>
    </w:p>
    <w:p>
      <w:pPr>
        <w:tabs>
          <w:tab w:val="left" w:pos="420"/>
        </w:tabs>
        <w:spacing w:after="60"/>
        <w:ind w:left="420" w:hanging="420"/>
      </w:pPr>
      <w:r>
        <w:rPr>
          <w:b/>
          <w:bCs/>
          <w:color w:val="0F5C6E"/>
          <w:sz w:val="20"/>
          <w:szCs w:val="20"/>
        </w:rPr>
        <w:t xml:space="preserve">7.	</w:t>
      </w:r>
      <w:r>
        <w:rPr>
          <w:color w:val="1A1A1A"/>
          <w:sz w:val="20"/>
          <w:szCs w:val="20"/>
        </w:rPr>
        <w:t xml:space="preserve">Sanierungsbedarf bauteilweise beziffern und als Abzug führen, nicht nur qualitativ beschreiben.</w:t>
      </w:r>
    </w:p>
    <w:p>
      <w:pPr>
        <w:tabs>
          <w:tab w:val="left" w:pos="420"/>
        </w:tabs>
        <w:spacing w:after="60"/>
        <w:ind w:left="420" w:hanging="420"/>
      </w:pPr>
      <w:r>
        <w:rPr>
          <w:b/>
          <w:bCs/>
          <w:color w:val="0F5C6E"/>
          <w:sz w:val="20"/>
          <w:szCs w:val="20"/>
        </w:rPr>
        <w:t xml:space="preserve">8.	</w:t>
      </w:r>
      <w:r>
        <w:rPr>
          <w:color w:val="1A1A1A"/>
          <w:sz w:val="20"/>
          <w:szCs w:val="20"/>
        </w:rPr>
        <w:t xml:space="preserve">Potenziale prüfen: nur behördlich bestätigte Reserven bewerten.</w:t>
      </w:r>
    </w:p>
    <w:p>
      <w:pPr>
        <w:tabs>
          <w:tab w:val="left" w:pos="420"/>
        </w:tabs>
        <w:spacing w:after="60"/>
        <w:ind w:left="420" w:hanging="420"/>
      </w:pPr>
      <w:r>
        <w:rPr>
          <w:b/>
          <w:bCs/>
          <w:color w:val="0F5C6E"/>
          <w:sz w:val="20"/>
          <w:szCs w:val="20"/>
        </w:rPr>
        <w:t xml:space="preserve">9.	</w:t>
      </w:r>
      <w:r>
        <w:rPr>
          <w:color w:val="1A1A1A"/>
          <w:sz w:val="20"/>
          <w:szCs w:val="20"/>
        </w:rPr>
        <w:t xml:space="preserve">Methoden gewichten und die Gewichtung begründen. Weichen Vergleichs- und Realwert um mehr als 15 Prozent ab, die Ursache benennen.</w:t>
      </w:r>
    </w:p>
    <w:p>
      <w:pPr>
        <w:tabs>
          <w:tab w:val="left" w:pos="420"/>
        </w:tabs>
        <w:spacing w:after="60"/>
        <w:ind w:left="420" w:hanging="420"/>
      </w:pPr>
      <w:r>
        <w:rPr>
          <w:b/>
          <w:bCs/>
          <w:color w:val="0F5C6E"/>
          <w:sz w:val="20"/>
          <w:szCs w:val="20"/>
        </w:rPr>
        <w:t xml:space="preserve">10.	</w:t>
      </w:r>
      <w:r>
        <w:rPr>
          <w:color w:val="1A1A1A"/>
          <w:sz w:val="20"/>
          <w:szCs w:val="20"/>
        </w:rPr>
        <w:t xml:space="preserve">Wertspanne festlegen. Die Spanne ist das Ergebnis, nicht der Punktwert.</w:t>
      </w:r>
    </w:p>
    <w:p>
      <w:pPr>
        <w:tabs>
          <w:tab w:val="left" w:pos="420"/>
        </w:tabs>
        <w:spacing w:after="60"/>
        <w:ind w:left="420" w:hanging="420"/>
      </w:pPr>
      <w:r>
        <w:rPr>
          <w:b/>
          <w:bCs/>
          <w:color w:val="0F5C6E"/>
          <w:sz w:val="20"/>
          <w:szCs w:val="20"/>
        </w:rPr>
        <w:t xml:space="preserve">11.	</w:t>
      </w:r>
      <w:r>
        <w:rPr>
          <w:color w:val="1A1A1A"/>
          <w:sz w:val="20"/>
          <w:szCs w:val="20"/>
        </w:rPr>
        <w:t xml:space="preserve">Angebotspreis empfehlen und im Verhältnis zur Spanne begründen.</w:t>
      </w:r>
    </w:p>
    <w:p>
      <w:pPr>
        <w:tabs>
          <w:tab w:val="left" w:pos="420"/>
        </w:tabs>
        <w:spacing w:after="60"/>
        <w:ind w:left="420" w:hanging="420"/>
      </w:pPr>
      <w:r>
        <w:rPr>
          <w:b/>
          <w:bCs/>
          <w:color w:val="0F5C6E"/>
          <w:sz w:val="20"/>
          <w:szCs w:val="20"/>
        </w:rPr>
        <w:t xml:space="preserve">12.	</w:t>
      </w:r>
      <w:r>
        <w:rPr>
          <w:color w:val="1A1A1A"/>
          <w:sz w:val="20"/>
          <w:szCs w:val="20"/>
        </w:rPr>
        <w:t xml:space="preserve">Chancen und Risiken auflisten, je Position mit Wirkung auf Preis oder Angebotsdauer.</w:t>
      </w:r>
    </w:p>
    <w:p>
      <w:pPr>
        <w:tabs>
          <w:tab w:val="left" w:pos="420"/>
        </w:tabs>
        <w:spacing w:after="60"/>
        <w:ind w:left="420" w:hanging="420"/>
      </w:pPr>
      <w:r>
        <w:rPr>
          <w:b/>
          <w:bCs/>
          <w:color w:val="0F5C6E"/>
          <w:sz w:val="20"/>
          <w:szCs w:val="20"/>
        </w:rPr>
        <w:t xml:space="preserve">13.	</w:t>
      </w:r>
      <w:r>
        <w:rPr>
          <w:color w:val="1A1A1A"/>
          <w:sz w:val="20"/>
          <w:szCs w:val="20"/>
        </w:rPr>
        <w:t xml:space="preserve">Vermarktungsstrategie ableiten: Preisstrategie, Zielgruppe, Kanäle, Besichtigungsform, Zeitplan.</w:t>
      </w:r>
    </w:p>
    <w:p>
      <w:pPr>
        <w:tabs>
          <w:tab w:val="left" w:pos="420"/>
        </w:tabs>
        <w:spacing w:after="60"/>
        <w:ind w:left="420" w:hanging="420"/>
      </w:pPr>
      <w:r>
        <w:rPr>
          <w:b/>
          <w:bCs/>
          <w:color w:val="0F5C6E"/>
          <w:sz w:val="20"/>
          <w:szCs w:val="20"/>
        </w:rPr>
        <w:t xml:space="preserve">14.	</w:t>
      </w:r>
      <w:r>
        <w:rPr>
          <w:color w:val="1A1A1A"/>
          <w:sz w:val="20"/>
          <w:szCs w:val="20"/>
        </w:rPr>
        <w:t xml:space="preserve">Vier-Augen-Prüfung im Team. Erst danach unterschreiben und datieren.</w:t>
      </w:r>
    </w:p>
    <w:p>
      <w:pPr>
        <w:spacing w:after="0"/>
      </w:pPr>
      <w:r>
        <w:t xml:space="preserve"/>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Plausibilitätsprüfungen vor der Unterschrift</w:t>
            </w:r>
          </w:p>
          <w:p>
            <w:pPr>
              <w:spacing w:after="50"/>
            </w:pPr>
            <w:r>
              <w:rPr>
                <w:sz w:val="19"/>
                <w:szCs w:val="19"/>
              </w:rPr>
              <w:t xml:space="preserve">Preis pro Quadratmeter Wohnfläche gegen die Vergleichsobjekte: liegt er in der Spanne des Segments?</w:t>
            </w:r>
          </w:p>
          <w:p>
            <w:pPr>
              <w:spacing w:after="50"/>
            </w:pPr>
            <w:r>
              <w:rPr>
                <w:sz w:val="19"/>
                <w:szCs w:val="19"/>
              </w:rPr>
              <w:t xml:space="preserve">Landwert gegen Gesamtwert: der Landanteil liegt bei Einfamilienhäusern je nach Lage typischerweise zwischen 30 und 60 Prozent. Starke Abweichungen sind zu erklären.</w:t>
            </w:r>
          </w:p>
          <w:p>
            <w:pPr>
              <w:spacing w:after="50"/>
            </w:pPr>
            <w:r>
              <w:rPr>
                <w:sz w:val="19"/>
                <w:szCs w:val="19"/>
              </w:rPr>
              <w:t xml:space="preserve">Neuwert Gebäude gegen Gebäudeversicherungswert: erhebliche Abweichungen deuten auf einen falschen Kubikmeterpreis oder eine veraltete Schatzung.</w:t>
            </w:r>
          </w:p>
          <w:p>
            <w:pPr>
              <w:spacing w:after="50"/>
            </w:pPr>
            <w:r>
              <w:rPr>
                <w:sz w:val="19"/>
                <w:szCs w:val="19"/>
              </w:rPr>
              <w:t xml:space="preserve">Summe des Sanierungsbedarfs gegen den Zeitbauwert: ein Sanierungsbedarf über 40 Prozent des Zeitbauwerts verlangt eine Zustandsanalyse durch eine Fachperson.</w:t>
            </w:r>
          </w:p>
          <w:p>
            <w:pPr>
              <w:spacing w:after="50"/>
            </w:pPr>
            <w:r>
              <w:rPr>
                <w:sz w:val="19"/>
                <w:szCs w:val="19"/>
              </w:rPr>
              <w:t xml:space="preserve">Vergleichswert gegen Realwert: Abweichungen über 15 Prozent sind zu begründen, nicht zu mitteln.</w:t>
            </w:r>
          </w:p>
        </w:tc>
      </w:tr>
    </w:tbl>
    <w:p>
      <w:pPr>
        <w:pStyle w:val="Heading2"/>
        <w:spacing w:after="120" w:before="280"/>
      </w:pPr>
      <w:r>
        <w:t xml:space="preserve">F4 · Vorlage «Immobilienbewertung / Verkaufspreisempfehlung»</w:t>
      </w:r>
    </w:p>
    <w:p>
      <w:pPr>
        <w:spacing w:after="120" w:before="0"/>
      </w:pPr>
      <w:r>
        <w:rPr>
          <w:color w:val="1A1A1A"/>
          <w:sz w:val="20"/>
          <w:szCs w:val="20"/>
        </w:rPr>
        <w:t xml:space="preserve">Der Bericht enthält die folgenden Abschnitte in dieser Reihenfolge. Jeder Abschnitt ist zu füllen; nicht anwendbare Abschnitte werden mit Begründung als solche bezeichnet.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Adresse, Gemeinde, Kanton, Parzellennummer, Grundbuchblatt, Objekttyp, Baujahr, Wohnfläche mit Norm, Nebenfläche, Grundstücksfläche, Volumen, Zimmer, Parkplätze.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Namen aller Eigentümer, Eigentumsform und Quoten gemäss Grundbuchauszug, Auftraggeber der Bewertung.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Bewertungsdatum und Bearbeitung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Bewertung, Datum der Objektbesichtigung, bearbeitende Person, prüfende Person, Version.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und Umfang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Verkaufspreisempfehlung im Rahmen eines Verkaufsmandats. Ausdrücklich keine Schatzung im Rechtssinne, kein Gutachten für Steuer-, Erb- oder Gerichtszwecke. Beruht auf Besichtigung, Unterlagen und Behördenauskünften ohne bautechnische Untersuchung.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Grundlagen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Auflistung jeder verwendeten Unterlage mit Ausstellungsdatum und Bezugsquelle: Grundbuchauszug, Katasterplan, Zonenauskunft, Baupläne, Baubewilligungen, Gebäudeversicherungsausweis, Renovationsnachweise, Katasterauszug belastete Standorte, Naturgefahrenkarte, GEAK. Ebenso Datum der Objektaufnahme und Name der aufnehmenden Person.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Annahmen und Vorbehalte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Flächenquelle und Berechnungsnorm. Angaben des Eigentümers, die nicht überprüft wurden. Noch offene Punkte, etwa fehlende Baubewilligungen. Wirkung dieser Unsicherheiten auf das Ergebnis.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Vergleichsobjekte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Tabelle mit mindestens drei Objekten: Lage, Wohnfläche, Grundstücksfläche, Baujahr, Zustand, Preis, Preis pro Quadratmeter, Angebots- oder Abschlusspreis, Angebotsdauer, Quelle mit Abrufdatum, Abweichung zum Bewertungsobjekt und begründeter Zu- oder Abschlag.</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Marktanalyse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Angebotssituation im Segment, Zahl konkurrierender Angebote, mittlere Angebotsdauer, Anteil mit Preisreduktion, Nachfrageeinschätzung, Zinsumfeld, saisonale Effekte, Standortfaktoren mit Quelle.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 Vergleichswert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Herleitung mit allen Zu- und Abschlägen, Ergebnisspanne.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Rechnung Realwert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Landwert, Zeitbauwert Gebäude, Umgebung und Nebenbauten, Zwischentotal, Abzug Sanierungsbedarf bauteilweise, Ergebnis.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 Ertragswert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bei relevantem Mietertrag: Mietertrag, Kosten, Kapitalisierungssatz mit Begründung, Ergebnis. Sonst mit Begründung als nicht anwendbar bezeichnen.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Gewichtung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Anteil jeder Methode in Prozent mit Begründung; Erläuterung der Abweichungen zwischen den Methoden.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Wertspanne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Untere und obere Grenze in Franken sowie der Mittelwert. Zusätzlich der Preis pro Quadratmeter Wohnfläche als Plausibilitätsgrösse.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Empfohlener Angebotspreis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Betrag in Franken, mit der Begründung, wo er innerhalb der Spanne liegt und warum.</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Begründung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Zusammenhängender Text: welche Faktoren den Wert tragen, welche ihn dämpfen, wie die Methoden zusammenspielen.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Chancen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Position: Sachverhalt, Wirkung auf Preis oder Angebotsdauer, Voraussetzung für den Eintritt.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Risiken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Position: Sachverhalt, Wirkung, Gegenmassnahme. Sanierungsbedarf, rechtliche Belastungen, Lärm, Angebotsdruck, Finanzierbarkeit im Zielpreisband.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Vermarktungsstrategie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Preisstrategie mit Begründung, Zielgruppe, Kanäle, Besichtigungsform, Zeitplan, Umgang mit Angeboten, vorgesehene Massnahmen bei ausbleibender Nachfrage mit Auslösekriterium.</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Nettoerlösrechnung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abzüglich Hypothekenablösung, allfälliger Vorfälligkeitsentschädigung, geschätzter Grundstückgewinnsteuer nach Angabe des Steueramts, Notariats- und Grundbuchgebühren, Handänderungsabgabe nach kantonaler Regelung sowie Honorar zuzüglich Mehrwertsteuer. Als unverbindliche Orientierung mit Spannen und Quellen kennzeichnen.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Unterschrift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Ort, Datum, bearbeitende und prüfende Person mit Funktion.</w:t>
            </w:r>
          </w:p>
        </w:tc>
      </w:tr>
    </w:tbl>
    <w:p>
      <w:pPr>
        <w:pStyle w:val="Heading2"/>
        <w:spacing w:after="120" w:before="280"/>
      </w:pPr>
      <w:r>
        <w:t xml:space="preserve">F5 · Rechenschema Realwert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1600"/>
        <w:gridCol w:w="40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Einheit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Herkunft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Landfläche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Landpreis</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CHF/m²</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Quelle und Datum in der Bemerkung</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Landwert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Gebäudevolumen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m³</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 Gebäudeversicherungsausweis</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Neuwert pro m³</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CHF/m³</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Neuwert Gebäude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Altersentwertung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Bauteilgewichtet, unter Berücksichtigung erfolgter Sanierungen</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Zeitbauwert Gebäude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Umgebung und Nebenbauten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Baunebenkosten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Zwischentotal</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Abzug aufgestauter Sanierungsbedarf</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Summe aus dem Blatt Sanierungsbedarf</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Realwert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bl>
    <w:p>
      <w:pPr>
        <w:spacing w:after="0"/>
      </w:pPr>
      <w:r>
        <w:t xml:space="preserve"/>
      </w:r>
    </w:p>
    <w:p>
      <w:pPr>
        <w:pStyle w:val="Heading2"/>
        <w:spacing w:after="120" w:before="280"/>
      </w:pPr>
      <w:r>
        <w:t xml:space="preserve">F6 · Bauteile für die Erfassung des Sanierungsbedarfs</w:t>
      </w:r>
    </w:p>
    <w:p>
      <w:pPr>
        <w:spacing w:after="120" w:before="0"/>
      </w:pPr>
      <w:r>
        <w:rPr>
          <w:color w:val="1A1A1A"/>
          <w:sz w:val="20"/>
          <w:szCs w:val="20"/>
        </w:rPr>
        <w:t xml:space="preserve">Der Sanierungsbedarf wird bauteilweise mit Kostenschätzung und Zeithorizont erfasst, nie als Pauschale. Nur so lässt er sich gegenüber Eigentümer und Käufer begründen.</w:t>
      </w:r>
    </w:p>
    <w:p>
      <w:pPr>
        <w:tabs>
          <w:tab w:val="left" w:pos="260"/>
        </w:tabs>
        <w:spacing w:after="60"/>
        <w:ind w:left="260" w:hanging="260"/>
      </w:pPr>
      <w:r>
        <w:rPr>
          <w:color w:val="0F5C6E"/>
          <w:sz w:val="20"/>
          <w:szCs w:val="20"/>
        </w:rPr>
        <w:t xml:space="preserve">–	</w:t>
      </w:r>
      <w:r>
        <w:rPr>
          <w:color w:val="1A1A1A"/>
          <w:sz w:val="20"/>
          <w:szCs w:val="20"/>
        </w:rPr>
        <w:t xml:space="preserve">Dach und Spenglerarbeiten</w:t>
      </w:r>
    </w:p>
    <w:p>
      <w:pPr>
        <w:tabs>
          <w:tab w:val="left" w:pos="260"/>
        </w:tabs>
        <w:spacing w:after="60"/>
        <w:ind w:left="260" w:hanging="260"/>
      </w:pPr>
      <w:r>
        <w:rPr>
          <w:color w:val="0F5C6E"/>
          <w:sz w:val="20"/>
          <w:szCs w:val="20"/>
        </w:rPr>
        <w:t xml:space="preserve">–	</w:t>
      </w:r>
      <w:r>
        <w:rPr>
          <w:color w:val="1A1A1A"/>
          <w:sz w:val="20"/>
          <w:szCs w:val="20"/>
        </w:rPr>
        <w:t xml:space="preserve">Fassade und Aussenwärmedämmung</w:t>
      </w:r>
    </w:p>
    <w:p>
      <w:pPr>
        <w:tabs>
          <w:tab w:val="left" w:pos="260"/>
        </w:tabs>
        <w:spacing w:after="60"/>
        <w:ind w:left="260" w:hanging="260"/>
      </w:pPr>
      <w:r>
        <w:rPr>
          <w:color w:val="0F5C6E"/>
          <w:sz w:val="20"/>
          <w:szCs w:val="20"/>
        </w:rPr>
        <w:t xml:space="preserve">–	</w:t>
      </w:r>
      <w:r>
        <w:rPr>
          <w:color w:val="1A1A1A"/>
          <w:sz w:val="20"/>
          <w:szCs w:val="20"/>
        </w:rPr>
        <w:t xml:space="preserve">Fenster und Aussentüren</w:t>
      </w:r>
    </w:p>
    <w:p>
      <w:pPr>
        <w:tabs>
          <w:tab w:val="left" w:pos="260"/>
        </w:tabs>
        <w:spacing w:after="60"/>
        <w:ind w:left="260" w:hanging="260"/>
      </w:pPr>
      <w:r>
        <w:rPr>
          <w:color w:val="0F5C6E"/>
          <w:sz w:val="20"/>
          <w:szCs w:val="20"/>
        </w:rPr>
        <w:t xml:space="preserve">–	</w:t>
      </w:r>
      <w:r>
        <w:rPr>
          <w:color w:val="1A1A1A"/>
          <w:sz w:val="20"/>
          <w:szCs w:val="20"/>
        </w:rPr>
        <w:t xml:space="preserve">Wärmeerzeuger</w:t>
      </w:r>
    </w:p>
    <w:p>
      <w:pPr>
        <w:tabs>
          <w:tab w:val="left" w:pos="260"/>
        </w:tabs>
        <w:spacing w:after="60"/>
        <w:ind w:left="260" w:hanging="260"/>
      </w:pPr>
      <w:r>
        <w:rPr>
          <w:color w:val="0F5C6E"/>
          <w:sz w:val="20"/>
          <w:szCs w:val="20"/>
        </w:rPr>
        <w:t xml:space="preserve">–	</w:t>
      </w:r>
      <w:r>
        <w:rPr>
          <w:color w:val="1A1A1A"/>
          <w:sz w:val="20"/>
          <w:szCs w:val="20"/>
        </w:rPr>
        <w:t xml:space="preserve">Wärmeabgabe und Verteilung</w:t>
      </w:r>
    </w:p>
    <w:p>
      <w:pPr>
        <w:tabs>
          <w:tab w:val="left" w:pos="260"/>
        </w:tabs>
        <w:spacing w:after="60"/>
        <w:ind w:left="260" w:hanging="260"/>
      </w:pPr>
      <w:r>
        <w:rPr>
          <w:color w:val="0F5C6E"/>
          <w:sz w:val="20"/>
          <w:szCs w:val="20"/>
        </w:rPr>
        <w:t xml:space="preserve">–	</w:t>
      </w:r>
      <w:r>
        <w:rPr>
          <w:color w:val="1A1A1A"/>
          <w:sz w:val="20"/>
          <w:szCs w:val="20"/>
        </w:rPr>
        <w:t xml:space="preserve">Warmwasseraufbereitung</w:t>
      </w:r>
    </w:p>
    <w:p>
      <w:pPr>
        <w:tabs>
          <w:tab w:val="left" w:pos="260"/>
        </w:tabs>
        <w:spacing w:after="60"/>
        <w:ind w:left="260" w:hanging="260"/>
      </w:pPr>
      <w:r>
        <w:rPr>
          <w:color w:val="0F5C6E"/>
          <w:sz w:val="20"/>
          <w:szCs w:val="20"/>
        </w:rPr>
        <w:t xml:space="preserve">–	</w:t>
      </w:r>
      <w:r>
        <w:rPr>
          <w:color w:val="1A1A1A"/>
          <w:sz w:val="20"/>
          <w:szCs w:val="20"/>
        </w:rPr>
        <w:t xml:space="preserve">Lüftung</w:t>
      </w:r>
    </w:p>
    <w:p>
      <w:pPr>
        <w:tabs>
          <w:tab w:val="left" w:pos="260"/>
        </w:tabs>
        <w:spacing w:after="60"/>
        <w:ind w:left="260" w:hanging="260"/>
      </w:pPr>
      <w:r>
        <w:rPr>
          <w:color w:val="0F5C6E"/>
          <w:sz w:val="20"/>
          <w:szCs w:val="20"/>
        </w:rPr>
        <w:t xml:space="preserve">–	</w:t>
      </w:r>
      <w:r>
        <w:rPr>
          <w:color w:val="1A1A1A"/>
          <w:sz w:val="20"/>
          <w:szCs w:val="20"/>
        </w:rPr>
        <w:t xml:space="preserve">Sanitärleitungen und Apparate</w:t>
      </w:r>
    </w:p>
    <w:p>
      <w:pPr>
        <w:tabs>
          <w:tab w:val="left" w:pos="260"/>
        </w:tabs>
        <w:spacing w:after="60"/>
        <w:ind w:left="260" w:hanging="260"/>
      </w:pPr>
      <w:r>
        <w:rPr>
          <w:color w:val="0F5C6E"/>
          <w:sz w:val="20"/>
          <w:szCs w:val="20"/>
        </w:rPr>
        <w:t xml:space="preserve">–	</w:t>
      </w:r>
      <w:r>
        <w:rPr>
          <w:color w:val="1A1A1A"/>
          <w:sz w:val="20"/>
          <w:szCs w:val="20"/>
        </w:rPr>
        <w:t xml:space="preserve">Elektroinstallation</w:t>
      </w:r>
    </w:p>
    <w:p>
      <w:pPr>
        <w:tabs>
          <w:tab w:val="left" w:pos="260"/>
        </w:tabs>
        <w:spacing w:after="60"/>
        <w:ind w:left="260" w:hanging="260"/>
      </w:pPr>
      <w:r>
        <w:rPr>
          <w:color w:val="0F5C6E"/>
          <w:sz w:val="20"/>
          <w:szCs w:val="20"/>
        </w:rPr>
        <w:t xml:space="preserve">–	</w:t>
      </w:r>
      <w:r>
        <w:rPr>
          <w:color w:val="1A1A1A"/>
          <w:sz w:val="20"/>
          <w:szCs w:val="20"/>
        </w:rPr>
        <w:t xml:space="preserve">Küche</w:t>
      </w:r>
    </w:p>
    <w:p>
      <w:pPr>
        <w:tabs>
          <w:tab w:val="left" w:pos="260"/>
        </w:tabs>
        <w:spacing w:after="60"/>
        <w:ind w:left="260" w:hanging="260"/>
      </w:pPr>
      <w:r>
        <w:rPr>
          <w:color w:val="0F5C6E"/>
          <w:sz w:val="20"/>
          <w:szCs w:val="20"/>
        </w:rPr>
        <w:t xml:space="preserve">–	</w:t>
      </w:r>
      <w:r>
        <w:rPr>
          <w:color w:val="1A1A1A"/>
          <w:sz w:val="20"/>
          <w:szCs w:val="20"/>
        </w:rPr>
        <w:t xml:space="preserve">Badezimmer und Nassräume</w:t>
      </w:r>
    </w:p>
    <w:p>
      <w:pPr>
        <w:tabs>
          <w:tab w:val="left" w:pos="260"/>
        </w:tabs>
        <w:spacing w:after="60"/>
        <w:ind w:left="260" w:hanging="260"/>
      </w:pPr>
      <w:r>
        <w:rPr>
          <w:color w:val="0F5C6E"/>
          <w:sz w:val="20"/>
          <w:szCs w:val="20"/>
        </w:rPr>
        <w:t xml:space="preserve">–	</w:t>
      </w:r>
      <w:r>
        <w:rPr>
          <w:color w:val="1A1A1A"/>
          <w:sz w:val="20"/>
          <w:szCs w:val="20"/>
        </w:rPr>
        <w:t xml:space="preserve">Bodenbeläge</w:t>
      </w:r>
    </w:p>
    <w:p>
      <w:pPr>
        <w:tabs>
          <w:tab w:val="left" w:pos="260"/>
        </w:tabs>
        <w:spacing w:after="60"/>
        <w:ind w:left="260" w:hanging="260"/>
      </w:pPr>
      <w:r>
        <w:rPr>
          <w:color w:val="0F5C6E"/>
          <w:sz w:val="20"/>
          <w:szCs w:val="20"/>
        </w:rPr>
        <w:t xml:space="preserve">–	</w:t>
      </w:r>
      <w:r>
        <w:rPr>
          <w:color w:val="1A1A1A"/>
          <w:sz w:val="20"/>
          <w:szCs w:val="20"/>
        </w:rPr>
        <w:t xml:space="preserve">Innentüren und Innenausbau</w:t>
      </w:r>
    </w:p>
    <w:p>
      <w:pPr>
        <w:tabs>
          <w:tab w:val="left" w:pos="260"/>
        </w:tabs>
        <w:spacing w:after="60"/>
        <w:ind w:left="260" w:hanging="260"/>
      </w:pPr>
      <w:r>
        <w:rPr>
          <w:color w:val="0F5C6E"/>
          <w:sz w:val="20"/>
          <w:szCs w:val="20"/>
        </w:rPr>
        <w:t xml:space="preserve">–	</w:t>
      </w:r>
      <w:r>
        <w:rPr>
          <w:color w:val="1A1A1A"/>
          <w:sz w:val="20"/>
          <w:szCs w:val="20"/>
        </w:rPr>
        <w:t xml:space="preserve">Umgebung, Zufahrt, Einfriedung</w:t>
      </w:r>
    </w:p>
    <w:p>
      <w:pPr>
        <w:tabs>
          <w:tab w:val="left" w:pos="260"/>
        </w:tabs>
        <w:spacing w:after="60"/>
        <w:ind w:left="260" w:hanging="260"/>
      </w:pPr>
      <w:r>
        <w:rPr>
          <w:color w:val="0F5C6E"/>
          <w:sz w:val="20"/>
          <w:szCs w:val="20"/>
        </w:rPr>
        <w:t xml:space="preserve">–	</w:t>
      </w:r>
      <w:r>
        <w:rPr>
          <w:color w:val="1A1A1A"/>
          <w:sz w:val="20"/>
          <w:szCs w:val="20"/>
        </w:rPr>
        <w:t xml:space="preserve">Kanalisation und Entwässerung</w:t>
      </w:r>
    </w:p>
    <w:p>
      <w:pPr>
        <w:pStyle w:val="Heading1"/>
        <w:pageBreakBefore/>
        <w:spacing w:after="180" w:before="0"/>
      </w:pPr>
      <w:r>
        <w:t xml:space="preserve">Teil G · Maklermandat, Struktur</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Dieser Teil ist eine Strukturvorgabe, keine Vertragsvorlage und kein Vertragstext. Er benennt, welche Punkte ein Maklermandat regeln muss und worauf dabei zu achten ist.</w:t>
            </w:r>
          </w:p>
          <w:p>
            <w:pPr>
              <w:spacing w:after="50"/>
            </w:pPr>
            <w:r>
              <w:rPr>
                <w:sz w:val="19"/>
                <w:szCs w:val="19"/>
              </w:rPr>
              <w:t xml:space="preserve">Verwendet wird ausschliesslich die vom Unternehmen freigegebene Vertragsvorlage. Jede Abweichung von der freigegebenen Fassung ist vor der Ausfertigung erneut der Rechtsberatung vorzulegen.</w:t>
            </w:r>
          </w:p>
          <w:p>
            <w:pPr>
              <w:spacing w:after="50"/>
            </w:pPr>
            <w:r>
              <w:rPr>
                <w:sz w:val="19"/>
                <w:szCs w:val="19"/>
              </w:rPr>
              <w:t xml:space="preserve">Die mit [RP] gekennzeichneten Ziffern sind rechtlich besonders sensibel und in jedem Fall durch das Notariat oder die Rechtsberatung zu prüfen.</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5500"/>
        <w:gridCol w:w="800"/>
        <w:gridCol w:w="11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Zi.</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c>
          <w:tcPr>
            <w:tcW w:type="dxa" w:w="5500"/>
            <w:shd w:fill="0F5C6E" w:color="auto" w:val="clear"/>
            <w:tcMar>
              <w:top w:type="dxa" w:w="70"/>
              <w:left w:type="dxa" w:w="100"/>
              <w:bottom w:type="dxa" w:w="70"/>
              <w:right w:type="dxa" w:w="100"/>
            </w:tcMar>
          </w:tcPr>
          <w:p>
            <w:pPr>
              <w:spacing w:after="0"/>
            </w:pPr>
            <w:r>
              <w:rPr>
                <w:b/>
                <w:bCs/>
                <w:color w:val="FFFFFF"/>
                <w:sz w:val="18"/>
                <w:szCs w:val="18"/>
              </w:rPr>
              <w:t xml:space="preserve">Was zu regeln ist</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Prüfung</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Vertragsparteien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Sämtliche Verfügungsberechtigten mit vollem Namen, Geburtsdatum, Zivilstand und Adresse; bei juristischen Personen Firma, Sitz, UID und die zeichnungsberechtigten Personen. Bei Erbengemeinschaft alle Erben oder die bestellte Erbenvertretung mit Nachweis. Auftragnehmer mit Firma, Sitz, UID und verantwortlicher Person.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 R15 R16</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Grundbuchblatt, Parzellennummer, Adresse, Grundstücksfläche gemäss Grundbuchauszug, Gebäudebezeichnung. Bei Verkauf mehrerer Parzellen oder Teilflächen genaue Umschreibung und Hinweis auf eine allfällig erforderliche Mutation.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Auftrag und Art der Mäkelei</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Klare Bezeichnung, ob Vermittlungs- oder Nachweismäkelei geschuldet ist, und wann der Anspruch entsteht. Die Unterscheidung bestimmt die Voraussetzungen des Honorars.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Verkaufsumfang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Liegenschaft mit oder ohne Inventar; Auflistung des mitverkauften Inventars als Beilage; Ausschluss bestimmter Gegenstände; Regelung zu vermieteten Teilen und bestehenden Mietverhältnissen.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Leistungen des Auftragnehmers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Abschliessende Aufzählung: Objektaufnahme, Unterlagenbeschaffung, Bewertung und Preisempfehlung, Erstellung von Fotografie, Grundrissen, Dossier und Inseraten, Vermarktung auf definierten Kanälen, Interessentenqualifizierung, Besichtigungen, Verhandlungsführung im Rahmen des Auftrags, Begleitung bis Beurkundung, Übergabe und Abschluss. Ausdrücklich nicht geschuldet: Rechts-, Steuer- und Finanzierungsberatung sowie Bauexpertisen.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 und Budget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Kanäle namentlich; Umfang von Fotografie, Grundrissen und optionalen Leistungen wie Drohne, Video, 360-Grad-Rundgang und virtuelle Möblierung; Kostenträger und Budgetobergrenze; Regelung, wer die Kosten trägt, wenn das Mandat vor einem Verkauf endet.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Zugangsregelung, Schlüsselübergabe und Aufbewahrung, Anwesenheit des Eigentümers, Umgang mit Sammelbesichtigungen, Vorlaufzeit für Terminanfragen, Regelung bei bewohntem Objekt.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 und Berichterstattung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Rhythmus und Form der Statusmeldung, festgelegter Kennzahlensatz, Ansprechpersonen beider Seiten, Grundsatz, dass Interessentenanfragen ausschliesslich über den Auftragnehmer laufen.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und Mindestpreis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in Franken; Mindestpreis als intern klassifizierte Angabe mit ausdrücklicher Abrede, dass er keinem Interessenten genannt wird; Verfahren für eine Preisanpassung, insbesondere wer sie beschliesst und in welcher Form.</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Satz in Prozent des beurkundeten Kaufpreises oder Pauschale, ausdrücklich zuzüglich Mehrwertsteuer zum Normalsatz von 8,1 Prozent. Bemessungsgrundlage definieren, insbesondere ob der Inventarpreis einbezogen wird. Marktkonformität beachten: ein unverhältnismässig hoher Mäklerlohn kann bei Grundstückkäufen richterlich herabgesetzt werden.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R18 R20 R21</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Entstehung und Fälligkeit des Anspruchs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Anknüpfung an das Zustandekommen des öffentlich beurkundeten Kaufvertrags; Fälligkeit und Zahlungsfrist; Regelung, ob der Anspruch bei Rückabwicklung oder bei Nichterfüllung durch den Käufer entfällt; Abrechnung über das Notariat, soweit vorgesehen.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Aufwandersatz</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soweit ausdrücklich vereinbart; Aufzählung der ersatzfähigen Positionen, Obergrenze und Nachweispflicht. Ohne Vereinbarung besteht kein Anspruch auf Ersatz von Aufwendungen.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Laufzeit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Beginn, feste Dauer und Regelung, ob und wie sich das Mandat verlängert. Eine automatische Verlängerung ohne ausdrückliche Zustimmung ist zu vermeiden.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Kündigung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 Frist und Folgen; Umgang mit laufenden Verhandlungen und mit Interessenten, die während der Laufzeit nachgewiesen wurden; Abgrenzung zum Nachwirkungsanspruch.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Exklusivität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Ob Alleinauftrag oder einfacher Auftrag; ob der Eigentümer selbst verkaufen darf und welche Folgen ein Eigenverkauf hat; Regelung zur Zusammenarbeit mit anderen Maklern und zur Provisionsteilung.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R17</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Mitwirkungspflichten des Eigentümers</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Fristgerechte Bereitstellung der Unterlagen; vollständige und wahrheitsgemässe Auskunft; Pflicht zur Offenlegung bekannter Mängel mit Verweis auf die unterzeichnete Mängelliste; Zugang für Besichtigungen; unverzügliche Mitteilung eigener Kontakte zu Kaufinteressenten; Unterlassen paralleler Eigenvermarktung, soweit Exklusivität vereinbart ist.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R9 R10</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Umgang mit Interessenten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Qualifizierungskriterien; Grundsatz, dass Kaufangebote ausschliesslich schriftlich weitergeleitet werden; Vorlagepflicht jedes Angebots an den Eigentümer; Entscheidkompetenz allein beim Eigentümer; Gleichbehandlung bei mehreren Angeboten; Vertraulichkeit konkurrierender Angebotsbeträge.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 Nachwirkung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Dokumentation nachgewiesener Interessenten; Dauer und Umfang eines Anspruchs, wenn der Verkauf nach Mandatsende mit einem nachgewiesenen Interessenten zustande kommt. Diese Klausel ist häufig Streitgegenstand und eng zu fassen.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Doppelmäkelei und Interessenkonflikte</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 jeder Tätigkeit für die Käuferseite und Erfordernis der schriftlichen Zustimmung beider Parteien. Ohne Offenlegung und Zustimmung kann der Lohnanspruch verwirken.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R19</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Reservationen</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Befugnis zur Ausstellung einer Reservationsbestätigung als unverbindliche Absichtserklärung; ausdrückliches Verbot, Reservationszahlungen auf Konten des Auftragnehmers oder in Bargeld entgegenzunehmen; Hinweis, dass eine Bindung erst mit der öffentlichen Beurkundung entsteht.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 R2 R38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Geldwäschereirechtliche Sorgfaltspflichten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des Eigentümers zur Mitwirkung bei Identifikation und Feststellung der wirtschaftlich berechtigten Person; Hinweis auf Dokumentations- und Aufbewahrungspflichten; Vorbehalt, das Mandat nicht zu beginnen oder zu beenden, wenn die Mitwirkung ausbleibt.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 R38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und Umfang der Datenbearbeitung; Weitergabe an Notariat, Banken, Behörden und Dienstleister; Aufbewahrungs- und Löschfristen; Rechte der betroffenen Personen; Verweis auf die Datenschutzerklärung als Beilage.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23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Haftung</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Umfang und Grenzen der Haftung des Auftragnehmers; Klarstellung, dass Angaben des Eigentümers und Auskünfte Dritter ungeprüft übernommen werden, soweit keine Prüfpflicht besteht; Ausschluss der Haftung für Rechts-, Steuer- und Finanzierungsfragen.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Schlussbestimmungen</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Anwendbares Recht, Gerichtsstand, Schriftformerfordernis für Änderungen, Salvatorische Klausel, Aufzählung der Beilagen, Ausfertigungen und Unterschriften aller Vertragsparteien mit Ort und Datum.</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Klauseln, die in der Praxis am häufigsten Streit auslösen</w:t>
            </w:r>
          </w:p>
          <w:p>
            <w:pPr>
              <w:spacing w:after="50"/>
            </w:pPr>
            <w:r>
              <w:rPr>
                <w:sz w:val="19"/>
                <w:szCs w:val="19"/>
              </w:rPr>
              <w:t xml:space="preserve">Die Nachwirkung (Ziffer 18): Kommt der Verkauf nach Mandatsende mit einem während der Laufzeit nachgewiesenen Interessenten zustande, entsteht die Frage nach dem Honorar. Die Klausel ist zeitlich und sachlich eng zu fassen, und nachgewiesene Interessenten sind laufend dokumentiert festzuhalten.</w:t>
            </w:r>
          </w:p>
          <w:p>
            <w:pPr>
              <w:spacing w:after="50"/>
            </w:pPr>
            <w:r>
              <w:rPr>
                <w:sz w:val="19"/>
                <w:szCs w:val="19"/>
              </w:rPr>
              <w:t xml:space="preserve">Die Exklusivität (Ziffer 15): Ob und mit welcher Folge der Eigentümer selbst verkaufen darf, muss ausdrücklich geregelt sein. Schweigen führt zum Streit.</w:t>
            </w:r>
          </w:p>
          <w:p>
            <w:pPr>
              <w:spacing w:after="50"/>
            </w:pPr>
            <w:r>
              <w:rPr>
                <w:sz w:val="19"/>
                <w:szCs w:val="19"/>
              </w:rPr>
              <w:t xml:space="preserve">Der Aufwandersatz (Ziffer 12): Ohne ausdrückliche Vereinbarung besteht kein Anspruch auf Ersatz von Aufwendungen. Wer Vermarktungskosten ersetzt haben will, muss das vereinbaren – und begrenzen.</w:t>
            </w:r>
          </w:p>
        </w:tc>
      </w:tr>
    </w:tbl>
    <w:p>
      <w:pPr>
        <w:pStyle w:val="Heading1"/>
        <w:pageBreakBefore/>
        <w:spacing w:after="180" w:before="0"/>
      </w:pPr>
      <w:r>
        <w:t xml:space="preserve">Teil H · Verkaufsdossier, Struktur</w:t>
      </w:r>
    </w:p>
    <w:p>
      <w:pPr>
        <w:spacing w:after="120" w:before="0"/>
      </w:pPr>
      <w:r>
        <w:rPr>
          <w:color w:val="1A1A1A"/>
          <w:sz w:val="20"/>
          <w:szCs w:val="20"/>
        </w:rPr>
        <w:t xml:space="preserve">Das Dossier entsteht in Phase 11 und ist als Vorlage in Dokument 04 angelegt. Reihenfolge der 23 Abschnitte ist verbindlich; sie folgt der Lesereihenfolge eines Kaufinteressenten.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20"/>
        <w:gridCol w:w="2080"/>
        <w:gridCol w:w="7000"/>
      </w:tblGrid>
      <w:tr>
        <w:trPr>
          <w:tblHeader/>
        </w:trPr>
        <w:tc>
          <w:tcPr>
            <w:tcW w:type="dxa" w:w="52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08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Titelblatt</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Aussenaufnahme als Leitbild, Objektbezeichnung, Ort, Angebotspreis oder «Preis auf Anfrage», Firmenlogo, Ausgabedatum und Versionsnummer.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Kurzbeschreibung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Fünf bis acht Sätze: Was ist das Objekt, für wen ist es, was macht es besonders. Keine Superlative, keine Adjektivketten.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Verkaufsargumente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Fünf bis sieben belegbare Punkte, je eine Zeile. Jeder Punkt muss an einer Zahl oder einem Beleg im Dossier festgemacht werden können.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Objektübersicht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Bildseite mit vier bis sechs Aufnahmen: Aussenansicht, Wohnbereich, Küche, Aussenbereich.</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Eckdaten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Tabelle: Objekttyp, Baujahr, letzte Sanierung, Wohnfläche mit Norm, Nebenfläche, Grundstücksfläche, Volumen, Zimmer, Nassräume, Geschosse, Parkplätze, Heizsystem, Energieträger, GEAK-Klasse wenn vorhanden, Verfügbarkeit, Angebotspreis. Je Zeile die Quelle im Anhang nachweisbar.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Lage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und Quartier, Charakter, Erreichbarkeit mit Distanzen und Fahrzeiten, ÖV mit Haltestelle und Gehminuten, Einkauf, Schulen, Ärzte, Freizeit, Steuerfuss mit Jahr. Karte mit Objektmarkierung.</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gemäss Grundbuchauszug, Parzellennummer, Zone, Nutzungskennzahlen mit Datum der Gemeindeauskunft, Topografie, Ausrichtung, Erschliessung. Dienstbarkeiten und Anmerkungen in Klartext mit ihrer praktischen Bedeutung.</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Bauweise, Geschossaufbau, Volumen, Gebäudeversicherungswert mit Schatzungsdatum, Zustand der Gebäudehülle je Bauteil mit Jahr der letzten Erneuerung.</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Wohnräume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Beschreibung je Geschoss mit Flächen, Belichtung, Ausrichtung und Bodenbelägen. Nüchtern und nachprüfbar.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 Ausführung, Arbeitsflächen, Geräte mit Fabrikat und Baujahr, Anordnung, Anbindung an den Essbereich.</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Badezimmer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Nassraum: Geschoss, Jahr, Ausstattung, Belüftung, Bodenheizung.</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Aussenbereich</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Garten mit Fläche und Gestaltung, Terrasse, Balkon, Sitzplätze mit Ausrichtung, Einfriedung, Pool oder Teich mit Technik und Unterhalt.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Nebenräume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 Estrich mit Ausbaustatus, Technikraum, Waschraum, Reduit, Nebengebäude mit Bewilligungsstatus.</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Parkierung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und Anzahl, Tor und Antrieb, Ladeinfrastruktur, Eigentums- oder Mietverhältnis.</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Grundrisse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Geschosse, neu gezeichnet, mit Flächenangaben, Nordpfeil, Massstabshinweis und Legende. Möblierungsstandard über alle Geschosse gleich.</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Situationsplan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Parzellengrenzen, Gebäudeumriss, Zufahrt, Nachbarparzellen, Nordpfeil. Quelle und Datum angeben.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Technische Informationen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 mit System, Energieträger, Fabrikat und Baujahr, Warmwasser, Lüftung, Photovoltaik mit Leistung und Inbetriebnahme, Speicher, Elektroinstallation mit Datum der letzten Kontrolle, Sanitärleitungen, Smart-Home- und Sicherheitseinrichtungen.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Renovationen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Tabelle nach Jahr: Bauteil, Massnahme, Umfang. Nur belegte Massnahmen aufführen. Anschliessend offener Sanierungsbedarf mit Zeithorizont – diese Offenheit schafft Vertrauen und verhindert Preisabschläge aus Unsicherheit.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Energie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GEAK-Klassen für Gebäudehülle und Gesamtenergieeffizienz, sofern ein GEAK vorliegt, mit Ausstellungsdatum und Nummer. Ohne GEAK: Heizsystem, Energieträger und bekannte Verbrauchswerte mit Quelle und Bezugsjahr. Keine Effizienzangabe ohne Nachweis.</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 Inventarpreis wenn separat, Verfügbarkeit und frühestmöglicher Übergabetermin.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Kaufnebenkosten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 Beurkundungs- und Grundbuchgebühren als Spanne für den konkreten Kanton, mit Quelle, Datum und dem Hinweis, dass die Aufteilung zwischen den Parteien im Kaufvertrag geregelt wird und die Angaben unverbindlich sind. Keine Zahlen aus anderen Kantonen übernehmen.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Person mit Funktion, Direktnummer, E-Mail, Telefonzeiten und Firmenangaben.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23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Hinweise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Angaben nach bestem Wissen auf Basis von Unterlagen und Auskünften des Eigentümers und der Behörden, ohne Gewähr für Vollständigkeit und Richtigkeit. Kein Angebot und keine Zusicherung im Rechtssinne. Ein Kaufvertrag über eine Liegenschaft kommt in der Schweiz erst durch öffentliche Beurkundung zustande. Flächenangaben mit Norm und Quelle. Verweis auf die Mängelliste als separates Dokument. Bilder können virtuelle Möblierung enthalten; solche Bilder sind als solche bezeichnet. Urheber- und Nutzungsrechte, Datenschutzhinweis, Ausgabedatum und Version.</w:t>
            </w:r>
          </w:p>
        </w:tc>
      </w:tr>
    </w:tbl>
    <w:p>
      <w:pPr>
        <w:spacing w:after="0"/>
      </w:pPr>
      <w:r>
        <w:t xml:space="preserve"/>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Die beiden Abschnitte, die über die Qualität entscheiden</w:t>
            </w:r>
          </w:p>
          <w:p>
            <w:pPr>
              <w:spacing w:after="50"/>
            </w:pPr>
            <w:r>
              <w:rPr>
                <w:sz w:val="19"/>
                <w:szCs w:val="19"/>
              </w:rPr>
              <w:t xml:space="preserve">Abschnitt 18, Renovationen und offener Sanierungsbedarf: Die Versuchung ist gross, den Sanierungsbedarf weglassen zu wollen. Das Gegenteil ist richtig. Ein offen benannter, bezifferter Sanierungsbedarf begrenzt den Abschlag auf das Sachliche; ein verschwiegener erzeugt Misstrauen gegenüber allen übrigen Angaben und führt zum Abbruch nach der Besichtigung.</w:t>
            </w:r>
          </w:p>
          <w:p>
            <w:pPr>
              <w:spacing w:after="50"/>
            </w:pPr>
            <w:r>
              <w:rPr>
                <w:sz w:val="19"/>
                <w:szCs w:val="19"/>
              </w:rPr>
              <w:t xml:space="preserve">Abschnitt 23, rechtliche Hinweise: Jede Angabe im Dossier kann als Zusicherung gelten. Der Hinweisabschnitt ersetzt keine Sorgfalt bei den Angaben, aber er grenzt ab, worauf die Angaben beruhen, und nennt Norm und Quelle der Flächen.</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Abschnitt 21, Kaufnebenkosten: Handänderungsabgaben sowie Beurkundungs- und Grundbuchgebühren sind kantonal und teilweise kommunal geregelt. Sie werden für den konkreten Kanton beim Notariat erfragt und als Spanne mit Quelle, Datum und Unverbindlichkeitsvermerk ausgewiesen (R26).</w:t>
            </w:r>
          </w:p>
          <w:p>
            <w:pPr>
              <w:spacing w:after="50"/>
            </w:pPr>
            <w:r>
              <w:rPr>
                <w:sz w:val="19"/>
                <w:szCs w:val="19"/>
              </w:rPr>
              <w:t xml:space="preserve">Abschnitt 23, rechtliche Hinweise: Formulierung durch die Rechtsberatung freigeben lassen und unverändert übernehmen.</w:t>
            </w:r>
          </w:p>
        </w:tc>
      </w:tr>
    </w:tbl>
    <w:p>
      <w:pPr>
        <w:pStyle w:val="Heading1"/>
        <w:pageBreakBefore/>
        <w:spacing w:after="180" w:before="0"/>
      </w:pPr>
      <w:r>
        <w:t xml:space="preserve">Teil I · Inserat und Kanaltexte</w:t>
      </w:r>
    </w:p>
    <w:p>
      <w:pPr>
        <w:spacing w:after="120" w:before="0"/>
      </w:pPr>
      <w:r>
        <w:rPr>
          <w:color w:val="1A1A1A"/>
          <w:sz w:val="20"/>
          <w:szCs w:val="20"/>
        </w:rPr>
        <w:t xml:space="preserve">Die Texte entstehen in Phase 11 und gehen in Phase 12 online. Grundhaltung: hochwertig und präzise, nicht werblich überzogen. Konkrete Angaben überzeugen Käufer; Superlative erzeugen Misstrauen.</w:t>
      </w:r>
    </w:p>
    <w:p>
      <w:pPr>
        <w:pStyle w:val="Heading2"/>
        <w:spacing w:after="120" w:before="280"/>
      </w:pPr>
      <w:r>
        <w:t xml:space="preserve">I1 · Aufbau des Inseratstexts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 und Anforderung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Titel</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Objekttyp, Kernmerkmal und Ort in maximal 60 Zeichen. Beispielmuster: «Einfamilienhaus mit Südgarten in [Ort]». Keine Ausrufezeichen, keine Superlative, keine Grossbuchstabenwörter.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Kurzbeschreibung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 bis drei Sätze für die Trefferliste. Was es ist, für wen, was auffällt.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Highlights</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Vier bis sechs Stichpunkte, je maximal acht Wörter, alle belegbar. Beispiele: Baujahr und letzte Sanierung, Grundstücksfläche, Ausrichtung, Heizsystem, Parkierung, Verfügbarkeit.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Objektbeschreibung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Rundgang in der Reihenfolge der Besichtigung: Ankunft und Aussenansicht, Eingang, Wohn- und Essbereich, Küche, Schlafbereich, Nassräume, Nebenräume, Technik. Flächen nennen, Zustand benennen, Sanierungsbedarf nicht verschweigen.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Lagebeschreibung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Quartier und Charakter, Erreichbarkeit mit Distanzen und Fahrzeiten, ÖV mit Gehminuten, Einkauf, Schulen, Naherholung. Konkrete Angaben statt «zentral und ruhig».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Ausstattung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 Nassräume, Böden, Fenster, Heizung, Lüftung, Photovoltaik, Smart Home, Sonnenschutz – mit Jahr, wo relevant.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Aussenbereich</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Garten, Terrasse, Balkon, Sitzplätze mit Ausrichtung, Einfriedung, besondere Anlagen.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Parkierung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Anzahl, Ladeinfrastruktur.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Besonderheiten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das Objekt wirklich unterscheidet, einschliesslich offenzulegender Punkte wie Dienstbarkeiten, Sanierungsbedarf oder Nutzungsbeschränkungen in sachlicher Formulierung.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 oder «Preis auf Anfrage» nach Strategie; Inventar separat, wenn zutreffend; Verfügbarkeit.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Person, Direktnummer, E-Mail, Telefonzeiten. Hinweis auf Unterlagen nach Anfrage.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Pflichthinweise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Angaben ohne Gewähr, Flächen mit Norm und Quelle, virtuelle Möblierung als solche bezeichnet, Datenschutzhinweis verlinkt.</w:t>
            </w:r>
          </w:p>
        </w:tc>
      </w:tr>
    </w:tbl>
    <w:p>
      <w:pPr>
        <w:pStyle w:val="Heading2"/>
        <w:spacing w:after="120" w:before="280"/>
      </w:pPr>
      <w:r>
        <w:t xml:space="preserve">I2 · Kanäle und ihre Besonderheiten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2600"/>
        <w:gridCol w:w="48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Kanal</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Textlänge</w:t>
            </w:r>
          </w:p>
        </w:tc>
        <w:tc>
          <w:tcPr>
            <w:tcW w:type="dxa" w:w="4800"/>
            <w:shd w:fill="0F5C6E" w:color="auto" w:val="clear"/>
            <w:tcMar>
              <w:top w:type="dxa" w:w="70"/>
              <w:left w:type="dxa" w:w="100"/>
              <w:bottom w:type="dxa" w:w="70"/>
              <w:right w:type="dxa" w:w="100"/>
            </w:tcMar>
          </w:tcPr>
          <w:p>
            <w:pPr>
              <w:spacing w:after="0"/>
            </w:pPr>
            <w:r>
              <w:rPr>
                <w:b/>
                <w:bCs/>
                <w:color w:val="FFFFFF"/>
                <w:sz w:val="18"/>
                <w:szCs w:val="18"/>
              </w:rPr>
              <w:t xml:space="preserve">Besonderheiten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Immobilienportale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Titel max. 60 Zeichen, Beschreibung 1500–2500 Zeichen</w:t>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Pflichtfelder konsistent mit dem Dossier. Bilderreihenfolge nach Teil J. Keine Kontaktdaten im Beschreibungstext, soweit das Portal es untersagt.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Eigene Website</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Beschreibung 2000–3500 Zeichen</w:t>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Ausführlichste Fassung; Grundrisse und Dossier zum Download nach Anfrage, nicht offen. Datenschutzerklärung verlinkt.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Social Media</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400–700 Zeichen</w:t>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Bild oder Karussell, keine Preisdiskussion in Kommentaren. Anfragen in den privaten Kanal führen. Keine Zielgruppenansprache mit diskriminierendem Bezug.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Newsletter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600–900 Zeichen</w:t>
            </w:r>
          </w:p>
        </w:tc>
        <w:tc>
          <w:tcPr>
            <w:tcW w:type="dxa" w:w="4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Betreff mit Ort und Objekttyp. Nur an Empfänger mit zulässiger Rechtsgrundlage; Abmeldung in jeder Sendung.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Interessentenversand</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400–600 Zeichen persönliche Anrede</w:t>
            </w:r>
          </w:p>
        </w:tc>
        <w:tc>
          <w:tcPr>
            <w:tcW w:type="dxa" w:w="4800"/>
            <w:shd w:fill="FFFFFF" w:color="auto" w:val="clear"/>
            <w:tcMar>
              <w:top w:type="dxa" w:w="70"/>
              <w:left w:type="dxa" w:w="100"/>
              <w:bottom w:type="dxa" w:w="70"/>
              <w:right w:type="dxa" w:w="100"/>
            </w:tcMar>
          </w:tcPr>
          <w:p>
            <w:pPr>
              <w:spacing w:after="0"/>
            </w:pPr>
            <w:r>
              <w:rPr>
                <w:b w:val="false"/>
                <w:bCs w:val="false"/>
                <w:color w:val="1A1A1A"/>
                <w:sz w:val="18"/>
                <w:szCs w:val="18"/>
              </w:rPr>
              <w:t xml:space="preserve">Selektionskriterien im CRM dokumentieren. Persönlicher Bezug auf das Suchprofil.</w:t>
            </w:r>
          </w:p>
        </w:tc>
      </w:tr>
    </w:tbl>
    <w:p>
      <w:pPr>
        <w:pStyle w:val="Heading2"/>
        <w:spacing w:after="120" w:before="280"/>
      </w:pPr>
      <w:r>
        <w:t xml:space="preserve">I3 · Sprachregeln</w:t>
      </w:r>
    </w:p>
    <w:p>
      <w:pPr>
        <w:tabs>
          <w:tab w:val="left" w:pos="260"/>
        </w:tabs>
        <w:spacing w:after="60"/>
        <w:ind w:left="260" w:hanging="260"/>
      </w:pPr>
      <w:r>
        <w:rPr>
          <w:color w:val="0F5C6E"/>
          <w:sz w:val="20"/>
          <w:szCs w:val="20"/>
        </w:rPr>
        <w:t xml:space="preserve">–	</w:t>
      </w:r>
      <w:r>
        <w:rPr>
          <w:color w:val="1A1A1A"/>
          <w:sz w:val="20"/>
          <w:szCs w:val="20"/>
        </w:rPr>
        <w:t xml:space="preserve">Keine Superlative und keine Ausrufezeichen: nicht «einmalige Traumlage», sondern «Südlage am Hang, unverbaubare Sicht auf [Objekt] gemäss Zonenplan».</w:t>
      </w:r>
    </w:p>
    <w:p>
      <w:pPr>
        <w:tabs>
          <w:tab w:val="left" w:pos="260"/>
        </w:tabs>
        <w:spacing w:after="60"/>
        <w:ind w:left="260" w:hanging="260"/>
      </w:pPr>
      <w:r>
        <w:rPr>
          <w:color w:val="0F5C6E"/>
          <w:sz w:val="20"/>
          <w:szCs w:val="20"/>
        </w:rPr>
        <w:t xml:space="preserve">–	</w:t>
      </w:r>
      <w:r>
        <w:rPr>
          <w:color w:val="1A1A1A"/>
          <w:sz w:val="20"/>
          <w:szCs w:val="20"/>
        </w:rPr>
        <w:t xml:space="preserve">Keine Behauptungen ohne Beleg. «Ruhige Lage» ist eine Behauptung; «Sackgasse, kein Durchgangsverkehr, Tempo 30» ist eine Angabe.</w:t>
      </w:r>
    </w:p>
    <w:p>
      <w:pPr>
        <w:tabs>
          <w:tab w:val="left" w:pos="260"/>
        </w:tabs>
        <w:spacing w:after="60"/>
        <w:ind w:left="260" w:hanging="260"/>
      </w:pPr>
      <w:r>
        <w:rPr>
          <w:color w:val="0F5C6E"/>
          <w:sz w:val="20"/>
          <w:szCs w:val="20"/>
        </w:rPr>
        <w:t xml:space="preserve">–	</w:t>
      </w:r>
      <w:r>
        <w:rPr>
          <w:color w:val="1A1A1A"/>
          <w:sz w:val="20"/>
          <w:szCs w:val="20"/>
        </w:rPr>
        <w:t xml:space="preserve">Keine Angabe, die nicht im Dossier belegt ist – jede Aussage im Inserat kann als Zusicherung gelten (R9).</w:t>
      </w:r>
    </w:p>
    <w:p>
      <w:pPr>
        <w:tabs>
          <w:tab w:val="left" w:pos="260"/>
        </w:tabs>
        <w:spacing w:after="60"/>
        <w:ind w:left="260" w:hanging="260"/>
      </w:pPr>
      <w:r>
        <w:rPr>
          <w:color w:val="0F5C6E"/>
          <w:sz w:val="20"/>
          <w:szCs w:val="20"/>
        </w:rPr>
        <w:t xml:space="preserve">–	</w:t>
      </w:r>
      <w:r>
        <w:rPr>
          <w:color w:val="1A1A1A"/>
          <w:sz w:val="20"/>
          <w:szCs w:val="20"/>
        </w:rPr>
        <w:t xml:space="preserve">Zahlen statt Adjektive: Baujahr, Sanierungsjahr, Fläche, Gehminuten, Leistung in kWp.</w:t>
      </w:r>
    </w:p>
    <w:p>
      <w:pPr>
        <w:tabs>
          <w:tab w:val="left" w:pos="260"/>
        </w:tabs>
        <w:spacing w:after="60"/>
        <w:ind w:left="260" w:hanging="260"/>
      </w:pPr>
      <w:r>
        <w:rPr>
          <w:color w:val="0F5C6E"/>
          <w:sz w:val="20"/>
          <w:szCs w:val="20"/>
        </w:rPr>
        <w:t xml:space="preserve">–	</w:t>
      </w:r>
      <w:r>
        <w:rPr>
          <w:color w:val="1A1A1A"/>
          <w:sz w:val="20"/>
          <w:szCs w:val="20"/>
        </w:rPr>
        <w:t xml:space="preserve">Ausbaupotenzial nur mit behördlicher Bestätigung erwähnen und die Quelle nennen (R27).</w:t>
      </w:r>
    </w:p>
    <w:p>
      <w:pPr>
        <w:tabs>
          <w:tab w:val="left" w:pos="260"/>
        </w:tabs>
        <w:spacing w:after="60"/>
        <w:ind w:left="260" w:hanging="260"/>
      </w:pPr>
      <w:r>
        <w:rPr>
          <w:color w:val="0F5C6E"/>
          <w:sz w:val="20"/>
          <w:szCs w:val="20"/>
        </w:rPr>
        <w:t xml:space="preserve">–	</w:t>
      </w:r>
      <w:r>
        <w:rPr>
          <w:color w:val="1A1A1A"/>
          <w:sz w:val="20"/>
          <w:szCs w:val="20"/>
        </w:rPr>
        <w:t xml:space="preserve">Energieangaben nur bei vorliegendem GEAK; ohne GEAK das Heizsystem beschreiben, nicht die Effizienz behaupten (R33).</w:t>
      </w:r>
    </w:p>
    <w:p>
      <w:pPr>
        <w:tabs>
          <w:tab w:val="left" w:pos="260"/>
        </w:tabs>
        <w:spacing w:after="60"/>
        <w:ind w:left="260" w:hanging="260"/>
      </w:pPr>
      <w:r>
        <w:rPr>
          <w:color w:val="0F5C6E"/>
          <w:sz w:val="20"/>
          <w:szCs w:val="20"/>
        </w:rPr>
        <w:t xml:space="preserve">–	</w:t>
      </w:r>
      <w:r>
        <w:rPr>
          <w:color w:val="1A1A1A"/>
          <w:sz w:val="20"/>
          <w:szCs w:val="20"/>
        </w:rPr>
        <w:t xml:space="preserve">Keine Zielgruppenansprache mit diskriminierendem Bezug. Das Objekt beschreiben, nicht die erwünschten Käufer.</w:t>
      </w:r>
    </w:p>
    <w:p>
      <w:pPr>
        <w:tabs>
          <w:tab w:val="left" w:pos="260"/>
        </w:tabs>
        <w:spacing w:after="60"/>
        <w:ind w:left="260" w:hanging="260"/>
      </w:pPr>
      <w:r>
        <w:rPr>
          <w:color w:val="0F5C6E"/>
          <w:sz w:val="20"/>
          <w:szCs w:val="20"/>
        </w:rPr>
        <w:t xml:space="preserve">–	</w:t>
      </w:r>
      <w:r>
        <w:rPr>
          <w:color w:val="1A1A1A"/>
          <w:sz w:val="20"/>
          <w:szCs w:val="20"/>
        </w:rPr>
        <w:t xml:space="preserve">Bilder mit virtueller Möblierung ausdrücklich als solche bezeichnen.</w:t>
      </w:r>
    </w:p>
    <w:p>
      <w:pPr>
        <w:tabs>
          <w:tab w:val="left" w:pos="260"/>
        </w:tabs>
        <w:spacing w:after="60"/>
        <w:ind w:left="260" w:hanging="260"/>
      </w:pPr>
      <w:r>
        <w:rPr>
          <w:color w:val="0F5C6E"/>
          <w:sz w:val="20"/>
          <w:szCs w:val="20"/>
        </w:rPr>
        <w:t xml:space="preserve">–	</w:t>
      </w:r>
      <w:r>
        <w:rPr>
          <w:color w:val="1A1A1A"/>
          <w:sz w:val="20"/>
          <w:szCs w:val="20"/>
        </w:rPr>
        <w:t xml:space="preserve">Einheitliche Schreibweise von Flächen, Zimmerzahlen und Baujahren über alle Kanäle – Abweichungen sind die häufigste Reklamationsquelle.</w:t>
      </w:r>
    </w:p>
    <w:p>
      <w:pPr>
        <w:pStyle w:val="Heading1"/>
        <w:pageBreakBefore/>
        <w:spacing w:after="180" w:before="0"/>
      </w:pPr>
      <w:r>
        <w:t xml:space="preserve">Teil J · Fotografie- und Marketing-Checkliste</w:t>
      </w:r>
    </w:p>
    <w:p>
      <w:pPr>
        <w:spacing w:after="120" w:before="0"/>
      </w:pPr>
      <w:r>
        <w:rPr>
          <w:color w:val="1A1A1A"/>
          <w:sz w:val="20"/>
          <w:szCs w:val="20"/>
        </w:rPr>
        <w:t xml:space="preserve">Die Bildqualität entscheidet über die Klickrate und damit über die Anzahl der Anfragen. Der Aufnahmetermin gehört zu Phase 11 und wird nach Jahreszeit, Tageszeit und Wetter geplant – nicht nach dem Kalender des Fotografen.</w:t>
      </w:r>
    </w:p>
    <w:p>
      <w:pPr>
        <w:pStyle w:val="Heading2"/>
        <w:spacing w:after="120" w:before="280"/>
      </w:pPr>
      <w:r>
        <w:t xml:space="preserve">J1 · Vorbereitung durch den Eigentümer</w:t>
      </w:r>
    </w:p>
    <w:p>
      <w:pPr>
        <w:spacing w:after="120" w:before="0"/>
      </w:pPr>
      <w:r>
        <w:rPr>
          <w:color w:val="1A1A1A"/>
          <w:sz w:val="20"/>
          <w:szCs w:val="20"/>
        </w:rPr>
        <w:t xml:space="preserve">Diese Liste geht zwei Wochen vor dem Aufnahmetermin an den Eigentümer.</w:t>
      </w:r>
    </w:p>
    <w:p>
      <w:pPr>
        <w:tabs>
          <w:tab w:val="left" w:pos="300"/>
        </w:tabs>
        <w:spacing w:after="70"/>
        <w:ind w:left="300" w:hanging="300"/>
      </w:pPr>
      <w:r>
        <w:rPr>
          <w:color w:val="0F5C6E"/>
          <w:sz w:val="22"/>
          <w:szCs w:val="22"/>
        </w:rPr>
        <w:t xml:space="preserve">☐	</w:t>
      </w:r>
      <w:r>
        <w:rPr>
          <w:color w:val="1A1A1A"/>
          <w:sz w:val="20"/>
          <w:szCs w:val="20"/>
        </w:rPr>
        <w:t xml:space="preserve">Fenster geputzt, Storen und Rollläden einheitlich hochgezogen</w:t>
      </w:r>
    </w:p>
    <w:p>
      <w:pPr>
        <w:tabs>
          <w:tab w:val="left" w:pos="300"/>
        </w:tabs>
        <w:spacing w:after="70"/>
        <w:ind w:left="300" w:hanging="300"/>
      </w:pPr>
      <w:r>
        <w:rPr>
          <w:color w:val="0F5C6E"/>
          <w:sz w:val="22"/>
          <w:szCs w:val="22"/>
        </w:rPr>
        <w:t xml:space="preserve">☐	</w:t>
      </w:r>
      <w:r>
        <w:rPr>
          <w:color w:val="1A1A1A"/>
          <w:sz w:val="20"/>
          <w:szCs w:val="20"/>
        </w:rPr>
        <w:t xml:space="preserve">Alle Räume aufgeräumt, Flächen geleert, persönliche Gegenstände weggeräumt</w:t>
      </w:r>
    </w:p>
    <w:p>
      <w:pPr>
        <w:tabs>
          <w:tab w:val="left" w:pos="300"/>
        </w:tabs>
        <w:spacing w:after="70"/>
        <w:ind w:left="300" w:hanging="300"/>
      </w:pPr>
      <w:r>
        <w:rPr>
          <w:color w:val="0F5C6E"/>
          <w:sz w:val="22"/>
          <w:szCs w:val="22"/>
        </w:rPr>
        <w:t xml:space="preserve">☐	</w:t>
      </w:r>
      <w:r>
        <w:rPr>
          <w:color w:val="1A1A1A"/>
          <w:sz w:val="20"/>
          <w:szCs w:val="20"/>
        </w:rPr>
        <w:t xml:space="preserve">Küche vollständig abgeräumt, keine Geräte und keine Tücher sichtbar</w:t>
      </w:r>
    </w:p>
    <w:p>
      <w:pPr>
        <w:tabs>
          <w:tab w:val="left" w:pos="300"/>
        </w:tabs>
        <w:spacing w:after="70"/>
        <w:ind w:left="300" w:hanging="300"/>
      </w:pPr>
      <w:r>
        <w:rPr>
          <w:color w:val="0F5C6E"/>
          <w:sz w:val="22"/>
          <w:szCs w:val="22"/>
        </w:rPr>
        <w:t xml:space="preserve">☐	</w:t>
      </w:r>
      <w:r>
        <w:rPr>
          <w:color w:val="1A1A1A"/>
          <w:sz w:val="20"/>
          <w:szCs w:val="20"/>
        </w:rPr>
        <w:t xml:space="preserve">Nassräume geleert: keine Hygieneartikel, keine Tücher, WC-Deckel geschlossen</w:t>
      </w:r>
    </w:p>
    <w:p>
      <w:pPr>
        <w:tabs>
          <w:tab w:val="left" w:pos="300"/>
        </w:tabs>
        <w:spacing w:after="70"/>
        <w:ind w:left="300" w:hanging="300"/>
      </w:pPr>
      <w:r>
        <w:rPr>
          <w:color w:val="0F5C6E"/>
          <w:sz w:val="22"/>
          <w:szCs w:val="22"/>
        </w:rPr>
        <w:t xml:space="preserve">☐	</w:t>
      </w:r>
      <w:r>
        <w:rPr>
          <w:color w:val="1A1A1A"/>
          <w:sz w:val="20"/>
          <w:szCs w:val="20"/>
        </w:rPr>
        <w:t xml:space="preserve">Betten gemacht, einheitliche Wäsche, Teppiche gerade</w:t>
      </w:r>
    </w:p>
    <w:p>
      <w:pPr>
        <w:tabs>
          <w:tab w:val="left" w:pos="300"/>
        </w:tabs>
        <w:spacing w:after="70"/>
        <w:ind w:left="300" w:hanging="300"/>
      </w:pPr>
      <w:r>
        <w:rPr>
          <w:color w:val="0F5C6E"/>
          <w:sz w:val="22"/>
          <w:szCs w:val="22"/>
        </w:rPr>
        <w:t xml:space="preserve">☐	</w:t>
      </w:r>
      <w:r>
        <w:rPr>
          <w:color w:val="1A1A1A"/>
          <w:sz w:val="20"/>
          <w:szCs w:val="20"/>
        </w:rPr>
        <w:t xml:space="preserve">Alle Lampen funktionstüchtig, gleiche Lichtfarbe, Leuchtmittel ersetzt</w:t>
      </w:r>
    </w:p>
    <w:p>
      <w:pPr>
        <w:tabs>
          <w:tab w:val="left" w:pos="300"/>
        </w:tabs>
        <w:spacing w:after="70"/>
        <w:ind w:left="300" w:hanging="300"/>
      </w:pPr>
      <w:r>
        <w:rPr>
          <w:color w:val="0F5C6E"/>
          <w:sz w:val="22"/>
          <w:szCs w:val="22"/>
        </w:rPr>
        <w:t xml:space="preserve">☐	</w:t>
      </w:r>
      <w:r>
        <w:rPr>
          <w:color w:val="1A1A1A"/>
          <w:sz w:val="20"/>
          <w:szCs w:val="20"/>
        </w:rPr>
        <w:t xml:space="preserve">Fahrzeuge aus der Einfahrt und vor dem Haus entfernt</w:t>
      </w:r>
    </w:p>
    <w:p>
      <w:pPr>
        <w:tabs>
          <w:tab w:val="left" w:pos="300"/>
        </w:tabs>
        <w:spacing w:after="70"/>
        <w:ind w:left="300" w:hanging="300"/>
      </w:pPr>
      <w:r>
        <w:rPr>
          <w:color w:val="0F5C6E"/>
          <w:sz w:val="22"/>
          <w:szCs w:val="22"/>
        </w:rPr>
        <w:t xml:space="preserve">☐	</w:t>
      </w:r>
      <w:r>
        <w:rPr>
          <w:color w:val="1A1A1A"/>
          <w:sz w:val="20"/>
          <w:szCs w:val="20"/>
        </w:rPr>
        <w:t xml:space="preserve">Garten gemäht, Laub entfernt, Gartenmöbel gestellt und gereinigt</w:t>
      </w:r>
    </w:p>
    <w:p>
      <w:pPr>
        <w:tabs>
          <w:tab w:val="left" w:pos="300"/>
        </w:tabs>
        <w:spacing w:after="70"/>
        <w:ind w:left="300" w:hanging="300"/>
      </w:pPr>
      <w:r>
        <w:rPr>
          <w:color w:val="0F5C6E"/>
          <w:sz w:val="22"/>
          <w:szCs w:val="22"/>
        </w:rPr>
        <w:t xml:space="preserve">☐	</w:t>
      </w:r>
      <w:r>
        <w:rPr>
          <w:color w:val="1A1A1A"/>
          <w:sz w:val="20"/>
          <w:szCs w:val="20"/>
        </w:rPr>
        <w:t xml:space="preserve">Abfall- und Recyclingbehälter aus dem Sichtfeld</w:t>
      </w:r>
    </w:p>
    <w:p>
      <w:pPr>
        <w:tabs>
          <w:tab w:val="left" w:pos="300"/>
        </w:tabs>
        <w:spacing w:after="70"/>
        <w:ind w:left="300" w:hanging="300"/>
      </w:pPr>
      <w:r>
        <w:rPr>
          <w:color w:val="0F5C6E"/>
          <w:sz w:val="22"/>
          <w:szCs w:val="22"/>
        </w:rPr>
        <w:t xml:space="preserve">☐	</w:t>
      </w:r>
      <w:r>
        <w:rPr>
          <w:color w:val="1A1A1A"/>
          <w:sz w:val="20"/>
          <w:szCs w:val="20"/>
        </w:rPr>
        <w:t xml:space="preserve">Haustiere und Tierzubehör während der Aufnahme nicht im Haus</w:t>
      </w:r>
    </w:p>
    <w:p>
      <w:pPr>
        <w:tabs>
          <w:tab w:val="left" w:pos="300"/>
        </w:tabs>
        <w:spacing w:after="70"/>
        <w:ind w:left="300" w:hanging="300"/>
      </w:pPr>
      <w:r>
        <w:rPr>
          <w:color w:val="0F5C6E"/>
          <w:sz w:val="22"/>
          <w:szCs w:val="22"/>
        </w:rPr>
        <w:t xml:space="preserve">☐	</w:t>
      </w:r>
      <w:r>
        <w:rPr>
          <w:color w:val="1A1A1A"/>
          <w:sz w:val="20"/>
          <w:szCs w:val="20"/>
        </w:rPr>
        <w:t xml:space="preserve">Heizung so eingestellt, dass keine Kondensation an den Fenstern entsteht</w:t>
      </w:r>
    </w:p>
    <w:p>
      <w:pPr>
        <w:tabs>
          <w:tab w:val="left" w:pos="300"/>
        </w:tabs>
        <w:spacing w:after="70"/>
        <w:ind w:left="300" w:hanging="300"/>
      </w:pPr>
      <w:r>
        <w:rPr>
          <w:color w:val="0F5C6E"/>
          <w:sz w:val="22"/>
          <w:szCs w:val="22"/>
        </w:rPr>
        <w:t xml:space="preserve">☐	</w:t>
      </w:r>
      <w:r>
        <w:rPr>
          <w:color w:val="1A1A1A"/>
          <w:sz w:val="20"/>
          <w:szCs w:val="20"/>
        </w:rPr>
        <w:t xml:space="preserve">Bei Aussenaufnahmen: Wetter- und Sonnenstand am Vortag prüfen, Termin notfalls verschieben</w:t>
      </w:r>
    </w:p>
    <w:p>
      <w:pPr>
        <w:pStyle w:val="Heading2"/>
        <w:spacing w:after="120" w:before="280"/>
      </w:pPr>
      <w:r>
        <w:t xml:space="preserve">J2 · Zwingende Aufnahmen</w:t>
      </w:r>
    </w:p>
    <w:p>
      <w:pPr>
        <w:spacing w:after="120" w:before="0"/>
      </w:pPr>
      <w:r>
        <w:rPr>
          <w:color w:val="1A1A1A"/>
          <w:sz w:val="20"/>
          <w:szCs w:val="20"/>
        </w:rPr>
        <w:t xml:space="preserve">Fehlt eine dieser Aufnahmen, entstehen Rückfragen und unnötige Besichtigungen. Interessenten misstrauen Objekten, deren Keller, Technik oder Nebenräume nicht gezeigt werden.</w:t>
      </w:r>
    </w:p>
    <w:p>
      <w:pPr>
        <w:tabs>
          <w:tab w:val="left" w:pos="300"/>
        </w:tabs>
        <w:spacing w:after="70"/>
        <w:ind w:left="300" w:hanging="300"/>
      </w:pPr>
      <w:r>
        <w:rPr>
          <w:color w:val="0F5C6E"/>
          <w:sz w:val="22"/>
          <w:szCs w:val="22"/>
        </w:rPr>
        <w:t xml:space="preserve">☐	</w:t>
      </w:r>
      <w:r>
        <w:rPr>
          <w:color w:val="1A1A1A"/>
          <w:sz w:val="20"/>
          <w:szCs w:val="20"/>
        </w:rPr>
        <w:t xml:space="preserve">Aussenaufnahme Hauptfassade, Hochformat und Querformat</w:t>
      </w:r>
    </w:p>
    <w:p>
      <w:pPr>
        <w:tabs>
          <w:tab w:val="left" w:pos="300"/>
        </w:tabs>
        <w:spacing w:after="70"/>
        <w:ind w:left="300" w:hanging="300"/>
      </w:pPr>
      <w:r>
        <w:rPr>
          <w:color w:val="0F5C6E"/>
          <w:sz w:val="22"/>
          <w:szCs w:val="22"/>
        </w:rPr>
        <w:t xml:space="preserve">☐	</w:t>
      </w:r>
      <w:r>
        <w:rPr>
          <w:color w:val="1A1A1A"/>
          <w:sz w:val="20"/>
          <w:szCs w:val="20"/>
        </w:rPr>
        <w:t xml:space="preserve">Aussenaufnahme aus zweiter Perspektive, die Grundstück und Umgebung zeigt</w:t>
      </w:r>
    </w:p>
    <w:p>
      <w:pPr>
        <w:tabs>
          <w:tab w:val="left" w:pos="300"/>
        </w:tabs>
        <w:spacing w:after="70"/>
        <w:ind w:left="300" w:hanging="300"/>
      </w:pPr>
      <w:r>
        <w:rPr>
          <w:color w:val="0F5C6E"/>
          <w:sz w:val="22"/>
          <w:szCs w:val="22"/>
        </w:rPr>
        <w:t xml:space="preserve">☐	</w:t>
      </w:r>
      <w:r>
        <w:rPr>
          <w:color w:val="1A1A1A"/>
          <w:sz w:val="20"/>
          <w:szCs w:val="20"/>
        </w:rPr>
        <w:t xml:space="preserve">Eingangsbereich von aussen</w:t>
      </w:r>
    </w:p>
    <w:p>
      <w:pPr>
        <w:tabs>
          <w:tab w:val="left" w:pos="300"/>
        </w:tabs>
        <w:spacing w:after="70"/>
        <w:ind w:left="300" w:hanging="300"/>
      </w:pPr>
      <w:r>
        <w:rPr>
          <w:color w:val="0F5C6E"/>
          <w:sz w:val="22"/>
          <w:szCs w:val="22"/>
        </w:rPr>
        <w:t xml:space="preserve">☐	</w:t>
      </w:r>
      <w:r>
        <w:rPr>
          <w:color w:val="1A1A1A"/>
          <w:sz w:val="20"/>
          <w:szCs w:val="20"/>
        </w:rPr>
        <w:t xml:space="preserve">Eingangsbereich von innen</w:t>
      </w:r>
    </w:p>
    <w:p>
      <w:pPr>
        <w:tabs>
          <w:tab w:val="left" w:pos="300"/>
        </w:tabs>
        <w:spacing w:after="70"/>
        <w:ind w:left="300" w:hanging="300"/>
      </w:pPr>
      <w:r>
        <w:rPr>
          <w:color w:val="0F5C6E"/>
          <w:sz w:val="22"/>
          <w:szCs w:val="22"/>
        </w:rPr>
        <w:t xml:space="preserve">☐	</w:t>
      </w:r>
      <w:r>
        <w:rPr>
          <w:color w:val="1A1A1A"/>
          <w:sz w:val="20"/>
          <w:szCs w:val="20"/>
        </w:rPr>
        <w:t xml:space="preserve">Wohnzimmer, zwei Perspektiven aus gegenüberliegenden Ecken</w:t>
      </w:r>
    </w:p>
    <w:p>
      <w:pPr>
        <w:tabs>
          <w:tab w:val="left" w:pos="300"/>
        </w:tabs>
        <w:spacing w:after="70"/>
        <w:ind w:left="300" w:hanging="300"/>
      </w:pPr>
      <w:r>
        <w:rPr>
          <w:color w:val="0F5C6E"/>
          <w:sz w:val="22"/>
          <w:szCs w:val="22"/>
        </w:rPr>
        <w:t xml:space="preserve">☐	</w:t>
      </w:r>
      <w:r>
        <w:rPr>
          <w:color w:val="1A1A1A"/>
          <w:sz w:val="20"/>
          <w:szCs w:val="20"/>
        </w:rPr>
        <w:t xml:space="preserve">Essbereich</w:t>
      </w:r>
    </w:p>
    <w:p>
      <w:pPr>
        <w:tabs>
          <w:tab w:val="left" w:pos="300"/>
        </w:tabs>
        <w:spacing w:after="70"/>
        <w:ind w:left="300" w:hanging="300"/>
      </w:pPr>
      <w:r>
        <w:rPr>
          <w:color w:val="0F5C6E"/>
          <w:sz w:val="22"/>
          <w:szCs w:val="22"/>
        </w:rPr>
        <w:t xml:space="preserve">☐	</w:t>
      </w:r>
      <w:r>
        <w:rPr>
          <w:color w:val="1A1A1A"/>
          <w:sz w:val="20"/>
          <w:szCs w:val="20"/>
        </w:rPr>
        <w:t xml:space="preserve">Küche, Gesamtansicht</w:t>
      </w:r>
    </w:p>
    <w:p>
      <w:pPr>
        <w:tabs>
          <w:tab w:val="left" w:pos="300"/>
        </w:tabs>
        <w:spacing w:after="70"/>
        <w:ind w:left="300" w:hanging="300"/>
      </w:pPr>
      <w:r>
        <w:rPr>
          <w:color w:val="0F5C6E"/>
          <w:sz w:val="22"/>
          <w:szCs w:val="22"/>
        </w:rPr>
        <w:t xml:space="preserve">☐	</w:t>
      </w:r>
      <w:r>
        <w:rPr>
          <w:color w:val="1A1A1A"/>
          <w:sz w:val="20"/>
          <w:szCs w:val="20"/>
        </w:rPr>
        <w:t xml:space="preserve">Küche, Detail Arbeitsfläche und Geräte</w:t>
      </w:r>
    </w:p>
    <w:p>
      <w:pPr>
        <w:tabs>
          <w:tab w:val="left" w:pos="300"/>
        </w:tabs>
        <w:spacing w:after="70"/>
        <w:ind w:left="300" w:hanging="300"/>
      </w:pPr>
      <w:r>
        <w:rPr>
          <w:color w:val="0F5C6E"/>
          <w:sz w:val="22"/>
          <w:szCs w:val="22"/>
        </w:rPr>
        <w:t xml:space="preserve">☐	</w:t>
      </w:r>
      <w:r>
        <w:rPr>
          <w:color w:val="1A1A1A"/>
          <w:sz w:val="20"/>
          <w:szCs w:val="20"/>
        </w:rPr>
        <w:t xml:space="preserve">Jedes Schlafzimmer, eine Aufnahme</w:t>
      </w:r>
    </w:p>
    <w:p>
      <w:pPr>
        <w:tabs>
          <w:tab w:val="left" w:pos="300"/>
        </w:tabs>
        <w:spacing w:after="70"/>
        <w:ind w:left="300" w:hanging="300"/>
      </w:pPr>
      <w:r>
        <w:rPr>
          <w:color w:val="0F5C6E"/>
          <w:sz w:val="22"/>
          <w:szCs w:val="22"/>
        </w:rPr>
        <w:t xml:space="preserve">☐	</w:t>
      </w:r>
      <w:r>
        <w:rPr>
          <w:color w:val="1A1A1A"/>
          <w:sz w:val="20"/>
          <w:szCs w:val="20"/>
        </w:rPr>
        <w:t xml:space="preserve">Jedes Badezimmer, eine Aufnahme</w:t>
      </w:r>
    </w:p>
    <w:p>
      <w:pPr>
        <w:tabs>
          <w:tab w:val="left" w:pos="300"/>
        </w:tabs>
        <w:spacing w:after="70"/>
        <w:ind w:left="300" w:hanging="300"/>
      </w:pPr>
      <w:r>
        <w:rPr>
          <w:color w:val="0F5C6E"/>
          <w:sz w:val="22"/>
          <w:szCs w:val="22"/>
        </w:rPr>
        <w:t xml:space="preserve">☐	</w:t>
      </w:r>
      <w:r>
        <w:rPr>
          <w:color w:val="1A1A1A"/>
          <w:sz w:val="20"/>
          <w:szCs w:val="20"/>
        </w:rPr>
        <w:t xml:space="preserve">Treppenhaus oder Verbindungsbereich</w:t>
      </w:r>
    </w:p>
    <w:p>
      <w:pPr>
        <w:tabs>
          <w:tab w:val="left" w:pos="300"/>
        </w:tabs>
        <w:spacing w:after="70"/>
        <w:ind w:left="300" w:hanging="300"/>
      </w:pPr>
      <w:r>
        <w:rPr>
          <w:color w:val="0F5C6E"/>
          <w:sz w:val="22"/>
          <w:szCs w:val="22"/>
        </w:rPr>
        <w:t xml:space="preserve">☐	</w:t>
      </w:r>
      <w:r>
        <w:rPr>
          <w:color w:val="1A1A1A"/>
          <w:sz w:val="20"/>
          <w:szCs w:val="20"/>
        </w:rPr>
        <w:t xml:space="preserve">Keller, Übersicht</w:t>
      </w:r>
    </w:p>
    <w:p>
      <w:pPr>
        <w:tabs>
          <w:tab w:val="left" w:pos="300"/>
        </w:tabs>
        <w:spacing w:after="70"/>
        <w:ind w:left="300" w:hanging="300"/>
      </w:pPr>
      <w:r>
        <w:rPr>
          <w:color w:val="0F5C6E"/>
          <w:sz w:val="22"/>
          <w:szCs w:val="22"/>
        </w:rPr>
        <w:t xml:space="preserve">☐	</w:t>
      </w:r>
      <w:r>
        <w:rPr>
          <w:color w:val="1A1A1A"/>
          <w:sz w:val="20"/>
          <w:szCs w:val="20"/>
        </w:rPr>
        <w:t xml:space="preserve">Technikraum mit Wärmeerzeuger</w:t>
      </w:r>
    </w:p>
    <w:p>
      <w:pPr>
        <w:tabs>
          <w:tab w:val="left" w:pos="300"/>
        </w:tabs>
        <w:spacing w:after="70"/>
        <w:ind w:left="300" w:hanging="300"/>
      </w:pPr>
      <w:r>
        <w:rPr>
          <w:color w:val="0F5C6E"/>
          <w:sz w:val="22"/>
          <w:szCs w:val="22"/>
        </w:rPr>
        <w:t xml:space="preserve">☐	</w:t>
      </w:r>
      <w:r>
        <w:rPr>
          <w:color w:val="1A1A1A"/>
          <w:sz w:val="20"/>
          <w:szCs w:val="20"/>
        </w:rPr>
        <w:t xml:space="preserve">Waschraum</w:t>
      </w:r>
    </w:p>
    <w:p>
      <w:pPr>
        <w:tabs>
          <w:tab w:val="left" w:pos="300"/>
        </w:tabs>
        <w:spacing w:after="70"/>
        <w:ind w:left="300" w:hanging="300"/>
      </w:pPr>
      <w:r>
        <w:rPr>
          <w:color w:val="0F5C6E"/>
          <w:sz w:val="22"/>
          <w:szCs w:val="22"/>
        </w:rPr>
        <w:t xml:space="preserve">☐	</w:t>
      </w:r>
      <w:r>
        <w:rPr>
          <w:color w:val="1A1A1A"/>
          <w:sz w:val="20"/>
          <w:szCs w:val="20"/>
        </w:rPr>
        <w:t xml:space="preserve">Estrich</w:t>
      </w:r>
    </w:p>
    <w:p>
      <w:pPr>
        <w:tabs>
          <w:tab w:val="left" w:pos="300"/>
        </w:tabs>
        <w:spacing w:after="70"/>
        <w:ind w:left="300" w:hanging="300"/>
      </w:pPr>
      <w:r>
        <w:rPr>
          <w:color w:val="0F5C6E"/>
          <w:sz w:val="22"/>
          <w:szCs w:val="22"/>
        </w:rPr>
        <w:t xml:space="preserve">☐	</w:t>
      </w:r>
      <w:r>
        <w:rPr>
          <w:color w:val="1A1A1A"/>
          <w:sz w:val="20"/>
          <w:szCs w:val="20"/>
        </w:rPr>
        <w:t xml:space="preserve">Garage oder Einstellhalle</w:t>
      </w:r>
    </w:p>
    <w:p>
      <w:pPr>
        <w:tabs>
          <w:tab w:val="left" w:pos="300"/>
        </w:tabs>
        <w:spacing w:after="70"/>
        <w:ind w:left="300" w:hanging="300"/>
      </w:pPr>
      <w:r>
        <w:rPr>
          <w:color w:val="0F5C6E"/>
          <w:sz w:val="22"/>
          <w:szCs w:val="22"/>
        </w:rPr>
        <w:t xml:space="preserve">☐	</w:t>
      </w:r>
      <w:r>
        <w:rPr>
          <w:color w:val="1A1A1A"/>
          <w:sz w:val="20"/>
          <w:szCs w:val="20"/>
        </w:rPr>
        <w:t xml:space="preserve">Garten, Gesamtansicht</w:t>
      </w:r>
    </w:p>
    <w:p>
      <w:pPr>
        <w:tabs>
          <w:tab w:val="left" w:pos="300"/>
        </w:tabs>
        <w:spacing w:after="70"/>
        <w:ind w:left="300" w:hanging="300"/>
      </w:pPr>
      <w:r>
        <w:rPr>
          <w:color w:val="0F5C6E"/>
          <w:sz w:val="22"/>
          <w:szCs w:val="22"/>
        </w:rPr>
        <w:t xml:space="preserve">☐	</w:t>
      </w:r>
      <w:r>
        <w:rPr>
          <w:color w:val="1A1A1A"/>
          <w:sz w:val="20"/>
          <w:szCs w:val="20"/>
        </w:rPr>
        <w:t xml:space="preserve">Terrasse oder Sitzplatz</w:t>
      </w:r>
    </w:p>
    <w:p>
      <w:pPr>
        <w:tabs>
          <w:tab w:val="left" w:pos="300"/>
        </w:tabs>
        <w:spacing w:after="70"/>
        <w:ind w:left="300" w:hanging="300"/>
      </w:pPr>
      <w:r>
        <w:rPr>
          <w:color w:val="0F5C6E"/>
          <w:sz w:val="22"/>
          <w:szCs w:val="22"/>
        </w:rPr>
        <w:t xml:space="preserve">☐	</w:t>
      </w:r>
      <w:r>
        <w:rPr>
          <w:color w:val="1A1A1A"/>
          <w:sz w:val="20"/>
          <w:szCs w:val="20"/>
        </w:rPr>
        <w:t xml:space="preserve">Balkon</w:t>
      </w:r>
    </w:p>
    <w:p>
      <w:pPr>
        <w:tabs>
          <w:tab w:val="left" w:pos="300"/>
        </w:tabs>
        <w:spacing w:after="70"/>
        <w:ind w:left="300" w:hanging="300"/>
      </w:pPr>
      <w:r>
        <w:rPr>
          <w:color w:val="0F5C6E"/>
          <w:sz w:val="22"/>
          <w:szCs w:val="22"/>
        </w:rPr>
        <w:t xml:space="preserve">☐	</w:t>
      </w:r>
      <w:r>
        <w:rPr>
          <w:color w:val="1A1A1A"/>
          <w:sz w:val="20"/>
          <w:szCs w:val="20"/>
        </w:rPr>
        <w:t xml:space="preserve">Aussicht aus dem Hauptwohnraum</w:t>
      </w:r>
    </w:p>
    <w:p>
      <w:pPr>
        <w:tabs>
          <w:tab w:val="left" w:pos="300"/>
        </w:tabs>
        <w:spacing w:after="70"/>
        <w:ind w:left="300" w:hanging="300"/>
      </w:pPr>
      <w:r>
        <w:rPr>
          <w:color w:val="0F5C6E"/>
          <w:sz w:val="22"/>
          <w:szCs w:val="22"/>
        </w:rPr>
        <w:t xml:space="preserve">☐	</w:t>
      </w:r>
      <w:r>
        <w:rPr>
          <w:color w:val="1A1A1A"/>
          <w:sz w:val="20"/>
          <w:szCs w:val="20"/>
        </w:rPr>
        <w:t xml:space="preserve">Umgebung und Quartierbild</w:t>
      </w:r>
    </w:p>
    <w:p>
      <w:pPr>
        <w:tabs>
          <w:tab w:val="left" w:pos="300"/>
        </w:tabs>
        <w:spacing w:after="70"/>
        <w:ind w:left="300" w:hanging="300"/>
      </w:pPr>
      <w:r>
        <w:rPr>
          <w:color w:val="0F5C6E"/>
          <w:sz w:val="22"/>
          <w:szCs w:val="22"/>
        </w:rPr>
        <w:t xml:space="preserve">☐	</w:t>
      </w:r>
      <w:r>
        <w:rPr>
          <w:color w:val="1A1A1A"/>
          <w:sz w:val="20"/>
          <w:szCs w:val="20"/>
        </w:rPr>
        <w:t xml:space="preserve">Photovoltaikanlage, sofern vorhanden</w:t>
      </w:r>
    </w:p>
    <w:p>
      <w:pPr>
        <w:pStyle w:val="Heading2"/>
        <w:spacing w:after="120" w:before="280"/>
      </w:pPr>
      <w:r>
        <w:t xml:space="preserve">J3 · Aufnahmen, die zu vermeiden sind</w:t>
      </w:r>
    </w:p>
    <w:p>
      <w:pPr>
        <w:tabs>
          <w:tab w:val="left" w:pos="260"/>
        </w:tabs>
        <w:spacing w:after="60"/>
        <w:ind w:left="260" w:hanging="260"/>
      </w:pPr>
      <w:r>
        <w:rPr>
          <w:color w:val="0F5C6E"/>
          <w:sz w:val="20"/>
          <w:szCs w:val="20"/>
        </w:rPr>
        <w:t xml:space="preserve">–	</w:t>
      </w:r>
      <w:r>
        <w:rPr>
          <w:color w:val="1A1A1A"/>
          <w:sz w:val="20"/>
          <w:szCs w:val="20"/>
        </w:rPr>
        <w:t xml:space="preserve">Personen, Haustiere, Kennzeichen von Fahrzeugen</w:t>
      </w:r>
    </w:p>
    <w:p>
      <w:pPr>
        <w:tabs>
          <w:tab w:val="left" w:pos="260"/>
        </w:tabs>
        <w:spacing w:after="60"/>
        <w:ind w:left="260" w:hanging="260"/>
      </w:pPr>
      <w:r>
        <w:rPr>
          <w:color w:val="0F5C6E"/>
          <w:sz w:val="20"/>
          <w:szCs w:val="20"/>
        </w:rPr>
        <w:t xml:space="preserve">–	</w:t>
      </w:r>
      <w:r>
        <w:rPr>
          <w:color w:val="1A1A1A"/>
          <w:sz w:val="20"/>
          <w:szCs w:val="20"/>
        </w:rPr>
        <w:t xml:space="preserve">Persönliche Gegenstände: Fotografien, Dokumente, Post, Medikamente, Kleidung, Hygieneartikel</w:t>
      </w:r>
    </w:p>
    <w:p>
      <w:pPr>
        <w:tabs>
          <w:tab w:val="left" w:pos="260"/>
        </w:tabs>
        <w:spacing w:after="60"/>
        <w:ind w:left="260" w:hanging="260"/>
      </w:pPr>
      <w:r>
        <w:rPr>
          <w:color w:val="0F5C6E"/>
          <w:sz w:val="20"/>
          <w:szCs w:val="20"/>
        </w:rPr>
        <w:t xml:space="preserve">–	</w:t>
      </w:r>
      <w:r>
        <w:rPr>
          <w:color w:val="1A1A1A"/>
          <w:sz w:val="20"/>
          <w:szCs w:val="20"/>
        </w:rPr>
        <w:t xml:space="preserve">Unaufgeräumte Flächen, offene Abfalleimer, Wäscheständer, Kabelsalat, Putzmaterial</w:t>
      </w:r>
    </w:p>
    <w:p>
      <w:pPr>
        <w:tabs>
          <w:tab w:val="left" w:pos="260"/>
        </w:tabs>
        <w:spacing w:after="60"/>
        <w:ind w:left="260" w:hanging="260"/>
      </w:pPr>
      <w:r>
        <w:rPr>
          <w:color w:val="0F5C6E"/>
          <w:sz w:val="20"/>
          <w:szCs w:val="20"/>
        </w:rPr>
        <w:t xml:space="preserve">–	</w:t>
      </w:r>
      <w:r>
        <w:rPr>
          <w:color w:val="1A1A1A"/>
          <w:sz w:val="20"/>
          <w:szCs w:val="20"/>
        </w:rPr>
        <w:t xml:space="preserve">Aufnahmen gegen das Licht, Spiegelungen mit sichtbarem Fotografen, Blitzlicht in Wohnräumen</w:t>
      </w:r>
    </w:p>
    <w:p>
      <w:pPr>
        <w:tabs>
          <w:tab w:val="left" w:pos="260"/>
        </w:tabs>
        <w:spacing w:after="60"/>
        <w:ind w:left="260" w:hanging="260"/>
      </w:pPr>
      <w:r>
        <w:rPr>
          <w:color w:val="0F5C6E"/>
          <w:sz w:val="20"/>
          <w:szCs w:val="20"/>
        </w:rPr>
        <w:t xml:space="preserve">–	</w:t>
      </w:r>
      <w:r>
        <w:rPr>
          <w:color w:val="1A1A1A"/>
          <w:sz w:val="20"/>
          <w:szCs w:val="20"/>
        </w:rPr>
        <w:t xml:space="preserve">Extreme Weitwinkelverzerrungen, die Räume grösser erscheinen lassen als sie sind</w:t>
      </w:r>
    </w:p>
    <w:p>
      <w:pPr>
        <w:tabs>
          <w:tab w:val="left" w:pos="260"/>
        </w:tabs>
        <w:spacing w:after="60"/>
        <w:ind w:left="260" w:hanging="260"/>
      </w:pPr>
      <w:r>
        <w:rPr>
          <w:color w:val="0F5C6E"/>
          <w:sz w:val="20"/>
          <w:szCs w:val="20"/>
        </w:rPr>
        <w:t xml:space="preserve">–	</w:t>
      </w:r>
      <w:r>
        <w:rPr>
          <w:color w:val="1A1A1A"/>
          <w:sz w:val="20"/>
          <w:szCs w:val="20"/>
        </w:rPr>
        <w:t xml:space="preserve">Detailaufnahmen ohne Aussagewert, etwa einzelne Steckdosen oder Türgriffe</w:t>
      </w:r>
    </w:p>
    <w:p>
      <w:pPr>
        <w:tabs>
          <w:tab w:val="left" w:pos="260"/>
        </w:tabs>
        <w:spacing w:after="60"/>
        <w:ind w:left="260" w:hanging="260"/>
      </w:pPr>
      <w:r>
        <w:rPr>
          <w:color w:val="0F5C6E"/>
          <w:sz w:val="20"/>
          <w:szCs w:val="20"/>
        </w:rPr>
        <w:t xml:space="preserve">–	</w:t>
      </w:r>
      <w:r>
        <w:rPr>
          <w:color w:val="1A1A1A"/>
          <w:sz w:val="20"/>
          <w:szCs w:val="20"/>
        </w:rPr>
        <w:t xml:space="preserve">Nachbargrundstücke und Nachbarfenster als Bildmotiv</w:t>
      </w:r>
    </w:p>
    <w:p>
      <w:pPr>
        <w:tabs>
          <w:tab w:val="left" w:pos="260"/>
        </w:tabs>
        <w:spacing w:after="60"/>
        <w:ind w:left="260" w:hanging="260"/>
      </w:pPr>
      <w:r>
        <w:rPr>
          <w:color w:val="0F5C6E"/>
          <w:sz w:val="20"/>
          <w:szCs w:val="20"/>
        </w:rPr>
        <w:t xml:space="preserve">–	</w:t>
      </w:r>
      <w:r>
        <w:rPr>
          <w:color w:val="1A1A1A"/>
          <w:sz w:val="20"/>
          <w:szCs w:val="20"/>
        </w:rPr>
        <w:t xml:space="preserve">Toiletten als Bildmittelpunkt; Nassräume mit geschlossenem WC-Deckel aufnehmen</w:t>
      </w:r>
    </w:p>
    <w:p>
      <w:pPr>
        <w:tabs>
          <w:tab w:val="left" w:pos="260"/>
        </w:tabs>
        <w:spacing w:after="60"/>
        <w:ind w:left="260" w:hanging="260"/>
      </w:pPr>
      <w:r>
        <w:rPr>
          <w:color w:val="0F5C6E"/>
          <w:sz w:val="20"/>
          <w:szCs w:val="20"/>
        </w:rPr>
        <w:t xml:space="preserve">–	</w:t>
      </w:r>
      <w:r>
        <w:rPr>
          <w:color w:val="1A1A1A"/>
          <w:sz w:val="20"/>
          <w:szCs w:val="20"/>
        </w:rPr>
        <w:t xml:space="preserve">Räume bei laufender Renovation oder mit Umzugskartons</w:t>
      </w:r>
    </w:p>
    <w:p>
      <w:pPr>
        <w:tabs>
          <w:tab w:val="left" w:pos="260"/>
        </w:tabs>
        <w:spacing w:after="60"/>
        <w:ind w:left="260" w:hanging="260"/>
      </w:pPr>
      <w:r>
        <w:rPr>
          <w:color w:val="0F5C6E"/>
          <w:sz w:val="20"/>
          <w:szCs w:val="20"/>
        </w:rPr>
        <w:t xml:space="preserve">–	</w:t>
      </w:r>
      <w:r>
        <w:rPr>
          <w:color w:val="1A1A1A"/>
          <w:sz w:val="20"/>
          <w:szCs w:val="20"/>
        </w:rPr>
        <w:t xml:space="preserve">Jahreszeitliche Widersprüche, etwa Schnee im Sommerinserat</w:t>
      </w:r>
    </w:p>
    <w:p>
      <w:pPr>
        <w:pStyle w:val="Heading2"/>
        <w:spacing w:after="120" w:before="280"/>
      </w:pPr>
      <w:r>
        <w:t xml:space="preserve">J4 · Reihenfolge der Bilder im Inserat</w:t>
      </w:r>
    </w:p>
    <w:p>
      <w:pPr>
        <w:spacing w:after="120" w:before="0"/>
      </w:pPr>
      <w:r>
        <w:rPr>
          <w:color w:val="1A1A1A"/>
          <w:sz w:val="20"/>
          <w:szCs w:val="20"/>
        </w:rPr>
        <w:t xml:space="preserve">Die ersten drei Bilder bestimmen, ob das Inserat geöffnet wird. Reihenfolge über alle Kanäle identisch halten.</w:t>
      </w:r>
    </w:p>
    <w:p>
      <w:pPr>
        <w:tabs>
          <w:tab w:val="left" w:pos="420"/>
        </w:tabs>
        <w:spacing w:after="60"/>
        <w:ind w:left="420" w:hanging="420"/>
      </w:pPr>
      <w:r>
        <w:rPr>
          <w:b/>
          <w:bCs/>
          <w:color w:val="0F5C6E"/>
          <w:sz w:val="20"/>
          <w:szCs w:val="20"/>
        </w:rPr>
        <w:t xml:space="preserve">1.	</w:t>
      </w:r>
      <w:r>
        <w:rPr>
          <w:color w:val="1A1A1A"/>
          <w:sz w:val="20"/>
          <w:szCs w:val="20"/>
        </w:rPr>
        <w:t xml:space="preserve">Aussenaufnahme Hauptfassade – das Leitbild, bestimmt die Klickrate</w:t>
      </w:r>
    </w:p>
    <w:p>
      <w:pPr>
        <w:tabs>
          <w:tab w:val="left" w:pos="420"/>
        </w:tabs>
        <w:spacing w:after="60"/>
        <w:ind w:left="420" w:hanging="420"/>
      </w:pPr>
      <w:r>
        <w:rPr>
          <w:b/>
          <w:bCs/>
          <w:color w:val="0F5C6E"/>
          <w:sz w:val="20"/>
          <w:szCs w:val="20"/>
        </w:rPr>
        <w:t xml:space="preserve">2.	</w:t>
      </w:r>
      <w:r>
        <w:rPr>
          <w:color w:val="1A1A1A"/>
          <w:sz w:val="20"/>
          <w:szCs w:val="20"/>
        </w:rPr>
        <w:t xml:space="preserve">Wohnzimmer oder der beeindruckendste Wohnraum</w:t>
      </w:r>
    </w:p>
    <w:p>
      <w:pPr>
        <w:tabs>
          <w:tab w:val="left" w:pos="420"/>
        </w:tabs>
        <w:spacing w:after="60"/>
        <w:ind w:left="420" w:hanging="420"/>
      </w:pPr>
      <w:r>
        <w:rPr>
          <w:b/>
          <w:bCs/>
          <w:color w:val="0F5C6E"/>
          <w:sz w:val="20"/>
          <w:szCs w:val="20"/>
        </w:rPr>
        <w:t xml:space="preserve">3.	</w:t>
      </w:r>
      <w:r>
        <w:rPr>
          <w:color w:val="1A1A1A"/>
          <w:sz w:val="20"/>
          <w:szCs w:val="20"/>
        </w:rPr>
        <w:t xml:space="preserve">Küche, Gesamtansicht</w:t>
      </w:r>
    </w:p>
    <w:p>
      <w:pPr>
        <w:tabs>
          <w:tab w:val="left" w:pos="420"/>
        </w:tabs>
        <w:spacing w:after="60"/>
        <w:ind w:left="420" w:hanging="420"/>
      </w:pPr>
      <w:r>
        <w:rPr>
          <w:b/>
          <w:bCs/>
          <w:color w:val="0F5C6E"/>
          <w:sz w:val="20"/>
          <w:szCs w:val="20"/>
        </w:rPr>
        <w:t xml:space="preserve">4.	</w:t>
      </w:r>
      <w:r>
        <w:rPr>
          <w:color w:val="1A1A1A"/>
          <w:sz w:val="20"/>
          <w:szCs w:val="20"/>
        </w:rPr>
        <w:t xml:space="preserve">Essbereich</w:t>
      </w:r>
    </w:p>
    <w:p>
      <w:pPr>
        <w:tabs>
          <w:tab w:val="left" w:pos="420"/>
        </w:tabs>
        <w:spacing w:after="60"/>
        <w:ind w:left="420" w:hanging="420"/>
      </w:pPr>
      <w:r>
        <w:rPr>
          <w:b/>
          <w:bCs/>
          <w:color w:val="0F5C6E"/>
          <w:sz w:val="20"/>
          <w:szCs w:val="20"/>
        </w:rPr>
        <w:t xml:space="preserve">5.	</w:t>
      </w:r>
      <w:r>
        <w:rPr>
          <w:color w:val="1A1A1A"/>
          <w:sz w:val="20"/>
          <w:szCs w:val="20"/>
        </w:rPr>
        <w:t xml:space="preserve">Garten, Terrasse oder Sitzplatz</w:t>
      </w:r>
    </w:p>
    <w:p>
      <w:pPr>
        <w:tabs>
          <w:tab w:val="left" w:pos="420"/>
        </w:tabs>
        <w:spacing w:after="60"/>
        <w:ind w:left="420" w:hanging="420"/>
      </w:pPr>
      <w:r>
        <w:rPr>
          <w:b/>
          <w:bCs/>
          <w:color w:val="0F5C6E"/>
          <w:sz w:val="20"/>
          <w:szCs w:val="20"/>
        </w:rPr>
        <w:t xml:space="preserve">6.	</w:t>
      </w:r>
      <w:r>
        <w:rPr>
          <w:color w:val="1A1A1A"/>
          <w:sz w:val="20"/>
          <w:szCs w:val="20"/>
        </w:rPr>
        <w:t xml:space="preserve">Hauptschlafzimmer</w:t>
      </w:r>
    </w:p>
    <w:p>
      <w:pPr>
        <w:tabs>
          <w:tab w:val="left" w:pos="420"/>
        </w:tabs>
        <w:spacing w:after="60"/>
        <w:ind w:left="420" w:hanging="420"/>
      </w:pPr>
      <w:r>
        <w:rPr>
          <w:b/>
          <w:bCs/>
          <w:color w:val="0F5C6E"/>
          <w:sz w:val="20"/>
          <w:szCs w:val="20"/>
        </w:rPr>
        <w:t xml:space="preserve">7.	</w:t>
      </w:r>
      <w:r>
        <w:rPr>
          <w:color w:val="1A1A1A"/>
          <w:sz w:val="20"/>
          <w:szCs w:val="20"/>
        </w:rPr>
        <w:t xml:space="preserve">Hauptbadezimmer</w:t>
      </w:r>
    </w:p>
    <w:p>
      <w:pPr>
        <w:tabs>
          <w:tab w:val="left" w:pos="420"/>
        </w:tabs>
        <w:spacing w:after="60"/>
        <w:ind w:left="420" w:hanging="420"/>
      </w:pPr>
      <w:r>
        <w:rPr>
          <w:b/>
          <w:bCs/>
          <w:color w:val="0F5C6E"/>
          <w:sz w:val="20"/>
          <w:szCs w:val="20"/>
        </w:rPr>
        <w:t xml:space="preserve">8.	</w:t>
      </w:r>
      <w:r>
        <w:rPr>
          <w:color w:val="1A1A1A"/>
          <w:sz w:val="20"/>
          <w:szCs w:val="20"/>
        </w:rPr>
        <w:t xml:space="preserve">Weitere Schlafzimmer</w:t>
      </w:r>
    </w:p>
    <w:p>
      <w:pPr>
        <w:tabs>
          <w:tab w:val="left" w:pos="420"/>
        </w:tabs>
        <w:spacing w:after="60"/>
        <w:ind w:left="420" w:hanging="420"/>
      </w:pPr>
      <w:r>
        <w:rPr>
          <w:b/>
          <w:bCs/>
          <w:color w:val="0F5C6E"/>
          <w:sz w:val="20"/>
          <w:szCs w:val="20"/>
        </w:rPr>
        <w:t xml:space="preserve">9.	</w:t>
      </w:r>
      <w:r>
        <w:rPr>
          <w:color w:val="1A1A1A"/>
          <w:sz w:val="20"/>
          <w:szCs w:val="20"/>
        </w:rPr>
        <w:t xml:space="preserve">Weitere Nassräume</w:t>
      </w:r>
    </w:p>
    <w:p>
      <w:pPr>
        <w:tabs>
          <w:tab w:val="left" w:pos="420"/>
        </w:tabs>
        <w:spacing w:after="60"/>
        <w:ind w:left="420" w:hanging="420"/>
      </w:pPr>
      <w:r>
        <w:rPr>
          <w:b/>
          <w:bCs/>
          <w:color w:val="0F5C6E"/>
          <w:sz w:val="20"/>
          <w:szCs w:val="20"/>
        </w:rPr>
        <w:t xml:space="preserve">10.	</w:t>
      </w:r>
      <w:r>
        <w:rPr>
          <w:color w:val="1A1A1A"/>
          <w:sz w:val="20"/>
          <w:szCs w:val="20"/>
        </w:rPr>
        <w:t xml:space="preserve">Aussicht</w:t>
      </w:r>
    </w:p>
    <w:p>
      <w:pPr>
        <w:tabs>
          <w:tab w:val="left" w:pos="420"/>
        </w:tabs>
        <w:spacing w:after="60"/>
        <w:ind w:left="420" w:hanging="420"/>
      </w:pPr>
      <w:r>
        <w:rPr>
          <w:b/>
          <w:bCs/>
          <w:color w:val="0F5C6E"/>
          <w:sz w:val="20"/>
          <w:szCs w:val="20"/>
        </w:rPr>
        <w:t xml:space="preserve">11.	</w:t>
      </w:r>
      <w:r>
        <w:rPr>
          <w:color w:val="1A1A1A"/>
          <w:sz w:val="20"/>
          <w:szCs w:val="20"/>
        </w:rPr>
        <w:t xml:space="preserve">Nebenräume, Keller, Technik, Garage</w:t>
      </w:r>
    </w:p>
    <w:p>
      <w:pPr>
        <w:tabs>
          <w:tab w:val="left" w:pos="420"/>
        </w:tabs>
        <w:spacing w:after="60"/>
        <w:ind w:left="420" w:hanging="420"/>
      </w:pPr>
      <w:r>
        <w:rPr>
          <w:b/>
          <w:bCs/>
          <w:color w:val="0F5C6E"/>
          <w:sz w:val="20"/>
          <w:szCs w:val="20"/>
        </w:rPr>
        <w:t xml:space="preserve">12.	</w:t>
      </w:r>
      <w:r>
        <w:rPr>
          <w:color w:val="1A1A1A"/>
          <w:sz w:val="20"/>
          <w:szCs w:val="20"/>
        </w:rPr>
        <w:t xml:space="preserve">Aussenansicht aus zweiter Perspektive und Quartierbild</w:t>
      </w:r>
    </w:p>
    <w:p>
      <w:pPr>
        <w:tabs>
          <w:tab w:val="left" w:pos="420"/>
        </w:tabs>
        <w:spacing w:after="60"/>
        <w:ind w:left="420" w:hanging="420"/>
      </w:pPr>
      <w:r>
        <w:rPr>
          <w:b/>
          <w:bCs/>
          <w:color w:val="0F5C6E"/>
          <w:sz w:val="20"/>
          <w:szCs w:val="20"/>
        </w:rPr>
        <w:t xml:space="preserve">13.	</w:t>
      </w:r>
      <w:r>
        <w:rPr>
          <w:color w:val="1A1A1A"/>
          <w:sz w:val="20"/>
          <w:szCs w:val="20"/>
        </w:rPr>
        <w:t xml:space="preserve">Grundrisse je Geschoss</w:t>
      </w:r>
    </w:p>
    <w:p>
      <w:pPr>
        <w:tabs>
          <w:tab w:val="left" w:pos="420"/>
        </w:tabs>
        <w:spacing w:after="60"/>
        <w:ind w:left="420" w:hanging="420"/>
      </w:pPr>
      <w:r>
        <w:rPr>
          <w:b/>
          <w:bCs/>
          <w:color w:val="0F5C6E"/>
          <w:sz w:val="20"/>
          <w:szCs w:val="20"/>
        </w:rPr>
        <w:t xml:space="preserve">14.	</w:t>
      </w:r>
      <w:r>
        <w:rPr>
          <w:color w:val="1A1A1A"/>
          <w:sz w:val="20"/>
          <w:szCs w:val="20"/>
        </w:rPr>
        <w:t xml:space="preserve">Situationsplan</w:t>
      </w:r>
    </w:p>
    <w:p>
      <w:pPr>
        <w:pStyle w:val="Heading2"/>
        <w:spacing w:after="120" w:before="280"/>
      </w:pPr>
      <w:r>
        <w:t xml:space="preserve">J5 · Zusatzleistungen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3700"/>
        <w:gridCol w:w="40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Leistung</w:t>
            </w:r>
          </w:p>
        </w:tc>
        <w:tc>
          <w:tcPr>
            <w:tcW w:type="dxa" w:w="3700"/>
            <w:shd w:fill="0F5C6E" w:color="auto" w:val="clear"/>
            <w:tcMar>
              <w:top w:type="dxa" w:w="70"/>
              <w:left w:type="dxa" w:w="100"/>
              <w:bottom w:type="dxa" w:w="70"/>
              <w:right w:type="dxa" w:w="100"/>
            </w:tcMar>
          </w:tcPr>
          <w:p>
            <w:pPr>
              <w:spacing w:after="0"/>
            </w:pPr>
            <w:r>
              <w:rPr>
                <w:b/>
                <w:bCs/>
                <w:color w:val="FFFFFF"/>
                <w:sz w:val="18"/>
                <w:szCs w:val="18"/>
              </w:rPr>
              <w:t xml:space="preserve">Wann sinnvoll</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Worauf zu achten ist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Drohnenaufnahmen</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Grosse oder ungewöhnlich geformte Grundstücke, Hanglagen, Aussichtslagen, Objekte, deren Umgebung das Hauptargument ist.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 und Zonenvorschriften für den Flugbetrieb sowie Persönlichkeitsrechte der Nachbarn beachten; Einverständnis des Eigentümers einholen.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Grundrisse</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Immer, ohne Ausnahme.</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 zeichnen lassen, nicht Baupläne scannen. Möblierungsstandard über alle Geschosse gleich. Flächen, Nordpfeil, Massstabshinweis, Legende.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360-Grad-Rundgang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Objekte im oberen Preissegment, auswärtige oder internationale Zielgruppen, bewohnte Objekte zur Reduktion unnötiger Besichtigungen.</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Ersetzt keine Besichtigung. Reduziert erfahrungsgemäss die Zahl unqualifizierter Termine deutlich.</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Virtuelle Möblierung</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Leerstehende Objekte und Räume, deren Nutzung sich nicht erklärt.</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Jedes Bild sichtbar als «virtuell möbliert» kennzeichnen. Bausubstanz und Ausbau nie verändern – das wäre eine unzutreffende Zusicherung.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Video</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Objekte mit erzählbarem Weg durch Haus und Umgebung; Social-Media-Vermarktung.</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60 bis 120 Sekunden, ohne Musik mit Lizenzrisiko, mit stabilisierter Kameraführung.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Verkaufsschild am Objekt</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Vermarktung in gut frequentierter Lage.</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ausdrücklicher Zustimmung des Eigentümers; bei diskreter Vermarktung ausgeschlossen.</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Bildrechte und Nutzungsdauer sind mit dem Fotografen schriftlich zu regeln, einschliesslich der Nutzung nach Mandatsende.</w:t>
            </w:r>
          </w:p>
          <w:p>
            <w:pPr>
              <w:spacing w:after="50"/>
            </w:pPr>
            <w:r>
              <w:rPr>
                <w:sz w:val="19"/>
                <w:szCs w:val="19"/>
              </w:rPr>
              <w:t xml:space="preserve">Persönlichkeitsrechte: keine identifizierbaren Personen, keine Nachbarfenster, keine Kennzeichen. Bei Drohnenaufnahmen zusätzlich die Vorschriften des Flugbetriebs und die Rechte der Nachbarn beachten.</w:t>
            </w:r>
          </w:p>
          <w:p>
            <w:pPr>
              <w:spacing w:after="50"/>
            </w:pPr>
            <w:r>
              <w:rPr>
                <w:sz w:val="19"/>
                <w:szCs w:val="19"/>
              </w:rPr>
              <w:t xml:space="preserve">Virtuelle Möblierung darf Ausbau und Bausubstanz nicht verändern – das wäre eine unzutreffende Zusicherung (R9).</w:t>
            </w:r>
          </w:p>
        </w:tc>
      </w:tr>
    </w:tbl>
    <w:p>
      <w:pPr>
        <w:pStyle w:val="Heading1"/>
        <w:pageBreakBefore/>
        <w:spacing w:after="180" w:before="0"/>
      </w:pPr>
      <w:r>
        <w:t xml:space="preserve">Teil K · Interessentenmanagement und CRM</w:t>
      </w:r>
    </w:p>
    <w:p>
      <w:pPr>
        <w:spacing w:after="120" w:before="0"/>
      </w:pPr>
      <w:r>
        <w:rPr>
          <w:color w:val="1A1A1A"/>
          <w:sz w:val="20"/>
          <w:szCs w:val="20"/>
        </w:rPr>
        <w:t xml:space="preserve">Interessentenmanagement gehört zu Phase 13 und wird in der Arbeitsmappe 06 geführt. Grundsatz: Jede Anfrage wird innerhalb von vier Arbeitsstunden beantwortet und erfasst, und jeder Interessent hat jederzeit eine nächste Aktion mit Datum.</w:t>
      </w:r>
    </w:p>
    <w:p>
      <w:pPr>
        <w:pStyle w:val="Heading2"/>
        <w:spacing w:after="120" w:before="280"/>
      </w:pPr>
      <w:r>
        <w:t xml:space="preserve">K1 · Ablauf</w:t>
      </w:r>
    </w:p>
    <w:p>
      <w:pPr>
        <w:spacing w:after="120" w:before="0"/>
      </w:pPr>
      <w:r>
        <w:rPr>
          <w:color w:val="1A1A1A"/>
          <w:sz w:val="20"/>
          <w:szCs w:val="20"/>
        </w:rPr>
        <w:t xml:space="preserve">Anfrage → Qualifizierung → Unterlagen → Besichtigung → Rückmeldung → Kaufinteresse → Finanzierungsprüfung → Angebot → Verhandlung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3700"/>
        <w:gridCol w:w="2200"/>
        <w:gridCol w:w="22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3700"/>
            <w:shd w:fill="0F5C6E" w:color="auto" w:val="clear"/>
            <w:tcMar>
              <w:top w:type="dxa" w:w="70"/>
              <w:left w:type="dxa" w:w="100"/>
              <w:bottom w:type="dxa" w:w="70"/>
              <w:right w:type="dxa" w:w="100"/>
            </w:tcMar>
          </w:tcPr>
          <w:p>
            <w:pPr>
              <w:spacing w:after="0"/>
            </w:pPr>
            <w:r>
              <w:rPr>
                <w:b/>
                <w:bCs/>
                <w:color w:val="FFFFFF"/>
                <w:sz w:val="18"/>
                <w:szCs w:val="18"/>
              </w:rPr>
              <w:t xml:space="preserve">Was geschieht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Ergebnis</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Weiter, wenn</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Erfassung im CRM mit Quelle und Datum; Kurzdossier versandt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 ist erfasst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Kontaktdaten und Objektbezug liegen vor</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Qualifizierung</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Gespräch nach Formular F2: Haushalt, Wohnsituation, Kaufabsicht, Finanzierungsstand, erwerbsrechtliche Zulässigkeit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Einstufung A, B oder C</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Stufe ist gesetzt und begründet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Vollständiges Dossier gegen Empfangsbestätigung; Datenschutzerklärung</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ist zugestellt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Empfang ist dokumentiert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nach Checkliste F3; Interessentenformular vor Ort vervollständigt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ist protokolliert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Protokoll und Offenlegungsvermerk liegen vor</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Strukturierte Erhebung innerhalb von 48 Stunden nach Vorlage K11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ist erfasst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Preisempfinden und Ablehnungsgrund sind erfasst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Kaufinteresse</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Formular «Kaufangebot» F4 abgegeben und erläutert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ist angekündigt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 bestätigt die Absicht mit Termin</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Finanzierungsprüfung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Bankbestätigung und Eigenmittelnachweis verlangt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 ist belegt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liegt vor (R40)</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Schriftliches Angebot mit Eingangsvermerk; Angebotsvergleich erstellt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ist vorlagefähig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ist vollständig und vergleichbar</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Entscheidungsvorlage F5; schriftlicher Auftrag des Eigentümers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liegt vor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 des Eigentümers ist schriftlich</w:t>
            </w:r>
          </w:p>
        </w:tc>
      </w:tr>
    </w:tbl>
    <w:p>
      <w:pPr>
        <w:pStyle w:val="Heading2"/>
        <w:spacing w:after="120" w:before="280"/>
      </w:pPr>
      <w:r>
        <w:t xml:space="preserve">K2 · Einstufung der Interessenten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4900"/>
        <w:gridCol w:w="40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4900"/>
            <w:shd w:fill="0F5C6E" w:color="auto" w:val="clear"/>
            <w:tcMar>
              <w:top w:type="dxa" w:w="70"/>
              <w:left w:type="dxa" w:w="100"/>
              <w:bottom w:type="dxa" w:w="70"/>
              <w:right w:type="dxa" w:w="100"/>
            </w:tcMar>
          </w:tcPr>
          <w:p>
            <w:pPr>
              <w:spacing w:after="0"/>
            </w:pPr>
            <w:r>
              <w:rPr>
                <w:b/>
                <w:bCs/>
                <w:color w:val="FFFFFF"/>
                <w:sz w:val="18"/>
                <w:szCs w:val="18"/>
              </w:rPr>
              <w:t xml:space="preserve">Kriterium</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Behandlung</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49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 schriftlich bestätigt oder plausible Selbstauskunft mit belegten Eigenmitteln; entscheidungsbefugt; erwerbsrechtlich zulässig</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 vollständiges Dossier, aktive Begleitung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49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 vorhanden, Finanzierung offen oder in Abklärung; Mitentscheider fehlt</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nur in begründeten Ausnahmen; zuerst Finanzierung klären lassen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49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 offensichtlich nicht gegeben, erwerbsrechtlich unzulässig, oder keine Kaufabsicht erkennbar</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Besichtigung; freundliche, begründete Absage; Daten mit Löschfrist erfassen</w:t>
            </w:r>
          </w:p>
        </w:tc>
      </w:tr>
    </w:tbl>
    <w:p>
      <w:pPr>
        <w:pStyle w:val="Heading2"/>
        <w:spacing w:after="120" w:before="280"/>
      </w:pPr>
      <w:r>
        <w:t xml:space="preserve">K3 · CRM-Struktur</w:t>
      </w:r>
    </w:p>
    <w:p>
      <w:pPr>
        <w:spacing w:after="120" w:before="0"/>
      </w:pPr>
      <w:r>
        <w:rPr>
          <w:color w:val="1A1A1A"/>
          <w:sz w:val="20"/>
          <w:szCs w:val="20"/>
        </w:rPr>
        <w:t xml:space="preserve">Die folgenden Felder werden je Interessent geführt. Sie sind in der Arbeitsmappe 06 mit Auswahllisten hinterlegt.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1200"/>
        <w:gridCol w:w="54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Art</w:t>
            </w:r>
          </w:p>
        </w:tc>
        <w:tc>
          <w:tcPr>
            <w:tcW w:type="dxa" w:w="5400"/>
            <w:shd w:fill="0F5C6E" w:color="auto" w:val="clear"/>
            <w:tcMar>
              <w:top w:type="dxa" w:w="70"/>
              <w:left w:type="dxa" w:w="100"/>
              <w:bottom w:type="dxa" w:w="70"/>
              <w:right w:type="dxa" w:w="100"/>
            </w:tcMar>
          </w:tcPr>
          <w:p>
            <w:pPr>
              <w:spacing w:after="0"/>
            </w:pPr>
            <w:r>
              <w:rPr>
                <w:b/>
                <w:bCs/>
                <w:color w:val="FFFFFF"/>
                <w:sz w:val="18"/>
                <w:szCs w:val="18"/>
              </w:rPr>
              <w:t xml:space="preserve">Zweck</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Interessenten-Nr.</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Eindeutige Kennung, fortlaufend je Objekt</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Objektnummer, damit Interessenten über Objekte hinweg auswertbar sind</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Vollständiger Name aller Kaufinteressenten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 Telefon</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Direktnummer</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 E-Mail</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Korrespondenzadresse</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Anfrage</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Startpunkt der Reaktionszeitmessung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Quelle</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Portal, Website, Newsletter, Empfehlung, Schild, Direktkontakt</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Personen im Haushalt</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Passung zum Objekt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 Wohnsituation</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Miete, Eigentum mit Verkaufsbedarf, Eigentum ohne Verkaufsbedarf</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Staatsangehörigkeit und Ausländerstatus</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Zulässigkeit (R34); vor Terminvergabe erfassen</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 vorhanden</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nein, in Abklärung, Selbstauskunft, schriftliche Bestätigung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Finanzierende Bank</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Ansprechpartner für die Verifikation, nur mit Einwilligung</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Eigenmittel total</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Plausibilisierung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davon harte Eigenmittel</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Guthaben der zweiten Säule; Rahmen der Selbstregulierung (R40)</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Gewünschter Einzug</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Passung zum Terminwunsch des Eigentümers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Dossier versandt am</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der Unterlagenabgabe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 am</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Erste Besichtigung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Zweitbesichtigung am</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Starkes Kaufsignal</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 mittel, gering, keines</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Stufe</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A finanziert und entscheidungsfähig, B Finanzierung offen, C nicht qualifiziert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nein, angekündigt, eingegangen, zurückgezogen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Angebotsdatum</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Reihenfolge bei mehreren Angeboten</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 und Controlling</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Bedingungen und Vorbehalte</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 Verkauf eigener Liegenschaft, Gutachten</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Finanzierungsnachweis</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fehlt, Selbstauskunft, Bankbestätigung objektbezogen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 GwG</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 erfasst, vollständig dokumentiert (R37)</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Status</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 qualifiziert, Besichtigung terminiert, besichtigt, Angebot, Verhandlung, Reservation, abgeschlossen, abgesagt</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Absagegrund</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Auswahl</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 Lage, Zustand, Grösse, Finanzierung, Zeitpunkt, anderes Objekt, Lärm, Sanierungsbedarf</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Nächste Aktion</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Konkrete Handlung, nicht «nachfassen»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Nächste Aktion fällig</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Steuert die Wiedervorlage</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Verantwortliche Person</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 Löschfrist</w:t>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54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Pflichtfeld; Zweckbindung und Löschung dokumentieren (R39)</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Bemerkungen</w:t>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5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Gesprächsnotizen, sachlich formuliert – der Eintrag ist auskunftspflichtig (R39)</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Interessentendaten sind Personendaten. Zweckbindung, Löschfristen und Informationspflichten sind einzuhalten; das Feld «Löschfrist» ist ein Pflichtfeld (R39).</w:t>
            </w:r>
          </w:p>
          <w:p>
            <w:pPr>
              <w:spacing w:after="50"/>
            </w:pPr>
            <w:r>
              <w:rPr>
                <w:sz w:val="19"/>
                <w:szCs w:val="19"/>
              </w:rPr>
              <w:t xml:space="preserve">Finanzierungsnachweise werden nur zweckgebunden und nur mit Einwilligung des Interessenten weitergegeben. Eine Rückfrage bei der Bank setzt die Einwilligung voraus.</w:t>
            </w:r>
          </w:p>
          <w:p>
            <w:pPr>
              <w:spacing w:after="50"/>
            </w:pPr>
            <w:r>
              <w:rPr>
                <w:sz w:val="19"/>
                <w:szCs w:val="19"/>
              </w:rPr>
              <w:t xml:space="preserve">Einträge im Feld «Bemerkungen» sind sachlich zu halten: Der Interessent hat ein Auskunftsrecht über die zu seiner Person gespeicherten Daten.</w:t>
            </w:r>
          </w:p>
        </w:tc>
      </w:tr>
    </w:tbl>
    <w:p>
      <w:pPr>
        <w:pStyle w:val="Heading1"/>
        <w:pageBreakBefore/>
        <w:spacing w:after="180" w:before="0"/>
      </w:pPr>
      <w:r>
        <w:t xml:space="preserve">Teil L · Besichtigung</w:t>
      </w:r>
    </w:p>
    <w:p>
      <w:pPr>
        <w:spacing w:after="120" w:before="0"/>
      </w:pPr>
      <w:r>
        <w:rPr>
          <w:color w:val="1A1A1A"/>
          <w:sz w:val="20"/>
          <w:szCs w:val="20"/>
        </w:rPr>
        <w:t xml:space="preserve">Besichtigungen gehören zu Phase 14. Die Checkliste ist Formular F3, das Interessentenformular Formular F2.</w:t>
      </w:r>
    </w:p>
    <w:p>
      <w:pPr>
        <w:pStyle w:val="Heading2"/>
        <w:spacing w:after="120" w:before="280"/>
      </w:pPr>
      <w:r>
        <w:t xml:space="preserve">L1 · Besichtigungscheckliste für den Makler</w:t>
      </w:r>
    </w:p>
    <w:p>
      <w:pPr>
        <w:pStyle w:val="Heading4"/>
        <w:spacing w:after="80" w:before="180"/>
      </w:pPr>
      <w:r>
        <w:t xml:space="preserve">Vorbereitung, am Vortag</w:t>
      </w:r>
    </w:p>
    <w:p>
      <w:pPr>
        <w:tabs>
          <w:tab w:val="left" w:pos="300"/>
        </w:tabs>
        <w:spacing w:after="70"/>
        <w:ind w:left="300" w:hanging="300"/>
      </w:pPr>
      <w:r>
        <w:rPr>
          <w:color w:val="0F5C6E"/>
          <w:sz w:val="22"/>
          <w:szCs w:val="22"/>
        </w:rPr>
        <w:t xml:space="preserve">☐	</w:t>
      </w:r>
      <w:r>
        <w:rPr>
          <w:color w:val="1A1A1A"/>
          <w:sz w:val="20"/>
          <w:szCs w:val="20"/>
        </w:rPr>
        <w:t xml:space="preserve">Termin mit dem Eigentümer bestätigt und Abwesenheit abgesprochen</w:t>
      </w:r>
    </w:p>
    <w:p>
      <w:pPr>
        <w:tabs>
          <w:tab w:val="left" w:pos="300"/>
        </w:tabs>
        <w:spacing w:after="70"/>
        <w:ind w:left="300" w:hanging="300"/>
      </w:pPr>
      <w:r>
        <w:rPr>
          <w:color w:val="0F5C6E"/>
          <w:sz w:val="22"/>
          <w:szCs w:val="22"/>
        </w:rPr>
        <w:t xml:space="preserve">☐	</w:t>
      </w:r>
      <w:r>
        <w:rPr>
          <w:color w:val="1A1A1A"/>
          <w:sz w:val="20"/>
          <w:szCs w:val="20"/>
        </w:rPr>
        <w:t xml:space="preserve">Alle Schlüssel vorhanden und geprüft: Haustür, Keller, Estrich, Garage, Nebengebäude</w:t>
      </w:r>
    </w:p>
    <w:p>
      <w:pPr>
        <w:tabs>
          <w:tab w:val="left" w:pos="300"/>
        </w:tabs>
        <w:spacing w:after="70"/>
        <w:ind w:left="300" w:hanging="300"/>
      </w:pPr>
      <w:r>
        <w:rPr>
          <w:color w:val="0F5C6E"/>
          <w:sz w:val="22"/>
          <w:szCs w:val="22"/>
        </w:rPr>
        <w:t xml:space="preserve">☐	</w:t>
      </w:r>
      <w:r>
        <w:rPr>
          <w:color w:val="1A1A1A"/>
          <w:sz w:val="20"/>
          <w:szCs w:val="20"/>
        </w:rPr>
        <w:t xml:space="preserve">Interessent qualifiziert und erwerbsrechtliche Zulässigkeit geklärt</w:t>
      </w:r>
    </w:p>
    <w:p>
      <w:pPr>
        <w:tabs>
          <w:tab w:val="left" w:pos="300"/>
        </w:tabs>
        <w:spacing w:after="70"/>
        <w:ind w:left="300" w:hanging="300"/>
      </w:pPr>
      <w:r>
        <w:rPr>
          <w:color w:val="0F5C6E"/>
          <w:sz w:val="22"/>
          <w:szCs w:val="22"/>
        </w:rPr>
        <w:t xml:space="preserve">☐	</w:t>
      </w:r>
      <w:r>
        <w:rPr>
          <w:color w:val="1A1A1A"/>
          <w:sz w:val="20"/>
          <w:szCs w:val="20"/>
        </w:rPr>
        <w:t xml:space="preserve">Verkaufsdossier vorab versandt und Empfang bestätigt</w:t>
      </w:r>
    </w:p>
    <w:p>
      <w:pPr>
        <w:tabs>
          <w:tab w:val="left" w:pos="300"/>
        </w:tabs>
        <w:spacing w:after="70"/>
        <w:ind w:left="300" w:hanging="300"/>
      </w:pPr>
      <w:r>
        <w:rPr>
          <w:color w:val="0F5C6E"/>
          <w:sz w:val="22"/>
          <w:szCs w:val="22"/>
        </w:rPr>
        <w:t xml:space="preserve">☐	</w:t>
      </w:r>
      <w:r>
        <w:rPr>
          <w:color w:val="1A1A1A"/>
          <w:sz w:val="20"/>
          <w:szCs w:val="20"/>
        </w:rPr>
        <w:t xml:space="preserve">Unterlagen bereit: Dossier, Grundrisse, Interessentenformular, Mängelliste, Visitenkarte</w:t>
      </w:r>
    </w:p>
    <w:p>
      <w:pPr>
        <w:tabs>
          <w:tab w:val="left" w:pos="300"/>
        </w:tabs>
        <w:spacing w:after="70"/>
        <w:ind w:left="300" w:hanging="300"/>
      </w:pPr>
      <w:r>
        <w:rPr>
          <w:color w:val="0F5C6E"/>
          <w:sz w:val="22"/>
          <w:szCs w:val="22"/>
        </w:rPr>
        <w:t xml:space="preserve">☐	</w:t>
      </w:r>
      <w:r>
        <w:rPr>
          <w:color w:val="1A1A1A"/>
          <w:sz w:val="20"/>
          <w:szCs w:val="20"/>
        </w:rPr>
        <w:t xml:space="preserve">Antworten auf die drei wahrscheinlichsten kritischen Fragen vorbereitet</w:t>
      </w:r>
    </w:p>
    <w:p>
      <w:pPr>
        <w:pStyle w:val="Heading4"/>
        <w:spacing w:after="80" w:before="180"/>
      </w:pPr>
      <w:r>
        <w:t xml:space="preserve">Vor Ort, 20 Minuten vor dem Termin</w:t>
      </w:r>
    </w:p>
    <w:p>
      <w:pPr>
        <w:tabs>
          <w:tab w:val="left" w:pos="300"/>
        </w:tabs>
        <w:spacing w:after="70"/>
        <w:ind w:left="300" w:hanging="300"/>
      </w:pPr>
      <w:r>
        <w:rPr>
          <w:color w:val="0F5C6E"/>
          <w:sz w:val="22"/>
          <w:szCs w:val="22"/>
        </w:rPr>
        <w:t xml:space="preserve">☐	</w:t>
      </w:r>
      <w:r>
        <w:rPr>
          <w:color w:val="1A1A1A"/>
          <w:sz w:val="20"/>
          <w:szCs w:val="20"/>
        </w:rPr>
        <w:t xml:space="preserve">Alle Räume aufgeschlossen, auch Keller, Estrich, Technikraum und Garage</w:t>
      </w:r>
    </w:p>
    <w:p>
      <w:pPr>
        <w:tabs>
          <w:tab w:val="left" w:pos="300"/>
        </w:tabs>
        <w:spacing w:after="70"/>
        <w:ind w:left="300" w:hanging="300"/>
      </w:pPr>
      <w:r>
        <w:rPr>
          <w:color w:val="0F5C6E"/>
          <w:sz w:val="22"/>
          <w:szCs w:val="22"/>
        </w:rPr>
        <w:t xml:space="preserve">☐	</w:t>
      </w:r>
      <w:r>
        <w:rPr>
          <w:color w:val="1A1A1A"/>
          <w:sz w:val="20"/>
          <w:szCs w:val="20"/>
        </w:rPr>
        <w:t xml:space="preserve">Licht in allen Räumen eingeschaltet, Storen hochgezogen</w:t>
      </w:r>
    </w:p>
    <w:p>
      <w:pPr>
        <w:tabs>
          <w:tab w:val="left" w:pos="300"/>
        </w:tabs>
        <w:spacing w:after="70"/>
        <w:ind w:left="300" w:hanging="300"/>
      </w:pPr>
      <w:r>
        <w:rPr>
          <w:color w:val="0F5C6E"/>
          <w:sz w:val="22"/>
          <w:szCs w:val="22"/>
        </w:rPr>
        <w:t xml:space="preserve">☐	</w:t>
      </w:r>
      <w:r>
        <w:rPr>
          <w:color w:val="1A1A1A"/>
          <w:sz w:val="20"/>
          <w:szCs w:val="20"/>
        </w:rPr>
        <w:t xml:space="preserve">Gelüftet, Heizung auf angenehme Temperatur</w:t>
      </w:r>
    </w:p>
    <w:p>
      <w:pPr>
        <w:tabs>
          <w:tab w:val="left" w:pos="300"/>
        </w:tabs>
        <w:spacing w:after="70"/>
        <w:ind w:left="300" w:hanging="300"/>
      </w:pPr>
      <w:r>
        <w:rPr>
          <w:color w:val="0F5C6E"/>
          <w:sz w:val="22"/>
          <w:szCs w:val="22"/>
        </w:rPr>
        <w:t xml:space="preserve">☐	</w:t>
      </w:r>
      <w:r>
        <w:rPr>
          <w:color w:val="1A1A1A"/>
          <w:sz w:val="20"/>
          <w:szCs w:val="20"/>
        </w:rPr>
        <w:t xml:space="preserve">Zugänge frei, Schuhwerk und persönliche Gegenstände weggeräumt</w:t>
      </w:r>
    </w:p>
    <w:p>
      <w:pPr>
        <w:tabs>
          <w:tab w:val="left" w:pos="300"/>
        </w:tabs>
        <w:spacing w:after="70"/>
        <w:ind w:left="300" w:hanging="300"/>
      </w:pPr>
      <w:r>
        <w:rPr>
          <w:color w:val="0F5C6E"/>
          <w:sz w:val="22"/>
          <w:szCs w:val="22"/>
        </w:rPr>
        <w:t xml:space="preserve">☐	</w:t>
      </w:r>
      <w:r>
        <w:rPr>
          <w:color w:val="1A1A1A"/>
          <w:sz w:val="20"/>
          <w:szCs w:val="20"/>
        </w:rPr>
        <w:t xml:space="preserve">Aussenbereich kontrolliert: Zufahrt frei, keine Fahrzeuge vor dem Haus</w:t>
      </w:r>
    </w:p>
    <w:p>
      <w:pPr>
        <w:pStyle w:val="Heading4"/>
        <w:spacing w:after="80" w:before="180"/>
      </w:pPr>
      <w:r>
        <w:t xml:space="preserve">Führung</w:t>
      </w:r>
    </w:p>
    <w:p>
      <w:pPr>
        <w:tabs>
          <w:tab w:val="left" w:pos="300"/>
        </w:tabs>
        <w:spacing w:after="70"/>
        <w:ind w:left="300" w:hanging="300"/>
      </w:pPr>
      <w:r>
        <w:rPr>
          <w:color w:val="0F5C6E"/>
          <w:sz w:val="22"/>
          <w:szCs w:val="22"/>
        </w:rPr>
        <w:t xml:space="preserve">☐	</w:t>
      </w:r>
      <w:r>
        <w:rPr>
          <w:color w:val="1A1A1A"/>
          <w:sz w:val="20"/>
          <w:szCs w:val="20"/>
        </w:rPr>
        <w:t xml:space="preserve">Begrüssung, Ausweis- und Namenskontrolle, Dauer und Ablauf ankündigen</w:t>
      </w:r>
    </w:p>
    <w:p>
      <w:pPr>
        <w:tabs>
          <w:tab w:val="left" w:pos="300"/>
        </w:tabs>
        <w:spacing w:after="70"/>
        <w:ind w:left="300" w:hanging="300"/>
      </w:pPr>
      <w:r>
        <w:rPr>
          <w:color w:val="0F5C6E"/>
          <w:sz w:val="22"/>
          <w:szCs w:val="22"/>
        </w:rPr>
        <w:t xml:space="preserve">☐	</w:t>
      </w:r>
      <w:r>
        <w:rPr>
          <w:color w:val="1A1A1A"/>
          <w:sz w:val="20"/>
          <w:szCs w:val="20"/>
        </w:rPr>
        <w:t xml:space="preserve">Feste Reihenfolge: Aussenansicht, Eingang, Wohnbereich, Küche, Schlafbereich, Nassräume, Nebenräume, Technik, Aussenbereich</w:t>
      </w:r>
    </w:p>
    <w:p>
      <w:pPr>
        <w:tabs>
          <w:tab w:val="left" w:pos="300"/>
        </w:tabs>
        <w:spacing w:after="70"/>
        <w:ind w:left="300" w:hanging="300"/>
      </w:pPr>
      <w:r>
        <w:rPr>
          <w:color w:val="0F5C6E"/>
          <w:sz w:val="22"/>
          <w:szCs w:val="22"/>
        </w:rPr>
        <w:t xml:space="preserve">☐	</w:t>
      </w:r>
      <w:r>
        <w:rPr>
          <w:color w:val="1A1A1A"/>
          <w:sz w:val="20"/>
          <w:szCs w:val="20"/>
        </w:rPr>
        <w:t xml:space="preserve">Flächen und Baujahre nur nennen, wenn sie belegt sind</w:t>
      </w:r>
    </w:p>
    <w:p>
      <w:pPr>
        <w:tabs>
          <w:tab w:val="left" w:pos="300"/>
        </w:tabs>
        <w:spacing w:after="70"/>
        <w:ind w:left="300" w:hanging="300"/>
      </w:pPr>
      <w:r>
        <w:rPr>
          <w:color w:val="0F5C6E"/>
          <w:sz w:val="22"/>
          <w:szCs w:val="22"/>
        </w:rPr>
        <w:t xml:space="preserve">☐	</w:t>
      </w:r>
      <w:r>
        <w:rPr>
          <w:color w:val="1A1A1A"/>
          <w:sz w:val="20"/>
          <w:szCs w:val="20"/>
        </w:rPr>
        <w:t xml:space="preserve">Bekannte Mängel aktiv ansprechen, nicht abwarten, ob sie auffallen</w:t>
      </w:r>
    </w:p>
    <w:p>
      <w:pPr>
        <w:tabs>
          <w:tab w:val="left" w:pos="300"/>
        </w:tabs>
        <w:spacing w:after="70"/>
        <w:ind w:left="300" w:hanging="300"/>
      </w:pPr>
      <w:r>
        <w:rPr>
          <w:color w:val="0F5C6E"/>
          <w:sz w:val="22"/>
          <w:szCs w:val="22"/>
        </w:rPr>
        <w:t xml:space="preserve">☐	</w:t>
      </w:r>
      <w:r>
        <w:rPr>
          <w:color w:val="1A1A1A"/>
          <w:sz w:val="20"/>
          <w:szCs w:val="20"/>
        </w:rPr>
        <w:t xml:space="preserve">Sanierungsbedarf mit Zeithorizont benennen</w:t>
      </w:r>
    </w:p>
    <w:p>
      <w:pPr>
        <w:tabs>
          <w:tab w:val="left" w:pos="300"/>
        </w:tabs>
        <w:spacing w:after="70"/>
        <w:ind w:left="300" w:hanging="300"/>
      </w:pPr>
      <w:r>
        <w:rPr>
          <w:color w:val="0F5C6E"/>
          <w:sz w:val="22"/>
          <w:szCs w:val="22"/>
        </w:rPr>
        <w:t xml:space="preserve">☐	</w:t>
      </w:r>
      <w:r>
        <w:rPr>
          <w:color w:val="1A1A1A"/>
          <w:sz w:val="20"/>
          <w:szCs w:val="20"/>
        </w:rPr>
        <w:t xml:space="preserve">Keine Aussagen zu Bauzulässigkeit, Steuerfolgen oder Finanzierung – an die zuständige Stelle verweisen</w:t>
      </w:r>
    </w:p>
    <w:p>
      <w:pPr>
        <w:tabs>
          <w:tab w:val="left" w:pos="300"/>
        </w:tabs>
        <w:spacing w:after="70"/>
        <w:ind w:left="300" w:hanging="300"/>
      </w:pPr>
      <w:r>
        <w:rPr>
          <w:color w:val="0F5C6E"/>
          <w:sz w:val="22"/>
          <w:szCs w:val="22"/>
        </w:rPr>
        <w:t xml:space="preserve">☐	</w:t>
      </w:r>
      <w:r>
        <w:rPr>
          <w:color w:val="1A1A1A"/>
          <w:sz w:val="20"/>
          <w:szCs w:val="20"/>
        </w:rPr>
        <w:t xml:space="preserve">Fragen notieren, die nicht sicher beantwortet werden können, und schriftlich nachliefern</w:t>
      </w:r>
    </w:p>
    <w:p>
      <w:pPr>
        <w:pStyle w:val="Heading4"/>
        <w:spacing w:after="80" w:before="180"/>
      </w:pPr>
      <w:r>
        <w:t xml:space="preserve">Abschluss</w:t>
      </w:r>
    </w:p>
    <w:p>
      <w:pPr>
        <w:tabs>
          <w:tab w:val="left" w:pos="300"/>
        </w:tabs>
        <w:spacing w:after="70"/>
        <w:ind w:left="300" w:hanging="300"/>
      </w:pPr>
      <w:r>
        <w:rPr>
          <w:color w:val="0F5C6E"/>
          <w:sz w:val="22"/>
          <w:szCs w:val="22"/>
        </w:rPr>
        <w:t xml:space="preserve">☐	</w:t>
      </w:r>
      <w:r>
        <w:rPr>
          <w:color w:val="1A1A1A"/>
          <w:sz w:val="20"/>
          <w:szCs w:val="20"/>
        </w:rPr>
        <w:t xml:space="preserve">Interessentenformular vollständig ausfüllen lassen</w:t>
      </w:r>
    </w:p>
    <w:p>
      <w:pPr>
        <w:tabs>
          <w:tab w:val="left" w:pos="300"/>
        </w:tabs>
        <w:spacing w:after="70"/>
        <w:ind w:left="300" w:hanging="300"/>
      </w:pPr>
      <w:r>
        <w:rPr>
          <w:color w:val="0F5C6E"/>
          <w:sz w:val="22"/>
          <w:szCs w:val="22"/>
        </w:rPr>
        <w:t xml:space="preserve">☐	</w:t>
      </w:r>
      <w:r>
        <w:rPr>
          <w:color w:val="1A1A1A"/>
          <w:sz w:val="20"/>
          <w:szCs w:val="20"/>
        </w:rPr>
        <w:t xml:space="preserve">Nächsten Schritt konkret vereinbaren, mit Datum</w:t>
      </w:r>
    </w:p>
    <w:p>
      <w:pPr>
        <w:tabs>
          <w:tab w:val="left" w:pos="300"/>
        </w:tabs>
        <w:spacing w:after="70"/>
        <w:ind w:left="300" w:hanging="300"/>
      </w:pPr>
      <w:r>
        <w:rPr>
          <w:color w:val="0F5C6E"/>
          <w:sz w:val="22"/>
          <w:szCs w:val="22"/>
        </w:rPr>
        <w:t xml:space="preserve">☐	</w:t>
      </w:r>
      <w:r>
        <w:rPr>
          <w:color w:val="1A1A1A"/>
          <w:sz w:val="20"/>
          <w:szCs w:val="20"/>
        </w:rPr>
        <w:t xml:space="preserve">Weiteres Vorgehen bei Kaufinteresse erklären: schriftliches Angebot, Finanzierungsbestätigung, unverbindlich bis zur Beurkundung</w:t>
      </w:r>
    </w:p>
    <w:p>
      <w:pPr>
        <w:tabs>
          <w:tab w:val="left" w:pos="300"/>
        </w:tabs>
        <w:spacing w:after="70"/>
        <w:ind w:left="300" w:hanging="300"/>
      </w:pPr>
      <w:r>
        <w:rPr>
          <w:color w:val="0F5C6E"/>
          <w:sz w:val="22"/>
          <w:szCs w:val="22"/>
        </w:rPr>
        <w:t xml:space="preserve">☐	</w:t>
      </w:r>
      <w:r>
        <w:rPr>
          <w:color w:val="1A1A1A"/>
          <w:sz w:val="20"/>
          <w:szCs w:val="20"/>
        </w:rPr>
        <w:t xml:space="preserve">Rückmeldung innerhalb von 48 Stunden ankündigen</w:t>
      </w:r>
    </w:p>
    <w:p>
      <w:pPr>
        <w:pStyle w:val="Heading4"/>
        <w:spacing w:after="80" w:before="180"/>
      </w:pPr>
      <w:r>
        <w:t xml:space="preserve">Nachbereitung, am gleichen Tag</w:t>
      </w:r>
    </w:p>
    <w:p>
      <w:pPr>
        <w:tabs>
          <w:tab w:val="left" w:pos="300"/>
        </w:tabs>
        <w:spacing w:after="70"/>
        <w:ind w:left="300" w:hanging="300"/>
      </w:pPr>
      <w:r>
        <w:rPr>
          <w:color w:val="0F5C6E"/>
          <w:sz w:val="22"/>
          <w:szCs w:val="22"/>
        </w:rPr>
        <w:t xml:space="preserve">☐	</w:t>
      </w:r>
      <w:r>
        <w:rPr>
          <w:color w:val="1A1A1A"/>
          <w:sz w:val="20"/>
          <w:szCs w:val="20"/>
        </w:rPr>
        <w:t xml:space="preserve">Alle Räume abgeschlossen, Licht gelöscht, Fenster geschlossen</w:t>
      </w:r>
    </w:p>
    <w:p>
      <w:pPr>
        <w:tabs>
          <w:tab w:val="left" w:pos="300"/>
        </w:tabs>
        <w:spacing w:after="70"/>
        <w:ind w:left="300" w:hanging="300"/>
      </w:pPr>
      <w:r>
        <w:rPr>
          <w:color w:val="0F5C6E"/>
          <w:sz w:val="22"/>
          <w:szCs w:val="22"/>
        </w:rPr>
        <w:t xml:space="preserve">☐	</w:t>
      </w:r>
      <w:r>
        <w:rPr>
          <w:color w:val="1A1A1A"/>
          <w:sz w:val="20"/>
          <w:szCs w:val="20"/>
        </w:rPr>
        <w:t xml:space="preserve">Besichtigungsprotokoll erstellt, einschliesslich Vermerk der offengelegten Mängel</w:t>
      </w:r>
    </w:p>
    <w:p>
      <w:pPr>
        <w:tabs>
          <w:tab w:val="left" w:pos="300"/>
        </w:tabs>
        <w:spacing w:after="70"/>
        <w:ind w:left="300" w:hanging="300"/>
      </w:pPr>
      <w:r>
        <w:rPr>
          <w:color w:val="0F5C6E"/>
          <w:sz w:val="22"/>
          <w:szCs w:val="22"/>
        </w:rPr>
        <w:t xml:space="preserve">☐	</w:t>
      </w:r>
      <w:r>
        <w:rPr>
          <w:color w:val="1A1A1A"/>
          <w:sz w:val="20"/>
          <w:szCs w:val="20"/>
        </w:rPr>
        <w:t xml:space="preserve">CRM aktualisiert: Status, Interesse, nächste Aktion mit Datum</w:t>
      </w:r>
    </w:p>
    <w:p>
      <w:pPr>
        <w:tabs>
          <w:tab w:val="left" w:pos="300"/>
        </w:tabs>
        <w:spacing w:after="70"/>
        <w:ind w:left="300" w:hanging="300"/>
      </w:pPr>
      <w:r>
        <w:rPr>
          <w:color w:val="0F5C6E"/>
          <w:sz w:val="22"/>
          <w:szCs w:val="22"/>
        </w:rPr>
        <w:t xml:space="preserve">☐	</w:t>
      </w:r>
      <w:r>
        <w:rPr>
          <w:color w:val="1A1A1A"/>
          <w:sz w:val="20"/>
          <w:szCs w:val="20"/>
        </w:rPr>
        <w:t xml:space="preserve">Offene Fragen schriftlich beantwortet</w:t>
      </w:r>
    </w:p>
    <w:p>
      <w:pPr>
        <w:tabs>
          <w:tab w:val="left" w:pos="300"/>
        </w:tabs>
        <w:spacing w:after="70"/>
        <w:ind w:left="300" w:hanging="300"/>
      </w:pPr>
      <w:r>
        <w:rPr>
          <w:color w:val="0F5C6E"/>
          <w:sz w:val="22"/>
          <w:szCs w:val="22"/>
        </w:rPr>
        <w:t xml:space="preserve">☐	</w:t>
      </w:r>
      <w:r>
        <w:rPr>
          <w:color w:val="1A1A1A"/>
          <w:sz w:val="20"/>
          <w:szCs w:val="20"/>
        </w:rPr>
        <w:t xml:space="preserve">Eigentümer kurz informiert</w:t>
      </w:r>
    </w:p>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aktive Ansprache bekannter Mängel ist im Besichtigungsprotokoll festzuhalten: wem wurde was gezeigt und gesagt. Diese Dokumentation ist der Nachweis der Offenlegung und trägt die Freizeichnung im Kaufvertrag (R10).</w:t>
            </w:r>
          </w:p>
          <w:p>
            <w:pPr>
              <w:spacing w:after="50"/>
            </w:pPr>
            <w:r>
              <w:rPr>
                <w:sz w:val="19"/>
                <w:szCs w:val="19"/>
              </w:rPr>
              <w:t xml:space="preserve">Keine Aussagen zu Bauzulässigkeit, Umbaumöglichkeiten, Steuerfolgen oder Finanzierung. Solche Angaben sind Zusicherungen, für die der Makler haftet, und gehören an Gemeinde, Steueramt, Notariat oder Bank.</w:t>
            </w:r>
          </w:p>
        </w:tc>
      </w:tr>
    </w:tbl>
    <w:p>
      <w:pPr>
        <w:pStyle w:val="Heading2"/>
        <w:spacing w:after="120" w:before="280"/>
      </w:pPr>
      <w:r>
        <w:t xml:space="preserve">L2 · Interessentenformular</w:t>
      </w:r>
    </w:p>
    <w:p>
      <w:pPr>
        <w:spacing w:after="120" w:before="0"/>
      </w:pPr>
      <w:r>
        <w:rPr>
          <w:color w:val="1A1A1A"/>
          <w:sz w:val="20"/>
          <w:szCs w:val="20"/>
        </w:rPr>
        <w:t xml:space="preserve">Wird vor Ort vollständig ausgefüllt und unterzeichnet. Ohne die Angaben zur Finanzierung wird kein Kaufangebot weiterverfolgt.</w:t>
      </w:r>
    </w:p>
    <w:p>
      <w:pPr>
        <w:pStyle w:val="Heading4"/>
        <w:spacing w:after="80" w:before="180"/>
      </w:pPr>
      <w:r>
        <w:t xml:space="preserve">Kontakt</w:t>
      </w:r>
    </w:p>
    <w:p>
      <w:pPr>
        <w:tabs>
          <w:tab w:val="left" w:pos="260"/>
        </w:tabs>
        <w:spacing w:after="60"/>
        <w:ind w:left="260" w:hanging="260"/>
      </w:pPr>
      <w:r>
        <w:rPr>
          <w:color w:val="0F5C6E"/>
          <w:sz w:val="20"/>
          <w:szCs w:val="20"/>
        </w:rPr>
        <w:t xml:space="preserve">–	</w:t>
      </w:r>
      <w:r>
        <w:rPr>
          <w:color w:val="1A1A1A"/>
          <w:sz w:val="20"/>
          <w:szCs w:val="20"/>
        </w:rPr>
        <w:t xml:space="preserve">Name und Vorname</w:t>
      </w:r>
    </w:p>
    <w:p>
      <w:pPr>
        <w:tabs>
          <w:tab w:val="left" w:pos="260"/>
        </w:tabs>
        <w:spacing w:after="60"/>
        <w:ind w:left="260" w:hanging="260"/>
      </w:pPr>
      <w:r>
        <w:rPr>
          <w:color w:val="0F5C6E"/>
          <w:sz w:val="20"/>
          <w:szCs w:val="20"/>
        </w:rPr>
        <w:t xml:space="preserve">–	</w:t>
      </w:r>
      <w:r>
        <w:rPr>
          <w:color w:val="1A1A1A"/>
          <w:sz w:val="20"/>
          <w:szCs w:val="20"/>
        </w:rPr>
        <w:t xml:space="preserve">Weitere Kaufinteressenten mit Namen</w:t>
      </w:r>
    </w:p>
    <w:p>
      <w:pPr>
        <w:tabs>
          <w:tab w:val="left" w:pos="260"/>
        </w:tabs>
        <w:spacing w:after="60"/>
        <w:ind w:left="260" w:hanging="260"/>
      </w:pPr>
      <w:r>
        <w:rPr>
          <w:color w:val="0F5C6E"/>
          <w:sz w:val="20"/>
          <w:szCs w:val="20"/>
        </w:rPr>
        <w:t xml:space="preserve">–	</w:t>
      </w:r>
      <w:r>
        <w:rPr>
          <w:color w:val="1A1A1A"/>
          <w:sz w:val="20"/>
          <w:szCs w:val="20"/>
        </w:rPr>
        <w:t xml:space="preserve">Adresse</w:t>
      </w:r>
    </w:p>
    <w:p>
      <w:pPr>
        <w:tabs>
          <w:tab w:val="left" w:pos="260"/>
        </w:tabs>
        <w:spacing w:after="60"/>
        <w:ind w:left="260" w:hanging="260"/>
      </w:pPr>
      <w:r>
        <w:rPr>
          <w:color w:val="0F5C6E"/>
          <w:sz w:val="20"/>
          <w:szCs w:val="20"/>
        </w:rPr>
        <w:t xml:space="preserve">–	</w:t>
      </w:r>
      <w:r>
        <w:rPr>
          <w:color w:val="1A1A1A"/>
          <w:sz w:val="20"/>
          <w:szCs w:val="20"/>
        </w:rPr>
        <w:t xml:space="preserve">Telefon</w:t>
      </w:r>
    </w:p>
    <w:p>
      <w:pPr>
        <w:tabs>
          <w:tab w:val="left" w:pos="260"/>
        </w:tabs>
        <w:spacing w:after="60"/>
        <w:ind w:left="260" w:hanging="260"/>
      </w:pPr>
      <w:r>
        <w:rPr>
          <w:color w:val="0F5C6E"/>
          <w:sz w:val="20"/>
          <w:szCs w:val="20"/>
        </w:rPr>
        <w:t xml:space="preserve">–	</w:t>
      </w:r>
      <w:r>
        <w:rPr>
          <w:color w:val="1A1A1A"/>
          <w:sz w:val="20"/>
          <w:szCs w:val="20"/>
        </w:rPr>
        <w:t xml:space="preserve">E-Mail</w:t>
      </w:r>
    </w:p>
    <w:p>
      <w:pPr>
        <w:tabs>
          <w:tab w:val="left" w:pos="260"/>
        </w:tabs>
        <w:spacing w:after="60"/>
        <w:ind w:left="260" w:hanging="260"/>
      </w:pPr>
      <w:r>
        <w:rPr>
          <w:color w:val="0F5C6E"/>
          <w:sz w:val="20"/>
          <w:szCs w:val="20"/>
        </w:rPr>
        <w:t xml:space="preserve">–	</w:t>
      </w:r>
      <w:r>
        <w:rPr>
          <w:color w:val="1A1A1A"/>
          <w:sz w:val="20"/>
          <w:szCs w:val="20"/>
        </w:rPr>
        <w:t xml:space="preserve">Datum der Besichtigung</w:t>
      </w:r>
    </w:p>
    <w:p>
      <w:pPr>
        <w:pStyle w:val="Heading4"/>
        <w:spacing w:after="80" w:before="180"/>
      </w:pPr>
      <w:r>
        <w:t xml:space="preserve">Haushalt</w:t>
      </w:r>
    </w:p>
    <w:p>
      <w:pPr>
        <w:tabs>
          <w:tab w:val="left" w:pos="260"/>
        </w:tabs>
        <w:spacing w:after="60"/>
        <w:ind w:left="260" w:hanging="260"/>
      </w:pPr>
      <w:r>
        <w:rPr>
          <w:color w:val="0F5C6E"/>
          <w:sz w:val="20"/>
          <w:szCs w:val="20"/>
        </w:rPr>
        <w:t xml:space="preserve">–	</w:t>
      </w:r>
      <w:r>
        <w:rPr>
          <w:color w:val="1A1A1A"/>
          <w:sz w:val="20"/>
          <w:szCs w:val="20"/>
        </w:rPr>
        <w:t xml:space="preserve">Anzahl Personen, die einziehen</w:t>
      </w:r>
    </w:p>
    <w:p>
      <w:pPr>
        <w:tabs>
          <w:tab w:val="left" w:pos="260"/>
        </w:tabs>
        <w:spacing w:after="60"/>
        <w:ind w:left="260" w:hanging="260"/>
      </w:pPr>
      <w:r>
        <w:rPr>
          <w:color w:val="0F5C6E"/>
          <w:sz w:val="20"/>
          <w:szCs w:val="20"/>
        </w:rPr>
        <w:t xml:space="preserve">–	</w:t>
      </w:r>
      <w:r>
        <w:rPr>
          <w:color w:val="1A1A1A"/>
          <w:sz w:val="20"/>
          <w:szCs w:val="20"/>
        </w:rPr>
        <w:t xml:space="preserve">davon Kinder mit Alter</w:t>
      </w:r>
    </w:p>
    <w:p>
      <w:pPr>
        <w:tabs>
          <w:tab w:val="left" w:pos="260"/>
        </w:tabs>
        <w:spacing w:after="60"/>
        <w:ind w:left="260" w:hanging="260"/>
      </w:pPr>
      <w:r>
        <w:rPr>
          <w:color w:val="0F5C6E"/>
          <w:sz w:val="20"/>
          <w:szCs w:val="20"/>
        </w:rPr>
        <w:t xml:space="preserve">–	</w:t>
      </w:r>
      <w:r>
        <w:rPr>
          <w:color w:val="1A1A1A"/>
          <w:sz w:val="20"/>
          <w:szCs w:val="20"/>
        </w:rPr>
        <w:t xml:space="preserve">Haustiere</w:t>
      </w:r>
    </w:p>
    <w:p>
      <w:pPr>
        <w:pStyle w:val="Heading4"/>
        <w:spacing w:after="80" w:before="180"/>
      </w:pPr>
      <w:r>
        <w:t xml:space="preserve">Aktuelle Wohnsituation</w:t>
      </w:r>
    </w:p>
    <w:p>
      <w:pPr>
        <w:tabs>
          <w:tab w:val="left" w:pos="260"/>
        </w:tabs>
        <w:spacing w:after="60"/>
        <w:ind w:left="260" w:hanging="260"/>
      </w:pPr>
      <w:r>
        <w:rPr>
          <w:color w:val="0F5C6E"/>
          <w:sz w:val="20"/>
          <w:szCs w:val="20"/>
        </w:rPr>
        <w:t xml:space="preserve">–	</w:t>
      </w:r>
      <w:r>
        <w:rPr>
          <w:color w:val="1A1A1A"/>
          <w:sz w:val="20"/>
          <w:szCs w:val="20"/>
        </w:rPr>
        <w:t xml:space="preserve">Miete oder Eigentum</w:t>
      </w:r>
    </w:p>
    <w:p>
      <w:pPr>
        <w:tabs>
          <w:tab w:val="left" w:pos="260"/>
        </w:tabs>
        <w:spacing w:after="60"/>
        <w:ind w:left="260" w:hanging="260"/>
      </w:pPr>
      <w:r>
        <w:rPr>
          <w:color w:val="0F5C6E"/>
          <w:sz w:val="20"/>
          <w:szCs w:val="20"/>
        </w:rPr>
        <w:t xml:space="preserve">–	</w:t>
      </w:r>
      <w:r>
        <w:rPr>
          <w:color w:val="1A1A1A"/>
          <w:sz w:val="20"/>
          <w:szCs w:val="20"/>
        </w:rPr>
        <w:t xml:space="preserve">Bei Eigentum: muss die jetzige Liegenschaft verkauft werden – ja oder nein</w:t>
      </w:r>
    </w:p>
    <w:p>
      <w:pPr>
        <w:tabs>
          <w:tab w:val="left" w:pos="260"/>
        </w:tabs>
        <w:spacing w:after="60"/>
        <w:ind w:left="260" w:hanging="260"/>
      </w:pPr>
      <w:r>
        <w:rPr>
          <w:color w:val="0F5C6E"/>
          <w:sz w:val="20"/>
          <w:szCs w:val="20"/>
        </w:rPr>
        <w:t xml:space="preserve">–	</w:t>
      </w:r>
      <w:r>
        <w:rPr>
          <w:color w:val="1A1A1A"/>
          <w:sz w:val="20"/>
          <w:szCs w:val="20"/>
        </w:rPr>
        <w:t xml:space="preserve">Bei Miete: Kündigungsfrist und frühestmöglicher Auszug</w:t>
      </w:r>
    </w:p>
    <w:p>
      <w:pPr>
        <w:tabs>
          <w:tab w:val="left" w:pos="260"/>
        </w:tabs>
        <w:spacing w:after="60"/>
        <w:ind w:left="260" w:hanging="260"/>
      </w:pPr>
      <w:r>
        <w:rPr>
          <w:color w:val="0F5C6E"/>
          <w:sz w:val="20"/>
          <w:szCs w:val="20"/>
        </w:rPr>
        <w:t xml:space="preserve">–	</w:t>
      </w:r>
      <w:r>
        <w:rPr>
          <w:color w:val="1A1A1A"/>
          <w:sz w:val="20"/>
          <w:szCs w:val="20"/>
        </w:rPr>
        <w:t xml:space="preserve">Bisherige Suchdauer</w:t>
      </w:r>
    </w:p>
    <w:p>
      <w:pPr>
        <w:pStyle w:val="Heading4"/>
        <w:spacing w:after="80" w:before="180"/>
      </w:pPr>
      <w:r>
        <w:t xml:space="preserve">Erwerbsrechtliche Angaben</w:t>
      </w:r>
    </w:p>
    <w:p>
      <w:pPr>
        <w:tabs>
          <w:tab w:val="left" w:pos="260"/>
        </w:tabs>
        <w:spacing w:after="60"/>
        <w:ind w:left="260" w:hanging="260"/>
      </w:pPr>
      <w:r>
        <w:rPr>
          <w:color w:val="0F5C6E"/>
          <w:sz w:val="20"/>
          <w:szCs w:val="20"/>
        </w:rPr>
        <w:t xml:space="preserve">–	</w:t>
      </w:r>
      <w:r>
        <w:rPr>
          <w:color w:val="1A1A1A"/>
          <w:sz w:val="20"/>
          <w:szCs w:val="20"/>
        </w:rPr>
        <w:t xml:space="preserve">Staatsangehörigkeit aller Käufer</w:t>
      </w:r>
    </w:p>
    <w:p>
      <w:pPr>
        <w:tabs>
          <w:tab w:val="left" w:pos="260"/>
        </w:tabs>
        <w:spacing w:after="60"/>
        <w:ind w:left="260" w:hanging="260"/>
      </w:pPr>
      <w:r>
        <w:rPr>
          <w:color w:val="0F5C6E"/>
          <w:sz w:val="20"/>
          <w:szCs w:val="20"/>
        </w:rPr>
        <w:t xml:space="preserve">–	</w:t>
      </w:r>
      <w:r>
        <w:rPr>
          <w:color w:val="1A1A1A"/>
          <w:sz w:val="20"/>
          <w:szCs w:val="20"/>
        </w:rPr>
        <w:t xml:space="preserve">Wohnsitz in der Schweiz – ja oder nein</w:t>
      </w:r>
    </w:p>
    <w:p>
      <w:pPr>
        <w:tabs>
          <w:tab w:val="left" w:pos="260"/>
        </w:tabs>
        <w:spacing w:after="60"/>
        <w:ind w:left="260" w:hanging="260"/>
      </w:pPr>
      <w:r>
        <w:rPr>
          <w:color w:val="0F5C6E"/>
          <w:sz w:val="20"/>
          <w:szCs w:val="20"/>
        </w:rPr>
        <w:t xml:space="preserve">–	</w:t>
      </w:r>
      <w:r>
        <w:rPr>
          <w:color w:val="1A1A1A"/>
          <w:sz w:val="20"/>
          <w:szCs w:val="20"/>
        </w:rPr>
        <w:t xml:space="preserve">Bei ausländischer Staatsangehörigkeit: Ausländerstatus und Ausweiskategorie</w:t>
      </w:r>
    </w:p>
    <w:p>
      <w:pPr>
        <w:tabs>
          <w:tab w:val="left" w:pos="260"/>
        </w:tabs>
        <w:spacing w:after="60"/>
        <w:ind w:left="260" w:hanging="260"/>
      </w:pPr>
      <w:r>
        <w:rPr>
          <w:color w:val="0F5C6E"/>
          <w:sz w:val="20"/>
          <w:szCs w:val="20"/>
        </w:rPr>
        <w:t xml:space="preserve">–	</w:t>
      </w:r>
      <w:r>
        <w:rPr>
          <w:color w:val="1A1A1A"/>
          <w:sz w:val="20"/>
          <w:szCs w:val="20"/>
        </w:rPr>
        <w:t xml:space="preserve">Vorgesehene Nutzung: Erstwohnsitz, Zweitwohnsitz, Vermietung</w:t>
      </w:r>
    </w:p>
    <w:p>
      <w:pPr>
        <w:pStyle w:val="Heading4"/>
        <w:spacing w:after="80" w:before="180"/>
      </w:pPr>
      <w:r>
        <w:t xml:space="preserve">Finanzierung</w:t>
      </w:r>
    </w:p>
    <w:p>
      <w:pPr>
        <w:tabs>
          <w:tab w:val="left" w:pos="260"/>
        </w:tabs>
        <w:spacing w:after="60"/>
        <w:ind w:left="260" w:hanging="260"/>
      </w:pPr>
      <w:r>
        <w:rPr>
          <w:color w:val="0F5C6E"/>
          <w:sz w:val="20"/>
          <w:szCs w:val="20"/>
        </w:rPr>
        <w:t xml:space="preserve">–	</w:t>
      </w:r>
      <w:r>
        <w:rPr>
          <w:color w:val="1A1A1A"/>
          <w:sz w:val="20"/>
          <w:szCs w:val="20"/>
        </w:rPr>
        <w:t xml:space="preserve">Finanzierung geklärt: nein / in Abklärung / schriftliche Bestätigung liegt vor</w:t>
      </w:r>
    </w:p>
    <w:p>
      <w:pPr>
        <w:tabs>
          <w:tab w:val="left" w:pos="260"/>
        </w:tabs>
        <w:spacing w:after="60"/>
        <w:ind w:left="260" w:hanging="260"/>
      </w:pPr>
      <w:r>
        <w:rPr>
          <w:color w:val="0F5C6E"/>
          <w:sz w:val="20"/>
          <w:szCs w:val="20"/>
        </w:rPr>
        <w:t xml:space="preserve">–	</w:t>
      </w:r>
      <w:r>
        <w:rPr>
          <w:color w:val="1A1A1A"/>
          <w:sz w:val="20"/>
          <w:szCs w:val="20"/>
        </w:rPr>
        <w:t xml:space="preserve">Finanzierende Bank</w:t>
      </w:r>
    </w:p>
    <w:p>
      <w:pPr>
        <w:tabs>
          <w:tab w:val="left" w:pos="260"/>
        </w:tabs>
        <w:spacing w:after="60"/>
        <w:ind w:left="260" w:hanging="260"/>
      </w:pPr>
      <w:r>
        <w:rPr>
          <w:color w:val="0F5C6E"/>
          <w:sz w:val="20"/>
          <w:szCs w:val="20"/>
        </w:rPr>
        <w:t xml:space="preserve">–	</w:t>
      </w:r>
      <w:r>
        <w:rPr>
          <w:color w:val="1A1A1A"/>
          <w:sz w:val="20"/>
          <w:szCs w:val="20"/>
        </w:rPr>
        <w:t xml:space="preserve">Eigenmittel total in CHF</w:t>
      </w:r>
    </w:p>
    <w:p>
      <w:pPr>
        <w:tabs>
          <w:tab w:val="left" w:pos="260"/>
        </w:tabs>
        <w:spacing w:after="60"/>
        <w:ind w:left="260" w:hanging="260"/>
      </w:pPr>
      <w:r>
        <w:rPr>
          <w:color w:val="0F5C6E"/>
          <w:sz w:val="20"/>
          <w:szCs w:val="20"/>
        </w:rPr>
        <w:t xml:space="preserve">–	</w:t>
      </w:r>
      <w:r>
        <w:rPr>
          <w:color w:val="1A1A1A"/>
          <w:sz w:val="20"/>
          <w:szCs w:val="20"/>
        </w:rPr>
        <w:t xml:space="preserve">davon aus Vorsorgeguthaben der zweiten Säule in CHF</w:t>
      </w:r>
    </w:p>
    <w:p>
      <w:pPr>
        <w:tabs>
          <w:tab w:val="left" w:pos="260"/>
        </w:tabs>
        <w:spacing w:after="60"/>
        <w:ind w:left="260" w:hanging="260"/>
      </w:pPr>
      <w:r>
        <w:rPr>
          <w:color w:val="0F5C6E"/>
          <w:sz w:val="20"/>
          <w:szCs w:val="20"/>
        </w:rPr>
        <w:t xml:space="preserve">–	</w:t>
      </w:r>
      <w:r>
        <w:rPr>
          <w:color w:val="1A1A1A"/>
          <w:sz w:val="20"/>
          <w:szCs w:val="20"/>
        </w:rPr>
        <w:t xml:space="preserve">davon aus Säule 3a in CHF</w:t>
      </w:r>
    </w:p>
    <w:p>
      <w:pPr>
        <w:tabs>
          <w:tab w:val="left" w:pos="260"/>
        </w:tabs>
        <w:spacing w:after="60"/>
        <w:ind w:left="260" w:hanging="260"/>
      </w:pPr>
      <w:r>
        <w:rPr>
          <w:color w:val="0F5C6E"/>
          <w:sz w:val="20"/>
          <w:szCs w:val="20"/>
        </w:rPr>
        <w:t xml:space="preserve">–	</w:t>
      </w:r>
      <w:r>
        <w:rPr>
          <w:color w:val="1A1A1A"/>
          <w:sz w:val="20"/>
          <w:szCs w:val="20"/>
        </w:rPr>
        <w:t xml:space="preserve">Liegt eine objektbezogene Finanzierungsbestätigung vor – ja oder nein</w:t>
      </w:r>
    </w:p>
    <w:p>
      <w:pPr>
        <w:tabs>
          <w:tab w:val="left" w:pos="260"/>
        </w:tabs>
        <w:spacing w:after="60"/>
        <w:ind w:left="260" w:hanging="260"/>
      </w:pPr>
      <w:r>
        <w:rPr>
          <w:color w:val="0F5C6E"/>
          <w:sz w:val="20"/>
          <w:szCs w:val="20"/>
        </w:rPr>
        <w:t xml:space="preserve">–	</w:t>
      </w:r>
      <w:r>
        <w:rPr>
          <w:color w:val="1A1A1A"/>
          <w:sz w:val="20"/>
          <w:szCs w:val="20"/>
        </w:rPr>
        <w:t xml:space="preserve">Bis wann kann eine Bestätigung beigebracht werden</w:t>
      </w:r>
    </w:p>
    <w:p>
      <w:pPr>
        <w:pStyle w:val="Heading4"/>
        <w:spacing w:after="80" w:before="180"/>
      </w:pPr>
      <w:r>
        <w:t xml:space="preserve">Kaufabsicht</w:t>
      </w:r>
    </w:p>
    <w:p>
      <w:pPr>
        <w:tabs>
          <w:tab w:val="left" w:pos="260"/>
        </w:tabs>
        <w:spacing w:after="60"/>
        <w:ind w:left="260" w:hanging="260"/>
      </w:pPr>
      <w:r>
        <w:rPr>
          <w:color w:val="0F5C6E"/>
          <w:sz w:val="20"/>
          <w:szCs w:val="20"/>
        </w:rPr>
        <w:t xml:space="preserve">–	</w:t>
      </w:r>
      <w:r>
        <w:rPr>
          <w:color w:val="1A1A1A"/>
          <w:sz w:val="20"/>
          <w:szCs w:val="20"/>
        </w:rPr>
        <w:t xml:space="preserve">Interesse: hoch / mittel / gering / keines</w:t>
      </w:r>
    </w:p>
    <w:p>
      <w:pPr>
        <w:tabs>
          <w:tab w:val="left" w:pos="260"/>
        </w:tabs>
        <w:spacing w:after="60"/>
        <w:ind w:left="260" w:hanging="260"/>
      </w:pPr>
      <w:r>
        <w:rPr>
          <w:color w:val="0F5C6E"/>
          <w:sz w:val="20"/>
          <w:szCs w:val="20"/>
        </w:rPr>
        <w:t xml:space="preserve">–	</w:t>
      </w:r>
      <w:r>
        <w:rPr>
          <w:color w:val="1A1A1A"/>
          <w:sz w:val="20"/>
          <w:szCs w:val="20"/>
        </w:rPr>
        <w:t xml:space="preserve">Gewünschter Übergabetermin</w:t>
      </w:r>
    </w:p>
    <w:p>
      <w:pPr>
        <w:tabs>
          <w:tab w:val="left" w:pos="260"/>
        </w:tabs>
        <w:spacing w:after="60"/>
        <w:ind w:left="260" w:hanging="260"/>
      </w:pPr>
      <w:r>
        <w:rPr>
          <w:color w:val="0F5C6E"/>
          <w:sz w:val="20"/>
          <w:szCs w:val="20"/>
        </w:rPr>
        <w:t xml:space="preserve">–	</w:t>
      </w:r>
      <w:r>
        <w:rPr>
          <w:color w:val="1A1A1A"/>
          <w:sz w:val="20"/>
          <w:szCs w:val="20"/>
        </w:rPr>
        <w:t xml:space="preserve">Frühestmöglicher Übergabetermin</w:t>
      </w:r>
    </w:p>
    <w:p>
      <w:pPr>
        <w:tabs>
          <w:tab w:val="left" w:pos="260"/>
        </w:tabs>
        <w:spacing w:after="60"/>
        <w:ind w:left="260" w:hanging="260"/>
      </w:pPr>
      <w:r>
        <w:rPr>
          <w:color w:val="0F5C6E"/>
          <w:sz w:val="20"/>
          <w:szCs w:val="20"/>
        </w:rPr>
        <w:t xml:space="preserve">–	</w:t>
      </w:r>
      <w:r>
        <w:rPr>
          <w:color w:val="1A1A1A"/>
          <w:sz w:val="20"/>
          <w:szCs w:val="20"/>
        </w:rPr>
        <w:t xml:space="preserve">Interesse am angebotenen Inventar</w:t>
      </w:r>
    </w:p>
    <w:p>
      <w:pPr>
        <w:tabs>
          <w:tab w:val="left" w:pos="260"/>
        </w:tabs>
        <w:spacing w:after="60"/>
        <w:ind w:left="260" w:hanging="260"/>
      </w:pPr>
      <w:r>
        <w:rPr>
          <w:color w:val="0F5C6E"/>
          <w:sz w:val="20"/>
          <w:szCs w:val="20"/>
        </w:rPr>
        <w:t xml:space="preserve">–	</w:t>
      </w:r>
      <w:r>
        <w:rPr>
          <w:color w:val="1A1A1A"/>
          <w:sz w:val="20"/>
          <w:szCs w:val="20"/>
        </w:rPr>
        <w:t xml:space="preserve">Beabsichtigte Umbauten oder Erweiterungen</w:t>
      </w:r>
    </w:p>
    <w:p>
      <w:pPr>
        <w:tabs>
          <w:tab w:val="left" w:pos="260"/>
        </w:tabs>
        <w:spacing w:after="60"/>
        <w:ind w:left="260" w:hanging="260"/>
      </w:pPr>
      <w:r>
        <w:rPr>
          <w:color w:val="0F5C6E"/>
          <w:sz w:val="20"/>
          <w:szCs w:val="20"/>
        </w:rPr>
        <w:t xml:space="preserve">–	</w:t>
      </w:r>
      <w:r>
        <w:rPr>
          <w:color w:val="1A1A1A"/>
          <w:sz w:val="20"/>
          <w:szCs w:val="20"/>
        </w:rPr>
        <w:t xml:space="preserve">Bedingungen oder Vorbehalte für ein Kaufangebot</w:t>
      </w:r>
    </w:p>
    <w:p>
      <w:pPr>
        <w:pStyle w:val="Heading4"/>
        <w:spacing w:after="80" w:before="180"/>
      </w:pPr>
      <w:r>
        <w:t xml:space="preserve">Weitere Bemerkungen</w:t>
      </w:r>
    </w:p>
    <w:p>
      <w:pPr>
        <w:tabs>
          <w:tab w:val="left" w:pos="260"/>
        </w:tabs>
        <w:spacing w:after="60"/>
        <w:ind w:left="260" w:hanging="260"/>
      </w:pPr>
      <w:r>
        <w:rPr>
          <w:color w:val="0F5C6E"/>
          <w:sz w:val="20"/>
          <w:szCs w:val="20"/>
        </w:rPr>
        <w:t xml:space="preserve">–	</w:t>
      </w:r>
      <w:r>
        <w:rPr>
          <w:color w:val="1A1A1A"/>
          <w:sz w:val="20"/>
          <w:szCs w:val="20"/>
        </w:rPr>
        <w:t xml:space="preserve">Offene Fragen des Interessenten</w:t>
      </w:r>
    </w:p>
    <w:p>
      <w:pPr>
        <w:tabs>
          <w:tab w:val="left" w:pos="260"/>
        </w:tabs>
        <w:spacing w:after="60"/>
        <w:ind w:left="260" w:hanging="260"/>
      </w:pPr>
      <w:r>
        <w:rPr>
          <w:color w:val="0F5C6E"/>
          <w:sz w:val="20"/>
          <w:szCs w:val="20"/>
        </w:rPr>
        <w:t xml:space="preserve">–	</w:t>
      </w:r>
      <w:r>
        <w:rPr>
          <w:color w:val="1A1A1A"/>
          <w:sz w:val="20"/>
          <w:szCs w:val="20"/>
        </w:rPr>
        <w:t xml:space="preserve">Bedenken zum Objekt</w:t>
      </w:r>
    </w:p>
    <w:p>
      <w:pPr>
        <w:tabs>
          <w:tab w:val="left" w:pos="260"/>
        </w:tabs>
        <w:spacing w:after="60"/>
        <w:ind w:left="260" w:hanging="260"/>
      </w:pPr>
      <w:r>
        <w:rPr>
          <w:color w:val="0F5C6E"/>
          <w:sz w:val="20"/>
          <w:szCs w:val="20"/>
        </w:rPr>
        <w:t xml:space="preserve">–	</w:t>
      </w:r>
      <w:r>
        <w:rPr>
          <w:color w:val="1A1A1A"/>
          <w:sz w:val="20"/>
          <w:szCs w:val="20"/>
        </w:rPr>
        <w:t xml:space="preserve">Vereinbarter nächster Schritt mit Datum</w:t>
      </w:r>
    </w:p>
    <w:p>
      <w:pPr>
        <w:pStyle w:val="Heading4"/>
        <w:spacing w:after="80" w:before="180"/>
      </w:pPr>
      <w:r>
        <w:t xml:space="preserve">Bestätigungen</w:t>
      </w:r>
    </w:p>
    <w:p>
      <w:pPr>
        <w:tabs>
          <w:tab w:val="left" w:pos="260"/>
        </w:tabs>
        <w:spacing w:after="60"/>
        <w:ind w:left="260" w:hanging="260"/>
      </w:pPr>
      <w:r>
        <w:rPr>
          <w:color w:val="0F5C6E"/>
          <w:sz w:val="20"/>
          <w:szCs w:val="20"/>
        </w:rPr>
        <w:t xml:space="preserve">–	</w:t>
      </w:r>
      <w:r>
        <w:rPr>
          <w:color w:val="1A1A1A"/>
          <w:sz w:val="20"/>
          <w:szCs w:val="20"/>
        </w:rPr>
        <w:t xml:space="preserve">Verkaufsdossier erhalten am</w:t>
      </w:r>
    </w:p>
    <w:p>
      <w:pPr>
        <w:tabs>
          <w:tab w:val="left" w:pos="260"/>
        </w:tabs>
        <w:spacing w:after="60"/>
        <w:ind w:left="260" w:hanging="260"/>
      </w:pPr>
      <w:r>
        <w:rPr>
          <w:color w:val="0F5C6E"/>
          <w:sz w:val="20"/>
          <w:szCs w:val="20"/>
        </w:rPr>
        <w:t xml:space="preserve">–	</w:t>
      </w:r>
      <w:r>
        <w:rPr>
          <w:color w:val="1A1A1A"/>
          <w:sz w:val="20"/>
          <w:szCs w:val="20"/>
        </w:rPr>
        <w:t xml:space="preserve">Datenschutzerklärung erhalten und zur Kenntnis genommen</w:t>
      </w:r>
    </w:p>
    <w:p>
      <w:pPr>
        <w:tabs>
          <w:tab w:val="left" w:pos="260"/>
        </w:tabs>
        <w:spacing w:after="60"/>
        <w:ind w:left="260" w:hanging="260"/>
      </w:pPr>
      <w:r>
        <w:rPr>
          <w:color w:val="0F5C6E"/>
          <w:sz w:val="20"/>
          <w:szCs w:val="20"/>
        </w:rPr>
        <w:t xml:space="preserve">–	</w:t>
      </w:r>
      <w:r>
        <w:rPr>
          <w:color w:val="1A1A1A"/>
          <w:sz w:val="20"/>
          <w:szCs w:val="20"/>
        </w:rPr>
        <w:t xml:space="preserve">Einwilligung zur Bearbeitung der Angaben für die Abwicklung dieses Kaufinteresses</w:t>
      </w:r>
    </w:p>
    <w:p>
      <w:pPr>
        <w:tabs>
          <w:tab w:val="left" w:pos="260"/>
        </w:tabs>
        <w:spacing w:after="60"/>
        <w:ind w:left="260" w:hanging="260"/>
      </w:pPr>
      <w:r>
        <w:rPr>
          <w:color w:val="0F5C6E"/>
          <w:sz w:val="20"/>
          <w:szCs w:val="20"/>
        </w:rPr>
        <w:t xml:space="preserve">–	</w:t>
      </w:r>
      <w:r>
        <w:rPr>
          <w:color w:val="1A1A1A"/>
          <w:sz w:val="20"/>
          <w:szCs w:val="20"/>
        </w:rPr>
        <w:t xml:space="preserve">Ort, Datum und Unterschrift</w:t>
      </w:r>
    </w:p>
    <w:p>
      <w:pPr>
        <w:pStyle w:val="Heading1"/>
        <w:pageBreakBefore/>
        <w:spacing w:after="180" w:before="0"/>
      </w:pPr>
      <w:r>
        <w:t xml:space="preserve">Teil M · Kaufangebot</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Das Formular «Kaufangebot Immobilie» ist eine unverbindliche Absichtserklärung. Ein Kaufvertrag über ein Grundstück kommt in der Schweiz ausschliesslich durch öffentliche Beurkundung zustande (Art. 216 Abs. 1 OR, R1).</w:t>
            </w:r>
          </w:p>
          <w:p>
            <w:pPr>
              <w:spacing w:after="50"/>
            </w:pPr>
            <w:r>
              <w:rPr>
                <w:sz w:val="19"/>
                <w:szCs w:val="19"/>
              </w:rPr>
              <w:t xml:space="preserve">Auch ein Vorvertrag zum Grundstückkauf bedarf der öffentlichen Beurkundung (Art. 216 Abs. 2 OR, R2). Enthält das Formular eine Kaufverpflichtung, eine Konventionalstrafe oder eine Verfallsklausel für eine Anzahlung, ist es als formungültiger Vorvertrag zu qualifizieren und nicht durchsetzbar.</w:t>
            </w:r>
          </w:p>
          <w:p>
            <w:pPr>
              <w:spacing w:after="50"/>
            </w:pPr>
            <w:r>
              <w:rPr>
                <w:sz w:val="19"/>
                <w:szCs w:val="19"/>
              </w:rPr>
              <w:t xml:space="preserve">Das Formular ist vor der Verwendung durch die Rechtsberatung freizugeben und danach unverändert einzusetzen. Jede objektbezogene Ergänzung ist erneut vorzulegen.</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1500"/>
        <w:gridCol w:w="62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Block</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Rechtliche Wirkung</w:t>
            </w:r>
          </w:p>
        </w:tc>
        <w:tc>
          <w:tcPr>
            <w:tcW w:type="dxa" w:w="62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 · Kaufinteressent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 und Vorname aller Kaufinteressenten · Geburtsdatum · Zivilstand · Adresse · Telefon und E-Mail · Staatsangehörigkeit · Wohnsitz in der Schweiz und Ausländerstatus · Vorgesehene Eigentumsform und Quoten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2 · Objekt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Adresse · Gemeinde und Kanton · Grundbuchblatt · Parzellennummer · Grundstücksfläche gemäss Grundbuchauszug · Objektbezeichnung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Angebotspreis</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für die Liegenschaft in CHF · Angebot für das Inventar in CHF · Total in CHF · Angebotspreis in Worten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 Übergabe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 Frühestmöglicher Übergabetermin · Spätestmöglicher Übergabetermin · Gewünschter Nutzen- und Gefahrenübergang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Finanzierung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Finanzierende Bank · Eigenmittel total in CHF · davon aus Vorsorgeguthaben in CHF · Hypothekarbetrag in CHF · Liegt eine objektbezogene Finanzierungsbestätigung bei – ja oder nein · Datum und Gültigkeit der Bestätigung · Vorbehalte der Bank</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6 · Bedingungen und Vorbehalte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 – ja oder nein, bis wann geklärt · Verkauf einer eigenen Liegenschaft als Bedingung – ja oder nein · Vorbehalt einer Bauexpertise oder eines Gutachtens – bis wann · Vorbehalt einer behördlichen Bewilligung – welche · Weitere Bedingungen · Gewünschte Regelungen im Kaufvertrag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7 · Gültigkeit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Dieses Angebot gilt bis einschliesslich [Datum], [Zeit] · Danach erlischt es ohne weitere Mitteilung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8 · Kenntnisnahme durch den Kaufinteressenten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Erklärung</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Ich habe das Verkaufsdossier und die Mängelliste erhalten und zur Kenntnis genommen. · Ich habe die Liegenschaft am [Datum] besichtigt. · Mir ist bekannt, dass ein Kaufvertrag über eine Liegenschaft in der Schweiz nur durch öffentliche Beurkundung zustande kommt und dass dieses Angebot keine Verpflichtung zum Kauf begründet. · Mir ist bekannt, dass auch die Verkäuferschaft durch dieses Angebot und dessen Annahme nicht zum Verkauf verpflichtet wird. · Ich habe die Datenschutzerklärung erhalten und bin mit der Bearbeitung meiner Angaben zur Abwicklung dieses Kaufinteresses einverstanden. · Meine Angaben sind vollständig und wahrheitsgemäss.</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Unterschriften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Ort und Datum · Unterschrift aller Kaufinteressenten · Eingang beim Makler am [Datum], [Zeit] · Weitergeleitet an die Verkäuferschaft am [Datum]</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der Makler beim Angebotseingang tut</w:t>
            </w:r>
          </w:p>
          <w:p>
            <w:pPr>
              <w:spacing w:after="50"/>
            </w:pPr>
            <w:r>
              <w:rPr>
                <w:sz w:val="19"/>
                <w:szCs w:val="19"/>
              </w:rPr>
              <w:t xml:space="preserve">Eingang mit Datum und Uhrzeit protokollieren – bei mehreren Angeboten ist die Reihenfolge relevant.</w:t>
            </w:r>
          </w:p>
          <w:p>
            <w:pPr>
              <w:spacing w:after="50"/>
            </w:pPr>
            <w:r>
              <w:rPr>
                <w:sz w:val="19"/>
                <w:szCs w:val="19"/>
              </w:rPr>
              <w:t xml:space="preserve">Vollständigkeit prüfen: fehlende Angaben nachfordern, bevor das Angebot dem Eigentümer vorgelegt wird.</w:t>
            </w:r>
          </w:p>
          <w:p>
            <w:pPr>
              <w:spacing w:after="50"/>
            </w:pPr>
            <w:r>
              <w:rPr>
                <w:sz w:val="19"/>
                <w:szCs w:val="19"/>
              </w:rPr>
              <w:t xml:space="preserve">Objektbezogene Finanzierungsbestätigung verlangen. Eine allgemeine Kreditfähigkeitsauskunft genügt nicht.</w:t>
            </w:r>
          </w:p>
          <w:p>
            <w:pPr>
              <w:spacing w:after="50"/>
            </w:pPr>
            <w:r>
              <w:rPr>
                <w:sz w:val="19"/>
                <w:szCs w:val="19"/>
              </w:rPr>
              <w:t xml:space="preserve">Erwerbsrechtliche Zulässigkeit abschliessend klären (R34, R35, R36).</w:t>
            </w:r>
          </w:p>
          <w:p>
            <w:pPr>
              <w:spacing w:after="50"/>
            </w:pPr>
            <w:r>
              <w:rPr>
                <w:sz w:val="19"/>
                <w:szCs w:val="19"/>
              </w:rPr>
              <w:t xml:space="preserve">Identifikation des Käufers nach GwG vorbereiten und die wirtschaftlich berechtigte Person feststellen (R37).</w:t>
            </w:r>
          </w:p>
          <w:p>
            <w:pPr>
              <w:spacing w:after="50"/>
            </w:pPr>
            <w:r>
              <w:rPr>
                <w:sz w:val="19"/>
                <w:szCs w:val="19"/>
              </w:rPr>
              <w:t xml:space="preserve">Jedes Angebot dem Eigentümer vorlegen – auch solche, die der Makler für aussichtslos hält. Die Auswahl ist nicht seine Aufgabe.</w:t>
            </w:r>
          </w:p>
        </w:tc>
      </w:tr>
    </w:tbl>
    <w:p>
      <w:pPr>
        <w:pStyle w:val="Heading1"/>
        <w:pageBreakBefore/>
        <w:spacing w:after="180" w:before="0"/>
      </w:pPr>
      <w:r>
        <w:t xml:space="preserve">Teil N · Verhandlung und Entscheidungsvorlage</w:t>
      </w:r>
    </w:p>
    <w:p>
      <w:pPr>
        <w:spacing w:after="120" w:before="0"/>
      </w:pPr>
      <w:r>
        <w:rPr>
          <w:color w:val="1A1A1A"/>
          <w:sz w:val="20"/>
          <w:szCs w:val="20"/>
        </w:rPr>
        <w:t xml:space="preserve">Die Verhandlung gehört zu Phase 16. Sie folgt dem Grundsatz aus Abschnitt A2: Der Makler liefert Entscheidungsgrundlagen und setzt den schriftlichen Entscheid des Eigentümers um.</w:t>
      </w:r>
    </w:p>
    <w:p>
      <w:pPr>
        <w:pStyle w:val="Heading2"/>
        <w:spacing w:after="120" w:before="280"/>
      </w:pPr>
      <w:r>
        <w:t xml:space="preserve">N1 · Kriterien des Angebotsvergleichs</w:t>
      </w:r>
    </w:p>
    <w:p>
      <w:pPr>
        <w:spacing w:after="120" w:before="0"/>
      </w:pPr>
      <w:r>
        <w:rPr>
          <w:color w:val="1A1A1A"/>
          <w:sz w:val="20"/>
          <w:szCs w:val="20"/>
        </w:rPr>
        <w:t xml:space="preserve">Jedes Angebot wird nach denselben Kriterien erfasst, damit es vergleichbar wird. Der Vergleich ist wertungsfrei; die Einschätzung der Abschlusswahrscheinlichkeit ist zu begründen.</w:t>
      </w:r>
    </w:p>
    <w:p>
      <w:pPr>
        <w:tabs>
          <w:tab w:val="left" w:pos="420"/>
        </w:tabs>
        <w:spacing w:after="60"/>
        <w:ind w:left="420" w:hanging="420"/>
      </w:pPr>
      <w:r>
        <w:rPr>
          <w:b/>
          <w:bCs/>
          <w:color w:val="0F5C6E"/>
          <w:sz w:val="20"/>
          <w:szCs w:val="20"/>
        </w:rPr>
        <w:t xml:space="preserve">1.	</w:t>
      </w:r>
      <w:r>
        <w:rPr>
          <w:color w:val="1A1A1A"/>
          <w:sz w:val="20"/>
          <w:szCs w:val="20"/>
        </w:rPr>
        <w:t xml:space="preserve">Angebotsnummer und Eingangsdatum</w:t>
      </w:r>
    </w:p>
    <w:p>
      <w:pPr>
        <w:tabs>
          <w:tab w:val="left" w:pos="420"/>
        </w:tabs>
        <w:spacing w:after="60"/>
        <w:ind w:left="420" w:hanging="420"/>
      </w:pPr>
      <w:r>
        <w:rPr>
          <w:b/>
          <w:bCs/>
          <w:color w:val="0F5C6E"/>
          <w:sz w:val="20"/>
          <w:szCs w:val="20"/>
        </w:rPr>
        <w:t xml:space="preserve">2.	</w:t>
      </w:r>
      <w:r>
        <w:rPr>
          <w:color w:val="1A1A1A"/>
          <w:sz w:val="20"/>
          <w:szCs w:val="20"/>
        </w:rPr>
        <w:t xml:space="preserve">Kaufinteressent</w:t>
      </w:r>
    </w:p>
    <w:p>
      <w:pPr>
        <w:tabs>
          <w:tab w:val="left" w:pos="420"/>
        </w:tabs>
        <w:spacing w:after="60"/>
        <w:ind w:left="420" w:hanging="420"/>
      </w:pPr>
      <w:r>
        <w:rPr>
          <w:b/>
          <w:bCs/>
          <w:color w:val="0F5C6E"/>
          <w:sz w:val="20"/>
          <w:szCs w:val="20"/>
        </w:rPr>
        <w:t xml:space="preserve">3.	</w:t>
      </w:r>
      <w:r>
        <w:rPr>
          <w:color w:val="1A1A1A"/>
          <w:sz w:val="20"/>
          <w:szCs w:val="20"/>
        </w:rPr>
        <w:t xml:space="preserve">Angebotspreis Liegenschaft</w:t>
      </w:r>
    </w:p>
    <w:p>
      <w:pPr>
        <w:tabs>
          <w:tab w:val="left" w:pos="420"/>
        </w:tabs>
        <w:spacing w:after="60"/>
        <w:ind w:left="420" w:hanging="420"/>
      </w:pPr>
      <w:r>
        <w:rPr>
          <w:b/>
          <w:bCs/>
          <w:color w:val="0F5C6E"/>
          <w:sz w:val="20"/>
          <w:szCs w:val="20"/>
        </w:rPr>
        <w:t xml:space="preserve">4.	</w:t>
      </w:r>
      <w:r>
        <w:rPr>
          <w:color w:val="1A1A1A"/>
          <w:sz w:val="20"/>
          <w:szCs w:val="20"/>
        </w:rPr>
        <w:t xml:space="preserve">Angebot Inventar</w:t>
      </w:r>
    </w:p>
    <w:p>
      <w:pPr>
        <w:tabs>
          <w:tab w:val="left" w:pos="420"/>
        </w:tabs>
        <w:spacing w:after="60"/>
        <w:ind w:left="420" w:hanging="420"/>
      </w:pPr>
      <w:r>
        <w:rPr>
          <w:b/>
          <w:bCs/>
          <w:color w:val="0F5C6E"/>
          <w:sz w:val="20"/>
          <w:szCs w:val="20"/>
        </w:rPr>
        <w:t xml:space="preserve">5.	</w:t>
      </w:r>
      <w:r>
        <w:rPr>
          <w:color w:val="1A1A1A"/>
          <w:sz w:val="20"/>
          <w:szCs w:val="20"/>
        </w:rPr>
        <w:t xml:space="preserve">Total</w:t>
      </w:r>
    </w:p>
    <w:p>
      <w:pPr>
        <w:tabs>
          <w:tab w:val="left" w:pos="420"/>
        </w:tabs>
        <w:spacing w:after="60"/>
        <w:ind w:left="420" w:hanging="420"/>
      </w:pPr>
      <w:r>
        <w:rPr>
          <w:b/>
          <w:bCs/>
          <w:color w:val="0F5C6E"/>
          <w:sz w:val="20"/>
          <w:szCs w:val="20"/>
        </w:rPr>
        <w:t xml:space="preserve">6.	</w:t>
      </w:r>
      <w:r>
        <w:rPr>
          <w:color w:val="1A1A1A"/>
          <w:sz w:val="20"/>
          <w:szCs w:val="20"/>
        </w:rPr>
        <w:t xml:space="preserve">Abweichung zum Angebotspreis in Prozent</w:t>
      </w:r>
    </w:p>
    <w:p>
      <w:pPr>
        <w:tabs>
          <w:tab w:val="left" w:pos="420"/>
        </w:tabs>
        <w:spacing w:after="60"/>
        <w:ind w:left="420" w:hanging="420"/>
      </w:pPr>
      <w:r>
        <w:rPr>
          <w:b/>
          <w:bCs/>
          <w:color w:val="0F5C6E"/>
          <w:sz w:val="20"/>
          <w:szCs w:val="20"/>
        </w:rPr>
        <w:t xml:space="preserve">7.	</w:t>
      </w:r>
      <w:r>
        <w:rPr>
          <w:color w:val="1A1A1A"/>
          <w:sz w:val="20"/>
          <w:szCs w:val="20"/>
        </w:rPr>
        <w:t xml:space="preserve">Geschätzter Nettoerlös für die Verkäuferschaft</w:t>
      </w:r>
    </w:p>
    <w:p>
      <w:pPr>
        <w:tabs>
          <w:tab w:val="left" w:pos="420"/>
        </w:tabs>
        <w:spacing w:after="60"/>
        <w:ind w:left="420" w:hanging="420"/>
      </w:pPr>
      <w:r>
        <w:rPr>
          <w:b/>
          <w:bCs/>
          <w:color w:val="0F5C6E"/>
          <w:sz w:val="20"/>
          <w:szCs w:val="20"/>
        </w:rPr>
        <w:t xml:space="preserve">8.	</w:t>
      </w:r>
      <w:r>
        <w:rPr>
          <w:color w:val="1A1A1A"/>
          <w:sz w:val="20"/>
          <w:szCs w:val="20"/>
        </w:rPr>
        <w:t xml:space="preserve">Finanzierungsnachweis: fehlt / Selbstauskunft / Bankbestätigung objektbezogen</w:t>
      </w:r>
    </w:p>
    <w:p>
      <w:pPr>
        <w:tabs>
          <w:tab w:val="left" w:pos="420"/>
        </w:tabs>
        <w:spacing w:after="60"/>
        <w:ind w:left="420" w:hanging="420"/>
      </w:pPr>
      <w:r>
        <w:rPr>
          <w:b/>
          <w:bCs/>
          <w:color w:val="0F5C6E"/>
          <w:sz w:val="20"/>
          <w:szCs w:val="20"/>
        </w:rPr>
        <w:t xml:space="preserve">9.	</w:t>
      </w:r>
      <w:r>
        <w:rPr>
          <w:color w:val="1A1A1A"/>
          <w:sz w:val="20"/>
          <w:szCs w:val="20"/>
        </w:rPr>
        <w:t xml:space="preserve">Anteil harte Eigenmittel</w:t>
      </w:r>
    </w:p>
    <w:p>
      <w:pPr>
        <w:tabs>
          <w:tab w:val="left" w:pos="420"/>
        </w:tabs>
        <w:spacing w:after="60"/>
        <w:ind w:left="420" w:hanging="420"/>
      </w:pPr>
      <w:r>
        <w:rPr>
          <w:b/>
          <w:bCs/>
          <w:color w:val="0F5C6E"/>
          <w:sz w:val="20"/>
          <w:szCs w:val="20"/>
        </w:rPr>
        <w:t xml:space="preserve">10.	</w:t>
      </w:r>
      <w:r>
        <w:rPr>
          <w:color w:val="1A1A1A"/>
          <w:sz w:val="20"/>
          <w:szCs w:val="20"/>
        </w:rPr>
        <w:t xml:space="preserve">Finanzierungsvorbehalt</w:t>
      </w:r>
    </w:p>
    <w:p>
      <w:pPr>
        <w:tabs>
          <w:tab w:val="left" w:pos="420"/>
        </w:tabs>
        <w:spacing w:after="60"/>
        <w:ind w:left="420" w:hanging="420"/>
      </w:pPr>
      <w:r>
        <w:rPr>
          <w:b/>
          <w:bCs/>
          <w:color w:val="0F5C6E"/>
          <w:sz w:val="20"/>
          <w:szCs w:val="20"/>
        </w:rPr>
        <w:t xml:space="preserve">11.	</w:t>
      </w:r>
      <w:r>
        <w:rPr>
          <w:color w:val="1A1A1A"/>
          <w:sz w:val="20"/>
          <w:szCs w:val="20"/>
        </w:rPr>
        <w:t xml:space="preserve">Bedingung Verkauf eigener Liegenschaft</w:t>
      </w:r>
    </w:p>
    <w:p>
      <w:pPr>
        <w:tabs>
          <w:tab w:val="left" w:pos="420"/>
        </w:tabs>
        <w:spacing w:after="60"/>
        <w:ind w:left="420" w:hanging="420"/>
      </w:pPr>
      <w:r>
        <w:rPr>
          <w:b/>
          <w:bCs/>
          <w:color w:val="0F5C6E"/>
          <w:sz w:val="20"/>
          <w:szCs w:val="20"/>
        </w:rPr>
        <w:t xml:space="preserve">12.	</w:t>
      </w:r>
      <w:r>
        <w:rPr>
          <w:color w:val="1A1A1A"/>
          <w:sz w:val="20"/>
          <w:szCs w:val="20"/>
        </w:rPr>
        <w:t xml:space="preserve">Weitere Bedingungen und Vorbehalte</w:t>
      </w:r>
    </w:p>
    <w:p>
      <w:pPr>
        <w:tabs>
          <w:tab w:val="left" w:pos="420"/>
        </w:tabs>
        <w:spacing w:after="60"/>
        <w:ind w:left="420" w:hanging="420"/>
      </w:pPr>
      <w:r>
        <w:rPr>
          <w:b/>
          <w:bCs/>
          <w:color w:val="0F5C6E"/>
          <w:sz w:val="20"/>
          <w:szCs w:val="20"/>
        </w:rPr>
        <w:t xml:space="preserve">13.	</w:t>
      </w:r>
      <w:r>
        <w:rPr>
          <w:color w:val="1A1A1A"/>
          <w:sz w:val="20"/>
          <w:szCs w:val="20"/>
        </w:rPr>
        <w:t xml:space="preserve">Gewünschter Übergabetermin und Abweichung zum Wunsch des Eigentümers</w:t>
      </w:r>
    </w:p>
    <w:p>
      <w:pPr>
        <w:tabs>
          <w:tab w:val="left" w:pos="420"/>
        </w:tabs>
        <w:spacing w:after="60"/>
        <w:ind w:left="420" w:hanging="420"/>
      </w:pPr>
      <w:r>
        <w:rPr>
          <w:b/>
          <w:bCs/>
          <w:color w:val="0F5C6E"/>
          <w:sz w:val="20"/>
          <w:szCs w:val="20"/>
        </w:rPr>
        <w:t xml:space="preserve">14.	</w:t>
      </w:r>
      <w:r>
        <w:rPr>
          <w:color w:val="1A1A1A"/>
          <w:sz w:val="20"/>
          <w:szCs w:val="20"/>
        </w:rPr>
        <w:t xml:space="preserve">Erwerbsrechtliche Bewilligung erforderlich</w:t>
      </w:r>
    </w:p>
    <w:p>
      <w:pPr>
        <w:tabs>
          <w:tab w:val="left" w:pos="420"/>
        </w:tabs>
        <w:spacing w:after="60"/>
        <w:ind w:left="420" w:hanging="420"/>
      </w:pPr>
      <w:r>
        <w:rPr>
          <w:b/>
          <w:bCs/>
          <w:color w:val="0F5C6E"/>
          <w:sz w:val="20"/>
          <w:szCs w:val="20"/>
        </w:rPr>
        <w:t xml:space="preserve">15.	</w:t>
      </w:r>
      <w:r>
        <w:rPr>
          <w:color w:val="1A1A1A"/>
          <w:sz w:val="20"/>
          <w:szCs w:val="20"/>
        </w:rPr>
        <w:t xml:space="preserve">Identifikation nach GwG abgeschlossen</w:t>
      </w:r>
    </w:p>
    <w:p>
      <w:pPr>
        <w:tabs>
          <w:tab w:val="left" w:pos="420"/>
        </w:tabs>
        <w:spacing w:after="60"/>
        <w:ind w:left="420" w:hanging="420"/>
      </w:pPr>
      <w:r>
        <w:rPr>
          <w:b/>
          <w:bCs/>
          <w:color w:val="0F5C6E"/>
          <w:sz w:val="20"/>
          <w:szCs w:val="20"/>
        </w:rPr>
        <w:t xml:space="preserve">16.	</w:t>
      </w:r>
      <w:r>
        <w:rPr>
          <w:color w:val="1A1A1A"/>
          <w:sz w:val="20"/>
          <w:szCs w:val="20"/>
        </w:rPr>
        <w:t xml:space="preserve">Gültigkeit des Angebots</w:t>
      </w:r>
    </w:p>
    <w:p>
      <w:pPr>
        <w:tabs>
          <w:tab w:val="left" w:pos="420"/>
        </w:tabs>
        <w:spacing w:after="60"/>
        <w:ind w:left="420" w:hanging="420"/>
      </w:pPr>
      <w:r>
        <w:rPr>
          <w:b/>
          <w:bCs/>
          <w:color w:val="0F5C6E"/>
          <w:sz w:val="20"/>
          <w:szCs w:val="20"/>
        </w:rPr>
        <w:t xml:space="preserve">17.	</w:t>
      </w:r>
      <w:r>
        <w:rPr>
          <w:color w:val="1A1A1A"/>
          <w:sz w:val="20"/>
          <w:szCs w:val="20"/>
        </w:rPr>
        <w:t xml:space="preserve">Einschätzung der Abschlusswahrscheinlichkeit: hoch / mittel / gering, mit Begründung</w:t>
      </w:r>
    </w:p>
    <w:p>
      <w:pPr>
        <w:tabs>
          <w:tab w:val="left" w:pos="420"/>
        </w:tabs>
        <w:spacing w:after="60"/>
        <w:ind w:left="420" w:hanging="420"/>
      </w:pPr>
      <w:r>
        <w:rPr>
          <w:b/>
          <w:bCs/>
          <w:color w:val="0F5C6E"/>
          <w:sz w:val="20"/>
          <w:szCs w:val="20"/>
        </w:rPr>
        <w:t xml:space="preserve">18.	</w:t>
      </w:r>
      <w:r>
        <w:rPr>
          <w:color w:val="1A1A1A"/>
          <w:sz w:val="20"/>
          <w:szCs w:val="20"/>
        </w:rPr>
        <w:t xml:space="preserve">Wesentliche Risiken der Abwicklung</w:t>
      </w:r>
    </w:p>
    <w:p>
      <w:pPr>
        <w:pStyle w:val="Heading2"/>
        <w:spacing w:after="120" w:before="280"/>
      </w:pPr>
      <w:r>
        <w:t xml:space="preserve">N2 · Entscheidungsvorlage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Angebotspreis, Tage am Markt, Anzahl Anfragen, Besichtigungen und Angebote, wesentliche Rückmeldungen und Ablehnungsgründe.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Angebotsvergleich</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Tabelle aller Angebote nach den Kriterien des Angebotsvergleichs, ohne Wertung.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Nettoerlös je Angebot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Angebot: Kaufpreis abzüglich Hypothekenablösung, allfälliger Vorfälligkeitsentschädigung, geschätzter Grundstückgewinnsteuer, Notariats- und Grundbuchgebühren, Handänderungsabgabe nach kantonaler Regelung, Honorar zuzüglich Mehrwertsteuer. Gleiche Annahmen für alle Angebote; Annahmen offenlegen.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Abwicklungssicherheit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Angebot eine sachliche Einschätzung: Qualität des Finanzierungsnachweises, Zahl und Art der Bedingungen, Terminrisiken, Bewilligungserfordernisse. Kein Werturteil über Personen.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Verhandlungsspielraum</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Wo besteht Spielraum neben dem Preis: Übergabetermin, Inventar, Sanierungsbeitrag, Zahlungsmodalitäten. Einschätzung, welches Angebot bei welchem Punkt beweglich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Handlungsmöglichkeiten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Möglichkeit – Annahme, Gegenangebot, Ablehnung, Fristsetzung bei mehreren Angeboten – die Konsequenz für Preis, Termin und Risiko. Keine Empfehlung, die den Entscheid vorwegnimmt.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 der Verkäuferschaft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Ankreuzfelder: Annahme von Angebot Nr. [ ] · Gegenangebot zu folgenden Konditionen [ ] · Ablehnung [ ] · Fristverfahren bei mehreren Angeboten [ ]. Mit Ort, Datum und Unterschrift aller Verfügungsberechtigten. Dieser unterzeichnete Entscheid ist der Verhandlungsauftrag an den Makler.</w:t>
            </w:r>
          </w:p>
        </w:tc>
      </w:tr>
    </w:tbl>
    <w:p>
      <w:pPr>
        <w:pStyle w:val="Heading2"/>
        <w:spacing w:after="120" w:before="280"/>
      </w:pPr>
      <w:r>
        <w:t xml:space="preserve">N3 · Verhandlungsspielraum neben dem Preis</w:t>
      </w:r>
    </w:p>
    <w:p>
      <w:pPr>
        <w:spacing w:after="120" w:before="0"/>
      </w:pPr>
      <w:r>
        <w:rPr>
          <w:color w:val="1A1A1A"/>
          <w:sz w:val="20"/>
          <w:szCs w:val="20"/>
        </w:rPr>
        <w:t xml:space="preserve">Der Preis ist selten die einzige Verhandlungsmasse und oft nicht die wirksamste. Folgende Punkte sind zu prüfen, bevor über den Preis verhandelt wird: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100"/>
        <w:gridCol w:w="4500"/>
        <w:gridCol w:w="3000"/>
      </w:tblGrid>
      <w:tr>
        <w:trPr>
          <w:tblHeader/>
        </w:trPr>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Verhandlungsmasse</w:t>
            </w:r>
          </w:p>
        </w:tc>
        <w:tc>
          <w:tcPr>
            <w:tcW w:type="dxa" w:w="4500"/>
            <w:shd w:fill="0F5C6E" w:color="auto" w:val="clear"/>
            <w:tcMar>
              <w:top w:type="dxa" w:w="70"/>
              <w:left w:type="dxa" w:w="100"/>
              <w:bottom w:type="dxa" w:w="70"/>
              <w:right w:type="dxa" w:w="100"/>
            </w:tcMar>
          </w:tcPr>
          <w:p>
            <w:pPr>
              <w:spacing w:after="0"/>
            </w:pPr>
            <w:r>
              <w:rPr>
                <w:b/>
                <w:bCs/>
                <w:color w:val="FFFFFF"/>
                <w:sz w:val="18"/>
                <w:szCs w:val="18"/>
              </w:rPr>
              <w:t xml:space="preserve">Wirkung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Wann einsetzen</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Käufer mit Kündigungsfrist oder auslaufender Festhypothek häufig mehr wert als ein Preisnachlass</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Wenn der Eigentümer zeitlich flexibel ist</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Küchengeräte, Gartenmöbel, Storen, Einbauten lassen sich beziffern und ersparen dem Käufer Anschaffungen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der Eigentümer Gegenstände ohnehin nicht mitnimmt</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Sanierungsbeitrag</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bezifferter Beitrag an eine konkrete Massnahme wirkt sachlicher als ein allgemeiner Nachlass</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preisrelevantem, unbestrittenem Sanierungsbedarf</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Früherer Beurkundungstermin oder kürzere Zahlungsfrist senken das Abwicklungsrisiko</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der Eigentümer Terminsicherheit braucht</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Nutzen- und Gefahrenübergang</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Verschiebung kann Kosten und Risiken sinnvoll verteilen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Auseinanderfallen von Beurkundung und Umzug</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Wegbedingung der Gewährleistung</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Verhandlungsgegenstand für den Makler</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Nie – ausschliesslich über das Notariat regeln [RP]</w:t>
            </w:r>
          </w:p>
        </w:tc>
      </w:tr>
    </w:tbl>
    <w:p>
      <w:pPr>
        <w:pStyle w:val="Heading2"/>
        <w:spacing w:after="120" w:before="280"/>
      </w:pPr>
      <w:r>
        <w:t xml:space="preserve">N4 · Verfahren bei mehreren Angeboten</w:t>
      </w:r>
    </w:p>
    <w:p>
      <w:pPr>
        <w:tabs>
          <w:tab w:val="left" w:pos="260"/>
        </w:tabs>
        <w:spacing w:after="60"/>
        <w:ind w:left="260" w:hanging="260"/>
      </w:pPr>
      <w:r>
        <w:rPr>
          <w:color w:val="0F5C6E"/>
          <w:sz w:val="20"/>
          <w:szCs w:val="20"/>
        </w:rPr>
        <w:t xml:space="preserve">–	</w:t>
      </w:r>
      <w:r>
        <w:rPr>
          <w:color w:val="1A1A1A"/>
          <w:sz w:val="20"/>
          <w:szCs w:val="20"/>
        </w:rPr>
        <w:t xml:space="preserve">Verfahren vor der ersten Rückmeldung festlegen und dem Eigentümer zum Entscheid vorlegen.</w:t>
      </w:r>
    </w:p>
    <w:p>
      <w:pPr>
        <w:tabs>
          <w:tab w:val="left" w:pos="260"/>
        </w:tabs>
        <w:spacing w:after="60"/>
        <w:ind w:left="260" w:hanging="260"/>
      </w:pPr>
      <w:r>
        <w:rPr>
          <w:color w:val="0F5C6E"/>
          <w:sz w:val="20"/>
          <w:szCs w:val="20"/>
        </w:rPr>
        <w:t xml:space="preserve">–	</w:t>
      </w:r>
      <w:r>
        <w:rPr>
          <w:color w:val="1A1A1A"/>
          <w:sz w:val="20"/>
          <w:szCs w:val="20"/>
        </w:rPr>
        <w:t xml:space="preserve">Allen Interessenten dieselbe Information und dieselbe Frist geben; das Vorgehen schriftlich mitteilen.</w:t>
      </w:r>
    </w:p>
    <w:p>
      <w:pPr>
        <w:tabs>
          <w:tab w:val="left" w:pos="260"/>
        </w:tabs>
        <w:spacing w:after="60"/>
        <w:ind w:left="260" w:hanging="260"/>
      </w:pPr>
      <w:r>
        <w:rPr>
          <w:color w:val="0F5C6E"/>
          <w:sz w:val="20"/>
          <w:szCs w:val="20"/>
        </w:rPr>
        <w:t xml:space="preserve">–	</w:t>
      </w:r>
      <w:r>
        <w:rPr>
          <w:color w:val="1A1A1A"/>
          <w:sz w:val="20"/>
          <w:szCs w:val="20"/>
        </w:rPr>
        <w:t xml:space="preserve">Angebotsbeträge Dritter nicht offenlegen. Zulässig ist der Hinweis, dass weitere Angebote vorliegen, wenn dies der Wahrheit entspricht.</w:t>
      </w:r>
    </w:p>
    <w:p>
      <w:pPr>
        <w:tabs>
          <w:tab w:val="left" w:pos="260"/>
        </w:tabs>
        <w:spacing w:after="60"/>
        <w:ind w:left="260" w:hanging="260"/>
      </w:pPr>
      <w:r>
        <w:rPr>
          <w:color w:val="0F5C6E"/>
          <w:sz w:val="20"/>
          <w:szCs w:val="20"/>
        </w:rPr>
        <w:t xml:space="preserve">–	</w:t>
      </w:r>
      <w:r>
        <w:rPr>
          <w:color w:val="1A1A1A"/>
          <w:sz w:val="20"/>
          <w:szCs w:val="20"/>
        </w:rPr>
        <w:t xml:space="preserve">Keine Aufforderung zu Nachgeboten in einer Form, die einer Auktion gleichkommt, ohne dass dies allen Beteiligten vorab offengelegt wurde.</w:t>
      </w:r>
    </w:p>
    <w:p>
      <w:pPr>
        <w:tabs>
          <w:tab w:val="left" w:pos="260"/>
        </w:tabs>
        <w:spacing w:after="60"/>
        <w:ind w:left="260" w:hanging="260"/>
      </w:pPr>
      <w:r>
        <w:rPr>
          <w:color w:val="0F5C6E"/>
          <w:sz w:val="20"/>
          <w:szCs w:val="20"/>
        </w:rPr>
        <w:t xml:space="preserve">–	</w:t>
      </w:r>
      <w:r>
        <w:rPr>
          <w:color w:val="1A1A1A"/>
          <w:sz w:val="20"/>
          <w:szCs w:val="20"/>
        </w:rPr>
        <w:t xml:space="preserve">Verfahren, Fristen und Mitteilungen lückenlos protokollieren.</w:t>
      </w:r>
    </w:p>
    <w:p>
      <w:pPr>
        <w:tabs>
          <w:tab w:val="left" w:pos="260"/>
        </w:tabs>
        <w:spacing w:after="60"/>
        <w:ind w:left="260" w:hanging="260"/>
      </w:pPr>
      <w:r>
        <w:rPr>
          <w:color w:val="0F5C6E"/>
          <w:sz w:val="20"/>
          <w:szCs w:val="20"/>
        </w:rPr>
        <w:t xml:space="preserve">–	</w:t>
      </w:r>
      <w:r>
        <w:rPr>
          <w:color w:val="1A1A1A"/>
          <w:sz w:val="20"/>
          <w:szCs w:val="20"/>
        </w:rPr>
        <w:t xml:space="preserve">Zweitplatzierten nicht endgültig absagen, sondern transparent in Wartestellung halten – Reservationen platzen.</w:t>
      </w:r>
    </w:p>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Erhält der Makler von der Käuferseite ein Honorar, liegt Doppelmäkelei vor. Ohne ausdrückliche Offenlegung und Zustimmung beider Parteien kann der Lohnanspruch verwirken (Art. 415 OR, R19).</w:t>
            </w:r>
          </w:p>
        </w:tc>
      </w:tr>
    </w:tbl>
    <w:p>
      <w:pPr>
        <w:pStyle w:val="Heading1"/>
        <w:pageBreakBefore/>
        <w:spacing w:after="180" w:before="0"/>
      </w:pPr>
      <w:r>
        <w:t xml:space="preserve">Teil O · Reservation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 ist der rechtlich heikelste Baustein des ganzen Prozesses. Eine Reservationsvereinbarung über ein Grundstück mit im Voraus bestimmtem Kaufpreis ist ein Vorvertrag im Sinne von Art. 216 Abs. 2 OR und bedarf zu ihrer Gültigkeit der öffentlichen Beurkundung. In der Praxis wird sie nicht beurkundet – sie ist damit formungültig (R2).</w:t>
            </w:r>
          </w:p>
          <w:p>
            <w:pPr>
              <w:spacing w:after="50"/>
            </w:pPr>
            <w:r>
              <w:rPr>
                <w:sz w:val="19"/>
                <w:szCs w:val="19"/>
              </w:rPr>
              <w:t xml:space="preserve">Folge: Konventionalstrafen und Verfallsklauseln in einer nicht beurkundeten Reservationsvereinbarung sind nicht durchsetzbar, und geleistete Reservationszahlungen sind grundsätzlich zurückzuerstatten.</w:t>
            </w:r>
          </w:p>
          <w:p>
            <w:pPr>
              <w:spacing w:after="50"/>
            </w:pPr>
            <w:r>
              <w:rPr>
                <w:sz w:val="19"/>
                <w:szCs w:val="19"/>
              </w:rPr>
              <w:t xml:space="preserve">Konsequenz für die Praxis des Unternehmens: Die Reservationsbestätigung wird ausschliesslich als unverbindliche Absichtserklärung ausgestellt. Sie enthält keine Kaufverpflichtung, keine Konventionalstrafe und keine Verfallsklausel. Reservationszahlungen werden nicht entgegengenommen – weder in Bargeld noch auf ein Konto des Maklers (R38).</w:t>
            </w:r>
          </w:p>
          <w:p>
            <w:pPr>
              <w:spacing w:after="50"/>
            </w:pPr>
            <w:r>
              <w:rPr>
                <w:sz w:val="19"/>
                <w:szCs w:val="19"/>
              </w:rPr>
              <w:t xml:space="preserve">Ist im Einzelfall eine Anzahlung unvermeidlich, erfolgt sie ausschliesslich auf ein Konto des beauftragten Notariats, ist jederzeit vollumfänglich rückforderbar und bedarf der vorherigen Freigabe durch die Rechtsberatung.</w:t>
            </w:r>
          </w:p>
          <w:p>
            <w:pPr>
              <w:spacing w:after="50"/>
            </w:pPr>
            <w:r>
              <w:rPr>
                <w:sz w:val="19"/>
                <w:szCs w:val="19"/>
              </w:rPr>
              <w:t xml:space="preserve">Die Vorlage ist vor jeder Verwendung durch das Notariat oder die Rechtsberatung zu prüfen.</w:t>
            </w:r>
          </w:p>
        </w:tc>
      </w:tr>
    </w:tbl>
    <w:p>
      <w:pPr>
        <w:spacing w:after="0"/>
      </w:pPr>
      <w:r>
        <w:t xml:space="preserve"/>
      </w:r>
    </w:p>
    <w:p>
      <w:pPr>
        <w:pStyle w:val="Heading2"/>
        <w:spacing w:after="120" w:before="280"/>
      </w:pPr>
      <w:r>
        <w:t xml:space="preserve">O1 · Aufbau der Reservationsbestätigung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2150"/>
        <w:gridCol w:w="70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Zi.</w:t>
            </w:r>
          </w:p>
        </w:tc>
        <w:tc>
          <w:tcPr>
            <w:tcW w:type="dxa" w:w="215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Parteien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Verkäuferschaft und Kaufinteressent mit vollem Namen, Geburtsdatum und Adresse; Makler als ausstellende Stelle.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Adresse, Gemeinde, Grundbuchblatt, Parzellennummer, Grundstücksfläche gemäss Grundbuchauszug.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Einigung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Inventarpreis, vorgesehener Übergabetermin, Nutzen- und Gefahrenübergang, weitere vereinbarte Punkte.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Rechtlicher Charakter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Ausdrückliche Feststellung: Diese Reservationsbestätigung hält die erzielte Einigung fest und dokumentiert, dass die Vermarktung zurückgestellt wird. Sie begründet weder eine Verpflichtung zum Kauf noch zum Verkauf. Ein Kaufvertrag über eine Liegenschaft kommt in der Schweiz ausschliesslich durch öffentliche Beurkundung zustande. Beide Parteien können bis zur Beurkundung zurücktreten, ohne eine Entschädigung oder Strafe zu schulden.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Reservationszahlung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Es wird keine Reservationszahlung geleistet. Sollte im Einzelfall und nach Freigabe durch die Rechtsberatung eine Zahlung vorgesehen werden, erfolgt sie ausschliesslich auf ein Konto des beauftragten Notariats, ist jederzeit und vollumfänglich rückforderbar und nie in Bargeld.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Dauer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Reservation gilt bis [Datum]. Kommt bis dahin keine Beurkundung zustande und wird die Frist nicht schriftlich verlängert, wird die Vermarktung ohne weitere Mitteilung wieder aufgenommen.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Vorgehen bis zur Beurkundung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Zeitplan mit Beauftragung des Notariats, Zustellung des Vertragsentwurfs, Beurkundungstermin, Zahlung, Eintragung und Übergabe. Aufzählung der von jeder Partei beizubringenden Unterlagen mit Frist.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Kosten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Feststellung, dass durch diese Bestätigung keine Kosten für den Kaufinteressenten entstehen, und Hinweis darauf, wie die Kosten von Notariat, Grundbuch und Handänderung nach kantonaler Regelung getragen werden.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Zweck der Datenbearbeitung, Weitergabe an Notariat und Banken, Aufbewahrung und Löschung.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Unterschriften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Ort, Datum, Unterschriften der Verkäuferschaft, des Kaufinteressenten und des Maklers; je eine Ausfertigung für jede Partei.</w:t>
            </w:r>
          </w:p>
        </w:tc>
      </w:tr>
    </w:tbl>
    <w:p>
      <w:pPr>
        <w:spacing w:after="0"/>
      </w:pPr>
      <w:r>
        <w:t xml:space="preserve"/>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Was die Reservation trotz ihrer Unverbindlichkeit leistet</w:t>
            </w:r>
          </w:p>
          <w:p>
            <w:pPr>
              <w:spacing w:after="50"/>
            </w:pPr>
            <w:r>
              <w:rPr>
                <w:sz w:val="19"/>
                <w:szCs w:val="19"/>
              </w:rPr>
              <w:t xml:space="preserve">Sie hält die Einigung über Preis, Termin, Inventar und Bedingungen schriftlich fest – das verhindert die häufigsten Missverständnisse in der Beurkundungsphase.</w:t>
            </w:r>
          </w:p>
          <w:p>
            <w:pPr>
              <w:spacing w:after="50"/>
            </w:pPr>
            <w:r>
              <w:rPr>
                <w:sz w:val="19"/>
                <w:szCs w:val="19"/>
              </w:rPr>
              <w:t xml:space="preserve">Sie dokumentiert gegenüber dem Eigentümer, weshalb die Vermarktung zurückgestellt wird.</w:t>
            </w:r>
          </w:p>
          <w:p>
            <w:pPr>
              <w:spacing w:after="50"/>
            </w:pPr>
            <w:r>
              <w:rPr>
                <w:sz w:val="19"/>
                <w:szCs w:val="19"/>
              </w:rPr>
              <w:t xml:space="preserve">Sie legt den Zeitplan bis zur Beurkundung und die von jeder Partei beizubringenden Unterlagen fest.</w:t>
            </w:r>
          </w:p>
          <w:p>
            <w:pPr>
              <w:spacing w:after="50"/>
            </w:pPr>
            <w:r>
              <w:rPr>
                <w:sz w:val="19"/>
                <w:szCs w:val="19"/>
              </w:rPr>
              <w:t xml:space="preserve">Sie befristet die Zurückstellung: Wird die Frist ohne Beurkundung überschritten, läuft die Vermarktung ohne weitere Mitteilung wieder an.</w:t>
            </w:r>
          </w:p>
          <w:p>
            <w:pPr>
              <w:spacing w:after="50"/>
            </w:pPr>
            <w:r>
              <w:rPr>
                <w:sz w:val="19"/>
                <w:szCs w:val="19"/>
              </w:rPr>
              <w:t xml:space="preserve">Die verhaltenssteuernde Wirkung entsteht aus der Befristung und der Transparenz, nicht aus einer Strafe – die ohnehin nicht durchsetzbar wäre.</w:t>
            </w:r>
          </w:p>
        </w:tc>
      </w:tr>
    </w:tbl>
    <w:p>
      <w:pPr>
        <w:pStyle w:val="Heading1"/>
        <w:pageBreakBefore/>
        <w:spacing w:after="180" w:before="0"/>
      </w:pPr>
      <w:r>
        <w:t xml:space="preserve">Teil P · Notariat und Kaufvertrag</w:t>
      </w:r>
    </w:p>
    <w:p>
      <w:pPr>
        <w:spacing w:after="120" w:before="0"/>
      </w:pPr>
      <w:r>
        <w:rPr>
          <w:color w:val="1A1A1A"/>
          <w:sz w:val="20"/>
          <w:szCs w:val="20"/>
        </w:rPr>
        <w:t xml:space="preserve">Die Phasen 17 bis 19. Der Kaufvertrag wird vom Notariat redigiert und beurkundet. Der Makler beauftragt vollständig, prüft gegen die Einigung und koordiniert – er redigiert nicht und erteilt keine Rechtsauskunft.</w:t>
      </w:r>
    </w:p>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Das Notariatssystem ist kantonal unterschiedlich: Amtsnotariat, freies Notariat oder Mischform. Zuständigkeit, Terminvorlauf, Gebührentarif und Formerfordernisse für Vollmachten sind für den betroffenen Kanton abzuklären (R1, R16, R26).</w:t>
            </w:r>
          </w:p>
        </w:tc>
      </w:tr>
    </w:tbl>
    <w:p>
      <w:pPr>
        <w:pStyle w:val="Heading2"/>
        <w:spacing w:after="120" w:before="280"/>
      </w:pPr>
      <w:r>
        <w:t xml:space="preserve">P1 · Vor dem Notariat – Übergabecheckliste F6</w:t>
      </w:r>
    </w:p>
    <w:p>
      <w:pPr>
        <w:spacing w:after="120" w:before="0"/>
      </w:pPr>
      <w:r>
        <w:rPr>
          <w:color w:val="1A1A1A"/>
          <w:sz w:val="20"/>
          <w:szCs w:val="20"/>
        </w:rPr>
        <w:t xml:space="preserve">Vollständigkeit entscheidet über die Dauer bis zur Beurkundung. Jede fehlende Angabe kostet typischerweise eine Woche.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Was zu übermitteln 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Käuferdaten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Heimatorte, Zivilstand, Güterstand, Adressen, Staatsangehörigkeit, Ausländerstatus, vorgesehene Eigentumsform und Quoten; Ausweiskopien.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Verkäuferdaten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beim Käufer; zusätzlich Nachweis der Verfügungsbefugnis, Vollmachten, Erbbescheinigung und KESB-Zustimmung, soweit erforderlich.</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Auszug mit allen Belegen; Bestätigung, dass der eingetragene Eigentümer mit der Verkäuferschaft übereinstimmt.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Verwahrort; Bestätigung der Bank über Ablösung, Übertragung oder Neuerrichtung.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 und Inventarpreis getrennt, in Zahlen und Worten.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Beträge, Termine, Konten, Bedingungen für die Anmeldung beim Grundbuchamt, Behandlung einer Anzahlung, Verzugsfolgen.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Übergabe sowie – davon zu unterscheiden – Zeitpunkt des Nutzen- und Gefahrenübergangs.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Liste des mitverkauften Inventars mit Wertansatz als Vertragsbeilage.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zu übernehmenden Dienstbarkeiten, Grundlasten, Anmerkungen und Vormerkungen mit Belegverweis.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Mietverhältnisse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Bestehende Mietverträge mit Angaben zu Mietzins, Nebenkosten und Depot; Regelung des Übergangs.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Gewährleistung und Mängelliste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unterzeichnete Mängelliste mit Nachweis der Übergabe an den Käufer als Vertragsbeilage; vorgesehene Freizeichnungsklausel.</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des Steueramts; vorgesehene Sicherstellung durch Rückbehalt oder Sperrkonto.</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Bestätigung der Käuferbank mit Datum, Betrag und allfälligen Vorbehalten.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Bewilligungen oder Zustimmungen: Lex Koller, bäuerliches Bodenrecht, Erwachsenenschutzbehörde, Zweitwohnungsrecht.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Punkte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Liste aller ungeklärten Fragen mit Verantwortlichkeit und Frist; Bestätigung des Notariats, dass die Unterlagen vollständig sind.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Sprache und Vertretung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Bedarf an Übersetzung; Vertretung durch Vollmacht und deren Formerfordernis.</w:t>
            </w:r>
          </w:p>
        </w:tc>
      </w:tr>
    </w:tbl>
    <w:p>
      <w:pPr>
        <w:pStyle w:val="Heading2"/>
        <w:spacing w:after="120" w:before="280"/>
      </w:pPr>
      <w:r>
        <w:t xml:space="preserve">P2 · Nach dem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Was zu erledigen und zu kontrollieren 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Vertragsunterzeichnung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 erhalten, geprüft und abgelegt; Fristenplan an alle Beteiligten versandt.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Zahlungsabwicklung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Zahlungseingang beim Notariat bestätigt; Ablösung der bestehenden Hypothek veranlasst; Restbetrag an die Verkäuferschaft überwiesen.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Steuersicherstellung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überwiesen und Bestätigung des Steueramts erhalten.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Anmeldung beim Grundbuchamt erfolgt; Eintragung bestätigt. Erst mit der Eintragung wird der Käufer Eigentümer.</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Auszug mit dem Käufer als Eigentümer zur Ablage; Löschung, Übertragung oder Neuerrichtung der Pfandrechte kontrolliert.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Versicherungen und Versorger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Haftpflicht, Strom, Wasser, Abwasser, Kehricht, Kaminfeger und Serviceverträge auf den Übergabetermin umgestellt.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bestätigt; Übergabeprotokoll vorbereitet; beide Parteien über den Ablauf informiert.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Fernbedienungen und Badges gezählt, im Protokoll erfasst und quittiert.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Zählerstände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Wasser, Gas, Wärme und Öltankstand mit Zählernummer, Datum und Foto erfasst; an die Versorger gemeldet.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Dokumentenübergabe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Pläne, Bewilligungen, Bedienungsanleitungen, Serviceverträge, Garantien und GEAK übergeben; Empfang bestätigt.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 gestellt, Mehrwertsteuer ausgewiesen, Zahlungseingang kontrolliert.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abgearbeitet, Kennzahlen erfasst, Dossier archiviert, Abschlussgespräch geführt.</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Zeitpunkte, die nicht zu verwechseln sind</w:t>
            </w:r>
          </w:p>
          <w:p>
            <w:pPr>
              <w:spacing w:after="50"/>
            </w:pPr>
            <w:r>
              <w:rPr>
                <w:sz w:val="19"/>
                <w:szCs w:val="19"/>
              </w:rPr>
              <w:t xml:space="preserve">Beurkundung: Der Kaufvertrag wird gültig. Ab hier sind beide Parteien gebunden (R1).</w:t>
            </w:r>
          </w:p>
          <w:p>
            <w:pPr>
              <w:spacing w:after="50"/>
            </w:pPr>
            <w:r>
              <w:rPr>
                <w:sz w:val="19"/>
                <w:szCs w:val="19"/>
              </w:rPr>
              <w:t xml:space="preserve">Nutzen- und Gefahrenübergang: Der im Vertrag vereinbarte Zeitpunkt, ab dem Nutzen, Kosten und Risiko auf den Käufer übergehen. Er bestimmt auch den Versicherungswechsel.</w:t>
            </w:r>
          </w:p>
          <w:p>
            <w:pPr>
              <w:spacing w:after="50"/>
            </w:pPr>
            <w:r>
              <w:rPr>
                <w:sz w:val="19"/>
                <w:szCs w:val="19"/>
              </w:rPr>
              <w:t xml:space="preserve">Eigentumsübergang: Die Eintragung im Grundbuch. Erst damit wird der Käufer Eigentümer (Art. 656 Abs. 1 ZGB, R3).</w:t>
            </w:r>
          </w:p>
          <w:p>
            <w:pPr>
              <w:spacing w:after="50"/>
            </w:pPr>
            <w:r>
              <w:rPr>
                <w:sz w:val="19"/>
                <w:szCs w:val="19"/>
              </w:rPr>
              <w:t xml:space="preserve">Diese drei Zeitpunkte fallen in der Regel nicht zusammen. Beide Parteien sind darauf ausdrücklich hinzuweisen – in der Vorlage K17 ist die Erklärung enthalten.</w:t>
            </w:r>
          </w:p>
        </w:tc>
      </w:tr>
    </w:tbl>
    <w:p>
      <w:pPr>
        <w:pStyle w:val="Heading1"/>
        <w:pageBreakBefore/>
        <w:spacing w:after="180" w:before="0"/>
      </w:pPr>
      <w:r>
        <w:t xml:space="preserve">Teil Q · Übergabeprotokoll</w:t>
      </w:r>
    </w:p>
    <w:p>
      <w:pPr>
        <w:spacing w:after="120" w:before="0"/>
      </w:pPr>
      <w:r>
        <w:rPr>
          <w:color w:val="1A1A1A"/>
          <w:sz w:val="20"/>
          <w:szCs w:val="20"/>
        </w:rPr>
        <w:t xml:space="preserve">Die Übergabe gehört zu Phase 20 und findet erst nach bestätigter Eintragung im Grundbuch und vollständigem Zahlungseingang statt. Das Protokoll ist Formular F9.</w:t>
      </w:r>
    </w:p>
    <w:p>
      <w:pPr>
        <w:pStyle w:val="Heading3"/>
        <w:spacing w:after="100" w:before="220"/>
      </w:pPr>
      <w:r>
        <w:t xml:space="preserve">1 · Angaben zur Übergabe</w:t>
      </w:r>
    </w:p>
    <w:p>
      <w:pPr>
        <w:tabs>
          <w:tab w:val="left" w:pos="260"/>
        </w:tabs>
        <w:spacing w:after="60"/>
        <w:ind w:left="260" w:hanging="260"/>
      </w:pPr>
      <w:r>
        <w:rPr>
          <w:color w:val="0F5C6E"/>
          <w:sz w:val="20"/>
          <w:szCs w:val="20"/>
        </w:rPr>
        <w:t xml:space="preserve">–	</w:t>
      </w:r>
      <w:r>
        <w:rPr>
          <w:color w:val="1A1A1A"/>
          <w:sz w:val="20"/>
          <w:szCs w:val="20"/>
        </w:rPr>
        <w:t xml:space="preserve">Datum und Uhrzeit der Übergabe</w:t>
      </w:r>
    </w:p>
    <w:p>
      <w:pPr>
        <w:tabs>
          <w:tab w:val="left" w:pos="260"/>
        </w:tabs>
        <w:spacing w:after="60"/>
        <w:ind w:left="260" w:hanging="260"/>
      </w:pPr>
      <w:r>
        <w:rPr>
          <w:color w:val="0F5C6E"/>
          <w:sz w:val="20"/>
          <w:szCs w:val="20"/>
        </w:rPr>
        <w:t xml:space="preserve">–	</w:t>
      </w:r>
      <w:r>
        <w:rPr>
          <w:color w:val="1A1A1A"/>
          <w:sz w:val="20"/>
          <w:szCs w:val="20"/>
        </w:rPr>
        <w:t xml:space="preserve">Ort</w:t>
      </w:r>
    </w:p>
    <w:p>
      <w:pPr>
        <w:tabs>
          <w:tab w:val="left" w:pos="260"/>
        </w:tabs>
        <w:spacing w:after="60"/>
        <w:ind w:left="260" w:hanging="260"/>
      </w:pPr>
      <w:r>
        <w:rPr>
          <w:color w:val="0F5C6E"/>
          <w:sz w:val="20"/>
          <w:szCs w:val="20"/>
        </w:rPr>
        <w:t xml:space="preserve">–	</w:t>
      </w:r>
      <w:r>
        <w:rPr>
          <w:color w:val="1A1A1A"/>
          <w:sz w:val="20"/>
          <w:szCs w:val="20"/>
        </w:rPr>
        <w:t xml:space="preserve">Anwesende Personen mit Funktion</w:t>
      </w:r>
    </w:p>
    <w:p>
      <w:pPr>
        <w:tabs>
          <w:tab w:val="left" w:pos="260"/>
        </w:tabs>
        <w:spacing w:after="60"/>
        <w:ind w:left="260" w:hanging="260"/>
      </w:pPr>
      <w:r>
        <w:rPr>
          <w:color w:val="0F5C6E"/>
          <w:sz w:val="20"/>
          <w:szCs w:val="20"/>
        </w:rPr>
        <w:t xml:space="preserve">–	</w:t>
      </w:r>
      <w:r>
        <w:rPr>
          <w:color w:val="1A1A1A"/>
          <w:sz w:val="20"/>
          <w:szCs w:val="20"/>
        </w:rPr>
        <w:t xml:space="preserve">Protokollführung durch</w:t>
      </w:r>
    </w:p>
    <w:p>
      <w:pPr>
        <w:pStyle w:val="Heading3"/>
        <w:spacing w:after="100" w:before="220"/>
      </w:pPr>
      <w:r>
        <w:t xml:space="preserve">2 · Parteien</w:t>
      </w:r>
    </w:p>
    <w:p>
      <w:pPr>
        <w:tabs>
          <w:tab w:val="left" w:pos="260"/>
        </w:tabs>
        <w:spacing w:after="60"/>
        <w:ind w:left="260" w:hanging="260"/>
      </w:pPr>
      <w:r>
        <w:rPr>
          <w:color w:val="0F5C6E"/>
          <w:sz w:val="20"/>
          <w:szCs w:val="20"/>
        </w:rPr>
        <w:t xml:space="preserve">–	</w:t>
      </w:r>
      <w:r>
        <w:rPr>
          <w:color w:val="1A1A1A"/>
          <w:sz w:val="20"/>
          <w:szCs w:val="20"/>
        </w:rPr>
        <w:t xml:space="preserve">Verkäuferschaft: Namen und Adressen</w:t>
      </w:r>
    </w:p>
    <w:p>
      <w:pPr>
        <w:tabs>
          <w:tab w:val="left" w:pos="260"/>
        </w:tabs>
        <w:spacing w:after="60"/>
        <w:ind w:left="260" w:hanging="260"/>
      </w:pPr>
      <w:r>
        <w:rPr>
          <w:color w:val="0F5C6E"/>
          <w:sz w:val="20"/>
          <w:szCs w:val="20"/>
        </w:rPr>
        <w:t xml:space="preserve">–	</w:t>
      </w:r>
      <w:r>
        <w:rPr>
          <w:color w:val="1A1A1A"/>
          <w:sz w:val="20"/>
          <w:szCs w:val="20"/>
        </w:rPr>
        <w:t xml:space="preserve">Käuferschaft: Namen und Adressen</w:t>
      </w:r>
    </w:p>
    <w:p>
      <w:pPr>
        <w:tabs>
          <w:tab w:val="left" w:pos="260"/>
        </w:tabs>
        <w:spacing w:after="60"/>
        <w:ind w:left="260" w:hanging="260"/>
      </w:pPr>
      <w:r>
        <w:rPr>
          <w:color w:val="0F5C6E"/>
          <w:sz w:val="20"/>
          <w:szCs w:val="20"/>
        </w:rPr>
        <w:t xml:space="preserve">–	</w:t>
      </w:r>
      <w:r>
        <w:rPr>
          <w:color w:val="1A1A1A"/>
          <w:sz w:val="20"/>
          <w:szCs w:val="20"/>
        </w:rPr>
        <w:t xml:space="preserve">Vertretung durch Vollmacht – ja oder nein</w:t>
      </w:r>
    </w:p>
    <w:p>
      <w:pPr>
        <w:pStyle w:val="Heading3"/>
        <w:spacing w:after="100" w:before="220"/>
      </w:pPr>
      <w:r>
        <w:t xml:space="preserve">3 · Objekt</w:t>
      </w:r>
    </w:p>
    <w:p>
      <w:pPr>
        <w:tabs>
          <w:tab w:val="left" w:pos="260"/>
        </w:tabs>
        <w:spacing w:after="60"/>
        <w:ind w:left="260" w:hanging="260"/>
      </w:pPr>
      <w:r>
        <w:rPr>
          <w:color w:val="0F5C6E"/>
          <w:sz w:val="20"/>
          <w:szCs w:val="20"/>
        </w:rPr>
        <w:t xml:space="preserve">–	</w:t>
      </w:r>
      <w:r>
        <w:rPr>
          <w:color w:val="1A1A1A"/>
          <w:sz w:val="20"/>
          <w:szCs w:val="20"/>
        </w:rPr>
        <w:t xml:space="preserve">Adresse</w:t>
      </w:r>
    </w:p>
    <w:p>
      <w:pPr>
        <w:tabs>
          <w:tab w:val="left" w:pos="260"/>
        </w:tabs>
        <w:spacing w:after="60"/>
        <w:ind w:left="260" w:hanging="260"/>
      </w:pPr>
      <w:r>
        <w:rPr>
          <w:color w:val="0F5C6E"/>
          <w:sz w:val="20"/>
          <w:szCs w:val="20"/>
        </w:rPr>
        <w:t xml:space="preserve">–	</w:t>
      </w:r>
      <w:r>
        <w:rPr>
          <w:color w:val="1A1A1A"/>
          <w:sz w:val="20"/>
          <w:szCs w:val="20"/>
        </w:rPr>
        <w:t xml:space="preserve">Gemeinde</w:t>
      </w:r>
    </w:p>
    <w:p>
      <w:pPr>
        <w:tabs>
          <w:tab w:val="left" w:pos="260"/>
        </w:tabs>
        <w:spacing w:after="60"/>
        <w:ind w:left="260" w:hanging="260"/>
      </w:pPr>
      <w:r>
        <w:rPr>
          <w:color w:val="0F5C6E"/>
          <w:sz w:val="20"/>
          <w:szCs w:val="20"/>
        </w:rPr>
        <w:t xml:space="preserve">–	</w:t>
      </w:r>
      <w:r>
        <w:rPr>
          <w:color w:val="1A1A1A"/>
          <w:sz w:val="20"/>
          <w:szCs w:val="20"/>
        </w:rPr>
        <w:t xml:space="preserve">Grundbuchblatt und Parzellennummer</w:t>
      </w:r>
    </w:p>
    <w:p>
      <w:pPr>
        <w:tabs>
          <w:tab w:val="left" w:pos="260"/>
        </w:tabs>
        <w:spacing w:after="60"/>
        <w:ind w:left="260" w:hanging="260"/>
      </w:pPr>
      <w:r>
        <w:rPr>
          <w:color w:val="0F5C6E"/>
          <w:sz w:val="20"/>
          <w:szCs w:val="20"/>
        </w:rPr>
        <w:t xml:space="preserve">–	</w:t>
      </w:r>
      <w:r>
        <w:rPr>
          <w:color w:val="1A1A1A"/>
          <w:sz w:val="20"/>
          <w:szCs w:val="20"/>
        </w:rPr>
        <w:t xml:space="preserve">Datum der Beurkundung</w:t>
      </w:r>
    </w:p>
    <w:p>
      <w:pPr>
        <w:tabs>
          <w:tab w:val="left" w:pos="260"/>
        </w:tabs>
        <w:spacing w:after="60"/>
        <w:ind w:left="260" w:hanging="260"/>
      </w:pPr>
      <w:r>
        <w:rPr>
          <w:color w:val="0F5C6E"/>
          <w:sz w:val="20"/>
          <w:szCs w:val="20"/>
        </w:rPr>
        <w:t xml:space="preserve">–	</w:t>
      </w:r>
      <w:r>
        <w:rPr>
          <w:color w:val="1A1A1A"/>
          <w:sz w:val="20"/>
          <w:szCs w:val="20"/>
        </w:rPr>
        <w:t xml:space="preserve">Datum der Eintragung im Grundbuch</w:t>
      </w:r>
    </w:p>
    <w:p>
      <w:pPr>
        <w:tabs>
          <w:tab w:val="left" w:pos="260"/>
        </w:tabs>
        <w:spacing w:after="60"/>
        <w:ind w:left="260" w:hanging="260"/>
      </w:pPr>
      <w:r>
        <w:rPr>
          <w:color w:val="0F5C6E"/>
          <w:sz w:val="20"/>
          <w:szCs w:val="20"/>
        </w:rPr>
        <w:t xml:space="preserve">–	</w:t>
      </w:r>
      <w:r>
        <w:rPr>
          <w:color w:val="1A1A1A"/>
          <w:sz w:val="20"/>
          <w:szCs w:val="20"/>
        </w:rPr>
        <w:t xml:space="preserve">Vereinbarter Nutzen- und Gefahrenübergang</w:t>
      </w:r>
    </w:p>
    <w:p>
      <w:pPr>
        <w:pStyle w:val="Heading3"/>
        <w:spacing w:after="100" w:before="220"/>
      </w:pPr>
      <w:r>
        <w:t xml:space="preserve">4 · Schlüssel und Zugangsmittel</w:t>
      </w:r>
    </w:p>
    <w:p>
      <w:pPr>
        <w:tabs>
          <w:tab w:val="left" w:pos="260"/>
        </w:tabs>
        <w:spacing w:after="60"/>
        <w:ind w:left="260" w:hanging="260"/>
      </w:pPr>
      <w:r>
        <w:rPr>
          <w:color w:val="0F5C6E"/>
          <w:sz w:val="20"/>
          <w:szCs w:val="20"/>
        </w:rPr>
        <w:t xml:space="preserve">–	</w:t>
      </w:r>
      <w:r>
        <w:rPr>
          <w:color w:val="1A1A1A"/>
          <w:sz w:val="20"/>
          <w:szCs w:val="20"/>
        </w:rPr>
        <w:t xml:space="preserve">Haustür: Anzahl</w:t>
      </w:r>
    </w:p>
    <w:p>
      <w:pPr>
        <w:tabs>
          <w:tab w:val="left" w:pos="260"/>
        </w:tabs>
        <w:spacing w:after="60"/>
        <w:ind w:left="260" w:hanging="260"/>
      </w:pPr>
      <w:r>
        <w:rPr>
          <w:color w:val="0F5C6E"/>
          <w:sz w:val="20"/>
          <w:szCs w:val="20"/>
        </w:rPr>
        <w:t xml:space="preserve">–	</w:t>
      </w:r>
      <w:r>
        <w:rPr>
          <w:color w:val="1A1A1A"/>
          <w:sz w:val="20"/>
          <w:szCs w:val="20"/>
        </w:rPr>
        <w:t xml:space="preserve">Nebeneingang: Anzahl</w:t>
      </w:r>
    </w:p>
    <w:p>
      <w:pPr>
        <w:tabs>
          <w:tab w:val="left" w:pos="260"/>
        </w:tabs>
        <w:spacing w:after="60"/>
        <w:ind w:left="260" w:hanging="260"/>
      </w:pPr>
      <w:r>
        <w:rPr>
          <w:color w:val="0F5C6E"/>
          <w:sz w:val="20"/>
          <w:szCs w:val="20"/>
        </w:rPr>
        <w:t xml:space="preserve">–	</w:t>
      </w:r>
      <w:r>
        <w:rPr>
          <w:color w:val="1A1A1A"/>
          <w:sz w:val="20"/>
          <w:szCs w:val="20"/>
        </w:rPr>
        <w:t xml:space="preserve">Keller: Anzahl</w:t>
      </w:r>
    </w:p>
    <w:p>
      <w:pPr>
        <w:tabs>
          <w:tab w:val="left" w:pos="260"/>
        </w:tabs>
        <w:spacing w:after="60"/>
        <w:ind w:left="260" w:hanging="260"/>
      </w:pPr>
      <w:r>
        <w:rPr>
          <w:color w:val="0F5C6E"/>
          <w:sz w:val="20"/>
          <w:szCs w:val="20"/>
        </w:rPr>
        <w:t xml:space="preserve">–	</w:t>
      </w:r>
      <w:r>
        <w:rPr>
          <w:color w:val="1A1A1A"/>
          <w:sz w:val="20"/>
          <w:szCs w:val="20"/>
        </w:rPr>
        <w:t xml:space="preserve">Estrich: Anzahl</w:t>
      </w:r>
    </w:p>
    <w:p>
      <w:pPr>
        <w:tabs>
          <w:tab w:val="left" w:pos="260"/>
        </w:tabs>
        <w:spacing w:after="60"/>
        <w:ind w:left="260" w:hanging="260"/>
      </w:pPr>
      <w:r>
        <w:rPr>
          <w:color w:val="0F5C6E"/>
          <w:sz w:val="20"/>
          <w:szCs w:val="20"/>
        </w:rPr>
        <w:t xml:space="preserve">–	</w:t>
      </w:r>
      <w:r>
        <w:rPr>
          <w:color w:val="1A1A1A"/>
          <w:sz w:val="20"/>
          <w:szCs w:val="20"/>
        </w:rPr>
        <w:t xml:space="preserve">Garage, Schlüssel: Anzahl</w:t>
      </w:r>
    </w:p>
    <w:p>
      <w:pPr>
        <w:tabs>
          <w:tab w:val="left" w:pos="260"/>
        </w:tabs>
        <w:spacing w:after="60"/>
        <w:ind w:left="260" w:hanging="260"/>
      </w:pPr>
      <w:r>
        <w:rPr>
          <w:color w:val="0F5C6E"/>
          <w:sz w:val="20"/>
          <w:szCs w:val="20"/>
        </w:rPr>
        <w:t xml:space="preserve">–	</w:t>
      </w:r>
      <w:r>
        <w:rPr>
          <w:color w:val="1A1A1A"/>
          <w:sz w:val="20"/>
          <w:szCs w:val="20"/>
        </w:rPr>
        <w:t xml:space="preserve">Garage, Fernbedienungen: Anzahl</w:t>
      </w:r>
    </w:p>
    <w:p>
      <w:pPr>
        <w:tabs>
          <w:tab w:val="left" w:pos="260"/>
        </w:tabs>
        <w:spacing w:after="60"/>
        <w:ind w:left="260" w:hanging="260"/>
      </w:pPr>
      <w:r>
        <w:rPr>
          <w:color w:val="0F5C6E"/>
          <w:sz w:val="20"/>
          <w:szCs w:val="20"/>
        </w:rPr>
        <w:t xml:space="preserve">–	</w:t>
      </w:r>
      <w:r>
        <w:rPr>
          <w:color w:val="1A1A1A"/>
          <w:sz w:val="20"/>
          <w:szCs w:val="20"/>
        </w:rPr>
        <w:t xml:space="preserve">Briefkasten: Anzahl</w:t>
      </w:r>
    </w:p>
    <w:p>
      <w:pPr>
        <w:tabs>
          <w:tab w:val="left" w:pos="260"/>
        </w:tabs>
        <w:spacing w:after="60"/>
        <w:ind w:left="260" w:hanging="260"/>
      </w:pPr>
      <w:r>
        <w:rPr>
          <w:color w:val="0F5C6E"/>
          <w:sz w:val="20"/>
          <w:szCs w:val="20"/>
        </w:rPr>
        <w:t xml:space="preserve">–	</w:t>
      </w:r>
      <w:r>
        <w:rPr>
          <w:color w:val="1A1A1A"/>
          <w:sz w:val="20"/>
          <w:szCs w:val="20"/>
        </w:rPr>
        <w:t xml:space="preserve">Nebengebäude und Gartenhaus: Anzahl</w:t>
      </w:r>
    </w:p>
    <w:p>
      <w:pPr>
        <w:tabs>
          <w:tab w:val="left" w:pos="260"/>
        </w:tabs>
        <w:spacing w:after="60"/>
        <w:ind w:left="260" w:hanging="260"/>
      </w:pPr>
      <w:r>
        <w:rPr>
          <w:color w:val="0F5C6E"/>
          <w:sz w:val="20"/>
          <w:szCs w:val="20"/>
        </w:rPr>
        <w:t xml:space="preserve">–	</w:t>
      </w:r>
      <w:r>
        <w:rPr>
          <w:color w:val="1A1A1A"/>
          <w:sz w:val="20"/>
          <w:szCs w:val="20"/>
        </w:rPr>
        <w:t xml:space="preserve">Badges, Codes, Zylindernummern</w:t>
      </w:r>
    </w:p>
    <w:p>
      <w:pPr>
        <w:tabs>
          <w:tab w:val="left" w:pos="260"/>
        </w:tabs>
        <w:spacing w:after="60"/>
        <w:ind w:left="260" w:hanging="260"/>
      </w:pPr>
      <w:r>
        <w:rPr>
          <w:color w:val="0F5C6E"/>
          <w:sz w:val="20"/>
          <w:szCs w:val="20"/>
        </w:rPr>
        <w:t xml:space="preserve">–	</w:t>
      </w:r>
      <w:r>
        <w:rPr>
          <w:color w:val="1A1A1A"/>
          <w:sz w:val="20"/>
          <w:szCs w:val="20"/>
        </w:rPr>
        <w:t xml:space="preserve">Storen- und Sonnenschutzfernbedienungen: Anzahl</w:t>
      </w:r>
    </w:p>
    <w:p>
      <w:pPr>
        <w:tabs>
          <w:tab w:val="left" w:pos="260"/>
        </w:tabs>
        <w:spacing w:after="60"/>
        <w:ind w:left="260" w:hanging="260"/>
      </w:pPr>
      <w:r>
        <w:rPr>
          <w:color w:val="0F5C6E"/>
          <w:sz w:val="20"/>
          <w:szCs w:val="20"/>
        </w:rPr>
        <w:t xml:space="preserve">–	</w:t>
      </w:r>
      <w:r>
        <w:rPr>
          <w:color w:val="1A1A1A"/>
          <w:sz w:val="20"/>
          <w:szCs w:val="20"/>
        </w:rPr>
        <w:t xml:space="preserve">Fehlende Schlüssel und Vereinbarung dazu</w:t>
      </w:r>
    </w:p>
    <w:p>
      <w:pPr>
        <w:tabs>
          <w:tab w:val="left" w:pos="260"/>
        </w:tabs>
        <w:spacing w:after="60"/>
        <w:ind w:left="260" w:hanging="260"/>
      </w:pPr>
      <w:r>
        <w:rPr>
          <w:color w:val="0F5C6E"/>
          <w:sz w:val="20"/>
          <w:szCs w:val="20"/>
        </w:rPr>
        <w:t xml:space="preserve">–	</w:t>
      </w:r>
      <w:r>
        <w:rPr>
          <w:color w:val="1A1A1A"/>
          <w:sz w:val="20"/>
          <w:szCs w:val="20"/>
        </w:rPr>
        <w:t xml:space="preserve">Alle Schlüssel vollständig übergeben – ja oder nein</w:t>
      </w:r>
    </w:p>
    <w:p>
      <w:pPr>
        <w:pStyle w:val="Heading3"/>
        <w:spacing w:after="100" w:before="220"/>
      </w:pPr>
      <w:r>
        <w:t xml:space="preserve">5 · Zählerstände</w:t>
      </w:r>
    </w:p>
    <w:p>
      <w:pPr>
        <w:tabs>
          <w:tab w:val="left" w:pos="260"/>
        </w:tabs>
        <w:spacing w:after="60"/>
        <w:ind w:left="260" w:hanging="260"/>
      </w:pPr>
      <w:r>
        <w:rPr>
          <w:color w:val="0F5C6E"/>
          <w:sz w:val="20"/>
          <w:szCs w:val="20"/>
        </w:rPr>
        <w:t xml:space="preserve">–	</w:t>
      </w:r>
      <w:r>
        <w:rPr>
          <w:color w:val="1A1A1A"/>
          <w:sz w:val="20"/>
          <w:szCs w:val="20"/>
        </w:rPr>
        <w:t xml:space="preserve">Strom: Zählernummer, Stand, Datum</w:t>
      </w:r>
    </w:p>
    <w:p>
      <w:pPr>
        <w:tabs>
          <w:tab w:val="left" w:pos="260"/>
        </w:tabs>
        <w:spacing w:after="60"/>
        <w:ind w:left="260" w:hanging="260"/>
      </w:pPr>
      <w:r>
        <w:rPr>
          <w:color w:val="0F5C6E"/>
          <w:sz w:val="20"/>
          <w:szCs w:val="20"/>
        </w:rPr>
        <w:t xml:space="preserve">–	</w:t>
      </w:r>
      <w:r>
        <w:rPr>
          <w:color w:val="1A1A1A"/>
          <w:sz w:val="20"/>
          <w:szCs w:val="20"/>
        </w:rPr>
        <w:t xml:space="preserve">Strom Niedertarif: Zählernummer, Stand</w:t>
      </w:r>
    </w:p>
    <w:p>
      <w:pPr>
        <w:tabs>
          <w:tab w:val="left" w:pos="260"/>
        </w:tabs>
        <w:spacing w:after="60"/>
        <w:ind w:left="260" w:hanging="260"/>
      </w:pPr>
      <w:r>
        <w:rPr>
          <w:color w:val="0F5C6E"/>
          <w:sz w:val="20"/>
          <w:szCs w:val="20"/>
        </w:rPr>
        <w:t xml:space="preserve">–	</w:t>
      </w:r>
      <w:r>
        <w:rPr>
          <w:color w:val="1A1A1A"/>
          <w:sz w:val="20"/>
          <w:szCs w:val="20"/>
        </w:rPr>
        <w:t xml:space="preserve">Wasser: Zählernummer, Stand</w:t>
      </w:r>
    </w:p>
    <w:p>
      <w:pPr>
        <w:tabs>
          <w:tab w:val="left" w:pos="260"/>
        </w:tabs>
        <w:spacing w:after="60"/>
        <w:ind w:left="260" w:hanging="260"/>
      </w:pPr>
      <w:r>
        <w:rPr>
          <w:color w:val="0F5C6E"/>
          <w:sz w:val="20"/>
          <w:szCs w:val="20"/>
        </w:rPr>
        <w:t xml:space="preserve">–	</w:t>
      </w:r>
      <w:r>
        <w:rPr>
          <w:color w:val="1A1A1A"/>
          <w:sz w:val="20"/>
          <w:szCs w:val="20"/>
        </w:rPr>
        <w:t xml:space="preserve">Gas: Zählernummer, Stand</w:t>
      </w:r>
    </w:p>
    <w:p>
      <w:pPr>
        <w:tabs>
          <w:tab w:val="left" w:pos="260"/>
        </w:tabs>
        <w:spacing w:after="60"/>
        <w:ind w:left="260" w:hanging="260"/>
      </w:pPr>
      <w:r>
        <w:rPr>
          <w:color w:val="0F5C6E"/>
          <w:sz w:val="20"/>
          <w:szCs w:val="20"/>
        </w:rPr>
        <w:t xml:space="preserve">–	</w:t>
      </w:r>
      <w:r>
        <w:rPr>
          <w:color w:val="1A1A1A"/>
          <w:sz w:val="20"/>
          <w:szCs w:val="20"/>
        </w:rPr>
        <w:t xml:space="preserve">Wärmezähler: Zählernummer, Stand</w:t>
      </w:r>
    </w:p>
    <w:p>
      <w:pPr>
        <w:tabs>
          <w:tab w:val="left" w:pos="260"/>
        </w:tabs>
        <w:spacing w:after="60"/>
        <w:ind w:left="260" w:hanging="260"/>
      </w:pPr>
      <w:r>
        <w:rPr>
          <w:color w:val="0F5C6E"/>
          <w:sz w:val="20"/>
          <w:szCs w:val="20"/>
        </w:rPr>
        <w:t xml:space="preserve">–	</w:t>
      </w:r>
      <w:r>
        <w:rPr>
          <w:color w:val="1A1A1A"/>
          <w:sz w:val="20"/>
          <w:szCs w:val="20"/>
        </w:rPr>
        <w:t xml:space="preserve">Öltank: Füllstand und geschätzte Menge</w:t>
      </w:r>
    </w:p>
    <w:p>
      <w:pPr>
        <w:tabs>
          <w:tab w:val="left" w:pos="260"/>
        </w:tabs>
        <w:spacing w:after="60"/>
        <w:ind w:left="260" w:hanging="260"/>
      </w:pPr>
      <w:r>
        <w:rPr>
          <w:color w:val="0F5C6E"/>
          <w:sz w:val="20"/>
          <w:szCs w:val="20"/>
        </w:rPr>
        <w:t xml:space="preserve">–	</w:t>
      </w:r>
      <w:r>
        <w:rPr>
          <w:color w:val="1A1A1A"/>
          <w:sz w:val="20"/>
          <w:szCs w:val="20"/>
        </w:rPr>
        <w:t xml:space="preserve">Photovoltaik: Zählerstand Erzeugung und Einspeisung</w:t>
      </w:r>
    </w:p>
    <w:p>
      <w:pPr>
        <w:tabs>
          <w:tab w:val="left" w:pos="260"/>
        </w:tabs>
        <w:spacing w:after="60"/>
        <w:ind w:left="260" w:hanging="260"/>
      </w:pPr>
      <w:r>
        <w:rPr>
          <w:color w:val="0F5C6E"/>
          <w:sz w:val="20"/>
          <w:szCs w:val="20"/>
        </w:rPr>
        <w:t xml:space="preserve">–	</w:t>
      </w:r>
      <w:r>
        <w:rPr>
          <w:color w:val="1A1A1A"/>
          <w:sz w:val="20"/>
          <w:szCs w:val="20"/>
        </w:rPr>
        <w:t xml:space="preserve">Fotos aller Zählerstände erstellt – ja oder nein</w:t>
      </w:r>
    </w:p>
    <w:p>
      <w:pPr>
        <w:tabs>
          <w:tab w:val="left" w:pos="260"/>
        </w:tabs>
        <w:spacing w:after="60"/>
        <w:ind w:left="260" w:hanging="260"/>
      </w:pPr>
      <w:r>
        <w:rPr>
          <w:color w:val="0F5C6E"/>
          <w:sz w:val="20"/>
          <w:szCs w:val="20"/>
        </w:rPr>
        <w:t xml:space="preserve">–	</w:t>
      </w:r>
      <w:r>
        <w:rPr>
          <w:color w:val="1A1A1A"/>
          <w:sz w:val="20"/>
          <w:szCs w:val="20"/>
        </w:rPr>
        <w:t xml:space="preserve">Meldung an die Versorger erfolgt am</w:t>
      </w:r>
    </w:p>
    <w:p>
      <w:pPr>
        <w:pStyle w:val="Heading3"/>
        <w:spacing w:after="100" w:before="220"/>
      </w:pPr>
      <w:r>
        <w:t xml:space="preserve">6 · Übergebenes Inventar</w:t>
      </w:r>
    </w:p>
    <w:p>
      <w:pPr>
        <w:tabs>
          <w:tab w:val="left" w:pos="260"/>
        </w:tabs>
        <w:spacing w:after="60"/>
        <w:ind w:left="260" w:hanging="260"/>
      </w:pPr>
      <w:r>
        <w:rPr>
          <w:color w:val="0F5C6E"/>
          <w:sz w:val="20"/>
          <w:szCs w:val="20"/>
        </w:rPr>
        <w:t xml:space="preserve">–	</w:t>
      </w:r>
      <w:r>
        <w:rPr>
          <w:color w:val="1A1A1A"/>
          <w:sz w:val="20"/>
          <w:szCs w:val="20"/>
        </w:rPr>
        <w:t xml:space="preserve">Position, Anzahl, Zustand – je Zeile</w:t>
      </w:r>
    </w:p>
    <w:p>
      <w:pPr>
        <w:tabs>
          <w:tab w:val="left" w:pos="260"/>
        </w:tabs>
        <w:spacing w:after="60"/>
        <w:ind w:left="260" w:hanging="260"/>
      </w:pPr>
      <w:r>
        <w:rPr>
          <w:color w:val="0F5C6E"/>
          <w:sz w:val="20"/>
          <w:szCs w:val="20"/>
        </w:rPr>
        <w:t xml:space="preserve">–	</w:t>
      </w:r>
      <w:r>
        <w:rPr>
          <w:color w:val="1A1A1A"/>
          <w:sz w:val="20"/>
          <w:szCs w:val="20"/>
        </w:rPr>
        <w:t xml:space="preserve">Übereinstimmung mit der Inventarliste des Kaufvertrags – ja oder nein</w:t>
      </w:r>
    </w:p>
    <w:p>
      <w:pPr>
        <w:tabs>
          <w:tab w:val="left" w:pos="260"/>
        </w:tabs>
        <w:spacing w:after="60"/>
        <w:ind w:left="260" w:hanging="260"/>
      </w:pPr>
      <w:r>
        <w:rPr>
          <w:color w:val="0F5C6E"/>
          <w:sz w:val="20"/>
          <w:szCs w:val="20"/>
        </w:rPr>
        <w:t xml:space="preserve">–	</w:t>
      </w:r>
      <w:r>
        <w:rPr>
          <w:color w:val="1A1A1A"/>
          <w:sz w:val="20"/>
          <w:szCs w:val="20"/>
        </w:rPr>
        <w:t xml:space="preserve">Abweichungen und Vereinbarung dazu</w:t>
      </w:r>
    </w:p>
    <w:p>
      <w:pPr>
        <w:pStyle w:val="Heading3"/>
        <w:spacing w:after="100" w:before="220"/>
      </w:pPr>
      <w:r>
        <w:t xml:space="preserve">7 · Übergebene Dokumente</w:t>
      </w:r>
    </w:p>
    <w:p>
      <w:pPr>
        <w:tabs>
          <w:tab w:val="left" w:pos="260"/>
        </w:tabs>
        <w:spacing w:after="60"/>
        <w:ind w:left="260" w:hanging="260"/>
      </w:pPr>
      <w:r>
        <w:rPr>
          <w:color w:val="0F5C6E"/>
          <w:sz w:val="20"/>
          <w:szCs w:val="20"/>
        </w:rPr>
        <w:t xml:space="preserve">–	</w:t>
      </w:r>
      <w:r>
        <w:rPr>
          <w:color w:val="1A1A1A"/>
          <w:sz w:val="20"/>
          <w:szCs w:val="20"/>
        </w:rPr>
        <w:t xml:space="preserve">Baupläne und Grundrisse</w:t>
      </w:r>
    </w:p>
    <w:p>
      <w:pPr>
        <w:tabs>
          <w:tab w:val="left" w:pos="260"/>
        </w:tabs>
        <w:spacing w:after="60"/>
        <w:ind w:left="260" w:hanging="260"/>
      </w:pPr>
      <w:r>
        <w:rPr>
          <w:color w:val="0F5C6E"/>
          <w:sz w:val="20"/>
          <w:szCs w:val="20"/>
        </w:rPr>
        <w:t xml:space="preserve">–	</w:t>
      </w:r>
      <w:r>
        <w:rPr>
          <w:color w:val="1A1A1A"/>
          <w:sz w:val="20"/>
          <w:szCs w:val="20"/>
        </w:rPr>
        <w:t xml:space="preserve">Baubewilligungen</w:t>
      </w:r>
    </w:p>
    <w:p>
      <w:pPr>
        <w:tabs>
          <w:tab w:val="left" w:pos="260"/>
        </w:tabs>
        <w:spacing w:after="60"/>
        <w:ind w:left="260" w:hanging="260"/>
      </w:pPr>
      <w:r>
        <w:rPr>
          <w:color w:val="0F5C6E"/>
          <w:sz w:val="20"/>
          <w:szCs w:val="20"/>
        </w:rPr>
        <w:t xml:space="preserve">–	</w:t>
      </w:r>
      <w:r>
        <w:rPr>
          <w:color w:val="1A1A1A"/>
          <w:sz w:val="20"/>
          <w:szCs w:val="20"/>
        </w:rPr>
        <w:t xml:space="preserve">Bedienungsanleitungen</w:t>
      </w:r>
    </w:p>
    <w:p>
      <w:pPr>
        <w:tabs>
          <w:tab w:val="left" w:pos="260"/>
        </w:tabs>
        <w:spacing w:after="60"/>
        <w:ind w:left="260" w:hanging="260"/>
      </w:pPr>
      <w:r>
        <w:rPr>
          <w:color w:val="0F5C6E"/>
          <w:sz w:val="20"/>
          <w:szCs w:val="20"/>
        </w:rPr>
        <w:t xml:space="preserve">–	</w:t>
      </w:r>
      <w:r>
        <w:rPr>
          <w:color w:val="1A1A1A"/>
          <w:sz w:val="20"/>
          <w:szCs w:val="20"/>
        </w:rPr>
        <w:t xml:space="preserve">Serviceverträge und Garantieunterlagen</w:t>
      </w:r>
    </w:p>
    <w:p>
      <w:pPr>
        <w:tabs>
          <w:tab w:val="left" w:pos="260"/>
        </w:tabs>
        <w:spacing w:after="60"/>
        <w:ind w:left="260" w:hanging="260"/>
      </w:pPr>
      <w:r>
        <w:rPr>
          <w:color w:val="0F5C6E"/>
          <w:sz w:val="20"/>
          <w:szCs w:val="20"/>
        </w:rPr>
        <w:t xml:space="preserve">–	</w:t>
      </w:r>
      <w:r>
        <w:rPr>
          <w:color w:val="1A1A1A"/>
          <w:sz w:val="20"/>
          <w:szCs w:val="20"/>
        </w:rPr>
        <w:t xml:space="preserve">Heizungsunterlagen und Wartungsnachweise</w:t>
      </w:r>
    </w:p>
    <w:p>
      <w:pPr>
        <w:tabs>
          <w:tab w:val="left" w:pos="260"/>
        </w:tabs>
        <w:spacing w:after="60"/>
        <w:ind w:left="260" w:hanging="260"/>
      </w:pPr>
      <w:r>
        <w:rPr>
          <w:color w:val="0F5C6E"/>
          <w:sz w:val="20"/>
          <w:szCs w:val="20"/>
        </w:rPr>
        <w:t xml:space="preserve">–	</w:t>
      </w:r>
      <w:r>
        <w:rPr>
          <w:color w:val="1A1A1A"/>
          <w:sz w:val="20"/>
          <w:szCs w:val="20"/>
        </w:rPr>
        <w:t xml:space="preserve">Sicherheitsnachweis Elektro</w:t>
      </w:r>
    </w:p>
    <w:p>
      <w:pPr>
        <w:tabs>
          <w:tab w:val="left" w:pos="260"/>
        </w:tabs>
        <w:spacing w:after="60"/>
        <w:ind w:left="260" w:hanging="260"/>
      </w:pPr>
      <w:r>
        <w:rPr>
          <w:color w:val="0F5C6E"/>
          <w:sz w:val="20"/>
          <w:szCs w:val="20"/>
        </w:rPr>
        <w:t xml:space="preserve">–	</w:t>
      </w:r>
      <w:r>
        <w:rPr>
          <w:color w:val="1A1A1A"/>
          <w:sz w:val="20"/>
          <w:szCs w:val="20"/>
        </w:rPr>
        <w:t xml:space="preserve">GEAK</w:t>
      </w:r>
    </w:p>
    <w:p>
      <w:pPr>
        <w:tabs>
          <w:tab w:val="left" w:pos="260"/>
        </w:tabs>
        <w:spacing w:after="60"/>
        <w:ind w:left="260" w:hanging="260"/>
      </w:pPr>
      <w:r>
        <w:rPr>
          <w:color w:val="0F5C6E"/>
          <w:sz w:val="20"/>
          <w:szCs w:val="20"/>
        </w:rPr>
        <w:t xml:space="preserve">–	</w:t>
      </w:r>
      <w:r>
        <w:rPr>
          <w:color w:val="1A1A1A"/>
          <w:sz w:val="20"/>
          <w:szCs w:val="20"/>
        </w:rPr>
        <w:t xml:space="preserve">Photovoltaikunterlagen</w:t>
      </w:r>
    </w:p>
    <w:p>
      <w:pPr>
        <w:tabs>
          <w:tab w:val="left" w:pos="260"/>
        </w:tabs>
        <w:spacing w:after="60"/>
        <w:ind w:left="260" w:hanging="260"/>
      </w:pPr>
      <w:r>
        <w:rPr>
          <w:color w:val="0F5C6E"/>
          <w:sz w:val="20"/>
          <w:szCs w:val="20"/>
        </w:rPr>
        <w:t xml:space="preserve">–	</w:t>
      </w:r>
      <w:r>
        <w:rPr>
          <w:color w:val="1A1A1A"/>
          <w:sz w:val="20"/>
          <w:szCs w:val="20"/>
        </w:rPr>
        <w:t xml:space="preserve">Unterlagen zu Dienstbarkeiten</w:t>
      </w:r>
    </w:p>
    <w:p>
      <w:pPr>
        <w:tabs>
          <w:tab w:val="left" w:pos="260"/>
        </w:tabs>
        <w:spacing w:after="60"/>
        <w:ind w:left="260" w:hanging="260"/>
      </w:pPr>
      <w:r>
        <w:rPr>
          <w:color w:val="0F5C6E"/>
          <w:sz w:val="20"/>
          <w:szCs w:val="20"/>
        </w:rPr>
        <w:t xml:space="preserve">–	</w:t>
      </w:r>
      <w:r>
        <w:rPr>
          <w:color w:val="1A1A1A"/>
          <w:sz w:val="20"/>
          <w:szCs w:val="20"/>
        </w:rPr>
        <w:t xml:space="preserve">Weitere Dokumente</w:t>
      </w:r>
    </w:p>
    <w:p>
      <w:pPr>
        <w:tabs>
          <w:tab w:val="left" w:pos="260"/>
        </w:tabs>
        <w:spacing w:after="60"/>
        <w:ind w:left="260" w:hanging="260"/>
      </w:pPr>
      <w:r>
        <w:rPr>
          <w:color w:val="0F5C6E"/>
          <w:sz w:val="20"/>
          <w:szCs w:val="20"/>
        </w:rPr>
        <w:t xml:space="preserve">–	</w:t>
      </w:r>
      <w:r>
        <w:rPr>
          <w:color w:val="1A1A1A"/>
          <w:sz w:val="20"/>
          <w:szCs w:val="20"/>
        </w:rPr>
        <w:t xml:space="preserve">Empfang aller Dokumente bestätigt – ja oder nein</w:t>
      </w:r>
    </w:p>
    <w:p>
      <w:pPr>
        <w:pStyle w:val="Heading3"/>
        <w:spacing w:after="100" w:before="220"/>
      </w:pPr>
      <w:r>
        <w:t xml:space="preserve">8 · Zustand und Mängel</w:t>
      </w:r>
    </w:p>
    <w:p>
      <w:pPr>
        <w:tabs>
          <w:tab w:val="left" w:pos="260"/>
        </w:tabs>
        <w:spacing w:after="60"/>
        <w:ind w:left="260" w:hanging="260"/>
      </w:pPr>
      <w:r>
        <w:rPr>
          <w:color w:val="0F5C6E"/>
          <w:sz w:val="20"/>
          <w:szCs w:val="20"/>
        </w:rPr>
        <w:t xml:space="preserve">–	</w:t>
      </w:r>
      <w:r>
        <w:rPr>
          <w:color w:val="1A1A1A"/>
          <w:sz w:val="20"/>
          <w:szCs w:val="20"/>
        </w:rPr>
        <w:t xml:space="preserve">Zustand der Liegenschaft gemäss gemeinsamer Begehung</w:t>
      </w:r>
    </w:p>
    <w:p>
      <w:pPr>
        <w:tabs>
          <w:tab w:val="left" w:pos="260"/>
        </w:tabs>
        <w:spacing w:after="60"/>
        <w:ind w:left="260" w:hanging="260"/>
      </w:pPr>
      <w:r>
        <w:rPr>
          <w:color w:val="0F5C6E"/>
          <w:sz w:val="20"/>
          <w:szCs w:val="20"/>
        </w:rPr>
        <w:t xml:space="preserve">–	</w:t>
      </w:r>
      <w:r>
        <w:rPr>
          <w:color w:val="1A1A1A"/>
          <w:sz w:val="20"/>
          <w:szCs w:val="20"/>
        </w:rPr>
        <w:t xml:space="preserve">Bei der Übergabe festgestellte Mängel – je Zeile Raum, Mangel, Feststellung</w:t>
      </w:r>
    </w:p>
    <w:p>
      <w:pPr>
        <w:tabs>
          <w:tab w:val="left" w:pos="260"/>
        </w:tabs>
        <w:spacing w:after="60"/>
        <w:ind w:left="260" w:hanging="260"/>
      </w:pPr>
      <w:r>
        <w:rPr>
          <w:color w:val="0F5C6E"/>
          <w:sz w:val="20"/>
          <w:szCs w:val="20"/>
        </w:rPr>
        <w:t xml:space="preserve">–	</w:t>
      </w:r>
      <w:r>
        <w:rPr>
          <w:color w:val="1A1A1A"/>
          <w:sz w:val="20"/>
          <w:szCs w:val="20"/>
        </w:rPr>
        <w:t xml:space="preserve">Bereits im Kaufvertrag und in der Mängelliste erfasste Mängel – Verweis</w:t>
      </w:r>
    </w:p>
    <w:p>
      <w:pPr>
        <w:tabs>
          <w:tab w:val="left" w:pos="260"/>
        </w:tabs>
        <w:spacing w:after="60"/>
        <w:ind w:left="260" w:hanging="260"/>
      </w:pPr>
      <w:r>
        <w:rPr>
          <w:color w:val="0F5C6E"/>
          <w:sz w:val="20"/>
          <w:szCs w:val="20"/>
        </w:rPr>
        <w:t xml:space="preserve">–	</w:t>
      </w:r>
      <w:r>
        <w:rPr>
          <w:color w:val="1A1A1A"/>
          <w:sz w:val="20"/>
          <w:szCs w:val="20"/>
        </w:rPr>
        <w:t xml:space="preserve">Reinigungszustand</w:t>
      </w:r>
    </w:p>
    <w:p>
      <w:pPr>
        <w:tabs>
          <w:tab w:val="left" w:pos="260"/>
        </w:tabs>
        <w:spacing w:after="60"/>
        <w:ind w:left="260" w:hanging="260"/>
      </w:pPr>
      <w:r>
        <w:rPr>
          <w:color w:val="0F5C6E"/>
          <w:sz w:val="20"/>
          <w:szCs w:val="20"/>
        </w:rPr>
        <w:t xml:space="preserve">–	</w:t>
      </w:r>
      <w:r>
        <w:rPr>
          <w:color w:val="1A1A1A"/>
          <w:sz w:val="20"/>
          <w:szCs w:val="20"/>
        </w:rPr>
        <w:t xml:space="preserve">Räumung vollständig – ja oder nein</w:t>
      </w:r>
    </w:p>
    <w:p>
      <w:pPr>
        <w:pStyle w:val="Heading3"/>
        <w:spacing w:after="100" w:before="220"/>
      </w:pPr>
      <w:r>
        <w:t xml:space="preserve">9 · Offene Punkte</w:t>
      </w:r>
    </w:p>
    <w:p>
      <w:pPr>
        <w:tabs>
          <w:tab w:val="left" w:pos="260"/>
        </w:tabs>
        <w:spacing w:after="60"/>
        <w:ind w:left="260" w:hanging="260"/>
      </w:pPr>
      <w:r>
        <w:rPr>
          <w:color w:val="0F5C6E"/>
          <w:sz w:val="20"/>
          <w:szCs w:val="20"/>
        </w:rPr>
        <w:t xml:space="preserve">–	</w:t>
      </w:r>
      <w:r>
        <w:rPr>
          <w:color w:val="1A1A1A"/>
          <w:sz w:val="20"/>
          <w:szCs w:val="20"/>
        </w:rPr>
        <w:t xml:space="preserve">Punkt, Verantwortlichkeit, Frist, Erledigungsvermerk – je Zeile</w:t>
      </w:r>
    </w:p>
    <w:p>
      <w:pPr>
        <w:tabs>
          <w:tab w:val="left" w:pos="260"/>
        </w:tabs>
        <w:spacing w:after="60"/>
        <w:ind w:left="260" w:hanging="260"/>
      </w:pPr>
      <w:r>
        <w:rPr>
          <w:color w:val="0F5C6E"/>
          <w:sz w:val="20"/>
          <w:szCs w:val="20"/>
        </w:rPr>
        <w:t xml:space="preserve">–	</w:t>
      </w:r>
      <w:r>
        <w:rPr>
          <w:color w:val="1A1A1A"/>
          <w:sz w:val="20"/>
          <w:szCs w:val="20"/>
        </w:rPr>
        <w:t xml:space="preserve">Vereinbarte Nachverfolgung durch</w:t>
      </w:r>
    </w:p>
    <w:p>
      <w:pPr>
        <w:pStyle w:val="Heading3"/>
        <w:spacing w:after="100" w:before="220"/>
      </w:pPr>
      <w:r>
        <w:t xml:space="preserve">10 · Bemerkungen</w:t>
      </w:r>
    </w:p>
    <w:p>
      <w:pPr>
        <w:tabs>
          <w:tab w:val="left" w:pos="260"/>
        </w:tabs>
        <w:spacing w:after="60"/>
        <w:ind w:left="260" w:hanging="260"/>
      </w:pPr>
      <w:r>
        <w:rPr>
          <w:color w:val="0F5C6E"/>
          <w:sz w:val="20"/>
          <w:szCs w:val="20"/>
        </w:rPr>
        <w:t xml:space="preserve">–	</w:t>
      </w:r>
      <w:r>
        <w:rPr>
          <w:color w:val="1A1A1A"/>
          <w:sz w:val="20"/>
          <w:szCs w:val="20"/>
        </w:rPr>
        <w:t xml:space="preserve">Bemerkungen der Verkäuferschaft</w:t>
      </w:r>
    </w:p>
    <w:p>
      <w:pPr>
        <w:tabs>
          <w:tab w:val="left" w:pos="260"/>
        </w:tabs>
        <w:spacing w:after="60"/>
        <w:ind w:left="260" w:hanging="260"/>
      </w:pPr>
      <w:r>
        <w:rPr>
          <w:color w:val="0F5C6E"/>
          <w:sz w:val="20"/>
          <w:szCs w:val="20"/>
        </w:rPr>
        <w:t xml:space="preserve">–	</w:t>
      </w:r>
      <w:r>
        <w:rPr>
          <w:color w:val="1A1A1A"/>
          <w:sz w:val="20"/>
          <w:szCs w:val="20"/>
        </w:rPr>
        <w:t xml:space="preserve">Bemerkungen der Käuferschaft</w:t>
      </w:r>
    </w:p>
    <w:p>
      <w:pPr>
        <w:tabs>
          <w:tab w:val="left" w:pos="260"/>
        </w:tabs>
        <w:spacing w:after="60"/>
        <w:ind w:left="260" w:hanging="260"/>
      </w:pPr>
      <w:r>
        <w:rPr>
          <w:color w:val="0F5C6E"/>
          <w:sz w:val="20"/>
          <w:szCs w:val="20"/>
        </w:rPr>
        <w:t xml:space="preserve">–	</w:t>
      </w:r>
      <w:r>
        <w:rPr>
          <w:color w:val="1A1A1A"/>
          <w:sz w:val="20"/>
          <w:szCs w:val="20"/>
        </w:rPr>
        <w:t xml:space="preserve">Bemerkungen des Maklers</w:t>
      </w:r>
    </w:p>
    <w:p>
      <w:pPr>
        <w:pStyle w:val="Heading3"/>
        <w:spacing w:after="100" w:before="220"/>
      </w:pPr>
      <w:r>
        <w:t xml:space="preserve">11 · Unterschriften</w:t>
      </w:r>
    </w:p>
    <w:p>
      <w:pPr>
        <w:tabs>
          <w:tab w:val="left" w:pos="260"/>
        </w:tabs>
        <w:spacing w:after="60"/>
        <w:ind w:left="260" w:hanging="260"/>
      </w:pPr>
      <w:r>
        <w:rPr>
          <w:color w:val="0F5C6E"/>
          <w:sz w:val="20"/>
          <w:szCs w:val="20"/>
        </w:rPr>
        <w:t xml:space="preserve">–	</w:t>
      </w:r>
      <w:r>
        <w:rPr>
          <w:color w:val="1A1A1A"/>
          <w:sz w:val="20"/>
          <w:szCs w:val="20"/>
        </w:rPr>
        <w:t xml:space="preserve">Die Parteien bestätigen die Richtigkeit und Vollständigkeit dieses Protokolls.</w:t>
      </w:r>
    </w:p>
    <w:p>
      <w:pPr>
        <w:tabs>
          <w:tab w:val="left" w:pos="260"/>
        </w:tabs>
        <w:spacing w:after="60"/>
        <w:ind w:left="260" w:hanging="260"/>
      </w:pPr>
      <w:r>
        <w:rPr>
          <w:color w:val="0F5C6E"/>
          <w:sz w:val="20"/>
          <w:szCs w:val="20"/>
        </w:rPr>
        <w:t xml:space="preserve">–	</w:t>
      </w:r>
      <w:r>
        <w:rPr>
          <w:color w:val="1A1A1A"/>
          <w:sz w:val="20"/>
          <w:szCs w:val="20"/>
        </w:rPr>
        <w:t xml:space="preserve">Ort und Datum</w:t>
      </w:r>
    </w:p>
    <w:p>
      <w:pPr>
        <w:tabs>
          <w:tab w:val="left" w:pos="260"/>
        </w:tabs>
        <w:spacing w:after="60"/>
        <w:ind w:left="260" w:hanging="260"/>
      </w:pPr>
      <w:r>
        <w:rPr>
          <w:color w:val="0F5C6E"/>
          <w:sz w:val="20"/>
          <w:szCs w:val="20"/>
        </w:rPr>
        <w:t xml:space="preserve">–	</w:t>
      </w:r>
      <w:r>
        <w:rPr>
          <w:color w:val="1A1A1A"/>
          <w:sz w:val="20"/>
          <w:szCs w:val="20"/>
        </w:rPr>
        <w:t xml:space="preserve">Unterschrift Verkäuferschaft</w:t>
      </w:r>
    </w:p>
    <w:p>
      <w:pPr>
        <w:tabs>
          <w:tab w:val="left" w:pos="260"/>
        </w:tabs>
        <w:spacing w:after="60"/>
        <w:ind w:left="260" w:hanging="260"/>
      </w:pPr>
      <w:r>
        <w:rPr>
          <w:color w:val="0F5C6E"/>
          <w:sz w:val="20"/>
          <w:szCs w:val="20"/>
        </w:rPr>
        <w:t xml:space="preserve">–	</w:t>
      </w:r>
      <w:r>
        <w:rPr>
          <w:color w:val="1A1A1A"/>
          <w:sz w:val="20"/>
          <w:szCs w:val="20"/>
        </w:rPr>
        <w:t xml:space="preserve">Unterschrift Käuferschaft</w:t>
      </w:r>
    </w:p>
    <w:p>
      <w:pPr>
        <w:tabs>
          <w:tab w:val="left" w:pos="260"/>
        </w:tabs>
        <w:spacing w:after="60"/>
        <w:ind w:left="260" w:hanging="260"/>
      </w:pPr>
      <w:r>
        <w:rPr>
          <w:color w:val="0F5C6E"/>
          <w:sz w:val="20"/>
          <w:szCs w:val="20"/>
        </w:rPr>
        <w:t xml:space="preserve">–	</w:t>
      </w:r>
      <w:r>
        <w:rPr>
          <w:color w:val="1A1A1A"/>
          <w:sz w:val="20"/>
          <w:szCs w:val="20"/>
        </w:rPr>
        <w:t xml:space="preserve">Unterschrift Makler</w:t>
      </w:r>
    </w:p>
    <w:p>
      <w:pPr>
        <w:tabs>
          <w:tab w:val="left" w:pos="260"/>
        </w:tabs>
        <w:spacing w:after="60"/>
        <w:ind w:left="260" w:hanging="260"/>
      </w:pPr>
      <w:r>
        <w:rPr>
          <w:color w:val="0F5C6E"/>
          <w:sz w:val="20"/>
          <w:szCs w:val="20"/>
        </w:rPr>
        <w:t xml:space="preserve">–	</w:t>
      </w:r>
      <w:r>
        <w:rPr>
          <w:color w:val="1A1A1A"/>
          <w:sz w:val="20"/>
          <w:szCs w:val="20"/>
        </w:rPr>
        <w:t xml:space="preserve">Je eine Ausfertigung für jede Partei übergeben – ja oder nein</w:t>
      </w:r>
    </w:p>
    <w:p>
      <w:pPr>
        <w:spacing w:after="0"/>
      </w:pPr>
      <w:r>
        <w:t xml:space="preserve"/>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Die vier häufigsten Fehler bei der Übergabe</w:t>
            </w:r>
          </w:p>
          <w:p>
            <w:pPr>
              <w:spacing w:after="50"/>
            </w:pPr>
            <w:r>
              <w:rPr>
                <w:sz w:val="19"/>
                <w:szCs w:val="19"/>
              </w:rPr>
              <w:t xml:space="preserve">Schlüssel werden nicht gezählt. Anzahl je Art im Protokoll festhalten und quittieren; fehlende Schlüssel ausdrücklich vermerken samt Vereinbarung dazu.</w:t>
            </w:r>
          </w:p>
          <w:p>
            <w:pPr>
              <w:spacing w:after="50"/>
            </w:pPr>
            <w:r>
              <w:rPr>
                <w:sz w:val="19"/>
                <w:szCs w:val="19"/>
              </w:rPr>
              <w:t xml:space="preserve">Zählerstände werden ohne Zählernummer notiert. Ohne Nummer ist der Stand gegenüber dem Versorger nicht verwertbar. Zusätzlich fotografieren.</w:t>
            </w:r>
          </w:p>
          <w:p>
            <w:pPr>
              <w:spacing w:after="50"/>
            </w:pPr>
            <w:r>
              <w:rPr>
                <w:sz w:val="19"/>
                <w:szCs w:val="19"/>
              </w:rPr>
              <w:t xml:space="preserve">Offene Punkte werden mündlich vereinbart. Sie gehören mit Verantwortlichkeit und Frist ins Protokoll, sonst sind sie nach zwei Wochen strittig.</w:t>
            </w:r>
          </w:p>
          <w:p>
            <w:pPr>
              <w:spacing w:after="50"/>
            </w:pPr>
            <w:r>
              <w:rPr>
                <w:sz w:val="19"/>
                <w:szCs w:val="19"/>
              </w:rPr>
              <w:t xml:space="preserve">Das Protokoll wird nicht unterzeichnet oder nur in einem Exemplar erstellt. Beide Parteien unterzeichnen, beide erhalten eine Ausfertigung, eine bleibt im Objektdossier.</w:t>
            </w:r>
          </w:p>
        </w:tc>
      </w:tr>
    </w:tbl>
    <w:p>
      <w:pPr>
        <w:pStyle w:val="Heading1"/>
        <w:pageBreakBefore/>
        <w:spacing w:after="180" w:before="0"/>
      </w:pPr>
      <w:r>
        <w:t xml:space="preserve">Teil R · Abschlusscheckliste des Maklers</w:t>
      </w:r>
    </w:p>
    <w:p>
      <w:pPr>
        <w:spacing w:after="120" w:before="0"/>
      </w:pPr>
      <w:r>
        <w:rPr>
          <w:color w:val="1A1A1A"/>
          <w:sz w:val="20"/>
          <w:szCs w:val="20"/>
        </w:rPr>
        <w:t xml:space="preserve">Diese Liste wird je Objekt geführt und vor dem Abschluss des Mandats vollständig abgearbeitet. Sie ist als Arbeitsmappe 09 ausfüllbar. Die Spalte «Phase» verweist auf Teil B, die Spalte «Register» auf Teil W.</w:t>
      </w:r>
    </w:p>
    <w:p>
      <w:pPr>
        <w:spacing w:after="0"/>
      </w:pPr>
      <w:r>
        <w:t xml:space="preserve"/>
      </w:r>
    </w:p>
    <w:p>
      <w:pPr>
        <w:pStyle w:val="Heading3"/>
        <w:spacing w:after="100" w:before="220"/>
      </w:pPr>
      <w:r>
        <w:t xml:space="preserve">Mandat und Auftraggeber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Maklervertrag von allen Verfügungsberechtigten unterzeichnet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unterzeichnet</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geprüft: Identität und Verfügungsbefugnis nachgewiesen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Ausweise, Grundbuchauszug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 R14 R15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 liegen in der für die Beurkundung nötigen Form vor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der Erwachsenenschutzbehörde vorhanden, soweit erforderlich</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KESB-Zustimmung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nach GwG abgeschlossen: Eigentümer und wirtschaftlich Berechtigte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Identifikationsdossier</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übergeben und Empfang dokumentiert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Empfangsbestätigung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3"/>
        <w:spacing w:after="100" w:before="220"/>
      </w:pPr>
      <w:r>
        <w:t xml:space="preserve">Prüfung und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 geprüft: Eigentum, Dienstbarkeiten, Pfandrechte, Anmerkungen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Prüfbericht Recht</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Vorkaufsrechte geklärt und, soweit bestehend, korrekt bedient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Prüfbericht, Korrespondenz</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Objektunterlagen vollständig gemäss Dokumenten-Checkliste A bis 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Dokumenten-Checkliste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 belastete Standorte eingeholt und ausgewertet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Naturgefahren geprüft und Gebäudeversicherung erfasst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Gefahrenkartenauszug, Police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GEAK-Pflicht für den Kanton geklärt und Nachweis beschafft, soweit nötig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Auskunft Energiefachstelle, GEAK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Bewilligungsstatus aller Umbauten geklärt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 Archivrecherche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erstellt und vom Eigentümer unterzeichnet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unterzeichnet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Inventarliste erstellt und mit dem Eigentümer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Bewertung und Strategie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erstellt und im Vier-Augen-Prinzip geprüft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unterschrieben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Schätzung der Grundstückgewinnsteuer eingeholt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Berechnung des Steueramts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Ablösekonditionen der Hypothek schriftlich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Bank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Nettoerlösrechnung erstellt und mit dem Eigentümer besprochen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Nettoerlösrechnung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R21 R22 R26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Verkaufspreis festgelegt und schriftlich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Protokoll Preisentscheid</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Verkaufsstrategie definiert: Preis, Kanäle, Zielgruppe, Zeitplan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Protokoll Verkaufsstrategie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Fotos erstellt und Bildauswahl getroffen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Bilddateien, Bildauswahl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Grundrisse neu gezeichnet und gegen die Baupläne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Grundrissdateien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Verkaufsdossier erstellt und gegen die Quellen geprüft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Prüfvermerk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R12</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Kaufnebenkosten für den Kanton beim Notariat erfragt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Auskunft des Notariats mit Datum</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Freigabe des Eigentümers für die Vermarktung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Freigabe-E-Mail oder Formular</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Inserat online auf allen vereinbarten Kanälen und kontrolliert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Kontrollausdrucke, Links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Interessenten und Angebote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 im CRM erfasst und eingestuft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CRM-Auszug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Zulässigkeit der Interessenten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CRM-Eintrag, Behördenauskunft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 R35 R36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durchgeführt und protokolliert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Besichtigungsprotokolle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Offenlegung bekannter Mängel gegenüber Interessenten dokumentiert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Finanzierungen geprüft: objektbezogene Bankbestätigung liegt vor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 des Käufers nach GwG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Identifikationsdossier Käufer</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 schriftlich erhalten und protokolliert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 mit Eingangsvermerk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über jedes Angebot informiert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Versandnachweis, Entscheidungsvorlage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des Eigentümers schriftlich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Schriftlicher Auftrag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abgeschlossen und Einigung schriftlich festgehalten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Abschluss beim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erfolgt, ohne Konventionalstrafe und ohne Anzahlung beim Makler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R2 R38</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Zweitinteressenten über die Wartestellung informiert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Korrespondenz</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beauftragt und Unterlagen vollständig übermittelt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Notariatsauftrag, Checkliste F6</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Sicherstellung der Grundstückgewinnsteuer geregelt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Notariat</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Vertragsbestimmung, 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Schuldbriefe und Hypothekenablösung geregelt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mit Bank</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erstellt und gegen die Einigung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Prüfung 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Entwurf mit Prüfbemerkungen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öffentlich beurkundet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und Inventarliste als Vertragsbeilagen aufgenommen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Vertragsbeilagen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geregelt und Zahlungseingang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 im Grundbuch eingetragen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Eintragungsbestätigung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w:t>
            </w:r>
          </w:p>
        </w:tc>
      </w:tr>
    </w:tbl>
    <w:p>
      <w:pPr>
        <w:pStyle w:val="Heading3"/>
        <w:spacing w:after="100" w:before="220"/>
      </w:pPr>
      <w:r>
        <w:t xml:space="preserve">Übergabe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Versorger und Versicherungen auf den Übergabetermin umgestellt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und Käufer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erfolgt und Übergabeprotokoll von beiden Parteien unterzeichnet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Schlüssel übergeben und im Protokoll je Art und Anzahl quittiert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Schlüsselliste im Protokoll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Zählerstände mit Zählernummer erfasst und fotografiert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Zählerliste, Fotos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Technische Unterlagen an den Käufer übergeben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Empfangsbestätigung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Punkte aus der Übergabe erledigt und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Nachverfolgung im 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Kaufmännischer und organisatorischer Abschluss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Inserate offline genommen und Portale bereinigt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Kontrollausdrucke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Absagen an alle nicht berücksichtigten Interessenten versandt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Korrespondenz, CRM</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Maklerprovision abgerechnet, Mehrwertsteuer ausgewiesen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R21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 im Controlling erfasst und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Kennzahlenblatt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abgeschlossen: Ordnerstruktur vollständig, Dateien benannt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Objektordner nach Teil S</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GwG-Dossier gesondert und vollständig archiviert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Archivvermerk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Löschfristen für Interessentendaten gesetzt, Daten bereinigt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CRM-Protokoll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Aufbewahrungsfrist des Objektdossiers gesetzt und vermerkt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Archivierungsvermerk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Eigentümerabschlussgespräch durchgeführt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Protokoll Abschlussgespräch</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auf Steuerfristen und Gewährleistungsfrist hingewiesen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Abschlussbericht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R11 R22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Referenz oder Rückmeldung eingeholt, Einwilligung dokumentiert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Einwilligung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Wiedervorlage im CRM auf zwölf Monate gesetzt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CRM-Eintrag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Herkunft dieser Liste</w:t>
            </w:r>
          </w:p>
          <w:p>
            <w:pPr>
              <w:spacing w:after="50"/>
            </w:pPr>
            <w:r>
              <w:rPr>
                <w:sz w:val="19"/>
                <w:szCs w:val="19"/>
              </w:rPr>
              <w:t xml:space="preserve">Achtundzwanzig Positionen entsprechen der im Auftrag vorgegebenen Liste.</w:t>
            </w:r>
          </w:p>
          <w:p>
            <w:pPr>
              <w:spacing w:after="50"/>
            </w:pPr>
            <w:r>
              <w:rPr>
                <w:sz w:val="19"/>
                <w:szCs w:val="19"/>
              </w:rPr>
              <w:t xml:space="preserve">Siebenunddreissig Positionen sind ergänzt. Sie betreffen vor allem die geldwäschereirechtliche Identifikation, den Datenschutz, die Sicherstellung der Grundstückgewinnsteuer, die Hypothekenablösung, die Dokumentation der Mängeloffenlegung, die erwerbsrechtliche Zulässigkeit des Käufers sowie den organisatorischen Abschluss einschliesslich Archivierung und Löschfristen.</w:t>
            </w:r>
          </w:p>
          <w:p>
            <w:pPr>
              <w:spacing w:after="50"/>
            </w:pPr>
            <w:r>
              <w:rPr>
                <w:sz w:val="19"/>
                <w:szCs w:val="19"/>
              </w:rPr>
              <w:t xml:space="preserve">Die Ergänzungen sind in der Arbeitsmappe 09 in der Spalte «Herkunft» als «ergänzt» gekennzeichnet.</w:t>
            </w:r>
          </w:p>
        </w:tc>
      </w:tr>
    </w:tbl>
    <w:p>
      <w:pPr>
        <w:pStyle w:val="Heading1"/>
        <w:pageBreakBefore/>
        <w:spacing w:after="180" w:before="0"/>
      </w:pPr>
      <w:r>
        <w:t xml:space="preserve">Teil S · Dokumentenordner und Dateibenennung</w:t>
      </w:r>
    </w:p>
    <w:p>
      <w:pPr>
        <w:spacing w:after="120" w:before="0"/>
      </w:pPr>
      <w:r>
        <w:rPr>
          <w:color w:val="1A1A1A"/>
          <w:sz w:val="20"/>
          <w:szCs w:val="20"/>
        </w:rPr>
        <w:t xml:space="preserve">Je Objekt wird ein Ordner mit der folgenden Struktur angelegt, und zwar in Phase 5 – nicht später. Die Struktur ist fix: Unterordner werden nicht umbenannt und nicht ergänzt, damit jede Person jedes Dossier auf Anhieb lesen kann.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2120"/>
        <w:gridCol w:w="70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20"/>
            <w:shd w:fill="0F5C6E" w:color="auto" w:val="clear"/>
            <w:tcMar>
              <w:top w:type="dxa" w:w="70"/>
              <w:left w:type="dxa" w:w="100"/>
              <w:bottom w:type="dxa" w:w="70"/>
              <w:right w:type="dxa" w:w="100"/>
            </w:tcMar>
          </w:tcPr>
          <w:p>
            <w:pPr>
              <w:spacing w:after="0"/>
            </w:pPr>
            <w:r>
              <w:rPr>
                <w:b/>
                <w:bCs/>
                <w:color w:val="FFFFFF"/>
                <w:sz w:val="18"/>
                <w:szCs w:val="18"/>
              </w:rPr>
              <w:t xml:space="preserve">Ordner</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01</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 Ausweise, Adressnachweise, Vollmachten, Erbbescheinigung, KESB-Zustimmung, Identifikationsdossier GwG, Datenschutzerklärung mit Empfangsbestätigung</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02</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 und Recht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Belege zu Dienstbarkeiten, Grundlasten, Anmerkungen und Vormerkungen, Baurechtsvertrag, Prüfbericht Recht, Korrespondenz mit Grundbuchamt und Rechtsberatung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03</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Katasterplan, Situationsplan, Zonenauskunft, Nutzungskennzahlen, Baulinien, Katasterauszug belastete Standorte, Naturgefahrenkarte, Erschliessungsnachweise, Auskünfte der Gemeinde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04</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 und Technik</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Baupläne, Baubewilligungen, Renovationsnachweise, Gebäudeversicherungsausweis, Heizungs- und Haustechnikunterlagen, GEAK, Photovoltaik, Sicherheitsnachweis Elektro, Schadstoffabklärung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05</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Marktanalyse, Vergleichsobjekte mit Quellen, Bewertungsbericht, Nettoerlösrechnung, Protokoll Preisentscheid</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06</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Maklervertrag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 mit Beilagen, Mängelliste, Inventarliste, Budgetfreigabe, Nachträge, Korrespondenz zum Mandat</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07</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Fotografien in Web- und Druckauflösung, Grundrisse, Videos, 360-Grad-Rundgang, Inseratstexte je Kanal, Kontrollausdrucke, Freigaben des Eigentümers</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08</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Verkaufsdossier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Dossier je Version, Kurzdossier, Kaufnebenkostenübersicht des Notariats</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09</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CRM-Auszüge, Interessentenformulare, Versandprotokolle, Empfangsbestätigungen Dossier, Absagen</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Terminplanung, Besichtigungsprotokolle mit Offenlegungsvermerk, Rückmeldungen</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Finanzierungsbestätigungen, Eigenmittelnachweise, Identifikationsdossiers Käufer, Angebotsvergleich</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Entscheidungsvorlagen, schriftliche Verhandlungsaufträge des Eigentümers, Verhandlungsprotokolle, Gegenangebote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Notariatsauftrag, Notariatscheckliste, Korrespondenz, Terminbestätigungen, Gebührenaufstellung</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Entwürfe mit Versionsstand, Prüfbemerkungen, beurkundete Ausfertigung, Vertragsbeilagen, Grundbuchanmeldung, Eintragungsbestätigung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 Schlüssel- und Zählerliste, Fotos der Zählerstände, Empfangsbestätigung übergebener Dokumente, Nachverfolgung offener Punkte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Hypothekarunterlagen, Ablösekonditionen, Schuldbriefübersicht, Zahlungsbestätigungen, Steuerberechnung, Sicherstellung, Honorarrechnung, Vermarktungskosten</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Abschlusscheckliste, Kennzahlenblatt, Abschlussbericht, Protokoll Abschlussgespräch, Referenz mit Einwilligung, Archivierungsvermerk mit Aufbewahrungsfrist</w:t>
            </w:r>
          </w:p>
        </w:tc>
      </w:tr>
    </w:tbl>
    <w:p>
      <w:pPr>
        <w:pStyle w:val="Heading2"/>
        <w:spacing w:after="120" w:before="280"/>
      </w:pPr>
      <w:r>
        <w:t xml:space="preserve">S1 · Regeln der Dateibenennung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800"/>
        <w:gridCol w:w="7800"/>
      </w:tblGrid>
      <w:tr>
        <w:trPr>
          <w:tblHeader/>
        </w:trPr>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Regel</w:t>
            </w:r>
          </w:p>
        </w:tc>
        <w:tc>
          <w:tcPr>
            <w:tcW w:type="dxa" w:w="7800"/>
            <w:shd w:fill="0F5C6E" w:color="auto" w:val="clear"/>
            <w:tcMar>
              <w:top w:type="dxa" w:w="70"/>
              <w:left w:type="dxa" w:w="100"/>
              <w:bottom w:type="dxa" w:w="70"/>
              <w:right w:type="dxa" w:w="100"/>
            </w:tcMar>
          </w:tcPr>
          <w:p>
            <w:pPr>
              <w:spacing w:after="0"/>
            </w:pPr>
            <w:r>
              <w:rPr>
                <w:b/>
                <w:bCs/>
                <w:color w:val="FFFFFF"/>
                <w:sz w:val="18"/>
                <w:szCs w:val="18"/>
              </w:rPr>
              <w:t xml:space="preserve">Vorgabe</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Aufbau</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[JJJJ-MM-TT]_[Dokumentart]_[Präzisierung].[Endung]</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des Dokuments, nicht des Ablegens. Format JJJJ-MM-TT, damit die Sortierung chronologisch bleibt.</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Dokumentart</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einer festen Liste, in Grossschreibung am Wortanfang: Grundbuchauszug, Katasterplan, Zonenauskunft, Baubewilligung, Bewertungsbericht, Maklermandat, Kaufangebot, Kaufvertrag, Uebergabeprotokoll.</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Präzisierung</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Parzelle, Bauteil, Name oder Version. Mit Bindestrich verbunden.</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Zeichen</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Buchstaben, Zahlen, Bindestrich und Unterstrich. Keine Umlaute, keine Leerzeichen, keine Sonderzeichen – Umlaute werden umschrieben: ae, oe, ue.</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Versionen</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Endung _v1, _v2; die finale Fassung _final. Keine Dateinamen wie «neu» oder «aktuell».</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Personenbezug</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Interessentendokumenten Nachname und Interessentennummer, damit die Löschung nach Frist zuordenbar bleibt.</w:t>
            </w:r>
          </w:p>
        </w:tc>
      </w:tr>
    </w:tbl>
    <w:p>
      <w:pPr>
        <w:pStyle w:val="Heading2"/>
        <w:spacing w:after="120" w:before="280"/>
      </w:pPr>
      <w:r>
        <w:t xml:space="preserve">S2 · Beispiele</w:t>
      </w:r>
    </w:p>
    <w:p>
      <w:pPr>
        <w:spacing w:after="40"/>
      </w:pPr>
      <w:r>
        <w:rPr>
          <w:rFonts w:ascii="Consolas" w:cs="Consolas" w:eastAsia="Consolas" w:hAnsi="Consolas"/>
          <w:color w:val="1A1A1A"/>
          <w:sz w:val="18"/>
          <w:szCs w:val="18"/>
        </w:rPr>
        <w:t xml:space="preserve">2026-09-18_Grundbuchauszug_Parzelle-1234.pdf</w:t>
      </w:r>
    </w:p>
    <w:p>
      <w:pPr>
        <w:spacing w:after="40"/>
      </w:pPr>
      <w:r>
        <w:rPr>
          <w:rFonts w:ascii="Consolas" w:cs="Consolas" w:eastAsia="Consolas" w:hAnsi="Consolas"/>
          <w:color w:val="1A1A1A"/>
          <w:sz w:val="18"/>
          <w:szCs w:val="18"/>
        </w:rPr>
        <w:t xml:space="preserve">2026-09-18_Katasterplan_Parzelle-1234.pdf</w:t>
      </w:r>
    </w:p>
    <w:p>
      <w:pPr>
        <w:spacing w:after="40"/>
      </w:pPr>
      <w:r>
        <w:rPr>
          <w:rFonts w:ascii="Consolas" w:cs="Consolas" w:eastAsia="Consolas" w:hAnsi="Consolas"/>
          <w:color w:val="1A1A1A"/>
          <w:sz w:val="18"/>
          <w:szCs w:val="18"/>
        </w:rPr>
        <w:t xml:space="preserve">2026-09-22_Zonenauskunft_Gemeinde-Musterwil.pdf</w:t>
      </w:r>
    </w:p>
    <w:p>
      <w:pPr>
        <w:spacing w:after="40"/>
      </w:pPr>
      <w:r>
        <w:rPr>
          <w:rFonts w:ascii="Consolas" w:cs="Consolas" w:eastAsia="Consolas" w:hAnsi="Consolas"/>
          <w:color w:val="1A1A1A"/>
          <w:sz w:val="18"/>
          <w:szCs w:val="18"/>
        </w:rPr>
        <w:t xml:space="preserve">2026-09-25_Objektaufnahme_Musterstrasse-12_v1.xlsx</w:t>
      </w:r>
    </w:p>
    <w:p>
      <w:pPr>
        <w:spacing w:after="40"/>
      </w:pPr>
      <w:r>
        <w:rPr>
          <w:rFonts w:ascii="Consolas" w:cs="Consolas" w:eastAsia="Consolas" w:hAnsi="Consolas"/>
          <w:color w:val="1A1A1A"/>
          <w:sz w:val="18"/>
          <w:szCs w:val="18"/>
        </w:rPr>
        <w:t xml:space="preserve">2026-10-02_Bewertungsbericht_Musterstrasse-12_final.pdf</w:t>
      </w:r>
    </w:p>
    <w:p>
      <w:pPr>
        <w:spacing w:after="40"/>
      </w:pPr>
      <w:r>
        <w:rPr>
          <w:rFonts w:ascii="Consolas" w:cs="Consolas" w:eastAsia="Consolas" w:hAnsi="Consolas"/>
          <w:color w:val="1A1A1A"/>
          <w:sz w:val="18"/>
          <w:szCs w:val="18"/>
        </w:rPr>
        <w:t xml:space="preserve">2026-10-08_Maklermandat_Muster-Anna-und-Beat_signiert.pdf</w:t>
      </w:r>
    </w:p>
    <w:p>
      <w:pPr>
        <w:spacing w:after="40"/>
      </w:pPr>
      <w:r>
        <w:rPr>
          <w:rFonts w:ascii="Consolas" w:cs="Consolas" w:eastAsia="Consolas" w:hAnsi="Consolas"/>
          <w:color w:val="1A1A1A"/>
          <w:sz w:val="18"/>
          <w:szCs w:val="18"/>
        </w:rPr>
        <w:t xml:space="preserve">2026-10-20_Verkaufsdossier_Musterstrasse-12_v2.pdf</w:t>
      </w:r>
    </w:p>
    <w:p>
      <w:pPr>
        <w:spacing w:after="40"/>
      </w:pPr>
      <w:r>
        <w:rPr>
          <w:rFonts w:ascii="Consolas" w:cs="Consolas" w:eastAsia="Consolas" w:hAnsi="Consolas"/>
          <w:color w:val="1A1A1A"/>
          <w:sz w:val="18"/>
          <w:szCs w:val="18"/>
        </w:rPr>
        <w:t xml:space="preserve">2026-11-14_Kaufangebot_Meier-I-0042.pdf</w:t>
      </w:r>
    </w:p>
    <w:p>
      <w:pPr>
        <w:spacing w:after="40"/>
      </w:pPr>
      <w:r>
        <w:rPr>
          <w:rFonts w:ascii="Consolas" w:cs="Consolas" w:eastAsia="Consolas" w:hAnsi="Consolas"/>
          <w:color w:val="1A1A1A"/>
          <w:sz w:val="18"/>
          <w:szCs w:val="18"/>
        </w:rPr>
        <w:t xml:space="preserve">2026-11-14_Finanzierungsbestaetigung_Meier-I-0042.pdf</w:t>
      </w:r>
    </w:p>
    <w:p>
      <w:pPr>
        <w:spacing w:after="40"/>
      </w:pPr>
      <w:r>
        <w:rPr>
          <w:rFonts w:ascii="Consolas" w:cs="Consolas" w:eastAsia="Consolas" w:hAnsi="Consolas"/>
          <w:color w:val="1A1A1A"/>
          <w:sz w:val="18"/>
          <w:szCs w:val="18"/>
        </w:rPr>
        <w:t xml:space="preserve">2026-11-28_Kaufvertrag_Entwurf_v3.pdf</w:t>
      </w:r>
    </w:p>
    <w:p>
      <w:pPr>
        <w:spacing w:after="40"/>
      </w:pPr>
      <w:r>
        <w:rPr>
          <w:rFonts w:ascii="Consolas" w:cs="Consolas" w:eastAsia="Consolas" w:hAnsi="Consolas"/>
          <w:color w:val="1A1A1A"/>
          <w:sz w:val="18"/>
          <w:szCs w:val="18"/>
        </w:rPr>
        <w:t xml:space="preserve">2026-12-15_Kaufvertrag_beurkundet.pdf</w:t>
      </w:r>
    </w:p>
    <w:p>
      <w:pPr>
        <w:spacing w:after="40"/>
      </w:pPr>
      <w:r>
        <w:rPr>
          <w:rFonts w:ascii="Consolas" w:cs="Consolas" w:eastAsia="Consolas" w:hAnsi="Consolas"/>
          <w:color w:val="1A1A1A"/>
          <w:sz w:val="18"/>
          <w:szCs w:val="18"/>
        </w:rPr>
        <w:t xml:space="preserve">2027-01-31_Uebergabeprotokoll_Musterstrasse-12_signiert.pdf</w:t>
      </w:r>
    </w:p>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Das Identifikationsdossier nach GwG wird gesondert geführt und archiviert; Aufbewahrungsdauer und Zugriffsberechtigung richten sich nach der Weisung des Unternehmens und der Selbstregulierungsorganisation (R37).</w:t>
            </w:r>
          </w:p>
          <w:p>
            <w:pPr>
              <w:spacing w:after="50"/>
            </w:pPr>
            <w:r>
              <w:rPr>
                <w:sz w:val="19"/>
                <w:szCs w:val="19"/>
              </w:rPr>
              <w:t xml:space="preserve">Für Interessentendaten sind Löschfristen zu setzen und einzuhalten. Der Ordner 09 ist beim Abschluss des Dossiers zu bereinigen (R39).</w:t>
            </w:r>
          </w:p>
        </w:tc>
      </w:tr>
    </w:tbl>
    <w:p>
      <w:pPr>
        <w:pStyle w:val="Heading1"/>
        <w:pageBreakBefore/>
        <w:spacing w:after="180" w:before="0"/>
      </w:pPr>
      <w:r>
        <w:t xml:space="preserve">Teil T · Kommunikationsvorlagen und Formulare, Übersicht</w:t>
      </w:r>
    </w:p>
    <w:p>
      <w:pPr>
        <w:spacing w:after="120" w:before="0"/>
      </w:pPr>
      <w:r>
        <w:rPr>
          <w:color w:val="1A1A1A"/>
          <w:sz w:val="20"/>
          <w:szCs w:val="20"/>
        </w:rPr>
        <w:t xml:space="preserve">Die Volltexte der Vorlagen K1 bis K20 stehen in Dokument 05, die Formulare F1 bis F9 in Dokument 03. Platzhalter in eckigen Klammern werden je Vorgang ersetzt; jede Vorlage wird vor dem Versand gelesen und nicht bloss ausgefüllt.</w:t>
      </w:r>
    </w:p>
    <w:p>
      <w:pPr>
        <w:pStyle w:val="Heading2"/>
        <w:spacing w:after="120" w:before="280"/>
      </w:pPr>
      <w:r>
        <w:t xml:space="preserve">T1 · Kommunikationsvorlagen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100"/>
        <w:gridCol w:w="700"/>
        <w:gridCol w:w="51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100"/>
            <w:shd w:fill="0F5C6E" w:color="auto" w:val="clear"/>
            <w:tcMar>
              <w:top w:type="dxa" w:w="70"/>
              <w:left w:type="dxa" w:w="100"/>
              <w:bottom w:type="dxa" w:w="70"/>
              <w:right w:type="dxa" w:w="100"/>
            </w:tcMar>
          </w:tcPr>
          <w:p>
            <w:pPr>
              <w:spacing w:after="0"/>
            </w:pPr>
            <w:r>
              <w:rPr>
                <w:b/>
                <w:bCs/>
                <w:color w:val="FFFFFF"/>
                <w:sz w:val="18"/>
                <w:szCs w:val="18"/>
              </w:rPr>
              <w:t xml:space="preserve">Vorlage</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51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Terminvereinbarung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Unterlagenanforderung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Objektaufnahme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Einladung zur Bewertungsbesprechung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Versand Maklermandat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Inserat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K11</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nach Besichtigung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K12</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ein Kaufangebot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K13</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K14</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K15</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an das Notariat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K16</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den Kaufvertragsentwurf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K17</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Vertragsunterzeichnung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K18</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K19</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Abschlussbericht an den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1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K20</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Dankesnachricht nach dem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1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pStyle w:val="Heading2"/>
        <w:spacing w:after="120" w:before="280"/>
      </w:pPr>
      <w:r>
        <w:t xml:space="preserve">T2 · Formulare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4100"/>
        <w:gridCol w:w="900"/>
        <w:gridCol w:w="39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Formular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Fundstelle im Handbuch</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 und Gesprächsleitfaden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Interessentenformular</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L2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Besichtigungscheckliste für den 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L1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 Immobilie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M</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N1 und N2</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Notariatscheckliste, vor und nach der Beurkundung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17–19</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P</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O</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F8</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und 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Q6 und Dokument 03</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F9</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Q</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Formulare F4 «Kaufangebot» und F7 «Reservationsbestätigung» sowie jede Vertragsvorlage sind vor der Verwendung durch das Notariat oder die Rechtsberatung freizugeben und danach unverändert einzusetzen (R1, R2).</w:t>
            </w:r>
          </w:p>
        </w:tc>
      </w:tr>
    </w:tbl>
    <w:p>
      <w:pPr>
        <w:pStyle w:val="Heading1"/>
        <w:pageBreakBefore/>
        <w:spacing w:after="180" w:before="0"/>
      </w:pPr>
      <w:r>
        <w:t xml:space="preserve">Teil U · Makler-Controlling</w:t>
      </w:r>
    </w:p>
    <w:p>
      <w:pPr>
        <w:spacing w:after="120" w:before="0"/>
      </w:pPr>
      <w:r>
        <w:rPr>
          <w:color w:val="1A1A1A"/>
          <w:sz w:val="20"/>
          <w:szCs w:val="20"/>
        </w:rPr>
        <w:t xml:space="preserve">Das Controlling ist im Dashboard der Arbeitsmappe 06 hinterlegt und wird wöchentlich aktualisiert. Zweck ist nicht die Berichterstattung, sondern die rechtzeitige Erkennung von Fehlentwicklungen: Wer erst nach drei Monaten merkt, dass der Preis nicht trägt, hat die wirksamste Vermarktungsphase verloren.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3600"/>
        <w:gridCol w:w="3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Kennzahl</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Definition</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Orientierung und Handlungsauslöser</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Tage am Markt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Kalendertage seit der Veröffentlichung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Segmentabhängig; ab 90 Tagen Strategieüberprüfung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Anfragen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eingegangenen Kontaktaufnahmen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den ersten 14 Tagen der grösste Teil</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pro Woche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der Kalenderwoche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Rückgang unter 20 Prozent des Startwerts ist ein Warnsignal</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Reaktionszeit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Stunden von der Anfrage bis zur ersten Antwort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 4 Arbeitsstunden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Interessenten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CRM erfasste Personen oder Haushalte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qualifizierte Interessenten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Stufe A: finanziert und entscheidungsfähig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20 Prozent der Anfragen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Besichtigungen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Durchgeführte Termine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Quote Anfrage zu Besichtigung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 geteilt durch Anfragen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Tiefe Quote deutet auf Preis- oder Erwartungsproblem</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Zweitbesichtigungen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Termine mit demselben Interessenten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Stärkster Frühindikator für ein Angebot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Absagen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Interessenten mit Status abgesagt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Gründe für Absagen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Verteilung nach Absagegrund</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Häufung bei «Preis» ab 5 Nennungen erfordert Preisgespräch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Angebote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 eingegangene Kaufangebote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Einzelwerte aller Angebote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Durchschnittlicher Angebotspreis</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Mittel aller eingegangenen Angebote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Höchstes Angebot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Grösster Angebotswert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zum Angebotspreis</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Höchstes Angebot geteilt durch Angebotspreis, minus 1</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über 10 Prozent nach unten: Preisstrategie prüfen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zur Bewertung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Erzielter Preis im Verhältnis zur bewerteten Spanne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Innerhalb der Spanne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Preisreduktionen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und Höhe der Anpassungen mit Datum</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Möglichst keine; jede Reduktion schwächt die Verhandlungsposition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Quote Besichtigung zu Angebot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 geteilt durch Besichtigungen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 10 Prozent nach 10 Besichtigungen: Ursache klären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Dauer Einigung bis Beurkundung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Kalendertage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Verzögerungen meist durch fehlende Unterlagen beim Notariat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Dauer Beurkundung bis Eintragung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Kalendertage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 unterschiedlich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Aktueller Status</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 bis 20 gemäss Teil B</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Wöchentlich aktualisieren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Vermarktungskosten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Aufgelaufene Kosten gegen Budget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Innerhalb der Budgetfreigabe</w:t>
            </w:r>
          </w:p>
        </w:tc>
      </w:tr>
    </w:tbl>
    <w:p>
      <w:pPr>
        <w:spacing w:after="0"/>
      </w:pPr>
      <w:r>
        <w:t xml:space="preserve"/>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Wöchentliche Statusmeldung an den Eigentümer</w:t>
            </w:r>
          </w:p>
          <w:p>
            <w:pPr>
              <w:spacing w:after="50"/>
            </w:pPr>
            <w:r>
              <w:rPr>
                <w:sz w:val="19"/>
                <w:szCs w:val="19"/>
              </w:rPr>
              <w:t xml:space="preserve">Zahlen statt Eindrücke: Anfragen, Besichtigungen, Rückmeldungen, Angebote – jeweils in der Woche und kumuliert.</w:t>
            </w:r>
          </w:p>
          <w:p>
            <w:pPr>
              <w:spacing w:after="50"/>
            </w:pPr>
            <w:r>
              <w:rPr>
                <w:sz w:val="19"/>
                <w:szCs w:val="19"/>
              </w:rPr>
              <w:t xml:space="preserve">Ablehnungsgründe in der Verteilung, nicht als Einzelanekdoten.</w:t>
            </w:r>
          </w:p>
          <w:p>
            <w:pPr>
              <w:spacing w:after="50"/>
            </w:pPr>
            <w:r>
              <w:rPr>
                <w:sz w:val="19"/>
                <w:szCs w:val="19"/>
              </w:rPr>
              <w:t xml:space="preserve">Immer mit einer Aussage zur Konsequenz: Was bedeuten diese Zahlen, und was schlagen wir vor?</w:t>
            </w:r>
          </w:p>
          <w:p>
            <w:pPr>
              <w:spacing w:after="50"/>
            </w:pPr>
            <w:r>
              <w:rPr>
                <w:sz w:val="19"/>
                <w:szCs w:val="19"/>
              </w:rPr>
              <w:t xml:space="preserve">Bei Erreichen eines Handlungsauslösers nicht zuwarten, sondern das vereinbarte Massnahmengespräch ansetzen. Die Auslösekriterien sind in Phase 9 im Strategieprotokoll festgelegt worden – sie werden angewendet, nicht neu verhandelt.</w:t>
            </w:r>
          </w:p>
        </w:tc>
      </w:tr>
    </w:tbl>
    <w:p>
      <w:pPr>
        <w:pStyle w:val="Heading1"/>
        <w:pageBreakBefore/>
        <w:spacing w:after="180" w:before="0"/>
      </w:pPr>
      <w:r>
        <w:t xml:space="preserve">Teil V · Verkaufsprozess als Flow</w:t>
      </w:r>
    </w:p>
    <w:p>
      <w:pPr>
        <w:spacing w:after="120" w:before="0"/>
      </w:pPr>
      <w:r>
        <w:rPr>
          <w:color w:val="1A1A1A"/>
          <w:sz w:val="20"/>
          <w:szCs w:val="20"/>
        </w:rPr>
        <w:t xml:space="preserve">Die Kurzform des Prozesses. Die Zahlen verweisen auf die Phasen in Teil B.</w:t>
      </w:r>
    </w:p>
    <w:p>
      <w:pPr>
        <w:spacing w:after="0"/>
      </w:pPr>
      <w:r>
        <w:t xml:space="preserve"/>
      </w:r>
    </w:p>
    <w:p>
      <w:pPr>
        <w:spacing w:after="40"/>
        <w:jc w:val="center"/>
      </w:pPr>
      <w:r>
        <w:rPr>
          <w:b/>
          <w:bCs/>
          <w:color w:val="0B4655"/>
          <w:sz w:val="22"/>
          <w:szCs w:val="22"/>
        </w:rPr>
        <w:t xml:space="preserve">Lead</w:t>
      </w:r>
      <w:r>
        <w:rPr>
          <w:color w:val="5A6B76"/>
          <w:sz w:val="19"/>
          <w:szCs w:val="19"/>
        </w:rPr>
        <w:t xml:space="preserve">   ·   Phase 1</w:t>
      </w:r>
    </w:p>
    <w:p>
      <w:pPr>
        <w:spacing w:after="40"/>
        <w:jc w:val="center"/>
      </w:pPr>
      <w:r>
        <w:rPr>
          <w:color w:val="0F5C6E"/>
          <w:sz w:val="24"/>
          <w:szCs w:val="24"/>
        </w:rPr>
        <w:t xml:space="preserve">↓</w:t>
      </w:r>
    </w:p>
    <w:p>
      <w:pPr>
        <w:spacing w:after="40"/>
        <w:jc w:val="center"/>
      </w:pPr>
      <w:r>
        <w:rPr>
          <w:b/>
          <w:bCs/>
          <w:color w:val="0B4655"/>
          <w:sz w:val="22"/>
          <w:szCs w:val="22"/>
        </w:rPr>
        <w:t xml:space="preserve">Erstkontakt</w:t>
      </w:r>
      <w:r>
        <w:rPr>
          <w:color w:val="5A6B76"/>
          <w:sz w:val="19"/>
          <w:szCs w:val="19"/>
        </w:rPr>
        <w:t xml:space="preserve">   ·   Phase 2</w:t>
      </w:r>
    </w:p>
    <w:p>
      <w:pPr>
        <w:spacing w:after="40"/>
        <w:jc w:val="center"/>
      </w:pPr>
      <w:r>
        <w:rPr>
          <w:color w:val="0F5C6E"/>
          <w:sz w:val="24"/>
          <w:szCs w:val="24"/>
        </w:rPr>
        <w:t xml:space="preserve">↓</w:t>
      </w:r>
    </w:p>
    <w:p>
      <w:pPr>
        <w:spacing w:after="40"/>
        <w:jc w:val="center"/>
      </w:pPr>
      <w:r>
        <w:rPr>
          <w:b/>
          <w:bCs/>
          <w:color w:val="0B4655"/>
          <w:sz w:val="22"/>
          <w:szCs w:val="22"/>
        </w:rPr>
        <w:t xml:space="preserve">Erstgespräch</w:t>
      </w:r>
      <w:r>
        <w:rPr>
          <w:color w:val="5A6B76"/>
          <w:sz w:val="19"/>
          <w:szCs w:val="19"/>
        </w:rPr>
        <w:t xml:space="preserve">   ·   Phase 3</w:t>
      </w:r>
    </w:p>
    <w:p>
      <w:pPr>
        <w:spacing w:after="40"/>
        <w:jc w:val="center"/>
      </w:pPr>
      <w:r>
        <w:rPr>
          <w:color w:val="0F5C6E"/>
          <w:sz w:val="24"/>
          <w:szCs w:val="24"/>
        </w:rPr>
        <w:t xml:space="preserve">↓</w:t>
      </w:r>
    </w:p>
    <w:p>
      <w:pPr>
        <w:spacing w:after="40"/>
        <w:jc w:val="center"/>
      </w:pPr>
      <w:r>
        <w:rPr>
          <w:b/>
          <w:bCs/>
          <w:color w:val="0B4655"/>
          <w:sz w:val="22"/>
          <w:szCs w:val="22"/>
        </w:rPr>
        <w:t xml:space="preserve">Objektaufnahme</w:t>
      </w:r>
      <w:r>
        <w:rPr>
          <w:color w:val="5A6B76"/>
          <w:sz w:val="19"/>
          <w:szCs w:val="19"/>
        </w:rPr>
        <w:t xml:space="preserve">   ·   Phase 4</w:t>
      </w:r>
    </w:p>
    <w:p>
      <w:pPr>
        <w:spacing w:after="40"/>
        <w:jc w:val="center"/>
      </w:pPr>
      <w:r>
        <w:rPr>
          <w:color w:val="0F5C6E"/>
          <w:sz w:val="24"/>
          <w:szCs w:val="24"/>
        </w:rPr>
        <w:t xml:space="preserve">↓</w:t>
      </w:r>
    </w:p>
    <w:p>
      <w:pPr>
        <w:spacing w:after="40"/>
        <w:jc w:val="center"/>
      </w:pPr>
      <w:r>
        <w:rPr>
          <w:b/>
          <w:bCs/>
          <w:color w:val="0B4655"/>
          <w:sz w:val="22"/>
          <w:szCs w:val="22"/>
        </w:rPr>
        <w:t xml:space="preserve">Unterlagenprüfung</w:t>
      </w:r>
      <w:r>
        <w:rPr>
          <w:color w:val="5A6B76"/>
          <w:sz w:val="19"/>
          <w:szCs w:val="19"/>
        </w:rPr>
        <w:t xml:space="preserve">   ·   Phase 5–6</w:t>
      </w:r>
    </w:p>
    <w:p>
      <w:pPr>
        <w:spacing w:after="40"/>
        <w:jc w:val="center"/>
      </w:pPr>
      <w:r>
        <w:rPr>
          <w:color w:val="0F5C6E"/>
          <w:sz w:val="24"/>
          <w:szCs w:val="24"/>
        </w:rPr>
        <w:t xml:space="preserve">↓</w:t>
      </w:r>
    </w:p>
    <w:p>
      <w:pPr>
        <w:spacing w:after="40"/>
        <w:jc w:val="center"/>
      </w:pPr>
      <w:r>
        <w:rPr>
          <w:b/>
          <w:bCs/>
          <w:color w:val="0B4655"/>
          <w:sz w:val="22"/>
          <w:szCs w:val="22"/>
        </w:rPr>
        <w:t xml:space="preserve">Bewertung</w:t>
      </w:r>
      <w:r>
        <w:rPr>
          <w:color w:val="5A6B76"/>
          <w:sz w:val="19"/>
          <w:szCs w:val="19"/>
        </w:rPr>
        <w:t xml:space="preserve">   ·   Phase 7–8</w:t>
      </w:r>
    </w:p>
    <w:p>
      <w:pPr>
        <w:spacing w:after="40"/>
        <w:jc w:val="center"/>
      </w:pPr>
      <w:r>
        <w:rPr>
          <w:color w:val="0F5C6E"/>
          <w:sz w:val="24"/>
          <w:szCs w:val="24"/>
        </w:rPr>
        <w:t xml:space="preserve">↓</w:t>
      </w:r>
    </w:p>
    <w:p>
      <w:pPr>
        <w:spacing w:after="40"/>
        <w:jc w:val="center"/>
      </w:pPr>
      <w:r>
        <w:rPr>
          <w:b/>
          <w:bCs/>
          <w:color w:val="0B4655"/>
          <w:sz w:val="22"/>
          <w:szCs w:val="22"/>
        </w:rPr>
        <w:t xml:space="preserve">Verkaufspreis</w:t>
      </w:r>
      <w:r>
        <w:rPr>
          <w:color w:val="5A6B76"/>
          <w:sz w:val="19"/>
          <w:szCs w:val="19"/>
        </w:rPr>
        <w:t xml:space="preserve">   ·   Phase 9</w:t>
      </w:r>
    </w:p>
    <w:p>
      <w:pPr>
        <w:spacing w:after="40"/>
        <w:jc w:val="center"/>
      </w:pPr>
      <w:r>
        <w:rPr>
          <w:color w:val="0F5C6E"/>
          <w:sz w:val="24"/>
          <w:szCs w:val="24"/>
        </w:rPr>
        <w:t xml:space="preserve">↓</w:t>
      </w:r>
    </w:p>
    <w:p>
      <w:pPr>
        <w:spacing w:after="40"/>
        <w:jc w:val="center"/>
      </w:pPr>
      <w:r>
        <w:rPr>
          <w:b/>
          <w:bCs/>
          <w:color w:val="0B4655"/>
          <w:sz w:val="22"/>
          <w:szCs w:val="22"/>
        </w:rPr>
        <w:t xml:space="preserve">Maklervertrag</w:t>
      </w:r>
      <w:r>
        <w:rPr>
          <w:color w:val="5A6B76"/>
          <w:sz w:val="19"/>
          <w:szCs w:val="19"/>
        </w:rPr>
        <w:t xml:space="preserve">   ·   Phase 10</w:t>
      </w:r>
    </w:p>
    <w:p>
      <w:pPr>
        <w:spacing w:after="40"/>
        <w:jc w:val="center"/>
      </w:pPr>
      <w:r>
        <w:rPr>
          <w:color w:val="0F5C6E"/>
          <w:sz w:val="24"/>
          <w:szCs w:val="24"/>
        </w:rPr>
        <w:t xml:space="preserve">↓</w:t>
      </w:r>
    </w:p>
    <w:p>
      <w:pPr>
        <w:spacing w:after="40"/>
        <w:jc w:val="center"/>
      </w:pPr>
      <w:r>
        <w:rPr>
          <w:b/>
          <w:bCs/>
          <w:color w:val="0B4655"/>
          <w:sz w:val="22"/>
          <w:szCs w:val="22"/>
        </w:rPr>
        <w:t xml:space="preserve">Vermarktung</w:t>
      </w:r>
      <w:r>
        <w:rPr>
          <w:color w:val="5A6B76"/>
          <w:sz w:val="19"/>
          <w:szCs w:val="19"/>
        </w:rPr>
        <w:t xml:space="preserve">   ·   Phase 11–12</w:t>
      </w:r>
    </w:p>
    <w:p>
      <w:pPr>
        <w:spacing w:after="40"/>
        <w:jc w:val="center"/>
      </w:pPr>
      <w:r>
        <w:rPr>
          <w:color w:val="0F5C6E"/>
          <w:sz w:val="24"/>
          <w:szCs w:val="24"/>
        </w:rPr>
        <w:t xml:space="preserve">↓</w:t>
      </w:r>
    </w:p>
    <w:p>
      <w:pPr>
        <w:spacing w:after="40"/>
        <w:jc w:val="center"/>
      </w:pPr>
      <w:r>
        <w:rPr>
          <w:b/>
          <w:bCs/>
          <w:color w:val="0B4655"/>
          <w:sz w:val="22"/>
          <w:szCs w:val="22"/>
        </w:rPr>
        <w:t xml:space="preserve">Interessenten</w:t>
      </w:r>
      <w:r>
        <w:rPr>
          <w:color w:val="5A6B76"/>
          <w:sz w:val="19"/>
          <w:szCs w:val="19"/>
        </w:rPr>
        <w:t xml:space="preserve">   ·   Phase 13</w:t>
      </w:r>
    </w:p>
    <w:p>
      <w:pPr>
        <w:spacing w:after="40"/>
        <w:jc w:val="center"/>
      </w:pPr>
      <w:r>
        <w:rPr>
          <w:color w:val="0F5C6E"/>
          <w:sz w:val="24"/>
          <w:szCs w:val="24"/>
        </w:rPr>
        <w:t xml:space="preserve">↓</w:t>
      </w:r>
    </w:p>
    <w:p>
      <w:pPr>
        <w:spacing w:after="40"/>
        <w:jc w:val="center"/>
      </w:pPr>
      <w:r>
        <w:rPr>
          <w:b/>
          <w:bCs/>
          <w:color w:val="0B4655"/>
          <w:sz w:val="22"/>
          <w:szCs w:val="22"/>
        </w:rPr>
        <w:t xml:space="preserve">Besichtigungen</w:t>
      </w:r>
      <w:r>
        <w:rPr>
          <w:color w:val="5A6B76"/>
          <w:sz w:val="19"/>
          <w:szCs w:val="19"/>
        </w:rPr>
        <w:t xml:space="preserve">   ·   Phase 14</w:t>
      </w:r>
    </w:p>
    <w:p>
      <w:pPr>
        <w:spacing w:after="40"/>
        <w:jc w:val="center"/>
      </w:pPr>
      <w:r>
        <w:rPr>
          <w:color w:val="0F5C6E"/>
          <w:sz w:val="24"/>
          <w:szCs w:val="24"/>
        </w:rPr>
        <w:t xml:space="preserve">↓</w:t>
      </w:r>
    </w:p>
    <w:p>
      <w:pPr>
        <w:spacing w:after="40"/>
        <w:jc w:val="center"/>
      </w:pPr>
      <w:r>
        <w:rPr>
          <w:b/>
          <w:bCs/>
          <w:color w:val="0B4655"/>
          <w:sz w:val="22"/>
          <w:szCs w:val="22"/>
        </w:rPr>
        <w:t xml:space="preserve">Angebote</w:t>
      </w:r>
      <w:r>
        <w:rPr>
          <w:color w:val="5A6B76"/>
          <w:sz w:val="19"/>
          <w:szCs w:val="19"/>
        </w:rPr>
        <w:t xml:space="preserve">   ·   Phase 15</w:t>
      </w:r>
    </w:p>
    <w:p>
      <w:pPr>
        <w:spacing w:after="40"/>
        <w:jc w:val="center"/>
      </w:pPr>
      <w:r>
        <w:rPr>
          <w:color w:val="0F5C6E"/>
          <w:sz w:val="24"/>
          <w:szCs w:val="24"/>
        </w:rPr>
        <w:t xml:space="preserve">↓</w:t>
      </w:r>
    </w:p>
    <w:p>
      <w:pPr>
        <w:spacing w:after="40"/>
        <w:jc w:val="center"/>
      </w:pPr>
      <w:r>
        <w:rPr>
          <w:b/>
          <w:bCs/>
          <w:color w:val="0B4655"/>
          <w:sz w:val="22"/>
          <w:szCs w:val="22"/>
        </w:rPr>
        <w:t xml:space="preserve">Verhandlung</w:t>
      </w:r>
      <w:r>
        <w:rPr>
          <w:color w:val="5A6B76"/>
          <w:sz w:val="19"/>
          <w:szCs w:val="19"/>
        </w:rPr>
        <w:t xml:space="preserve">   ·   Phase 16</w:t>
      </w:r>
    </w:p>
    <w:p>
      <w:pPr>
        <w:spacing w:after="40"/>
        <w:jc w:val="center"/>
      </w:pPr>
      <w:r>
        <w:rPr>
          <w:color w:val="0F5C6E"/>
          <w:sz w:val="24"/>
          <w:szCs w:val="24"/>
        </w:rPr>
        <w:t xml:space="preserve">↓</w:t>
      </w:r>
    </w:p>
    <w:p>
      <w:pPr>
        <w:spacing w:after="40"/>
        <w:jc w:val="center"/>
      </w:pPr>
      <w:r>
        <w:rPr>
          <w:b/>
          <w:bCs/>
          <w:color w:val="0B4655"/>
          <w:sz w:val="22"/>
          <w:szCs w:val="22"/>
        </w:rPr>
        <w:t xml:space="preserve">Reservation</w:t>
      </w:r>
      <w:r>
        <w:rPr>
          <w:color w:val="5A6B76"/>
          <w:sz w:val="19"/>
          <w:szCs w:val="19"/>
        </w:rPr>
        <w:t xml:space="preserve">   ·   Phase 17</w:t>
      </w:r>
    </w:p>
    <w:p>
      <w:pPr>
        <w:spacing w:after="40"/>
        <w:jc w:val="center"/>
      </w:pPr>
      <w:r>
        <w:rPr>
          <w:color w:val="0F5C6E"/>
          <w:sz w:val="24"/>
          <w:szCs w:val="24"/>
        </w:rPr>
        <w:t xml:space="preserve">↓</w:t>
      </w:r>
    </w:p>
    <w:p>
      <w:pPr>
        <w:spacing w:after="40"/>
        <w:jc w:val="center"/>
      </w:pPr>
      <w:r>
        <w:rPr>
          <w:b/>
          <w:bCs/>
          <w:color w:val="0B4655"/>
          <w:sz w:val="22"/>
          <w:szCs w:val="22"/>
        </w:rPr>
        <w:t xml:space="preserve">Notariat</w:t>
      </w:r>
      <w:r>
        <w:rPr>
          <w:color w:val="5A6B76"/>
          <w:sz w:val="19"/>
          <w:szCs w:val="19"/>
        </w:rPr>
        <w:t xml:space="preserve">   ·   Phase 17</w:t>
      </w:r>
    </w:p>
    <w:p>
      <w:pPr>
        <w:spacing w:after="40"/>
        <w:jc w:val="center"/>
      </w:pPr>
      <w:r>
        <w:rPr>
          <w:color w:val="0F5C6E"/>
          <w:sz w:val="24"/>
          <w:szCs w:val="24"/>
        </w:rPr>
        <w:t xml:space="preserve">↓</w:t>
      </w:r>
    </w:p>
    <w:p>
      <w:pPr>
        <w:spacing w:after="40"/>
        <w:jc w:val="center"/>
      </w:pPr>
      <w:r>
        <w:rPr>
          <w:b/>
          <w:bCs/>
          <w:color w:val="0B4655"/>
          <w:sz w:val="22"/>
          <w:szCs w:val="22"/>
        </w:rPr>
        <w:t xml:space="preserve">Kaufvertrag</w:t>
      </w:r>
      <w:r>
        <w:rPr>
          <w:color w:val="5A6B76"/>
          <w:sz w:val="19"/>
          <w:szCs w:val="19"/>
        </w:rPr>
        <w:t xml:space="preserve">   ·   Phase 18</w:t>
      </w:r>
    </w:p>
    <w:p>
      <w:pPr>
        <w:spacing w:after="40"/>
        <w:jc w:val="center"/>
      </w:pPr>
      <w:r>
        <w:rPr>
          <w:color w:val="0F5C6E"/>
          <w:sz w:val="24"/>
          <w:szCs w:val="24"/>
        </w:rPr>
        <w:t xml:space="preserve">↓</w:t>
      </w:r>
    </w:p>
    <w:p>
      <w:pPr>
        <w:spacing w:after="40"/>
        <w:jc w:val="center"/>
      </w:pPr>
      <w:r>
        <w:rPr>
          <w:b/>
          <w:bCs/>
          <w:color w:val="0B4655"/>
          <w:sz w:val="22"/>
          <w:szCs w:val="22"/>
        </w:rPr>
        <w:t xml:space="preserve">Eigentumsübertragung</w:t>
      </w:r>
      <w:r>
        <w:rPr>
          <w:color w:val="5A6B76"/>
          <w:sz w:val="19"/>
          <w:szCs w:val="19"/>
        </w:rPr>
        <w:t xml:space="preserve">   ·   Phase 19</w:t>
      </w:r>
    </w:p>
    <w:p>
      <w:pPr>
        <w:spacing w:after="40"/>
        <w:jc w:val="center"/>
      </w:pPr>
      <w:r>
        <w:rPr>
          <w:color w:val="0F5C6E"/>
          <w:sz w:val="24"/>
          <w:szCs w:val="24"/>
        </w:rPr>
        <w:t xml:space="preserve">↓</w:t>
      </w:r>
    </w:p>
    <w:p>
      <w:pPr>
        <w:spacing w:after="40"/>
        <w:jc w:val="center"/>
      </w:pPr>
      <w:r>
        <w:rPr>
          <w:b/>
          <w:bCs/>
          <w:color w:val="0B4655"/>
          <w:sz w:val="22"/>
          <w:szCs w:val="22"/>
        </w:rPr>
        <w:t xml:space="preserve">Übergabe</w:t>
      </w:r>
      <w:r>
        <w:rPr>
          <w:color w:val="5A6B76"/>
          <w:sz w:val="19"/>
          <w:szCs w:val="19"/>
        </w:rPr>
        <w:t xml:space="preserve">   ·   Phase 20</w:t>
      </w:r>
    </w:p>
    <w:p>
      <w:pPr>
        <w:spacing w:after="40"/>
        <w:jc w:val="center"/>
      </w:pPr>
      <w:r>
        <w:rPr>
          <w:color w:val="0F5C6E"/>
          <w:sz w:val="24"/>
          <w:szCs w:val="24"/>
        </w:rPr>
        <w:t xml:space="preserve">↓</w:t>
      </w:r>
    </w:p>
    <w:p>
      <w:pPr>
        <w:spacing w:after="40"/>
        <w:jc w:val="center"/>
      </w:pPr>
      <w:r>
        <w:rPr>
          <w:b/>
          <w:bCs/>
          <w:color w:val="0B4655"/>
          <w:sz w:val="22"/>
          <w:szCs w:val="22"/>
        </w:rPr>
        <w:t xml:space="preserve">Abschluss</w:t>
      </w:r>
      <w:r>
        <w:rPr>
          <w:color w:val="5A6B76"/>
          <w:sz w:val="19"/>
          <w:szCs w:val="19"/>
        </w:rPr>
        <w:t xml:space="preserve">   ·   Phase 20</w:t>
      </w:r>
    </w:p>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Die vier Punkte, an denen der Prozess anhält</w:t>
            </w:r>
          </w:p>
          <w:p>
            <w:pPr>
              <w:spacing w:after="50"/>
            </w:pPr>
            <w:r>
              <w:rPr>
                <w:sz w:val="19"/>
                <w:szCs w:val="19"/>
              </w:rPr>
              <w:t xml:space="preserve">Nach Phase 6: Ist das Objekt in der vorgesehenen Form verkäuflich? Ohne nachgewiesene Verfügungsbefugnis und ohne geklärte Rechtslage entstehen keine Vermarktungskosten.</w:t>
            </w:r>
          </w:p>
          <w:p>
            <w:pPr>
              <w:spacing w:after="50"/>
            </w:pPr>
            <w:r>
              <w:rPr>
                <w:sz w:val="19"/>
                <w:szCs w:val="19"/>
              </w:rPr>
              <w:t xml:space="preserve">Nach Phase 9: Steht der Preis? Ohne schriftlichen Preisentscheid kein Mandat.</w:t>
            </w:r>
          </w:p>
          <w:p>
            <w:pPr>
              <w:spacing w:after="50"/>
            </w:pPr>
            <w:r>
              <w:rPr>
                <w:sz w:val="19"/>
                <w:szCs w:val="19"/>
              </w:rPr>
              <w:t xml:space="preserve">Nach Phase 10: Liegt das unterzeichnete Mandat samt vollständiger Identifikation vor? Ohne beides beginnt keine Vermarktung.</w:t>
            </w:r>
          </w:p>
          <w:p>
            <w:pPr>
              <w:spacing w:after="50"/>
            </w:pPr>
            <w:r>
              <w:rPr>
                <w:sz w:val="19"/>
                <w:szCs w:val="19"/>
              </w:rPr>
              <w:t xml:space="preserve">Nach Phase 15: Ist die Finanzierung belegt? Ohne objektbezogene Bankbestätigung keine Verhandlung und keine Reservation.</w:t>
            </w:r>
          </w:p>
        </w:tc>
      </w:tr>
    </w:tbl>
    <w:p>
      <w:pPr>
        <w:pStyle w:val="Heading1"/>
        <w:pageBreakBefore/>
        <w:spacing w:after="180" w:before="0"/>
      </w:pPr>
      <w:r>
        <w:t xml:space="preserve">Teil W · Rechtsgrundlagen-Register und Quellen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Dieses Register nennt die Rechtsgrundlagen, auf die sich das Handbuch stützt. Es ist eine Arbeitshilfe und keine Rechtsauskunft.</w:t>
            </w:r>
          </w:p>
          <w:p>
            <w:pPr>
              <w:spacing w:after="50"/>
            </w:pPr>
            <w:r>
              <w:rPr>
                <w:sz w:val="19"/>
                <w:szCs w:val="19"/>
              </w:rPr>
              <w:t xml:space="preserve">Rechtsstand: 18. September 2026. Rechtslage, Verordnungsrecht und kantonale Praxis ändern sich. Das Register ist vor jeder Mandatsausfertigung auf Aktualität zu prüfen; die Verantwortung dafür liegt bei der Rechtsberatung des Unternehmens.</w:t>
            </w:r>
          </w:p>
          <w:p>
            <w:pPr>
              <w:spacing w:after="50"/>
            </w:pPr>
            <w:r>
              <w:rPr>
                <w:sz w:val="19"/>
                <w:szCs w:val="19"/>
              </w:rPr>
              <w:t xml:space="preserve">Kantonale Regelungen sind im Register nur dem Grundsatz nach erfasst. Für das konkrete Objekt gilt die Klärungsliste in Abschnitt A6.</w:t>
            </w:r>
          </w:p>
        </w:tc>
      </w:tr>
    </w:tbl>
    <w:p>
      <w:pPr>
        <w:spacing w:after="0"/>
      </w:pPr>
      <w:r>
        <w:t xml:space="preserve"/>
      </w:r>
    </w:p>
    <w:p>
      <w:pPr>
        <w:pStyle w:val="Heading3"/>
        <w:spacing w:after="100" w:before="220"/>
      </w:pPr>
      <w:r>
        <w:t xml:space="preserve">Vertrag und Eigentumsübergang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800"/>
        <w:gridCol w:w="2400"/>
        <w:gridCol w:w="2500"/>
        <w:gridCol w:w="9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Umsetzung in der Praxis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 des Grundstückkaufvertrags</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216 Abs. 1 OR (SR 220)</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Kaufverträge über Grundstücke bedürfen zu ihrer Gültigkeit der öffentlichen Beurkundung.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 Verkauf ohne Notariat. Privat unterzeichnete «Kaufverträge» sind ungültig.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Vorvertrag, Kaufrecht, Vorkaufsrecht</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216 Abs. 2 und 3 OR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Vorverträge sowie Verträge, die ein Kaufs-, Vorkaufs- oder Rückkaufsrecht begründen, bedürfen ebenfalls der öffentlichen Beurkundung.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Reservationsvereinbarung mit im Voraus bestimmtem Kaufpreis ist ein Vorvertrag. Ohne Beurkundung ist sie formungültig; daran geknüpfte Konventionalstrafen und Verfallsklauseln sind nicht durchsetzbar und Reservationszahlungen grundsätzlich zurückzuerstatten. Reservation daher ausschliesslich als unverbindliche Absichtserklärung einsetzen.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Eigentumserwerb</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656 Abs. 1 ZGB (SR 210)</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Zum Erwerb von Grundeigentum bedarf es der Eintragung in das Grundbuch.</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Beurkundung ist nicht Eigentumsübergang. Massgebend für Nutzen und Gefahr ist der im Vertrag vereinbarte Termin, für das Eigentum der Grundbucheintrag.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 Einsicht und Auszug</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942 ff. und Art. 970 ZGB</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Grundbuch ist öffentlich, soweit ein Interesse glaubhaft gemacht wird; Hauptbuchdaten sind ohne Interessennachweis zugänglich.</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Aktuellen Auszug immer beim Grundbuchamt bestellen, nie eine Kopie des Eigentümers als Grundlage nehmen. Auszug bei Vermarktungsstart nicht älter als drei Monate.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 Grundlasten, Anmerkungen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730 ff. und Art. 782 ff. ZGB</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 und Grundlasten belasten das Grundstück dinglich und gehen auf den Erwerber über.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Jeden Beleg im Auszug einzeln beim Grundbuchamt beziehen und im Verkaufsdossier offenlegen: Wegrechte, Leitungsrechte, Näherbaurechte, Benützungsrechte, Unterhaltspflichten.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Gesetzliche Vorkaufsrechte</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681–682a ZGB</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Miteigentümer und Baurechtsberechtigte haben ein gesetzliches Vorkaufsrecht; für landwirtschaftliche Grundstücke gilt Sonderrecht.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Vermarktungsstart klären, ob Vorkaufsberechtigte bestehen. Wird das Recht nicht korrekt bedient, ist der Verkauf gefährdet.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Stockwerkeigentum</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712a ff. ZGB</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Stockwerkeigentum bestehen Sonderrecht und gemeinschaftliche Teile mit Reglement, Verwaltung und Erneuerungsfonds.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relevant, wenn das Objekt Teil einer Gemeinschaft ist, z. B. Doppel- oder Reiheneinfamilienhaus als Stockwerkeinheit. Dann zusätzlich Reglement, Protokolle der letzten drei Jahre, Fondsstand, Budget beschaffen.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Miete geht auf den Erwerber über</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261 OR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Veräussert der Vermieter die Sache, geht das Mietverhältnis mit dem Eigentum auf den Erwerber über.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Einliegerwohnung, vermieteter Garage oder vermietetem Parkplatz sämtliche Mietverträge, Depotnachweise und Nebenkostenabrechnungen offenlegen.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3"/>
        <w:spacing w:after="100" w:before="220"/>
      </w:pPr>
      <w:r>
        <w:t xml:space="preserve">Gewährleistung und Aufklärung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800"/>
        <w:gridCol w:w="2400"/>
        <w:gridCol w:w="2500"/>
        <w:gridCol w:w="9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Umsetzung in der Praxis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Sachmängelhaftung</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197 ff. OR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Verkäufer haftet für zugesicherte Eigenschaften und für Mängel, die den Wert oder die Tauglichkeit erheblich mindern.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 Angabe im Inserat und im Dossier ist eine potenzielle Zusicherung. Nur belegte Angaben veröffentlichen, Quelle im Dossier nennen.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Wegbedingung der Gewährleistung</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199 OR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Abrede über Aufhebung oder Beschränkung der Gewährspflicht ist ungültig, wenn der Verkäufer dem Käufer die Mängel arglistig verschwiegen hat.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im Kaufvertrag übliche Freizeichnung schützt nur bei vollständiger Offenlegung. Bekannte Mängel deshalb schriftlich in einer Mängelliste erfassen, vom Eigentümer unterzeichnen lassen und dem Käufer vor Beurkundung übergeben.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Verjährung bei Gebäuden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219 Abs. 3 OR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Klage auf Gewährleistung wegen Mängel eines Gebäudes verjährt fünf Jahre nach Erwerb des Eigentums.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Dem Eigentümer erklären, dass die Haftung mit der Beurkundung nicht endet. Dokumentation der Offenlegung mindestens zehn Jahre archivieren.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Flächenangaben Grundstück</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219 Abs. 1 OR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das im Grundbuch aufgenommene Mass haftet der Verkäufer nur, wenn er es ausdrücklich zugesichert hat.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 ausschliesslich aus dem Grundbuchauszug übernehmen. Wohnflächen mit Berechnungsnorm und Quelle deklarieren, nie schätzen.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3"/>
        <w:spacing w:after="100" w:before="220"/>
      </w:pPr>
      <w:r>
        <w:t xml:space="preserve">Verfügungsbefugnis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800"/>
        <w:gridCol w:w="2400"/>
        <w:gridCol w:w="2500"/>
        <w:gridCol w:w="9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Umsetzung in der Praxis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Erbengemeinschaft</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602 ZGB</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sie verfügen über die Erbschaftsgegenstände gemeinsam. Auf Antrag kann eine Erbenvertretung bestellt werden (Art. 602 Abs. 3 ZGB).</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Unterschrift aller Erben oder eine Erbenvertretung kein Mandat und kein Verkauf. Erbenschein oder Erbbescheinigung sowie Ausweise aller Erben einholen.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Ehegatten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169 ZGB, Art. 201 Abs. 2 ZGB</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 die Wohnung der Familie kann ein Ehegatte nur mit ausdrücklicher Zustimmung des anderen verfügen; über Miteigentum verfügen Miteigentümer gemeinsam.</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Güterstand und Wohnsituation im Erstgespräch erfassen. Bei Trennung oder Scheidung Trennungs- bzw. Scheidungsvereinbarung und Zustimmung beider beschaffen.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R15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Verbeiständete Eigentümer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416 Abs. 1 Ziff. 4 ZGB</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den Erwerb, die Veräusserung und die Belastung von Grundstücken einer verbeiständeten Person ist die Zustimmung der Erwachsenenschutzbehörde erforderlich.</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und KESB-Zustimmung vor Vermarktungsstart verlangen, nicht erst vor der Beurkundung.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R16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Vertretung und Vollmacht</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32 ff. OR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Rechtsgeschäfte können durch Vertreter abgeschlossen werden; die Vollmacht muss den Umfang abdecken.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die Beurkundung verlangen Notariate regelmässig eine beglaubigte oder öffentlich beurkundete Vollmacht. Anforderung frühzeitig beim zuständigen Notariat erfragen.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bl>
    <w:p>
      <w:pPr>
        <w:pStyle w:val="Heading3"/>
        <w:spacing w:after="100" w:before="220"/>
      </w:pPr>
      <w:r>
        <w:t xml:space="preserve">Mäklerrecht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800"/>
        <w:gridCol w:w="2400"/>
        <w:gridCol w:w="2500"/>
        <w:gridCol w:w="9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Umsetzung in der Praxis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Mäklervertrag</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412–418 OR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Durch den Mäklervertrag verpflichtet sich der Mäkler, gegen Lohn Gelegenheit zum Abschluss nachzuweisen oder einen Vertrag zu vermitteln.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Vermittlungsmäkelei im Mandat klar unterscheiden und definieren, wann welcher Anspruch entsteht.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R18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Lohn nur bei Erfolg</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413 Abs. 1 OR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Mäklerlohn wird fällig, sobald der Vertrag infolge des Nachweises oder der Vermittlung zustande gekommen ist.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Provision an das Zustandekommen des beurkundeten Kaufvertrags knüpfen. Aufwandersatz nur, wenn im Mandat ausdrücklich vereinbart (Art. 413 Abs. 3 OR).</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R19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Verwirkung bei Doppelmäkelei</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415 OR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Mäkler verwirkt seinen Lohn, wenn er vertragswidrig auch für die Gegenpartei tätig war oder sich von ihr Lohn versprechen liess.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Doppelprovision ohne ausdrückliche, schriftliche Offenlegung und Zustimmung beider Parteien. Käuferseitige Zusatzhonorare nur nach interner Freigabe.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Herabsetzung übermässigen Lohns</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417 OR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für den Nachweis oder die Vermittlung eines Grundstückkaufs ein unverhältnismässig hoher Lohn vereinbart, kann ihn der Richter auf einen angemessenen Betrag herabsetzen.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Provisionssatz marktkonform halten und im Mandat begründen. Sehr hohe Erfolgsbeteiligungen bergen ein Herabsetzungsrisiko.</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R21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Mehrwertsteuer auf dem Honorar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MWSTG (SR 641.20); Normalsatz 8,1 % seit 1. Januar 2024</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Mäklerleistungen unterliegen der Mehrwertsteuer zum Normalsatz.</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Mandat und in jeder Offerte ausdrücklich «zuzüglich MWST 8,1 %» ausweisen. Satz vor jeder Mandatsausfertigung prüfen.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Steuern und Abgaben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800"/>
        <w:gridCol w:w="2400"/>
        <w:gridCol w:w="2500"/>
        <w:gridCol w:w="9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Umsetzung in der Praxis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R22</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12 StHG (SR 642.14) und kantonale Steuergesetze</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Gewinne aus der Veräusserung eines Grundstücks unterliegen der Grundstückgewinnsteuer; steuerbar ist der Erlös abzüglich der Anlagekosten.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 ist kantonal ausgestaltet (Satz, Besitzesdauerzuschläge und -ermässigungen, monistisches oder dualistisches System). Der Makler rechnet nicht; er sorgt dafür, dass der Eigentümer vor der Preisfestlegung eine Schätzung beim Steueramt oder der Steuerberatung einholt.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Anlagekosten und wertvermehrende Investitionen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12 Abs. 1 StHG und kantonale Praxis</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Anlagekosten sind Erwerbspreis und wertvermehrende Aufwendungen; werterhaltender Unterhalt ist nicht anrechenbar.</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früh auf die Belegsammlung ansetzen: ohne Rechnungen keine Anrechnung. Belegliste nach Teil C/E des Handbuchs führen.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R24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Ersatzbeschaffung</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12 Abs. 3 Bst. e StHG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Veräusserung einer dauernd und ausschliesslich selbstgenutzten Wohnliegenschaft wird die Besteuerung aufgeschoben, soweit der Erlös in eine gleichgenutzte Ersatzliegenschaft in der Schweiz investiert wird.</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 und Verfahren sind kantonal geregelt. Wenn der Eigentümer eine Ersatzliegenschaft plant, Abklärung beim Steueramt vor der Beurkundung veranlassen.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R25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Sicherstellung der Grundstückgewinnsteuer</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Steuergesetze; gesetzliches Grundpfandrecht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mehreren Kantonen haftet das Grundstück für die Grundstückgewinnsteuer; die Gemeinde kann ein gesetzliches Pfandrecht geltend machen, auch nach dem Eigentumsübergang.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Standardlösung: provisorische Berechnung durch das Steueramt, Rückbehalt vom Kaufpreis und Überweisung über das Notariat oder ein Sperrkonto. Vorgehen mit dem Notariat vor der Beurkundung festlegen und im Vertrag regeln.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Handänderungssteuer und Grundbuchgebühren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und kommunale Erlasse</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Handänderungsabgaben, Beurkundungs- und Grundbuchgebühren sind kantonal geregelt; Höhe und Kostenträger unterscheiden sich erheblich.</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Kaufnebenkosten für den konkreten Kanton beim Notariat erfragen und im Verkaufsdossier als Spanne mit Quelle und Datum ausweisen. Nie Zahlen aus anderen Kantonen übernehmen.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bl>
    <w:p>
      <w:pPr>
        <w:pStyle w:val="Heading3"/>
        <w:spacing w:after="100" w:before="220"/>
      </w:pPr>
      <w:r>
        <w:t xml:space="preserve">Öffentliches Recht, Bau und Umwelt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800"/>
        <w:gridCol w:w="2400"/>
        <w:gridCol w:w="2500"/>
        <w:gridCol w:w="9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Umsetzung in der Praxis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Zonenordnung und Nutzungskennzahlen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RPG (SR 700); kantonale Bau- und Planungsgesetze, kommunale Bau- und Zonenordnung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Zulässige Nutzung, Ausnützung, Geschosszahl, Grenz- und Gebäudeabstände richten sich nach kantonalem und kommunalem Recht.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Nutzungskennzahlen und ihre Definition sind kantonal unterschiedlich. Auskunft immer schriftlich bei der Gemeinde bzw. Bauverwaltung einholen und im Dossier mit Datum zitieren. Ausbaupotenzial nie ohne behördliche Auskunft bewerben.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R28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Mehrwertausgleich</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5 RPG und kantonale Ausführungserlasse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Planungsvorteile aus Ein- und Umzonungen werden mit einer Abgabe ausgeglichen.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Relevant bei kürzlich ein- oder umgezonten Parzellen und bei Landreserven. Offene Abgaben beim Kanton bzw. der Gemeinde abklären.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 und Altlasten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32dbis USG (SR 814.01); AltlV (SR 814.680); kantonaler Kataster der belasteten Standorte</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 werden in einem kantonalen Kataster geführt; für Grundstücke im Kataster bestehen besondere Pflichten bei Veräusserung und Überbauung.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für jedes Objekt einholen – auch für unauffällige Einfamilienhäuser mit ehemaligem Gewerbe, Öltank oder Auffüllung. Ein Eintrag ist kein Verkaufshindernis, aber offenzulegen und im Vertrag zu regeln.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Naturgefahren und Gebäudeversicherung</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Gefahrenkarten; kantonale Gebäudeversicherungsgesetze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Gefährdungen durch Hochwasser, Rutschung, Sturz und Lawinen werden in kantonalen Gefahrenkarten ausgewiesen. In den meisten Kantonen besteht eine obligatorische kantonale Gebäudeversicherung, in den übrigen eine private Lösung.</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Gefahrenkartenauszug und aktuelle Versicherungspolice bzw. Schatzungsanzeige beschaffen. Gefährdung im Dossier offenlegen.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StSV (SR 814.501); Referenzwert 300 Bq/m³ im Jahresmittel</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Aufenthaltsräume gilt ein Radon-Referenzwert von 300 Bq/m³ im Jahresmittel.</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Radonvorsorgegebieten auf die Radonkarte des BAG hinweisen und Messung empfehlen. Keine eigene Beurteilung abgeben.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R32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Asbest und andere Bauschadstoffe</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Bauten mit Baujahr bis 1990; Merkblätter SUVA und Fachverbände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Gebäuden aus der Zeit bis 1990 können asbesthaltige Materialien vorkommen; beim Verkauf besteht keine allgemeine Untersuchungspflicht.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Bekannte Befunde und bereits erfolgte Sanierungen offenlegen. Bei Baujahr bis 1990 und geplanten Umbauten auf eine Gebäudeschadstoffabklärung hinweisen.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Energienachweis GEAK</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Energiegesetze; Mustervorschriften der Kantone im Energiebereich (MuKEn)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Gebäudeenergieausweis der Kantone (GEAK) ist beim Verkauf in den Kantonen Freiburg, Waadt, Neuenburg und Jura obligatorisch; in den übrigen Kantonen freiwillig.</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für den konkreten Kanton bei der kantonalen Energiefachstelle bestätigen – die Regelungen entwickeln sich. Erstellung zwei bis vier Wochen einplanen, in Pflichtkantonen vor Vermarktungsstart. GEAK Plus ist zudem regelmässig Voraussetzung für Fördergelder.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 durch Personen im Ausland</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BewG (SR 211.412.41) und BewV (Lex Koller)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Erwerb von Wohnliegenschaften durch Personen im Ausland ist bewilligungspflichtig. Staatsangehörige der EU und EFTA mit Wohnsitz in der Schweiz sowie Drittstaatsangehörige mit Niederlassungsbewilligung C sind von der Bewilligungspflicht ausgenommen.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jedem Kaufinteressenten Staatsangehörigkeit, Wohnsitz und Ausländerstatus erfassen, bevor verhandelt wird. Im Zweifel vor der Reservation Auskunft bei der kantonalen Bewilligungsbehörde einholen. Eine Revision mit Verschärfungen war 2026 in der Vernehmlassung und ist nicht in Kraft – Stand vor jedem Mandat prüfen.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Zweitwohnungen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ZWG (SR 702)</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Gemeinden mit einem Zweitwohnungsanteil über 20 Prozent gelten Beschränkungen für neue Zweitwohnungen; Nutzungsbeschränkungen werden im Grundbuch angemerkt.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betroffenen Gemeinden Nutzungsart (Erstwohnung, bewirtschaftete oder altrechtliche Wohnung) aus Anmerkung und Baubewilligung klären und im Inserat korrekt bezeichnen.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R36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Landwirtschaftliche Grundstücke</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BGBB (SR 211.412.11)</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landwirtschaftliche Grundstücke und Gewerbe gelten Erwerbsbewilligung, Realteilungs- und Zerstückelungsverbot, Preisschranke sowie besondere Vorkaufsrechte.</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Bauernhäusern, Hofparzellen oder Wohnhäusern mit Landanteil ausserhalb der Bauzone vor jeder Vermarktungsmassnahme Abklärung bei der kantonalen Landwirtschaftsbehörde.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bl>
    <w:p>
      <w:pPr>
        <w:pStyle w:val="Heading3"/>
        <w:spacing w:after="100" w:before="220"/>
      </w:pPr>
      <w:r>
        <w:t xml:space="preserve">Geldwäscherei, Datenschutz, 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800"/>
        <w:gridCol w:w="2400"/>
        <w:gridCol w:w="2500"/>
        <w:gridCol w:w="9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Umsetzung in der Praxis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Unterstellung von Beratern unter das GwG</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 Abs. 3bis und 3ter des revidierten GwG (SR 955.0), in Kraft ab 1. Oktober 2026; Ausführungsbestimmungen in der revidierten GwV</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 unterstellt ist die berufsmässige Mitwirkung an Finanztransaktionen im Zusammenhang mit dem Kauf oder Verkauf von Grundstücken, einschliesslich Kaufversprechen und Kaufverträgen sowie der Übertragung von Anteilen an Immobiliengesellschaften (Share Deals).</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Kernpflichten: Identifikation der Vertragspartei, Feststellung der wirtschaftlich berechtigten Person, Dokumentation der Geschäftsbeziehung, Meldung bei begründetem Verdacht. Nach Art. 14 GwG ist der Anschluss an eine von der FINMA anerkannte Selbstregulierungsorganisation erforderlich. Übergangsfristen für die Unterstellung sind nicht vorgesehen; laufende Mandate sind auf GwG-Relevanz zu prüfen. Konkreten Pflichtenumfang, Anschlussfrist und internes Weisungswesen zwingend durch die Rechtsabteilung bzw. die SRO bestätigen lassen.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R38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Barzahlungen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8a GwG</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Händler, die Barzahlungen entgegennehmen, bestehen Sorgfaltspflichten; für Grundstückgeschäfte wurden die Schwellenwerte verschärft.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Grundsatz für das Unternehmen: keine Barzahlungen im Zusammenhang mit dem Kaufobjekt annehmen, weder für Reservationen noch für Inventar. Zahlungen ausschliesslich über das Notariat oder ein Bankkonto. Aktuellen Schwellenwert und Pflichtenumfang durch die Rechtsabteilung bestätigen lassen.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DSG (SR 235.1), revidiert, in Kraft seit 1. September 2023</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Personendaten dürfen nur rechtmässig, verhältnismässig und für einen erkennbaren Zweck bearbeitet werden; es bestehen Informations- und Auskunftspflichten.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auf Website und in jedem Interessentenformular. Finanzierungsnachweise nur zweckgebunden weitergeben und nur mit Einwilligung; Löschfristen im CRM führen. Eigentümerdaten nicht ohne Mandat an Dritte geben.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R40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Mindestanforderungen bei Hypothekarfinanzierungen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Selbstregulierung der Schweizerischen Bankiervereinigung, von der FINMA als Mindeststandard anerkannt; angepasste Fassung in Kraft seit 1. Januar 2025</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10 Prozent der Eigenmittel dürfen nicht aus Guthaben der zweiten Säule stammen («harte Eigenmittel»); die Hypothek ist innert 15 Jahren auf zwei Drittel des Belehnungswerts zu amortisieren.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Grundlage für die Plausibilisierung der Käuferfinanzierung. Die Tragbarkeitsrechnung mit kalkulatorischem Zinssatz ist bankinterne Praxis und nicht gesetzlich fixiert; der Makler prüft nicht selbst, sondern verlangt eine schriftliche Finanzierungsbestätigung.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Ablösung bestehender Hypotheken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Vertragsrecht; Reglemente und Allgemeine Geschäftsbedingungen der finanzierenden Bank</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vorzeitige Auflösung einer Festhypothek löst regelmässig eine Vorfälligkeitsentschädigung aus; deren Berechnung richtet sich nach dem Vertrag mit der Bank.</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muss die Ablösekonditionen schriftlich bei seiner Bank einholen, bevor der Verkaufstermin fixiert wird. Betrag kann die Preisstrategie und den Übergabetermin massgeblich beeinflussen.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W1 · Besonders zu beachten: Unterstellung unter das Geldwäschereigesetz</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Mit der Teilrevision des Geldwäschereigesetzes, in Kraft ab 1. Oktober 2026, wird die berufsmässige Mitwirkung an Finanztransaktionen im Zusammenhang mit dem Kauf oder Verkauf von Grundstücken dem Gesetz unterstellt (Art. 2 Abs. 3bis und 3ter revGwG). Erfasst sind nach den vorliegenden Materialien auch Kaufversprechen und Kaufverträge sowie die Übertragung von Anteilen an Immobiliengesellschaften.</w:t>
            </w:r>
          </w:p>
          <w:p>
            <w:pPr>
              <w:spacing w:after="50"/>
            </w:pPr>
            <w:r>
              <w:rPr>
                <w:sz w:val="19"/>
                <w:szCs w:val="19"/>
              </w:rPr>
              <w:t xml:space="preserve">Kernpflichten sind die Identifikation der Vertragspartei, die Feststellung der wirtschaftlich berechtigten Person, die Dokumentation der Geschäftsbeziehung und die Meldung bei begründetem Verdacht. Nach Art. 14 GwG ist der Anschluss an eine von der FINMA anerkannte Selbstregulierungsorganisation erforderlich.</w:t>
            </w:r>
          </w:p>
          <w:p>
            <w:pPr>
              <w:spacing w:after="50"/>
            </w:pPr>
            <w:r>
              <w:rPr>
                <w:sz w:val="19"/>
                <w:szCs w:val="19"/>
              </w:rPr>
              <w:t xml:space="preserve">Nach den vorliegenden Materialien sind für die Unterstellung keine Übergangsfristen vorgesehen; laufende Mandate sind auf ihre Relevanz zu prüfen. Die Einzelheiten ergeben sich aus der revidierten Geldwäschereiverordnung.</w:t>
            </w:r>
          </w:p>
          <w:p>
            <w:pPr>
              <w:spacing w:after="50"/>
            </w:pPr>
            <w:r>
              <w:rPr>
                <w:sz w:val="19"/>
                <w:szCs w:val="19"/>
              </w:rPr>
              <w:t xml:space="preserve">Dieser Abschnitt beruht auf öffentlich zugänglichen Fachpublikationen zum Stand vom 18. September 2026. Der für dieses Unternehmen konkret geltende Pflichtenumfang, die Anschlussfrist, das interne Weisungswesen, die Schulungspflichten und die Aufbewahrungsvorgaben sind zwingend durch die Rechtsabteilung und die Selbregulierungsorganisation zu bestätigen, bevor die Prozesse dieses Handbuchs in den Phasen 10, 15, 17 und 20 als vollständig gelten.</w:t>
            </w:r>
          </w:p>
        </w:tc>
      </w:tr>
    </w:tbl>
    <w:p>
      <w:pPr>
        <w:pStyle w:val="Heading2"/>
        <w:spacing w:after="120" w:before="280"/>
      </w:pPr>
      <w:r>
        <w:t xml:space="preserve">W2 · Verwendete Quellen</w:t>
      </w:r>
    </w:p>
    <w:p>
      <w:pPr>
        <w:spacing w:after="120" w:before="0"/>
      </w:pPr>
      <w:r>
        <w:rPr>
          <w:color w:val="1A1A1A"/>
          <w:sz w:val="20"/>
          <w:szCs w:val="20"/>
        </w:rPr>
        <w:t xml:space="preserve">Die nachstehenden Quellen wurden am 18. September 2026 konsultiert. Gesetzestexte sind über die Systematische Rechtssammlung des Bundes zu verifizieren; die aufgeführten Fachpublikationen ersetzen die Konsultation der Primärquellen nicht.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6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c>
          <w:tcPr>
            <w:tcW w:type="dxa" w:w="6400"/>
            <w:shd w:fill="0F5C6E" w:color="auto" w:val="clear"/>
            <w:tcMar>
              <w:top w:type="dxa" w:w="70"/>
              <w:left w:type="dxa" w:w="100"/>
              <w:bottom w:type="dxa" w:w="70"/>
              <w:right w:type="dxa" w:w="100"/>
            </w:tcMar>
          </w:tcPr>
          <w:p>
            <w:pPr>
              <w:spacing w:after="0"/>
            </w:pPr>
            <w:r>
              <w:rPr>
                <w:b/>
                <w:bCs/>
                <w:color w:val="FFFFFF"/>
                <w:sz w:val="18"/>
                <w:szCs w:val="18"/>
              </w:rPr>
              <w:t xml:space="preserve">Quelle</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Formvorschriften Grundstückkauf und Vorvertrag, Reservationsvereinbarung</w:t>
            </w:r>
          </w:p>
        </w:tc>
        <w:tc>
          <w:tcPr>
            <w:tcW w:type="dxa" w:w="6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216 OR (SR 220); Fachpublikationen zur Formungültigkeit von Reservationsvereinbarungen und Konventionalstrafen in nicht beurkundeten Vorverträgen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Eigentumserwerb, Grundbuch, Dienstbarkeiten, Erbengemeinschaft, Ehegüterrecht, Erwachsenenschutz</w:t>
            </w:r>
          </w:p>
        </w:tc>
        <w:tc>
          <w:tcPr>
            <w:tcW w:type="dxa" w:w="6400"/>
            <w:shd w:fill="F7F9F9" w:color="auto" w:val="clear"/>
            <w:tcMar>
              <w:top w:type="dxa" w:w="70"/>
              <w:left w:type="dxa" w:w="100"/>
              <w:bottom w:type="dxa" w:w="70"/>
              <w:right w:type="dxa" w:w="100"/>
            </w:tcMar>
          </w:tcPr>
          <w:p>
            <w:pPr>
              <w:spacing w:after="0"/>
            </w:pPr>
            <w:r>
              <w:rPr>
                <w:b w:val="false"/>
                <w:bCs w:val="false"/>
                <w:color w:val="1A1A1A"/>
                <w:sz w:val="18"/>
                <w:szCs w:val="18"/>
              </w:rPr>
              <w:t xml:space="preserve">ZGB (SR 210)</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Mäklerrecht, Gewährleistung, Verjährung bei Gebäuden, Miete</w:t>
            </w:r>
          </w:p>
        </w:tc>
        <w:tc>
          <w:tcPr>
            <w:tcW w:type="dxa" w:w="6400"/>
            <w:shd w:fill="FFFFFF" w:color="auto" w:val="clear"/>
            <w:tcMar>
              <w:top w:type="dxa" w:w="70"/>
              <w:left w:type="dxa" w:w="100"/>
              <w:bottom w:type="dxa" w:w="70"/>
              <w:right w:type="dxa" w:w="100"/>
            </w:tcMar>
          </w:tcPr>
          <w:p>
            <w:pPr>
              <w:spacing w:after="0"/>
            </w:pPr>
            <w:r>
              <w:rPr>
                <w:b w:val="false"/>
                <w:bCs w:val="false"/>
                <w:color w:val="1A1A1A"/>
                <w:sz w:val="18"/>
                <w:szCs w:val="18"/>
              </w:rPr>
              <w:t xml:space="preserve">OR (SR 220)</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 Anlagekosten, Ersatzbeschaffung</w:t>
            </w:r>
          </w:p>
        </w:tc>
        <w:tc>
          <w:tcPr>
            <w:tcW w:type="dxa" w:w="64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12 StHG (SR 642.14) sowie kantonale Steuergesetze</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Sicherstellung der Grundstückgewinnsteuer, gesetzliches Grundpfandrecht</w:t>
            </w:r>
          </w:p>
        </w:tc>
        <w:tc>
          <w:tcPr>
            <w:tcW w:type="dxa" w:w="6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Steuergesetze; Praxisdarstellungen kantonaler Notariate und Steuerämter</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Mehrwertsteuer, Normalsatz 8,1 Prozent seit 1. Januar 2024</w:t>
            </w:r>
          </w:p>
        </w:tc>
        <w:tc>
          <w:tcPr>
            <w:tcW w:type="dxa" w:w="6400"/>
            <w:shd w:fill="F7F9F9" w:color="auto" w:val="clear"/>
            <w:tcMar>
              <w:top w:type="dxa" w:w="70"/>
              <w:left w:type="dxa" w:w="100"/>
              <w:bottom w:type="dxa" w:w="70"/>
              <w:right w:type="dxa" w:w="100"/>
            </w:tcMar>
          </w:tcPr>
          <w:p>
            <w:pPr>
              <w:spacing w:after="0"/>
            </w:pPr>
            <w:r>
              <w:rPr>
                <w:b w:val="false"/>
                <w:bCs w:val="false"/>
                <w:color w:val="1A1A1A"/>
                <w:sz w:val="18"/>
                <w:szCs w:val="18"/>
              </w:rPr>
              <w:t xml:space="preserve">MWSTG (SR 641.20); Eidgenössische Steuerverwaltung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Gebäudeenergieausweis der Kantone, Verkaufspflicht in FR, VD, NE und JU</w:t>
            </w:r>
          </w:p>
        </w:tc>
        <w:tc>
          <w:tcPr>
            <w:tcW w:type="dxa" w:w="6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Energiegesetze; Mustervorschriften der Kantone im Energiebereich; Informationen des Vereins GEAK und kantonaler Energiefachstellen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Unterstellung von Beratern unter das Geldwäschereigesetz ab 1. Oktober 2026</w:t>
            </w:r>
          </w:p>
        </w:tc>
        <w:tc>
          <w:tcPr>
            <w:tcW w:type="dxa" w:w="64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 Abs. 3bis und 3ter revGwG (SR 955.0), Art. 8a und Art. 14 GwG; revidierte Geldwäschereiverordnung; Fachpublikationen von Anwaltskanzleien und Branchenverbänden, Stand Juli bis September 2026</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Mindestanforderungen bei Hypothekarfinanzierungen: 10 Prozent harte Eigenmittel, Amortisation auf zwei Drittel innert 15 Jahren</w:t>
            </w:r>
          </w:p>
        </w:tc>
        <w:tc>
          <w:tcPr>
            <w:tcW w:type="dxa" w:w="6400"/>
            <w:shd w:fill="FFFFFF" w:color="auto" w:val="clear"/>
            <w:tcMar>
              <w:top w:type="dxa" w:w="70"/>
              <w:left w:type="dxa" w:w="100"/>
              <w:bottom w:type="dxa" w:w="70"/>
              <w:right w:type="dxa" w:w="100"/>
            </w:tcMar>
          </w:tcPr>
          <w:p>
            <w:pPr>
              <w:spacing w:after="0"/>
            </w:pPr>
            <w:r>
              <w:rPr>
                <w:b w:val="false"/>
                <w:bCs w:val="false"/>
                <w:color w:val="1A1A1A"/>
                <w:sz w:val="18"/>
                <w:szCs w:val="18"/>
              </w:rPr>
              <w:t xml:space="preserve">Selbstregulierung der Schweizerischen Bankiervereinigung, von der FINMA als Mindeststandard anerkannt; angepasste Fassung in Kraft seit 1. Januar 2025</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 von Grundstücken durch Personen im Ausland; Revisionsvorhaben in der Vernehmlassung bis 15. Juli 2026, nicht in Kraft</w:t>
            </w:r>
          </w:p>
        </w:tc>
        <w:tc>
          <w:tcPr>
            <w:tcW w:type="dxa" w:w="6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BewG (SR 211.412.41) und BewV; Bundesamt für Justiz</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Zweitwohnungen, bäuerliches Bodenrecht, Raumplanung und Mehrwertausgleich</w:t>
            </w:r>
          </w:p>
        </w:tc>
        <w:tc>
          <w:tcPr>
            <w:tcW w:type="dxa" w:w="6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ZWG (SR 702); BGBB (SR 211.412.11); RPG (SR 700)</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Belastete Standorte, Radon</w:t>
            </w:r>
          </w:p>
        </w:tc>
        <w:tc>
          <w:tcPr>
            <w:tcW w:type="dxa" w:w="64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32dbis USG (SR 814.01); AltlV (SR 814.680); StSV (SR 814.501); kantonale Kataster und Radonkarte des BAG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6400"/>
            <w:shd w:fill="FFFFFF" w:color="auto" w:val="clear"/>
            <w:tcMar>
              <w:top w:type="dxa" w:w="70"/>
              <w:left w:type="dxa" w:w="100"/>
              <w:bottom w:type="dxa" w:w="70"/>
              <w:right w:type="dxa" w:w="100"/>
            </w:tcMar>
          </w:tcPr>
          <w:p>
            <w:pPr>
              <w:spacing w:after="0"/>
            </w:pPr>
            <w:r>
              <w:rPr>
                <w:b w:val="false"/>
                <w:bCs w:val="false"/>
                <w:color w:val="1A1A1A"/>
                <w:sz w:val="18"/>
                <w:szCs w:val="18"/>
              </w:rPr>
              <w:t xml:space="preserve">DSG (SR 235.1), revidierte Fassung, in Kraft seit 1. September 2023</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Änderungen an diesem Handbuch</w:t>
            </w:r>
          </w:p>
          <w:p>
            <w:pPr>
              <w:spacing w:after="50"/>
            </w:pPr>
            <w:r>
              <w:rPr>
                <w:sz w:val="19"/>
                <w:szCs w:val="19"/>
              </w:rPr>
              <w:t xml:space="preserve">Dieses Handbuch wird aus Textquellen erzeugt und nicht von Hand bearbeitet. Rückmeldungen werden unter Angabe der Kennung – Phasennummer, Dokumentennummer, Registernummer R oder Vorlagennummer K – in die Quelle eingearbeitet, damit die Nummerierung über alle Fassungen stabil bleibt.</w:t>
            </w:r>
          </w:p>
          <w:p>
            <w:pPr>
              <w:spacing w:after="50"/>
            </w:pPr>
            <w:r>
              <w:rPr>
                <w:sz w:val="19"/>
                <w:szCs w:val="19"/>
              </w:rPr>
              <w:t xml:space="preserve">Version 1, Fassung vom 18. September 2026.</w:t>
            </w:r>
          </w:p>
        </w:tc>
      </w:tr>
    </w:tbl>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Makler-Handbuch Hausverkauf Schweiz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2026-09-18T06:41:22.865Z</dcterms:created>
  <dcterms:modified xsi:type="dcterms:W3CDTF">2026-09-18T06:41:22.865Z</dcterms:modified>
</cp:coreProperties>
</file>

<file path=docProps/custom.xml><?xml version="1.0" encoding="utf-8"?>
<Properties xmlns="http://schemas.openxmlformats.org/officeDocument/2006/custom-properties" xmlns:vt="http://schemas.openxmlformats.org/officeDocument/2006/docPropsVTypes"/>
</file>