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5C6E"/>
          <w:sz w:val="48"/>
          <w:szCs w:val="48"/>
        </w:rPr>
        <w:t xml:space="preserve">Swiss Real Estate</w:t>
      </w:r>
    </w:p>
    <w:p>
      <w:pPr>
        <w:spacing w:after="60"/>
      </w:pPr>
      <w:r>
        <w:rPr>
          <w:color w:val="5A6B76"/>
          <w:sz w:val="30"/>
          <w:szCs w:val="30"/>
        </w:rPr>
        <w:t xml:space="preserve">Sales Operating Manual</w:t>
      </w:r>
    </w:p>
    <w:p>
      <w:pPr>
        <w:spacing w:after="240"/>
      </w:pPr>
      <w:r>
        <w:rPr>
          <w:color w:val="5A6B76"/>
          <w:sz w:val="24"/>
          <w:szCs w:val="24"/>
        </w:rPr>
        <w:t xml:space="preserve">Makler-Handbuch Hausverkauf Schweiz</w:t>
      </w:r>
    </w:p>
    <w:p>
      <w:pPr>
        <w:pBdr>
          <w:bottom w:val="single" w:color="C6D0D5" w:sz="6" w:space="8"/>
        </w:pBdr>
        <w:spacing w:after="320"/>
      </w:pPr>
      <w:r>
        <w:rPr>
          <w:color w:val="85939C"/>
          <w:sz w:val="19"/>
          <w:szCs w:val="19"/>
        </w:rPr>
        <w:t xml:space="preserve">Version 2.0 · Fassung vom 18. September 2026 · Internes Arbeitsdokument</w:t>
      </w:r>
    </w:p>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Was dieses Handbuch ist</w:t>
            </w:r>
          </w:p>
          <w:p>
            <w:pPr>
              <w:spacing w:after="50"/>
            </w:pPr>
            <w:r>
              <w:rPr>
                <w:sz w:val="19"/>
                <w:szCs w:val="19"/>
              </w:rPr>
              <w:t xml:space="preserve">Ein operatives Verkaufsmanagementsystem, kein Lehrbuch. Es steuert den Verkauf eines Wohnobjekts in der Schweiz von der Eigentümerakquise bis zur Übergabe und macht jede wesentliche Entscheidung nachvollziehbar.</w:t>
            </w:r>
          </w:p>
          <w:p>
            <w:pPr>
              <w:spacing w:after="50"/>
            </w:pPr>
            <w:r>
              <w:rPr>
                <w:sz w:val="19"/>
                <w:szCs w:val="19"/>
              </w:rPr>
              <w:t xml:space="preserve">Zwanzig Phasen mit je achtzehn Feldern, zehn verbindliche Quality Gates, zehn Vier-Augen-Kontrollpunkte, dreissig Sonderfälle, siebzehn Störfälle und siebenundvierzig Rechtsgrundlagen mit Normebene.</w:t>
            </w:r>
          </w:p>
          <w:p>
            <w:pPr>
              <w:spacing w:after="50"/>
            </w:pPr>
            <w:r>
              <w:rPr>
                <w:sz w:val="19"/>
                <w:szCs w:val="19"/>
              </w:rPr>
              <w:t xml:space="preserve">Version 2.0 baut auf Version 1 auf. Die Fachteile von Version 1 sind erhalten; ergänzt sind Verbindlichkeit, Entscheidungslogik, Verantwortlichkeit und Fehlerbehandlung. Fünf rechtlich oder fachlich kritische Befunde aus Version 1 sind korrigiert.</w:t>
            </w:r>
          </w:p>
          <w:p>
            <w:pPr>
              <w:spacing w:after="50"/>
            </w:pPr>
            <w:r>
              <w:rPr>
                <w:sz w:val="19"/>
                <w:szCs w:val="19"/>
              </w:rPr>
              <w:t xml:space="preserve">Was geprüft und was geändert wurde, steht im Begleitdokument 00_Audit_und_Falltests – einschliesslich der drei Lücken, die die Falltests aufgedeckt haben.</w:t>
            </w:r>
          </w:p>
        </w:tc>
      </w:tr>
    </w:tbl>
    <w:p>
      <w:pPr>
        <w:spacing w:after="0"/>
      </w:pPr>
      <w:r>
        <w:t xml:space="preserve"/>
      </w:r>
    </w:p>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Dieses Handbuch ist ein internes Arbeitsmittel und keine Rechtsberatung. Jede rechtlich relevante Aussage nennt die Grundlage und die Normebene im Register in Teil K.</w:t>
            </w:r>
          </w:p>
          <w:p>
            <w:pPr>
              <w:spacing w:after="50"/>
            </w:pPr>
            <w:r>
              <w:rPr>
                <w:sz w:val="19"/>
                <w:szCs w:val="19"/>
              </w:rPr>
              <w:t xml:space="preserve">Mit [RP] gekennzeichnete Punkte sind vor der Verwendung durch Notariat oder Rechtsberatung zu prüfen. Das gilt für sämtliche Vertrags-, Reservations- und Angebotsvorlagen.</w:t>
            </w:r>
          </w:p>
          <w:p>
            <w:pPr>
              <w:spacing w:after="50"/>
            </w:pPr>
            <w:r>
              <w:rPr>
                <w:sz w:val="19"/>
                <w:szCs w:val="19"/>
              </w:rPr>
              <w:t xml:space="preserve">Mit [KA] gekennzeichnete Punkte sind kantonal geregelt und vor jedem Mandat abzuklären; die Klärungsliste steht in Abschnitt A7.</w:t>
            </w:r>
          </w:p>
          <w:p>
            <w:pPr>
              <w:spacing w:after="50"/>
            </w:pPr>
            <w:r>
              <w:rPr>
                <w:sz w:val="19"/>
                <w:szCs w:val="19"/>
              </w:rPr>
              <w:t xml:space="preserve">Mit [GW] gekennzeichnete Punkte sind geldwäschereirechtlich relevant. Die Aussagen zum revidierten GwG und zum TJPG beruhen auf Fachpublikationen und nicht auf dem Verordnungstext – Quellenvorbehalt in Teil G, Abschnitt C1.</w:t>
            </w:r>
          </w:p>
          <w:p>
            <w:pPr>
              <w:spacing w:after="50"/>
            </w:pPr>
            <w:r>
              <w:rPr>
                <w:sz w:val="19"/>
                <w:szCs w:val="19"/>
              </w:rPr>
              <w:t xml:space="preserve">Rechtsstand: 18. September 2026. Vor jeder Mandatsausfertigung auf Aktualität prüfen.</w:t>
            </w:r>
          </w:p>
        </w:tc>
      </w:tr>
    </w:tbl>
    <w:p>
      <w:pPr>
        <w:spacing w:after="0"/>
      </w:pPr>
      <w:r>
        <w:t xml:space="preserve"/>
      </w:r>
    </w:p>
    <w:p>
      <w:pPr>
        <w:pStyle w:val="Heading2"/>
        <w:spacing w:after="120" w:before="280"/>
      </w:pPr>
      <w:r>
        <w:t xml:space="preserve">Inhaltsübersicht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800"/>
        <w:gridCol w:w="8800"/>
      </w:tblGrid>
      <w:tr>
        <w:trPr>
          <w:tblHeader/>
        </w:trPr>
        <w:tc>
          <w:tcPr>
            <w:tcW w:type="dxa" w:w="800"/>
            <w:shd w:fill="0F5C6E" w:color="auto" w:val="clear"/>
            <w:tcMar>
              <w:top w:type="dxa" w:w="70"/>
              <w:left w:type="dxa" w:w="100"/>
              <w:bottom w:type="dxa" w:w="70"/>
              <w:right w:type="dxa" w:w="100"/>
            </w:tcMar>
          </w:tcPr>
          <w:p>
            <w:pPr>
              <w:spacing w:after="0"/>
            </w:pPr>
            <w:r>
              <w:rPr>
                <w:b/>
                <w:bCs/>
                <w:color w:val="FFFFFF"/>
                <w:sz w:val="18"/>
                <w:szCs w:val="18"/>
              </w:rPr>
              <w:t xml:space="preserve">Teil</w:t>
            </w:r>
          </w:p>
        </w:tc>
        <w:tc>
          <w:tcPr>
            <w:tcW w:type="dxa" w:w="8800"/>
            <w:shd w:fill="0F5C6E" w:color="auto" w:val="clear"/>
            <w:tcMar>
              <w:top w:type="dxa" w:w="70"/>
              <w:left w:type="dxa" w:w="100"/>
              <w:bottom w:type="dxa" w:w="70"/>
              <w:right w:type="dxa" w:w="100"/>
            </w:tcMar>
          </w:tcPr>
          <w:p>
            <w:pPr>
              <w:spacing w:after="0"/>
            </w:pPr>
            <w:r>
              <w:rPr>
                <w:b/>
                <w:bCs/>
                <w:color w:val="FFFFFF"/>
                <w:sz w:val="18"/>
                <w:szCs w:val="18"/>
              </w:rPr>
              <w:t xml:space="preserve">Gegenstand</w:t>
            </w:r>
          </w:p>
        </w:tc>
      </w:tr>
      <w:tr>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A</w:t>
            </w:r>
          </w:p>
        </w:tc>
        <w:tc>
          <w:tcPr>
            <w:tcW w:type="dxa" w:w="88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Grundsystem: Zweck, Rollen, Prozessübersicht, Begriffe, Qualitätsprinzipien</w:t>
            </w:r>
          </w:p>
        </w:tc>
      </w:tr>
      <w:tr>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B</w:t>
            </w:r>
          </w:p>
        </w:tc>
        <w:tc>
          <w:tcPr>
            <w:tcW w:type="dxa" w:w="88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Verkaufsprozess: zwanzig Phasen und zehn Gates</w:t>
            </w:r>
          </w:p>
        </w:tc>
      </w:tr>
      <w:tr>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C</w:t>
            </w:r>
          </w:p>
        </w:tc>
        <w:tc>
          <w:tcPr>
            <w:tcW w:type="dxa" w:w="88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 Preisbegriffe und Preissteuerung</w:t>
            </w:r>
          </w:p>
        </w:tc>
      </w:tr>
      <w:tr>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D</w:t>
            </w:r>
          </w:p>
        </w:tc>
        <w:tc>
          <w:tcPr>
            <w:tcW w:type="dxa" w:w="88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Erstgespräch, Mandat, Reports, Entscheidungen</w:t>
            </w:r>
          </w:p>
        </w:tc>
      </w:tr>
      <w:tr>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E</w:t>
            </w:r>
          </w:p>
        </w:tc>
        <w:tc>
          <w:tcPr>
            <w:tcW w:type="dxa" w:w="8800"/>
            <w:shd w:fill="FFFFFF" w:color="auto" w:val="clear"/>
            <w:tcMar>
              <w:top w:type="dxa" w:w="70"/>
              <w:left w:type="dxa" w:w="100"/>
              <w:bottom w:type="dxa" w:w="70"/>
              <w:right w:type="dxa" w:w="100"/>
            </w:tcMar>
          </w:tcPr>
          <w:p>
            <w:pPr>
              <w:spacing w:after="0"/>
            </w:pPr>
            <w:r>
              <w:rPr>
                <w:b w:val="false"/>
                <w:bCs w:val="false"/>
                <w:color w:val="1A1A1A"/>
                <w:sz w:val="18"/>
                <w:szCs w:val="18"/>
              </w:rPr>
              <w:t xml:space="preserve">Käufer: Funnel, Qualifikation, Angebote, Verhandlung</w:t>
            </w:r>
          </w:p>
        </w:tc>
      </w:tr>
      <w:tr>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F</w:t>
            </w:r>
          </w:p>
        </w:tc>
        <w:tc>
          <w:tcPr>
            <w:tcW w:type="dxa" w:w="88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Vermarktung: Stufen, Kanäle, Dossier, Marktsteuerung</w:t>
            </w:r>
          </w:p>
        </w:tc>
      </w:tr>
      <w:tr>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G</w:t>
            </w:r>
          </w:p>
        </w:tc>
        <w:tc>
          <w:tcPr>
            <w:tcW w:type="dxa" w:w="88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 und Compliance</w:t>
            </w:r>
          </w:p>
        </w:tc>
      </w:tr>
      <w:tr>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H</w:t>
            </w:r>
          </w:p>
        </w:tc>
        <w:tc>
          <w:tcPr>
            <w:tcW w:type="dxa" w:w="8800"/>
            <w:shd w:fill="F7F9F9" w:color="auto" w:val="clear"/>
            <w:tcMar>
              <w:top w:type="dxa" w:w="70"/>
              <w:left w:type="dxa" w:w="100"/>
              <w:bottom w:type="dxa" w:w="70"/>
              <w:right w:type="dxa" w:w="100"/>
            </w:tcMar>
          </w:tcPr>
          <w:p>
            <w:pPr>
              <w:spacing w:after="0"/>
            </w:pPr>
            <w:r>
              <w:rPr>
                <w:b w:val="false"/>
                <w:bCs w:val="false"/>
                <w:color w:val="1A1A1A"/>
                <w:sz w:val="18"/>
                <w:szCs w:val="18"/>
              </w:rPr>
              <w:t xml:space="preserve">Notariat, Vertragsphase und Übergabe</w:t>
            </w:r>
          </w:p>
        </w:tc>
      </w:tr>
      <w:tr>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I</w:t>
            </w:r>
          </w:p>
        </w:tc>
        <w:tc>
          <w:tcPr>
            <w:tcW w:type="dxa" w:w="8800"/>
            <w:shd w:fill="FFFFFF" w:color="auto" w:val="clear"/>
            <w:tcMar>
              <w:top w:type="dxa" w:w="70"/>
              <w:left w:type="dxa" w:w="100"/>
              <w:bottom w:type="dxa" w:w="70"/>
              <w:right w:type="dxa" w:w="100"/>
            </w:tcMar>
          </w:tcPr>
          <w:p>
            <w:pPr>
              <w:spacing w:after="0"/>
            </w:pPr>
            <w:r>
              <w:rPr>
                <w:b w:val="false"/>
                <w:bCs w:val="false"/>
                <w:color w:val="1A1A1A"/>
                <w:sz w:val="18"/>
                <w:szCs w:val="18"/>
              </w:rPr>
              <w:t xml:space="preserve">CRM, Dokumente und Qualitätssicherung</w:t>
            </w:r>
          </w:p>
        </w:tc>
      </w:tr>
      <w:tr>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J</w:t>
            </w:r>
          </w:p>
        </w:tc>
        <w:tc>
          <w:tcPr>
            <w:tcW w:type="dxa" w:w="8800"/>
            <w:shd w:fill="F7F9F9" w:color="auto" w:val="clear"/>
            <w:tcMar>
              <w:top w:type="dxa" w:w="70"/>
              <w:left w:type="dxa" w:w="100"/>
              <w:bottom w:type="dxa" w:w="70"/>
              <w:right w:type="dxa" w:w="100"/>
            </w:tcMar>
          </w:tcPr>
          <w:p>
            <w:pPr>
              <w:spacing w:after="0"/>
            </w:pPr>
            <w:r>
              <w:rPr>
                <w:b w:val="false"/>
                <w:bCs w:val="false"/>
                <w:color w:val="1A1A1A"/>
                <w:sz w:val="18"/>
                <w:szCs w:val="18"/>
              </w:rPr>
              <w:t xml:space="preserve">Sonderfälle und Störfälle</w:t>
            </w:r>
          </w:p>
        </w:tc>
      </w:tr>
      <w:tr>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K</w:t>
            </w:r>
          </w:p>
        </w:tc>
        <w:tc>
          <w:tcPr>
            <w:tcW w:type="dxa" w:w="8800"/>
            <w:shd w:fill="FFFFFF" w:color="auto" w:val="clear"/>
            <w:tcMar>
              <w:top w:type="dxa" w:w="70"/>
              <w:left w:type="dxa" w:w="100"/>
              <w:bottom w:type="dxa" w:w="70"/>
              <w:right w:type="dxa" w:w="100"/>
            </w:tcMar>
          </w:tcPr>
          <w:p>
            <w:pPr>
              <w:spacing w:after="0"/>
            </w:pPr>
            <w:r>
              <w:rPr>
                <w:b w:val="false"/>
                <w:bCs w:val="false"/>
                <w:color w:val="1A1A1A"/>
                <w:sz w:val="18"/>
                <w:szCs w:val="18"/>
              </w:rPr>
              <w:t xml:space="preserve">Vorlagen, Checklisten und Register</w:t>
            </w:r>
          </w:p>
        </w:tc>
      </w:tr>
    </w:tbl>
    <w:p>
      <w:pPr>
        <w:pStyle w:val="Heading1"/>
        <w:pageBreakBefore/>
        <w:spacing w:after="180" w:before="0"/>
      </w:pPr>
      <w:r>
        <w:t xml:space="preserve">Teil A · Grundsystem</w:t>
      </w:r>
    </w:p>
    <w:p>
      <w:pPr>
        <w:pStyle w:val="Heading2"/>
        <w:spacing w:after="120" w:before="280"/>
      </w:pPr>
      <w:r>
        <w:t xml:space="preserve">A1 · Zweck, Geltungsbereich und Abgrenzung</w:t>
      </w:r>
    </w:p>
    <w:p>
      <w:pPr>
        <w:spacing w:after="120" w:before="0"/>
      </w:pPr>
      <w:r>
        <w:rPr>
          <w:color w:val="1A1A1A"/>
          <w:sz w:val="20"/>
          <w:szCs w:val="20"/>
        </w:rPr>
        <w:t xml:space="preserve">Gegenstand ist der Verkauf eines einzelnen Wohnobjekts in der Schweiz, im Regelfall eines Einfamilienhauses. Der Prozess beginnt mit der Erfassung eines Leads und endet mit dem Abschluss des Objektdossiers und der Nachbetreuung.</w:t>
      </w:r>
    </w:p>
    <w:p>
      <w:pPr>
        <w:spacing w:after="120" w:before="0"/>
      </w:pPr>
      <w:r>
        <w:rPr>
          <w:color w:val="1A1A1A"/>
          <w:sz w:val="20"/>
          <w:szCs w:val="20"/>
        </w:rPr>
        <w:t xml:space="preserve">Mehrfamilienhäuser und Renditeobjekte folgen demselben Prozess, verlangen aber eine Ertragswertrechnung in Phase 8 und lösen in der Regel Pfad A der GwG-Triage aus, weil die Ausnahme für selbstgenutztes Wohneigentum nicht greift (Sonderfall S11).</w:t>
      </w:r>
    </w:p>
    <w:p>
      <w:pPr>
        <w:spacing w:after="120" w:before="0"/>
      </w:pPr>
      <w:r>
        <w:rPr>
          <w:color w:val="1A1A1A"/>
          <w:sz w:val="20"/>
          <w:szCs w:val="20"/>
        </w:rPr>
        <w:t xml:space="preserve">Nicht Gegenstand:</w:t>
      </w:r>
    </w:p>
    <w:p>
      <w:pPr>
        <w:tabs>
          <w:tab w:val="left" w:pos="260"/>
        </w:tabs>
        <w:spacing w:after="60"/>
        <w:ind w:left="260" w:hanging="260"/>
      </w:pPr>
      <w:r>
        <w:rPr>
          <w:color w:val="0F5C6E"/>
          <w:sz w:val="20"/>
          <w:szCs w:val="20"/>
        </w:rPr>
        <w:t xml:space="preserve">–	</w:t>
      </w:r>
      <w:r>
        <w:rPr>
          <w:color w:val="1A1A1A"/>
          <w:sz w:val="20"/>
          <w:szCs w:val="20"/>
        </w:rPr>
        <w:t xml:space="preserve">Rechts-, Steuer- und Finanzierungsberatung. Der Makler erteilt sie nicht und verweist an die zuständige Stelle.</w:t>
      </w:r>
    </w:p>
    <w:p>
      <w:pPr>
        <w:tabs>
          <w:tab w:val="left" w:pos="260"/>
        </w:tabs>
        <w:spacing w:after="60"/>
        <w:ind w:left="260" w:hanging="260"/>
      </w:pPr>
      <w:r>
        <w:rPr>
          <w:color w:val="0F5C6E"/>
          <w:sz w:val="20"/>
          <w:szCs w:val="20"/>
        </w:rPr>
        <w:t xml:space="preserve">–	</w:t>
      </w:r>
      <w:r>
        <w:rPr>
          <w:color w:val="1A1A1A"/>
          <w:sz w:val="20"/>
          <w:szCs w:val="20"/>
        </w:rPr>
        <w:t xml:space="preserve">Bautechnische Beurteilungen und Gutachten.</w:t>
      </w:r>
    </w:p>
    <w:p>
      <w:pPr>
        <w:tabs>
          <w:tab w:val="left" w:pos="260"/>
        </w:tabs>
        <w:spacing w:after="60"/>
        <w:ind w:left="260" w:hanging="260"/>
      </w:pPr>
      <w:r>
        <w:rPr>
          <w:color w:val="0F5C6E"/>
          <w:sz w:val="20"/>
          <w:szCs w:val="20"/>
        </w:rPr>
        <w:t xml:space="preserve">–	</w:t>
      </w:r>
      <w:r>
        <w:rPr>
          <w:color w:val="1A1A1A"/>
          <w:sz w:val="20"/>
          <w:szCs w:val="20"/>
        </w:rPr>
        <w:t xml:space="preserve">Bauland ohne Gebäude, landwirtschaftliche Gewerbe und Zwangsverwertungen. Diese folgen Sonderregeln und werden nur mit Freigabe der Rechtsberatung bearbeitet (S12).</w:t>
      </w:r>
    </w:p>
    <w:p>
      <w:pPr>
        <w:tabs>
          <w:tab w:val="left" w:pos="260"/>
        </w:tabs>
        <w:spacing w:after="60"/>
        <w:ind w:left="260" w:hanging="260"/>
      </w:pPr>
      <w:r>
        <w:rPr>
          <w:color w:val="0F5C6E"/>
          <w:sz w:val="20"/>
          <w:szCs w:val="20"/>
        </w:rPr>
        <w:t xml:space="preserve">–	</w:t>
      </w:r>
      <w:r>
        <w:rPr>
          <w:color w:val="1A1A1A"/>
          <w:sz w:val="20"/>
          <w:szCs w:val="20"/>
        </w:rPr>
        <w:t xml:space="preserve">Portfolio- und Auslastungssteuerung über mehrere Mandate hinweg. Das System steuert das einzelne Mandat.</w:t>
      </w:r>
    </w:p>
    <w:p>
      <w:pPr>
        <w:pStyle w:val="Heading2"/>
        <w:spacing w:after="120" w:before="280"/>
      </w:pPr>
      <w:r>
        <w:t xml:space="preserve">A2 · Rollen und Verantwortlichkeiten</w:t>
      </w:r>
    </w:p>
    <w:p>
      <w:pPr>
        <w:spacing w:after="120" w:before="0"/>
      </w:pPr>
      <w:r>
        <w:rPr>
          <w:color w:val="1A1A1A"/>
          <w:sz w:val="20"/>
          <w:szCs w:val="20"/>
        </w:rPr>
        <w:t xml:space="preserve">Zehn Rollen, durchgehend getrennt. Die letzte Spalte ist ebenso verbindlich wie die dritte.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450"/>
        <w:gridCol w:w="1650"/>
        <w:gridCol w:w="3400"/>
        <w:gridCol w:w="3100"/>
      </w:tblGrid>
      <w:tr>
        <w:trPr>
          <w:tblHeader/>
        </w:trPr>
        <w:tc>
          <w:tcPr>
            <w:tcW w:type="dxa" w:w="1450"/>
            <w:shd w:fill="0F5C6E" w:color="auto" w:val="clear"/>
            <w:tcMar>
              <w:top w:type="dxa" w:w="70"/>
              <w:left w:type="dxa" w:w="100"/>
              <w:bottom w:type="dxa" w:w="70"/>
              <w:right w:type="dxa" w:w="100"/>
            </w:tcMar>
          </w:tcPr>
          <w:p>
            <w:pPr>
              <w:spacing w:after="0"/>
            </w:pPr>
            <w:r>
              <w:rPr>
                <w:b/>
                <w:bCs/>
                <w:color w:val="FFFFFF"/>
                <w:sz w:val="18"/>
                <w:szCs w:val="18"/>
              </w:rPr>
              <w:t xml:space="preserve">Rolle</w:t>
            </w:r>
          </w:p>
        </w:tc>
        <w:tc>
          <w:tcPr>
            <w:tcW w:type="dxa" w:w="1650"/>
            <w:shd w:fill="0F5C6E" w:color="auto" w:val="clear"/>
            <w:tcMar>
              <w:top w:type="dxa" w:w="70"/>
              <w:left w:type="dxa" w:w="100"/>
              <w:bottom w:type="dxa" w:w="70"/>
              <w:right w:type="dxa" w:w="100"/>
            </w:tcMar>
          </w:tcPr>
          <w:p>
            <w:pPr>
              <w:spacing w:after="0"/>
            </w:pPr>
            <w:r>
              <w:rPr>
                <w:b/>
                <w:bCs/>
                <w:color w:val="FFFFFF"/>
                <w:sz w:val="18"/>
                <w:szCs w:val="18"/>
              </w:rPr>
              <w:t xml:space="preserve">Verantwortung</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Aufgaben</w:t>
            </w:r>
          </w:p>
        </w:tc>
        <w:tc>
          <w:tcPr>
            <w:tcW w:type="dxa" w:w="3100"/>
            <w:shd w:fill="0F5C6E" w:color="auto" w:val="clear"/>
            <w:tcMar>
              <w:top w:type="dxa" w:w="70"/>
              <w:left w:type="dxa" w:w="100"/>
              <w:bottom w:type="dxa" w:w="70"/>
              <w:right w:type="dxa" w:w="100"/>
            </w:tcMar>
          </w:tcPr>
          <w:p>
            <w:pPr>
              <w:spacing w:after="0"/>
            </w:pPr>
            <w:r>
              <w:rPr>
                <w:b/>
                <w:bCs/>
                <w:color w:val="FFFFFF"/>
                <w:sz w:val="18"/>
                <w:szCs w:val="18"/>
              </w:rPr>
              <w:t xml:space="preserve">Ausdrücklich nicht zuständig für</w:t>
            </w:r>
          </w:p>
        </w:tc>
      </w:tr>
      <w:tr>
        <w:tc>
          <w:tcPr>
            <w:tcW w:type="dxa" w:w="145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Prozessführung Phase 1 bis 20</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Erheben, prüfen, bewerten, vermarkten, qualifizieren, aufbereiten, dokumentieren, koordinieren. Führt die GwG-Triage, legt Gates vor.</w:t>
            </w:r>
          </w:p>
        </w:tc>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 Steuer- und Finanzierungsberatung; Bauexpertisen; Entscheid über Verkauf, Preis und Zuschlag</w:t>
            </w:r>
          </w:p>
        </w:tc>
      </w:tr>
      <w:tr>
        <w:tc>
          <w:tcPr>
            <w:tcW w:type="dxa" w:w="145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w:t>
            </w:r>
          </w:p>
        </w:tc>
        <w:tc>
          <w:tcPr>
            <w:tcW w:type="dxa" w:w="1650"/>
            <w:shd w:fill="F7F9F9" w:color="auto" w:val="clear"/>
            <w:tcMar>
              <w:top w:type="dxa" w:w="70"/>
              <w:left w:type="dxa" w:w="100"/>
              <w:bottom w:type="dxa" w:w="70"/>
              <w:right w:type="dxa" w:w="100"/>
            </w:tcMar>
          </w:tcPr>
          <w:p>
            <w:pPr>
              <w:spacing w:after="0"/>
            </w:pPr>
            <w:r>
              <w:rPr>
                <w:b w:val="false"/>
                <w:bCs w:val="false"/>
                <w:color w:val="1A1A1A"/>
                <w:sz w:val="18"/>
                <w:szCs w:val="18"/>
              </w:rPr>
              <w:t xml:space="preserve">Prüfer bei sieben von zehn Gates und sieben von zehn Kontrollpunkten</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Gate-Freigaben, bedingte Freigaben, Verweigerungen; Eskalationsinstanz; Entscheid über Mandatsannahme bei Sonderfällen und über Vermarktungsstufe.</w:t>
            </w:r>
          </w:p>
        </w:tc>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Entscheidungen, die dem Eigentümer zustehen; Rechtsauskunft</w:t>
            </w:r>
          </w:p>
        </w:tc>
      </w:tr>
      <w:tr>
        <w:tc>
          <w:tcPr>
            <w:tcW w:type="dxa" w:w="145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Alle Entscheide über Preis, Konditionen, Strategie und Zuschlag</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Unterlagen und Belege liefern, Mängel offenlegen, Preis und Strategie festlegen, über Angebote entscheiden, Verhandlungsauftrag erteilen, Steuerschätzung und Ablösekonditionen einholen.</w:t>
            </w:r>
          </w:p>
        </w:tc>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Verhandlungsführung im Detail; direkte Kommunikation mit Interessenten während der Vermarktung</w:t>
            </w:r>
          </w:p>
        </w:tc>
      </w:tr>
      <w:tr>
        <w:tc>
          <w:tcPr>
            <w:tcW w:type="dxa" w:w="1450"/>
            <w:shd w:fill="F7F9F9" w:color="auto" w:val="clear"/>
            <w:tcMar>
              <w:top w:type="dxa" w:w="70"/>
              <w:left w:type="dxa" w:w="100"/>
              <w:bottom w:type="dxa" w:w="70"/>
              <w:right w:type="dxa" w:w="100"/>
            </w:tcMar>
          </w:tcPr>
          <w:p>
            <w:pPr>
              <w:spacing w:after="0"/>
            </w:pPr>
            <w:r>
              <w:rPr>
                <w:b w:val="false"/>
                <w:bCs w:val="false"/>
                <w:color w:val="1A1A1A"/>
                <w:sz w:val="18"/>
                <w:szCs w:val="18"/>
              </w:rPr>
              <w:t xml:space="preserve">Käufer</w:t>
            </w:r>
          </w:p>
        </w:tc>
        <w:tc>
          <w:tcPr>
            <w:tcW w:type="dxa" w:w="1650"/>
            <w:shd w:fill="F7F9F9" w:color="auto" w:val="clear"/>
            <w:tcMar>
              <w:top w:type="dxa" w:w="70"/>
              <w:left w:type="dxa" w:w="100"/>
              <w:bottom w:type="dxa" w:w="70"/>
              <w:right w:type="dxa" w:w="100"/>
            </w:tcMar>
          </w:tcPr>
          <w:p>
            <w:pPr>
              <w:spacing w:after="0"/>
            </w:pPr>
            <w:r>
              <w:rPr>
                <w:b w:val="false"/>
                <w:bCs w:val="false"/>
                <w:color w:val="1A1A1A"/>
                <w:sz w:val="18"/>
                <w:szCs w:val="18"/>
              </w:rPr>
              <w:t xml:space="preserve">Kaufentscheid und Finanzierung</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Schriftliches Angebot, Finanzierungsnachweis, Identifikation, Kaufpreiszahlung, Anmeldung bei Versorgern und Versicherung.</w:t>
            </w:r>
          </w:p>
        </w:tc>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145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Öffentliche Beurkundung und Vollzug</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Vertrag redigieren und beurkunden, Zahlung abwickeln, beim Grundbuchamt anmelden, Steuersicherstellung abwickeln, beide Parteien neutral belehren.</w:t>
            </w:r>
          </w:p>
        </w:tc>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Parteiinteressen vertreten; Preisverhandlung</w:t>
            </w:r>
          </w:p>
        </w:tc>
      </w:tr>
      <w:tr>
        <w:tc>
          <w:tcPr>
            <w:tcW w:type="dxa" w:w="1450"/>
            <w:shd w:fill="F7F9F9" w:color="auto" w:val="clear"/>
            <w:tcMar>
              <w:top w:type="dxa" w:w="70"/>
              <w:left w:type="dxa" w:w="100"/>
              <w:bottom w:type="dxa" w:w="70"/>
              <w:right w:type="dxa" w:w="100"/>
            </w:tcMar>
          </w:tcPr>
          <w:p>
            <w:pPr>
              <w:spacing w:after="0"/>
            </w:pPr>
            <w:r>
              <w:rPr>
                <w:b w:val="false"/>
                <w:bCs w:val="false"/>
                <w:color w:val="1A1A1A"/>
                <w:sz w:val="18"/>
                <w:szCs w:val="18"/>
              </w:rPr>
              <w:t xml:space="preserve">Finanzierung (Banken)</w:t>
            </w:r>
          </w:p>
        </w:tc>
        <w:tc>
          <w:tcPr>
            <w:tcW w:type="dxa" w:w="1650"/>
            <w:shd w:fill="F7F9F9" w:color="auto" w:val="clear"/>
            <w:tcMar>
              <w:top w:type="dxa" w:w="70"/>
              <w:left w:type="dxa" w:w="100"/>
              <w:bottom w:type="dxa" w:w="70"/>
              <w:right w:type="dxa" w:w="100"/>
            </w:tcMar>
          </w:tcPr>
          <w:p>
            <w:pPr>
              <w:spacing w:after="0"/>
            </w:pPr>
            <w:r>
              <w:rPr>
                <w:b w:val="false"/>
                <w:bCs w:val="false"/>
                <w:color w:val="1A1A1A"/>
                <w:sz w:val="18"/>
                <w:szCs w:val="18"/>
              </w:rPr>
              <w:t xml:space="preserve">Kreditentscheid und Pfandrechte</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Käuferfinanzierung bestätigen, bestehende Hypothek ablösen, Schuldbriefe behandeln, Vorfälligkeitsentschädigung berechnen.</w:t>
            </w:r>
          </w:p>
        </w:tc>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Bewertung für Verkaufszwecke; Terminzusagen ohne Kreditentscheid</w:t>
            </w:r>
          </w:p>
        </w:tc>
      </w:tr>
      <w:tr>
        <w:tc>
          <w:tcPr>
            <w:tcW w:type="dxa" w:w="145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Grundbuchamt</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Führung des Grundbuchs</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Auszüge und Belege abgeben, Eigentumsübergang eintragen, Pfandrechte behandeln.</w:t>
            </w:r>
          </w:p>
        </w:tc>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Wertauskunft</w:t>
            </w:r>
          </w:p>
        </w:tc>
      </w:tr>
      <w:tr>
        <w:tc>
          <w:tcPr>
            <w:tcW w:type="dxa" w:w="1450"/>
            <w:shd w:fill="F7F9F9" w:color="auto" w:val="clear"/>
            <w:tcMar>
              <w:top w:type="dxa" w:w="70"/>
              <w:left w:type="dxa" w:w="100"/>
              <w:bottom w:type="dxa" w:w="70"/>
              <w:right w:type="dxa" w:w="100"/>
            </w:tcMar>
          </w:tcPr>
          <w:p>
            <w:pPr>
              <w:spacing w:after="0"/>
            </w:pPr>
            <w:r>
              <w:rPr>
                <w:b w:val="false"/>
                <w:bCs w:val="false"/>
                <w:color w:val="1A1A1A"/>
                <w:sz w:val="18"/>
                <w:szCs w:val="18"/>
              </w:rPr>
              <w:t xml:space="preserve">Steueramt</w:t>
            </w:r>
          </w:p>
        </w:tc>
        <w:tc>
          <w:tcPr>
            <w:tcW w:type="dxa" w:w="165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Grundstückgewinnsteuer und Sicherstellung</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Steuer provisorisch berechnen, Sicherstellung bestätigen, veranlagen.</w:t>
            </w:r>
          </w:p>
        </w:tc>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Bewertung; Verkaufsberatung</w:t>
            </w:r>
          </w:p>
        </w:tc>
      </w:tr>
      <w:tr>
        <w:tc>
          <w:tcPr>
            <w:tcW w:type="dxa" w:w="1450"/>
            <w:shd w:fill="FFFFFF" w:color="auto" w:val="clear"/>
            <w:tcMar>
              <w:top w:type="dxa" w:w="70"/>
              <w:left w:type="dxa" w:w="100"/>
              <w:bottom w:type="dxa" w:w="70"/>
              <w:right w:type="dxa" w:w="100"/>
            </w:tcMar>
          </w:tcPr>
          <w:p>
            <w:pPr>
              <w:spacing w:after="0"/>
            </w:pPr>
            <w:r>
              <w:rPr>
                <w:b w:val="false"/>
                <w:bCs w:val="false"/>
                <w:color w:val="1A1A1A"/>
                <w:sz w:val="18"/>
                <w:szCs w:val="18"/>
              </w:rPr>
              <w:t xml:space="preserve">Compliance / SRO</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Geldwäschereirechtliche Beurteilung</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Triage-Pfad A freigeben, Verdachtsfälle beurteilen, Weisungen und Pflichtenumfang festlegen, Meldeentscheid treffen.</w:t>
            </w:r>
          </w:p>
        </w:tc>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Operative Prozessführung; Preisentscheide</w:t>
            </w:r>
          </w:p>
        </w:tc>
      </w:tr>
      <w:tr>
        <w:tc>
          <w:tcPr>
            <w:tcW w:type="dxa" w:w="145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Rechtsberatung</w:t>
            </w:r>
          </w:p>
        </w:tc>
        <w:tc>
          <w:tcPr>
            <w:tcW w:type="dxa" w:w="1650"/>
            <w:shd w:fill="F7F9F9" w:color="auto" w:val="clear"/>
            <w:tcMar>
              <w:top w:type="dxa" w:w="70"/>
              <w:left w:type="dxa" w:w="100"/>
              <w:bottom w:type="dxa" w:w="70"/>
              <w:right w:type="dxa" w:w="100"/>
            </w:tcMar>
          </w:tcPr>
          <w:p>
            <w:pPr>
              <w:spacing w:after="0"/>
            </w:pPr>
            <w:r>
              <w:rPr>
                <w:b w:val="false"/>
                <w:bCs w:val="false"/>
                <w:color w:val="1A1A1A"/>
                <w:sz w:val="18"/>
                <w:szCs w:val="18"/>
              </w:rPr>
              <w:t xml:space="preserve">Vertragsvorlagen und Sonderfälle</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Vorlagen freigeben, Sonderfälle beurteilen, bei Störfällen mit Rechtsbezug Stellungnahmen freigeben.</w:t>
            </w:r>
          </w:p>
        </w:tc>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Operative Prozessführung</w:t>
            </w:r>
          </w:p>
        </w:tc>
      </w:tr>
    </w:tbl>
    <w:p>
      <w:pPr>
        <w:pStyle w:val="Heading2"/>
        <w:spacing w:after="120" w:before="280"/>
      </w:pPr>
      <w:r>
        <w:t xml:space="preserve">A3 · Qualitätsprinzipien</w:t>
      </w:r>
    </w:p>
    <w:p>
      <w:pPr>
        <w:spacing w:after="120" w:before="0"/>
      </w:pPr>
      <w:r>
        <w:rPr>
          <w:color w:val="1A1A1A"/>
          <w:sz w:val="20"/>
          <w:szCs w:val="20"/>
        </w:rPr>
        <w:t xml:space="preserve">Zehn Grundsätze, auf die sich jede Regel dieses Handbuchs zurückführen lässt. Bei Zweifelsfällen entscheidet der Grundsatz, nicht die Einzelregel.</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600"/>
        <w:gridCol w:w="7000"/>
      </w:tblGrid>
      <w:tr>
        <w:trPr>
          <w:tblHeader/>
        </w:trPr>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Grundsatz</w:t>
            </w:r>
          </w:p>
        </w:tc>
        <w:tc>
          <w:tcPr>
            <w:tcW w:type="dxa" w:w="7000"/>
            <w:shd w:fill="0F5C6E" w:color="auto" w:val="clear"/>
            <w:tcMar>
              <w:top w:type="dxa" w:w="70"/>
              <w:left w:type="dxa" w:w="100"/>
              <w:bottom w:type="dxa" w:w="70"/>
              <w:right w:type="dxa" w:w="100"/>
            </w:tcMar>
          </w:tcPr>
          <w:p>
            <w:pPr>
              <w:spacing w:after="0"/>
            </w:pPr>
            <w:r>
              <w:rPr>
                <w:b/>
                <w:bCs/>
                <w:color w:val="FFFFFF"/>
                <w:sz w:val="18"/>
                <w:szCs w:val="18"/>
              </w:rPr>
              <w:t xml:space="preserve">Bedeutung</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Makler entscheidet nicht über den Verkauf</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Er liefert vollständige, vergleichbare und wertungsfreie Entscheidungsgrundlagen und setzt den schriftlichen Entscheid des Eigentümers um. Das gilt für Angebotspreis, Preisänderung, Angebotsannahme und jeden Verhandlungsschritt.</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 Angabe ohne Quelle</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Jede Zahl in Bewertung, Dossier und Inserat hat eine belegte Quelle mit Datum. Jede Angabe kann als zugesicherte Eigenschaft gelten (R9).</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Offenlegen statt beschönigen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Bekannte Mängel, Sanierungsbedarf, Belastungen und Beschränkungen werden aktiv offengelegt und dokumentiert. Das trägt die Freizeichnung im Kaufvertrag (R10) und verhindert Abbrüche nach der Besichtigung.</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 Gate ohne Prüfer und Nachweis</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Zehn Gates mit Kriterien, Prüfer, Nachweis, Stop-Kriterien und Eskalation. Der Prüfer ist nie der Bearbeiter.</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Entscheidungslogik statt Handlungsaufforderung</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«Prüfen» ist keine Anweisung. Kritische Stellen führen die Entscheidung im Muster Voraussetzung, Handlung, Alternative, Verbot.</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Ursache vor Massnahme</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 Preisänderung ohne dokumentierte Ursachenanalyse. Keine Massnahme, die den Zeitablauf als Ursache behandelt.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Was nicht dokumentiert ist, ist nicht geschehen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Offenlegung, Instruktionen, Verhandlungsschritte, Kontrollen und Gate-Entscheide werden am gleichen Tag erfasst. Korrekturen werden als Korrekturen erfasst, nicht überschrieben.</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Rechtsstand und Quellengüte kennzeichnen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Jede Registerposition nennt die Normebene. Aussagen, die nicht auf dem Gesetzes- oder Verordnungstext beruhen, tragen einen Quellenvorbehalt.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Kantonale Zahlen nie übernehmen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Das Handbuch enthält keine kantonalen Sätze, Gebühren oder Fristen. Sie werden je Objekt erfragt und mit Quelle und Datum zitiert.</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Fehler werden gemeldet, nicht verwaltet</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Siebzehn Störfälle mit festgelegtem Ablauf. Die Meldung erfolgt am gleichen Tag, unabhängig davon, ob eine Lösung schon gefunden ist.</w:t>
            </w:r>
          </w:p>
        </w:tc>
      </w:tr>
    </w:tbl>
    <w:p>
      <w:pPr>
        <w:pStyle w:val="Heading2"/>
        <w:spacing w:after="120" w:before="280"/>
      </w:pPr>
      <w:r>
        <w:t xml:space="preserve">A4 · Kennzeichnungssystem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250"/>
        <w:gridCol w:w="3350"/>
        <w:gridCol w:w="5000"/>
      </w:tblGrid>
      <w:tr>
        <w:trPr>
          <w:tblHeader/>
        </w:trPr>
        <w:tc>
          <w:tcPr>
            <w:tcW w:type="dxa" w:w="1250"/>
            <w:shd w:fill="0F5C6E" w:color="auto" w:val="clear"/>
            <w:tcMar>
              <w:top w:type="dxa" w:w="70"/>
              <w:left w:type="dxa" w:w="100"/>
              <w:bottom w:type="dxa" w:w="70"/>
              <w:right w:type="dxa" w:w="100"/>
            </w:tcMar>
          </w:tcPr>
          <w:p>
            <w:pPr>
              <w:spacing w:after="0"/>
            </w:pPr>
            <w:r>
              <w:rPr>
                <w:b/>
                <w:bCs/>
                <w:color w:val="FFFFFF"/>
                <w:sz w:val="18"/>
                <w:szCs w:val="18"/>
              </w:rPr>
              <w:t xml:space="preserve">Kennzeichen</w:t>
            </w:r>
          </w:p>
        </w:tc>
        <w:tc>
          <w:tcPr>
            <w:tcW w:type="dxa" w:w="3350"/>
            <w:shd w:fill="0F5C6E" w:color="auto" w:val="clear"/>
            <w:tcMar>
              <w:top w:type="dxa" w:w="70"/>
              <w:left w:type="dxa" w:w="100"/>
              <w:bottom w:type="dxa" w:w="70"/>
              <w:right w:type="dxa" w:w="100"/>
            </w:tcMar>
          </w:tcPr>
          <w:p>
            <w:pPr>
              <w:spacing w:after="0"/>
            </w:pPr>
            <w:r>
              <w:rPr>
                <w:b/>
                <w:bCs/>
                <w:color w:val="FFFFFF"/>
                <w:sz w:val="18"/>
                <w:szCs w:val="18"/>
              </w:rPr>
              <w:t xml:space="preserve">Bedeutung</w:t>
            </w:r>
          </w:p>
        </w:tc>
        <w:tc>
          <w:tcPr>
            <w:tcW w:type="dxa" w:w="5000"/>
            <w:shd w:fill="0F5C6E" w:color="auto" w:val="clear"/>
            <w:tcMar>
              <w:top w:type="dxa" w:w="70"/>
              <w:left w:type="dxa" w:w="100"/>
              <w:bottom w:type="dxa" w:w="70"/>
              <w:right w:type="dxa" w:w="100"/>
            </w:tcMar>
          </w:tcPr>
          <w:p>
            <w:pPr>
              <w:spacing w:after="0"/>
            </w:pPr>
            <w:r>
              <w:rPr>
                <w:b/>
                <w:bCs/>
                <w:color w:val="FFFFFF"/>
                <w:sz w:val="18"/>
                <w:szCs w:val="18"/>
              </w:rPr>
              <w:t xml:space="preserve">Folge für die Arbeit</w:t>
            </w:r>
          </w:p>
        </w:tc>
      </w:tr>
      <w:tr>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[RP]</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Rechtliche Prüfung durch Notariat oder Rechtsberatung erforderlich</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Nicht ohne Freigabe verwenden; bei Abweichung erneut vorlegen.</w:t>
            </w:r>
          </w:p>
        </w:tc>
      </w:tr>
      <w:tr>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[KA]</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 unterschiedlich geregelt</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Vor Mandatsbeginn abklären, Auskunft mit Quelle und Datum ablegen.</w:t>
            </w:r>
          </w:p>
        </w:tc>
      </w:tr>
      <w:tr>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[GW]</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Geldwäschereirechtlich relevant</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Triage in Teil G; Weisung von Unternehmen und SRO befolgen.</w:t>
            </w:r>
          </w:p>
        </w:tc>
      </w:tr>
      <w:tr>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R1 … R47</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Rechtsgrundlagen-Register, Teil K</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Dort stehen Grundlage, Normebene, Kerninhalt und Praxis.</w:t>
            </w:r>
          </w:p>
        </w:tc>
      </w:tr>
      <w:tr>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1 … 10</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Quality Gate, Teil B</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Kriterien, Prüfer, Nachweis, Stop-Kriterien, Eskalation.</w:t>
            </w:r>
          </w:p>
        </w:tc>
      </w:tr>
      <w:tr>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K1 … K10</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Vier-Augen-Kontrollpunkt, Teil I</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Der Kontrollierende ist nie der Erstellende.</w:t>
            </w:r>
          </w:p>
        </w:tc>
      </w:tr>
      <w:tr>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P1 … P8</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Entscheidungslogik Preissteuerung, Teil C</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Muster: WENN, Interpretation, DANN, SONST, NIE.</w:t>
            </w:r>
          </w:p>
        </w:tc>
      </w:tr>
      <w:tr>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S1 … S30</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Sonderfall, Teil J</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Erkennung, Risiko, Abklärung, Stop, Eskalation.</w:t>
            </w:r>
          </w:p>
        </w:tc>
      </w:tr>
      <w:tr>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T1 … T17</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Störfall, Teil J</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Ablauf von der Sofortmassnahme bis zur Wiederaufnahme.</w:t>
            </w:r>
          </w:p>
        </w:tc>
      </w:tr>
      <w:tr>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V1 … V14</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Eigentümerdokument, Teil D</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Anlass, Zweck, Inhalt, einzuholender Entscheid.</w:t>
            </w:r>
          </w:p>
        </w:tc>
      </w:tr>
      <w:tr>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F1 … F13</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Formular, Dokument 03</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Ausfüllbare Fassung.</w:t>
            </w:r>
          </w:p>
        </w:tc>
      </w:tr>
      <w:tr>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Kx</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Kommunikationsvorlage, Dokument 05</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Volltext dort.</w:t>
            </w:r>
          </w:p>
        </w:tc>
      </w:tr>
    </w:tbl>
    <w:p>
      <w:pPr>
        <w:pStyle w:val="Heading2"/>
        <w:spacing w:after="120" w:before="280"/>
      </w:pPr>
      <w:r>
        <w:t xml:space="preserve">A5 · Prozessübersicht</w:t>
      </w:r>
    </w:p>
    <w:p>
      <w:pPr>
        <w:spacing w:after="120" w:before="0"/>
      </w:pPr>
      <w:r>
        <w:rPr>
          <w:color w:val="1A1A1A"/>
          <w:sz w:val="20"/>
          <w:szCs w:val="20"/>
        </w:rPr>
        <w:t xml:space="preserve">Zwanzig Phasen, zehn Gates. Die Dauer ist ein Richtwert in Arbeitstagen; die Phasen 5 bis 8 laufen teilweise parallel. Eine Phase ist abgeschlossen, wenn ihr Output vorliegt und ihr Gate freigegeben ist.</w:t>
      </w:r>
    </w:p>
    <w:tbl>
      <w:tblPr>
        <w:tblW w:type="dxa" w:w="7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2350"/>
        <w:gridCol w:w="1600"/>
        <w:gridCol w:w="650"/>
        <w:gridCol w:w="1250"/>
        <w:gridCol w:w="130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235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1600"/>
            <w:shd w:fill="0F5C6E" w:color="auto" w:val="clear"/>
            <w:tcMar>
              <w:top w:type="dxa" w:w="70"/>
              <w:left w:type="dxa" w:w="100"/>
              <w:bottom w:type="dxa" w:w="70"/>
              <w:right w:type="dxa" w:w="100"/>
            </w:tcMar>
          </w:tcPr>
          <w:p>
            <w:pPr>
              <w:spacing w:after="0"/>
            </w:pPr>
            <w:r>
              <w:rPr>
                <w:b/>
                <w:bCs/>
                <w:color w:val="FFFFFF"/>
                <w:sz w:val="18"/>
                <w:szCs w:val="18"/>
              </w:rPr>
              <w:t xml:space="preserve">Verantwortung</w:t>
            </w:r>
          </w:p>
        </w:tc>
        <w:tc>
          <w:tcPr>
            <w:tcW w:type="dxa" w:w="650"/>
            <w:shd w:fill="0F5C6E" w:color="auto" w:val="clear"/>
            <w:tcMar>
              <w:top w:type="dxa" w:w="70"/>
              <w:left w:type="dxa" w:w="100"/>
              <w:bottom w:type="dxa" w:w="70"/>
              <w:right w:type="dxa" w:w="100"/>
            </w:tcMar>
          </w:tcPr>
          <w:p>
            <w:pPr>
              <w:spacing w:after="0"/>
            </w:pPr>
            <w:r>
              <w:rPr>
                <w:b/>
                <w:bCs/>
                <w:color w:val="FFFFFF"/>
                <w:sz w:val="18"/>
                <w:szCs w:val="18"/>
              </w:rPr>
              <w:t xml:space="preserve">Tage</w:t>
            </w:r>
          </w:p>
        </w:tc>
        <w:tc>
          <w:tcPr>
            <w:tcW w:type="dxa" w:w="125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13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1</w:t>
            </w:r>
          </w:p>
        </w:tc>
        <w:tc>
          <w:tcPr>
            <w:tcW w:type="dxa" w:w="2350"/>
            <w:shd w:fill="FFFFFF" w:color="auto" w:val="clear"/>
            <w:tcMar>
              <w:top w:type="dxa" w:w="70"/>
              <w:left w:type="dxa" w:w="100"/>
              <w:bottom w:type="dxa" w:w="70"/>
              <w:right w:type="dxa" w:w="100"/>
            </w:tcMar>
          </w:tcPr>
          <w:p>
            <w:pPr>
              <w:spacing w:after="0"/>
            </w:pPr>
            <w:r>
              <w:rPr>
                <w:b w:val="false"/>
                <w:bCs w:val="false"/>
                <w:color w:val="1A1A1A"/>
                <w:sz w:val="18"/>
                <w:szCs w:val="18"/>
              </w:rPr>
              <w:t xml:space="preserve">Lead-Erfassung und Eigentümerakquise</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650"/>
            <w:shd w:fill="FFFFFF" w:color="auto" w:val="clear"/>
            <w:tcMar>
              <w:top w:type="dxa" w:w="70"/>
              <w:left w:type="dxa" w:w="100"/>
              <w:bottom w:type="dxa" w:w="70"/>
              <w:right w:type="dxa" w:w="100"/>
            </w:tcMar>
          </w:tcPr>
          <w:p>
            <w:pPr>
              <w:spacing w:after="0"/>
            </w:pPr>
            <w:r>
              <w:rPr>
                <w:b w:val="false"/>
                <w:bCs w:val="false"/>
                <w:color w:val="1A1A1A"/>
                <w:sz w:val="18"/>
                <w:szCs w:val="18"/>
              </w:rPr>
              <w:t xml:space="preserve">laufend</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Lead</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2350"/>
            <w:shd w:fill="F7F9F9" w:color="auto" w:val="clear"/>
            <w:tcMar>
              <w:top w:type="dxa" w:w="70"/>
              <w:left w:type="dxa" w:w="100"/>
              <w:bottom w:type="dxa" w:w="70"/>
              <w:right w:type="dxa" w:w="100"/>
            </w:tcMar>
          </w:tcPr>
          <w:p>
            <w:pPr>
              <w:spacing w:after="0"/>
            </w:pPr>
            <w:r>
              <w:rPr>
                <w:b w:val="false"/>
                <w:bCs w:val="false"/>
                <w:color w:val="1A1A1A"/>
                <w:sz w:val="18"/>
                <w:szCs w:val="18"/>
              </w:rPr>
              <w:t xml:space="preserve">Erstkontakt und Qualifizierung</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650"/>
            <w:shd w:fill="F7F9F9" w:color="auto" w:val="clear"/>
            <w:tcMar>
              <w:top w:type="dxa" w:w="70"/>
              <w:left w:type="dxa" w:w="100"/>
              <w:bottom w:type="dxa" w:w="70"/>
              <w:right w:type="dxa" w:w="100"/>
            </w:tcMar>
          </w:tcPr>
          <w:p>
            <w:pPr>
              <w:spacing w:after="0"/>
            </w:pPr>
            <w:r>
              <w:rPr>
                <w:b w:val="false"/>
                <w:bCs w:val="false"/>
                <w:color w:val="1A1A1A"/>
                <w:sz w:val="18"/>
                <w:szCs w:val="18"/>
              </w:rPr>
              <w:t xml:space="preserve">1–3</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Erstkontakt</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2350"/>
            <w:shd w:fill="FFFFFF" w:color="auto" w:val="clear"/>
            <w:tcMar>
              <w:top w:type="dxa" w:w="70"/>
              <w:left w:type="dxa" w:w="100"/>
              <w:bottom w:type="dxa" w:w="70"/>
              <w:right w:type="dxa" w:w="100"/>
            </w:tcMar>
          </w:tcPr>
          <w:p>
            <w:pPr>
              <w:spacing w:after="0"/>
            </w:pPr>
            <w:r>
              <w:rPr>
                <w:b w:val="false"/>
                <w:bCs w:val="false"/>
                <w:color w:val="1A1A1A"/>
                <w:sz w:val="18"/>
                <w:szCs w:val="18"/>
              </w:rPr>
              <w:t xml:space="preserve">Erstgespräch beim Eigentümer</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650"/>
            <w:shd w:fill="FFFFFF" w:color="auto" w:val="clear"/>
            <w:tcMar>
              <w:top w:type="dxa" w:w="70"/>
              <w:left w:type="dxa" w:w="100"/>
              <w:bottom w:type="dxa" w:w="70"/>
              <w:right w:type="dxa" w:w="100"/>
            </w:tcMar>
          </w:tcPr>
          <w:p>
            <w:pPr>
              <w:spacing w:after="0"/>
            </w:pPr>
            <w:r>
              <w:rPr>
                <w:b w:val="false"/>
                <w:bCs w:val="false"/>
                <w:color w:val="1A1A1A"/>
                <w:sz w:val="18"/>
                <w:szCs w:val="18"/>
              </w:rPr>
              <w:t xml:space="preserve">1</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Eigentümergespräch</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2350"/>
            <w:shd w:fill="F7F9F9" w:color="auto" w:val="clear"/>
            <w:tcMar>
              <w:top w:type="dxa" w:w="70"/>
              <w:left w:type="dxa" w:w="100"/>
              <w:bottom w:type="dxa" w:w="70"/>
              <w:right w:type="dxa" w:w="100"/>
            </w:tcMar>
          </w:tcPr>
          <w:p>
            <w:pPr>
              <w:spacing w:after="0"/>
            </w:pPr>
            <w:r>
              <w:rPr>
                <w:b w:val="false"/>
                <w:bCs w:val="false"/>
                <w:color w:val="1A1A1A"/>
                <w:sz w:val="18"/>
                <w:szCs w:val="18"/>
              </w:rPr>
              <w:t xml:space="preserve">Objektaufnahme und Erstbesichtigung</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650"/>
            <w:shd w:fill="F7F9F9" w:color="auto" w:val="clear"/>
            <w:tcMar>
              <w:top w:type="dxa" w:w="70"/>
              <w:left w:type="dxa" w:w="100"/>
              <w:bottom w:type="dxa" w:w="70"/>
              <w:right w:type="dxa" w:w="100"/>
            </w:tcMar>
          </w:tcPr>
          <w:p>
            <w:pPr>
              <w:spacing w:after="0"/>
            </w:pPr>
            <w:r>
              <w:rPr>
                <w:b w:val="false"/>
                <w:bCs w:val="false"/>
                <w:color w:val="1A1A1A"/>
                <w:sz w:val="18"/>
                <w:szCs w:val="18"/>
              </w:rPr>
              <w:t xml:space="preserve">1–2</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235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Unterlagenbeschaffung</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650"/>
            <w:shd w:fill="FFFFFF" w:color="auto" w:val="clear"/>
            <w:tcMar>
              <w:top w:type="dxa" w:w="70"/>
              <w:left w:type="dxa" w:w="100"/>
              <w:bottom w:type="dxa" w:w="70"/>
              <w:right w:type="dxa" w:w="100"/>
            </w:tcMar>
          </w:tcPr>
          <w:p>
            <w:pPr>
              <w:spacing w:after="0"/>
            </w:pPr>
            <w:r>
              <w:rPr>
                <w:b w:val="false"/>
                <w:bCs w:val="false"/>
                <w:color w:val="1A1A1A"/>
                <w:sz w:val="18"/>
                <w:szCs w:val="18"/>
              </w:rPr>
              <w:t xml:space="preserve">5–15</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6</w:t>
            </w:r>
          </w:p>
        </w:tc>
        <w:tc>
          <w:tcPr>
            <w:tcW w:type="dxa" w:w="235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 und Grundbuchprüfung</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mit Rechtsberatung</w:t>
            </w:r>
          </w:p>
        </w:tc>
        <w:tc>
          <w:tcPr>
            <w:tcW w:type="dxa" w:w="650"/>
            <w:shd w:fill="F7F9F9" w:color="auto" w:val="clear"/>
            <w:tcMar>
              <w:top w:type="dxa" w:w="70"/>
              <w:left w:type="dxa" w:w="100"/>
              <w:bottom w:type="dxa" w:w="70"/>
              <w:right w:type="dxa" w:w="100"/>
            </w:tcMar>
          </w:tcPr>
          <w:p>
            <w:pPr>
              <w:spacing w:after="0"/>
            </w:pPr>
            <w:r>
              <w:rPr>
                <w:b w:val="false"/>
                <w:bCs w:val="false"/>
                <w:color w:val="1A1A1A"/>
                <w:sz w:val="18"/>
                <w:szCs w:val="18"/>
              </w:rPr>
              <w:t xml:space="preserve">2–5</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1</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7</w:t>
            </w:r>
          </w:p>
        </w:tc>
        <w:tc>
          <w:tcPr>
            <w:tcW w:type="dxa" w:w="2350"/>
            <w:shd w:fill="FFFFFF" w:color="auto" w:val="clear"/>
            <w:tcMar>
              <w:top w:type="dxa" w:w="70"/>
              <w:left w:type="dxa" w:w="100"/>
              <w:bottom w:type="dxa" w:w="70"/>
              <w:right w:type="dxa" w:w="100"/>
            </w:tcMar>
          </w:tcPr>
          <w:p>
            <w:pPr>
              <w:spacing w:after="0"/>
            </w:pPr>
            <w:r>
              <w:rPr>
                <w:b w:val="false"/>
                <w:bCs w:val="false"/>
                <w:color w:val="1A1A1A"/>
                <w:sz w:val="18"/>
                <w:szCs w:val="18"/>
              </w:rPr>
              <w:t xml:space="preserve">Markt- und Standortanalyse</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650"/>
            <w:shd w:fill="FFFFFF" w:color="auto" w:val="clear"/>
            <w:tcMar>
              <w:top w:type="dxa" w:w="70"/>
              <w:left w:type="dxa" w:w="100"/>
              <w:bottom w:type="dxa" w:w="70"/>
              <w:right w:type="dxa" w:w="100"/>
            </w:tcMar>
          </w:tcPr>
          <w:p>
            <w:pPr>
              <w:spacing w:after="0"/>
            </w:pPr>
            <w:r>
              <w:rPr>
                <w:b w:val="false"/>
                <w:bCs w:val="false"/>
                <w:color w:val="1A1A1A"/>
                <w:sz w:val="18"/>
                <w:szCs w:val="18"/>
              </w:rPr>
              <w:t xml:space="preserve">2–4</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3</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8</w:t>
            </w:r>
          </w:p>
        </w:tc>
        <w:tc>
          <w:tcPr>
            <w:tcW w:type="dxa" w:w="2350"/>
            <w:shd w:fill="F7F9F9" w:color="auto" w:val="clear"/>
            <w:tcMar>
              <w:top w:type="dxa" w:w="70"/>
              <w:left w:type="dxa" w:w="100"/>
              <w:bottom w:type="dxa" w:w="70"/>
              <w:right w:type="dxa" w:w="100"/>
            </w:tcMar>
          </w:tcPr>
          <w:p>
            <w:pPr>
              <w:spacing w:after="0"/>
            </w:pPr>
            <w:r>
              <w:rPr>
                <w:b w:val="false"/>
                <w:bCs w:val="false"/>
                <w:color w:val="1A1A1A"/>
                <w:sz w:val="18"/>
                <w:szCs w:val="18"/>
              </w:rPr>
              <w:t xml:space="preserve">Bewertung und Verkaufspreisempfehlung</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650"/>
            <w:shd w:fill="F7F9F9" w:color="auto" w:val="clear"/>
            <w:tcMar>
              <w:top w:type="dxa" w:w="70"/>
              <w:left w:type="dxa" w:w="100"/>
              <w:bottom w:type="dxa" w:w="70"/>
              <w:right w:type="dxa" w:w="100"/>
            </w:tcMar>
          </w:tcPr>
          <w:p>
            <w:pPr>
              <w:spacing w:after="0"/>
            </w:pPr>
            <w:r>
              <w:rPr>
                <w:b w:val="false"/>
                <w:bCs w:val="false"/>
                <w:color w:val="1A1A1A"/>
                <w:sz w:val="18"/>
                <w:szCs w:val="18"/>
              </w:rPr>
              <w:t xml:space="preserve">2–4</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235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Bewertungsbesprechung und Preisentscheid</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650"/>
            <w:shd w:fill="FFFFFF"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10</w:t>
            </w:r>
          </w:p>
        </w:tc>
        <w:tc>
          <w:tcPr>
            <w:tcW w:type="dxa" w:w="235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Maklermandat und Onboarding</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650"/>
            <w:shd w:fill="F7F9F9"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2</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Mandat</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2350"/>
            <w:shd w:fill="FFFFFF" w:color="auto" w:val="clear"/>
            <w:tcMar>
              <w:top w:type="dxa" w:w="70"/>
              <w:left w:type="dxa" w:w="100"/>
              <w:bottom w:type="dxa" w:w="70"/>
              <w:right w:type="dxa" w:w="100"/>
            </w:tcMar>
          </w:tcPr>
          <w:p>
            <w:pPr>
              <w:spacing w:after="0"/>
            </w:pPr>
            <w:r>
              <w:rPr>
                <w:b w:val="false"/>
                <w:bCs w:val="false"/>
                <w:color w:val="1A1A1A"/>
                <w:sz w:val="18"/>
                <w:szCs w:val="18"/>
              </w:rPr>
              <w:t xml:space="preserve">Vermarktungsvorbereitung</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650"/>
            <w:shd w:fill="FFFFFF" w:color="auto" w:val="clear"/>
            <w:tcMar>
              <w:top w:type="dxa" w:w="70"/>
              <w:left w:type="dxa" w:w="100"/>
              <w:bottom w:type="dxa" w:w="70"/>
              <w:right w:type="dxa" w:w="100"/>
            </w:tcMar>
          </w:tcPr>
          <w:p>
            <w:pPr>
              <w:spacing w:after="0"/>
            </w:pPr>
            <w:r>
              <w:rPr>
                <w:b w:val="false"/>
                <w:bCs w:val="false"/>
                <w:color w:val="1A1A1A"/>
                <w:sz w:val="18"/>
                <w:szCs w:val="18"/>
              </w:rPr>
              <w:t xml:space="preserve">10–20</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4, GATE 5</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Vorbereitung</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12</w:t>
            </w:r>
          </w:p>
        </w:tc>
        <w:tc>
          <w:tcPr>
            <w:tcW w:type="dxa" w:w="2350"/>
            <w:shd w:fill="F7F9F9" w:color="auto" w:val="clear"/>
            <w:tcMar>
              <w:top w:type="dxa" w:w="70"/>
              <w:left w:type="dxa" w:w="100"/>
              <w:bottom w:type="dxa" w:w="70"/>
              <w:right w:type="dxa" w:w="100"/>
            </w:tcMar>
          </w:tcPr>
          <w:p>
            <w:pPr>
              <w:spacing w:after="0"/>
            </w:pPr>
            <w:r>
              <w:rPr>
                <w:b w:val="false"/>
                <w:bCs w:val="false"/>
                <w:color w:val="1A1A1A"/>
                <w:sz w:val="18"/>
                <w:szCs w:val="18"/>
              </w:rPr>
              <w:t xml:space="preserve">Markteinführung und Online-Vermarktung</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650"/>
            <w:shd w:fill="F7F9F9" w:color="auto" w:val="clear"/>
            <w:tcMar>
              <w:top w:type="dxa" w:w="70"/>
              <w:left w:type="dxa" w:w="100"/>
              <w:bottom w:type="dxa" w:w="70"/>
              <w:right w:type="dxa" w:w="100"/>
            </w:tcMar>
          </w:tcPr>
          <w:p>
            <w:pPr>
              <w:spacing w:after="0"/>
            </w:pPr>
            <w:r>
              <w:rPr>
                <w:b w:val="false"/>
                <w:bCs w:val="false"/>
                <w:color w:val="1A1A1A"/>
                <w:sz w:val="18"/>
                <w:szCs w:val="18"/>
              </w:rPr>
              <w:t xml:space="preserve">1–3</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Aktiv am Markt</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13</w:t>
            </w:r>
          </w:p>
        </w:tc>
        <w:tc>
          <w:tcPr>
            <w:tcW w:type="dxa" w:w="2350"/>
            <w:shd w:fill="FFFFFF" w:color="auto" w:val="clear"/>
            <w:tcMar>
              <w:top w:type="dxa" w:w="70"/>
              <w:left w:type="dxa" w:w="100"/>
              <w:bottom w:type="dxa" w:w="70"/>
              <w:right w:type="dxa" w:w="100"/>
            </w:tcMar>
          </w:tcPr>
          <w:p>
            <w:pPr>
              <w:spacing w:after="0"/>
            </w:pPr>
            <w:r>
              <w:rPr>
                <w:b w:val="false"/>
                <w:bCs w:val="false"/>
                <w:color w:val="1A1A1A"/>
                <w:sz w:val="18"/>
                <w:szCs w:val="18"/>
              </w:rPr>
              <w:t xml:space="preserve">Interessentenmanagement und Qualifizierung</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650"/>
            <w:shd w:fill="FFFFFF" w:color="auto" w:val="clear"/>
            <w:tcMar>
              <w:top w:type="dxa" w:w="70"/>
              <w:left w:type="dxa" w:w="100"/>
              <w:bottom w:type="dxa" w:w="70"/>
              <w:right w:type="dxa" w:w="100"/>
            </w:tcMar>
          </w:tcPr>
          <w:p>
            <w:pPr>
              <w:spacing w:after="0"/>
            </w:pPr>
            <w:r>
              <w:rPr>
                <w:b w:val="false"/>
                <w:bCs w:val="false"/>
                <w:color w:val="1A1A1A"/>
                <w:sz w:val="18"/>
                <w:szCs w:val="18"/>
              </w:rPr>
              <w:t xml:space="preserve">laufend</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Besichtigungen</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14</w:t>
            </w:r>
          </w:p>
        </w:tc>
        <w:tc>
          <w:tcPr>
            <w:tcW w:type="dxa" w:w="2350"/>
            <w:shd w:fill="F7F9F9" w:color="auto" w:val="clear"/>
            <w:tcMar>
              <w:top w:type="dxa" w:w="70"/>
              <w:left w:type="dxa" w:w="100"/>
              <w:bottom w:type="dxa" w:w="70"/>
              <w:right w:type="dxa" w:w="100"/>
            </w:tcMar>
          </w:tcPr>
          <w:p>
            <w:pPr>
              <w:spacing w:after="0"/>
            </w:pPr>
            <w:r>
              <w:rPr>
                <w:b w:val="false"/>
                <w:bCs w:val="false"/>
                <w:color w:val="1A1A1A"/>
                <w:sz w:val="18"/>
                <w:szCs w:val="18"/>
              </w:rPr>
              <w:t xml:space="preserve">Besichtigungen und Rückmeldung</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650"/>
            <w:shd w:fill="F7F9F9" w:color="auto" w:val="clear"/>
            <w:tcMar>
              <w:top w:type="dxa" w:w="70"/>
              <w:left w:type="dxa" w:w="100"/>
              <w:bottom w:type="dxa" w:w="70"/>
              <w:right w:type="dxa" w:w="100"/>
            </w:tcMar>
          </w:tcPr>
          <w:p>
            <w:pPr>
              <w:spacing w:after="0"/>
            </w:pPr>
            <w:r>
              <w:rPr>
                <w:b w:val="false"/>
                <w:bCs w:val="false"/>
                <w:color w:val="1A1A1A"/>
                <w:sz w:val="18"/>
                <w:szCs w:val="18"/>
              </w:rPr>
              <w:t xml:space="preserve">laufend</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Besichtigungen</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235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Kaufangebote und Finanzierungsprüfung</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650"/>
            <w:shd w:fill="FFFFFF" w:color="auto" w:val="clear"/>
            <w:tcMar>
              <w:top w:type="dxa" w:w="70"/>
              <w:left w:type="dxa" w:w="100"/>
              <w:bottom w:type="dxa" w:w="70"/>
              <w:right w:type="dxa" w:w="100"/>
            </w:tcMar>
          </w:tcPr>
          <w:p>
            <w:pPr>
              <w:spacing w:after="0"/>
            </w:pPr>
            <w:r>
              <w:rPr>
                <w:b w:val="false"/>
                <w:bCs w:val="false"/>
                <w:color w:val="1A1A1A"/>
                <w:sz w:val="18"/>
                <w:szCs w:val="18"/>
              </w:rPr>
              <w:t xml:space="preserve">3–10</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6</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Angebote</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16</w:t>
            </w:r>
          </w:p>
        </w:tc>
        <w:tc>
          <w:tcPr>
            <w:tcW w:type="dxa" w:w="2350"/>
            <w:shd w:fill="F7F9F9" w:color="auto" w:val="clear"/>
            <w:tcMar>
              <w:top w:type="dxa" w:w="70"/>
              <w:left w:type="dxa" w:w="100"/>
              <w:bottom w:type="dxa" w:w="70"/>
              <w:right w:type="dxa" w:w="100"/>
            </w:tcMar>
          </w:tcPr>
          <w:p>
            <w:pPr>
              <w:spacing w:after="0"/>
            </w:pPr>
            <w:r>
              <w:rPr>
                <w:b w:val="false"/>
                <w:bCs w:val="false"/>
                <w:color w:val="1A1A1A"/>
                <w:sz w:val="18"/>
                <w:szCs w:val="18"/>
              </w:rPr>
              <w:t xml:space="preserve">Verhandlung und Entscheidungsvorlage</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650"/>
            <w:shd w:fill="F7F9F9" w:color="auto" w:val="clear"/>
            <w:tcMar>
              <w:top w:type="dxa" w:w="70"/>
              <w:left w:type="dxa" w:w="100"/>
              <w:bottom w:type="dxa" w:w="70"/>
              <w:right w:type="dxa" w:w="100"/>
            </w:tcMar>
          </w:tcPr>
          <w:p>
            <w:pPr>
              <w:spacing w:after="0"/>
            </w:pPr>
            <w:r>
              <w:rPr>
                <w:b w:val="false"/>
                <w:bCs w:val="false"/>
                <w:color w:val="1A1A1A"/>
                <w:sz w:val="18"/>
                <w:szCs w:val="18"/>
              </w:rPr>
              <w:t xml:space="preserve">3–10</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7</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Verhandlung</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2350"/>
            <w:shd w:fill="FFFFFF" w:color="auto" w:val="clear"/>
            <w:tcMar>
              <w:top w:type="dxa" w:w="70"/>
              <w:left w:type="dxa" w:w="100"/>
              <w:bottom w:type="dxa" w:w="70"/>
              <w:right w:type="dxa" w:w="100"/>
            </w:tcMar>
          </w:tcPr>
          <w:p>
            <w:pPr>
              <w:spacing w:after="0"/>
            </w:pPr>
            <w:r>
              <w:rPr>
                <w:b w:val="false"/>
                <w:bCs w:val="false"/>
                <w:color w:val="1A1A1A"/>
                <w:sz w:val="18"/>
                <w:szCs w:val="18"/>
              </w:rPr>
              <w:t xml:space="preserve">Reservation und Notariatsauftrag</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650"/>
            <w:shd w:fill="FFFFFF" w:color="auto" w:val="clear"/>
            <w:tcMar>
              <w:top w:type="dxa" w:w="70"/>
              <w:left w:type="dxa" w:w="100"/>
              <w:bottom w:type="dxa" w:w="70"/>
              <w:right w:type="dxa" w:w="100"/>
            </w:tcMar>
          </w:tcPr>
          <w:p>
            <w:pPr>
              <w:spacing w:after="0"/>
            </w:pPr>
            <w:r>
              <w:rPr>
                <w:b w:val="false"/>
                <w:bCs w:val="false"/>
                <w:color w:val="1A1A1A"/>
                <w:sz w:val="18"/>
                <w:szCs w:val="18"/>
              </w:rPr>
              <w:t xml:space="preserve">2–5</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8</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18</w:t>
            </w:r>
          </w:p>
        </w:tc>
        <w:tc>
          <w:tcPr>
            <w:tcW w:type="dxa" w:w="2350"/>
            <w:shd w:fill="F7F9F9" w:color="auto" w:val="clear"/>
            <w:tcMar>
              <w:top w:type="dxa" w:w="70"/>
              <w:left w:type="dxa" w:w="100"/>
              <w:bottom w:type="dxa" w:w="70"/>
              <w:right w:type="dxa" w:w="100"/>
            </w:tcMar>
          </w:tcPr>
          <w:p>
            <w:pPr>
              <w:spacing w:after="0"/>
            </w:pPr>
            <w:r>
              <w:rPr>
                <w:b w:val="false"/>
                <w:bCs w:val="false"/>
                <w:color w:val="1A1A1A"/>
                <w:sz w:val="18"/>
                <w:szCs w:val="18"/>
              </w:rPr>
              <w:t xml:space="preserve">Kaufvertrag und öffentliche Beurkundung</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Notariat, begleitet durch den Makler</w:t>
            </w:r>
          </w:p>
        </w:tc>
        <w:tc>
          <w:tcPr>
            <w:tcW w:type="dxa" w:w="650"/>
            <w:shd w:fill="F7F9F9" w:color="auto" w:val="clear"/>
            <w:tcMar>
              <w:top w:type="dxa" w:w="70"/>
              <w:left w:type="dxa" w:w="100"/>
              <w:bottom w:type="dxa" w:w="70"/>
              <w:right w:type="dxa" w:w="100"/>
            </w:tcMar>
          </w:tcPr>
          <w:p>
            <w:pPr>
              <w:spacing w:after="0"/>
            </w:pPr>
            <w:r>
              <w:rPr>
                <w:b w:val="false"/>
                <w:bCs w:val="false"/>
                <w:color w:val="1A1A1A"/>
                <w:sz w:val="18"/>
                <w:szCs w:val="18"/>
              </w:rPr>
              <w:t xml:space="preserve">10–30</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9</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Beurkundet</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19</w:t>
            </w:r>
          </w:p>
        </w:tc>
        <w:tc>
          <w:tcPr>
            <w:tcW w:type="dxa" w:w="2350"/>
            <w:shd w:fill="FFFFFF" w:color="auto" w:val="clear"/>
            <w:tcMar>
              <w:top w:type="dxa" w:w="70"/>
              <w:left w:type="dxa" w:w="100"/>
              <w:bottom w:type="dxa" w:w="70"/>
              <w:right w:type="dxa" w:w="100"/>
            </w:tcMar>
          </w:tcPr>
          <w:p>
            <w:pPr>
              <w:spacing w:after="0"/>
            </w:pPr>
            <w:r>
              <w:rPr>
                <w:b w:val="false"/>
                <w:bCs w:val="false"/>
                <w:color w:val="1A1A1A"/>
                <w:sz w:val="18"/>
                <w:szCs w:val="18"/>
              </w:rPr>
              <w:t xml:space="preserve">Zahlung und Eigentumsübertragung</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 und Grundbuchamt</w:t>
            </w:r>
          </w:p>
        </w:tc>
        <w:tc>
          <w:tcPr>
            <w:tcW w:type="dxa" w:w="650"/>
            <w:shd w:fill="FFFFFF" w:color="auto" w:val="clear"/>
            <w:tcMar>
              <w:top w:type="dxa" w:w="70"/>
              <w:left w:type="dxa" w:w="100"/>
              <w:bottom w:type="dxa" w:w="70"/>
              <w:right w:type="dxa" w:w="100"/>
            </w:tcMar>
          </w:tcPr>
          <w:p>
            <w:pPr>
              <w:spacing w:after="0"/>
            </w:pPr>
            <w:r>
              <w:rPr>
                <w:b w:val="false"/>
                <w:bCs w:val="false"/>
                <w:color w:val="1A1A1A"/>
                <w:sz w:val="18"/>
                <w:szCs w:val="18"/>
              </w:rPr>
              <w:t xml:space="preserve">10–60</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10</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Vollzug</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235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Übergabe, Abschluss und Nachbetreuung</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650"/>
            <w:shd w:fill="F7F9F9" w:color="auto" w:val="clear"/>
            <w:tcMar>
              <w:top w:type="dxa" w:w="70"/>
              <w:left w:type="dxa" w:w="100"/>
              <w:bottom w:type="dxa" w:w="70"/>
              <w:right w:type="dxa" w:w="100"/>
            </w:tcMar>
          </w:tcPr>
          <w:p>
            <w:pPr>
              <w:spacing w:after="0"/>
            </w:pPr>
            <w:r>
              <w:rPr>
                <w:b w:val="false"/>
                <w:bCs w:val="false"/>
                <w:color w:val="1A1A1A"/>
                <w:sz w:val="18"/>
                <w:szCs w:val="18"/>
              </w:rPr>
              <w:t xml:space="preserve">1–10</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Abgeschlossen</w:t>
            </w:r>
          </w:p>
        </w:tc>
      </w:tr>
    </w:tbl>
    <w:p>
      <w:pPr>
        <w:pStyle w:val="Heading2"/>
        <w:spacing w:after="120" w:before="280"/>
      </w:pPr>
      <w:r>
        <w:t xml:space="preserve">A6 · Wo der Prozess in der Praxis scheitert</w:t>
      </w:r>
    </w:p>
    <w:p>
      <w:pPr>
        <w:spacing w:after="120" w:before="0"/>
      </w:pPr>
      <w:r>
        <w:rPr>
          <w:color w:val="1A1A1A"/>
          <w:sz w:val="20"/>
          <w:szCs w:val="20"/>
        </w:rPr>
        <w:t xml:space="preserve">Sieben Ursachen, die nach Erfahrung die meisten gescheiterten oder verzögerten Verkäufe verursachen. Sie erklären, weshalb dieses Handbuch an den entsprechenden Stellen streng ist.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000"/>
        <w:gridCol w:w="3300"/>
        <w:gridCol w:w="4300"/>
      </w:tblGrid>
      <w:tr>
        <w:trPr>
          <w:tblHeader/>
        </w:trPr>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Ursache</w:t>
            </w:r>
          </w:p>
        </w:tc>
        <w:tc>
          <w:tcPr>
            <w:tcW w:type="dxa" w:w="3300"/>
            <w:shd w:fill="0F5C6E" w:color="auto" w:val="clear"/>
            <w:tcMar>
              <w:top w:type="dxa" w:w="70"/>
              <w:left w:type="dxa" w:w="100"/>
              <w:bottom w:type="dxa" w:w="70"/>
              <w:right w:type="dxa" w:w="100"/>
            </w:tcMar>
          </w:tcPr>
          <w:p>
            <w:pPr>
              <w:spacing w:after="0"/>
            </w:pPr>
            <w:r>
              <w:rPr>
                <w:b/>
                <w:bCs/>
                <w:color w:val="FFFFFF"/>
                <w:sz w:val="18"/>
                <w:szCs w:val="18"/>
              </w:rPr>
              <w:t xml:space="preserve">Wirkung</w:t>
            </w:r>
          </w:p>
        </w:tc>
        <w:tc>
          <w:tcPr>
            <w:tcW w:type="dxa" w:w="4300"/>
            <w:shd w:fill="0F5C6E" w:color="auto" w:val="clear"/>
            <w:tcMar>
              <w:top w:type="dxa" w:w="70"/>
              <w:left w:type="dxa" w:w="100"/>
              <w:bottom w:type="dxa" w:w="70"/>
              <w:right w:type="dxa" w:w="100"/>
            </w:tcMar>
          </w:tcPr>
          <w:p>
            <w:pPr>
              <w:spacing w:after="0"/>
            </w:pPr>
            <w:r>
              <w:rPr>
                <w:b/>
                <w:bCs/>
                <w:color w:val="FFFFFF"/>
                <w:sz w:val="18"/>
                <w:szCs w:val="18"/>
              </w:rPr>
              <w:t xml:space="preserve">Wo das System eingreift</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Unvollständige Verfügungsbefugnis</w:t>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 scheitert kurz vor der Beurkundung, weil eine Unterschrift fehlt</w:t>
            </w:r>
          </w:p>
        </w:tc>
        <w:tc>
          <w:tcPr>
            <w:tcW w:type="dxa" w:w="43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2 mit Stop-Kriterium je fehlender Unterschrift; Sonderfälle S1 bis S7 (R13–R16)</w:t>
            </w:r>
          </w:p>
        </w:tc>
      </w:tr>
      <w:tr>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Überhöhter Angebotspreis</w:t>
            </w:r>
          </w:p>
        </w:tc>
        <w:tc>
          <w:tcPr>
            <w:tcW w:type="dxa" w:w="33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 wirksamsten zwei Wochen verstreichen; die Standzeit erzwingt später Reduktionen unter den ursprünglich erreichbaren Preis</w:t>
            </w:r>
          </w:p>
        </w:tc>
        <w:tc>
          <w:tcPr>
            <w:tcW w:type="dxa" w:w="43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5 mit Eskalation; Auslösekriterien in Phase 9 vorab vereinbart; Sonderfall S28</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Verschwiegene Mängel</w:t>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Abbruch nach der Besichtigung oder Gewährleistungsanspruch nach dem Verkauf</w:t>
            </w:r>
          </w:p>
        </w:tc>
        <w:tc>
          <w:tcPr>
            <w:tcW w:type="dxa" w:w="430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Unterzeichnete Mängelliste in Phase 4; Offenlegungsteil in Gate 4; Offenlegungsvermerk im Besichtigungsprotokoll; Störfall T15 (R10, R11)</w:t>
            </w:r>
          </w:p>
        </w:tc>
      </w:tr>
      <w:tr>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Nicht belegte Finanzierung</w:t>
            </w:r>
          </w:p>
        </w:tc>
        <w:tc>
          <w:tcPr>
            <w:tcW w:type="dxa" w:w="3300"/>
            <w:shd w:fill="F7F9F9" w:color="auto" w:val="clear"/>
            <w:tcMar>
              <w:top w:type="dxa" w:w="70"/>
              <w:left w:type="dxa" w:w="100"/>
              <w:bottom w:type="dxa" w:w="70"/>
              <w:right w:type="dxa" w:w="100"/>
            </w:tcMar>
          </w:tcPr>
          <w:p>
            <w:pPr>
              <w:spacing w:after="0"/>
            </w:pPr>
            <w:r>
              <w:rPr>
                <w:b w:val="false"/>
                <w:bCs w:val="false"/>
                <w:color w:val="1A1A1A"/>
                <w:sz w:val="18"/>
                <w:szCs w:val="18"/>
              </w:rPr>
              <w:t xml:space="preserve">Reservation platzt, Vermarktung war wochenlang zurückgestellt, Zweitinteressenten sind abgewandert</w:t>
            </w:r>
          </w:p>
        </w:tc>
        <w:tc>
          <w:tcPr>
            <w:tcW w:type="dxa" w:w="43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6 verlangt die objektbezogene Bankbestätigung; Funnelstufe 7; Sonderfall S21; Preislogik P6 (R40)</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Unvollständige Unterlagen beim Notariat</w:t>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Wochen zwischen Einigung und Beurkundung</w:t>
            </w:r>
          </w:p>
        </w:tc>
        <w:tc>
          <w:tcPr>
            <w:tcW w:type="dxa" w:w="43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8 verlangt die Vollständigkeitsbestätigung des Notariats; Notariatscheckliste F9; Störfall T13</w:t>
            </w:r>
          </w:p>
        </w:tc>
      </w:tr>
      <w:tr>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Ungeklärter Bewilligungsstatus von Umbauten</w:t>
            </w:r>
          </w:p>
        </w:tc>
        <w:tc>
          <w:tcPr>
            <w:tcW w:type="dxa" w:w="3300"/>
            <w:shd w:fill="F7F9F9" w:color="auto" w:val="clear"/>
            <w:tcMar>
              <w:top w:type="dxa" w:w="70"/>
              <w:left w:type="dxa" w:w="100"/>
              <w:bottom w:type="dxa" w:w="70"/>
              <w:right w:type="dxa" w:w="100"/>
            </w:tcMar>
          </w:tcPr>
          <w:p>
            <w:pPr>
              <w:spacing w:after="0"/>
            </w:pPr>
            <w:r>
              <w:rPr>
                <w:b w:val="false"/>
                <w:bCs w:val="false"/>
                <w:color w:val="1A1A1A"/>
                <w:sz w:val="18"/>
                <w:szCs w:val="18"/>
              </w:rPr>
              <w:t xml:space="preserve">Fläche als Wohnfläche beworben, Wiederherstellungsrisiko beim Käufer, Finanzierungsproblem</w:t>
            </w:r>
          </w:p>
        </w:tc>
        <w:tc>
          <w:tcPr>
            <w:tcW w:type="dxa" w:w="43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1 mit Stop-Kriterium; Sonderfälle S15 und S16; Register R44</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Fehlende Ursachenanalyse vor der Preisreduktion</w:t>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Reduktion wirkt nicht, weil die Ursache nicht der Preis war; Reduktionskette zerstört die Verhandlungsposition</w:t>
            </w:r>
          </w:p>
        </w:tc>
        <w:tc>
          <w:tcPr>
            <w:tcW w:type="dxa" w:w="43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C: Indikatoren, Logiken P1 bis P8, Kontrollpunkt K3 vor dem Eigentümergespräch</w:t>
            </w:r>
          </w:p>
        </w:tc>
      </w:tr>
    </w:tbl>
    <w:p>
      <w:pPr>
        <w:pStyle w:val="Heading2"/>
        <w:spacing w:after="120" w:before="280"/>
      </w:pPr>
      <w:r>
        <w:t xml:space="preserve">A7 · Kantonale Klärungsliste</w:t>
      </w:r>
    </w:p>
    <w:p>
      <w:pPr>
        <w:spacing w:after="120" w:before="0"/>
      </w:pPr>
      <w:r>
        <w:rPr>
          <w:color w:val="1A1A1A"/>
          <w:sz w:val="20"/>
          <w:szCs w:val="20"/>
        </w:rPr>
        <w:t xml:space="preserve">Die Schweiz hat kein einheitliches Immobilientransaktionsrecht. Diese Liste wird je Kanton einmal erstellt, mit Quelle und Datum abgelegt und jährlich überprüft. Das Handbuch enthält bewusst keine kantonalen Zahlen.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700"/>
        <w:gridCol w:w="4200"/>
        <w:gridCol w:w="2600"/>
        <w:gridCol w:w="1100"/>
      </w:tblGrid>
      <w:tr>
        <w:trPr>
          <w:tblHeader/>
        </w:trPr>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Thema</w:t>
            </w:r>
          </w:p>
        </w:tc>
        <w:tc>
          <w:tcPr>
            <w:tcW w:type="dxa" w:w="4200"/>
            <w:shd w:fill="0F5C6E" w:color="auto" w:val="clear"/>
            <w:tcMar>
              <w:top w:type="dxa" w:w="70"/>
              <w:left w:type="dxa" w:w="100"/>
              <w:bottom w:type="dxa" w:w="70"/>
              <w:right w:type="dxa" w:w="100"/>
            </w:tcMar>
          </w:tcPr>
          <w:p>
            <w:pPr>
              <w:spacing w:after="0"/>
            </w:pPr>
            <w:r>
              <w:rPr>
                <w:b/>
                <w:bCs/>
                <w:color w:val="FFFFFF"/>
                <w:sz w:val="18"/>
                <w:szCs w:val="18"/>
              </w:rPr>
              <w:t xml:space="preserve">Was abzuklären ist</w:t>
            </w:r>
          </w:p>
        </w:tc>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Bei welcher Stelle</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Register</w:t>
            </w:r>
          </w:p>
        </w:tc>
      </w:tr>
      <w:tr>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Notariatssystem</w:t>
            </w:r>
          </w:p>
        </w:tc>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Amtsnotariat, freies Notariat oder Mischform; Zuständigkeit, Terminvorlauf</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Kantonales Notariat</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R1</w:t>
            </w:r>
          </w:p>
        </w:tc>
      </w:tr>
      <w:tr>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Grundbuchamt</w:t>
            </w:r>
          </w:p>
        </w:tc>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 Bestellweg, Bearbeitungsdauer, Gebühren</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Grundbuchamt</w:t>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R4</w:t>
            </w:r>
          </w:p>
        </w:tc>
      </w:tr>
      <w:tr>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Handänderungssteuer</w:t>
            </w:r>
          </w:p>
        </w:tc>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Bestehen, Höhe, Bemessungsgrundlage, Kostenträger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 Steuerverwaltung</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R26</w:t>
            </w:r>
          </w:p>
        </w:tc>
      </w:tr>
      <w:tr>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Beurkundungs- und Grundbuchgebühren</w:t>
            </w:r>
          </w:p>
        </w:tc>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Tarif und übliche Aufteilung</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Notariat</w:t>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R26</w:t>
            </w:r>
          </w:p>
        </w:tc>
      </w:tr>
      <w:tr>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Kostenfolge bei Abbruch</w:t>
            </w:r>
          </w:p>
        </w:tc>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Welche Notariatskosten entstehen, wenn der Vertrag nicht zustande kommt, und wer sie trägt</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R18</w:t>
            </w:r>
          </w:p>
        </w:tc>
      </w:tr>
      <w:tr>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Grundstückgewinnsteuer</w:t>
            </w:r>
          </w:p>
        </w:tc>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System, Satz, Besitzesdauerzuschläge und -ermässigungen, Fristen, Formular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Gemeinde- bzw. kantonales Steueramt</w:t>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R22</w:t>
            </w:r>
          </w:p>
        </w:tc>
      </w:tr>
      <w:tr>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Sicherstellung der Steuer</w:t>
            </w:r>
          </w:p>
        </w:tc>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Gesetzliches Grundpfandrecht, Rückbehalt oder Sperrkonto, Vorgehen des Notariats</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 Steueramt</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R25</w:t>
            </w:r>
          </w:p>
        </w:tc>
      </w:tr>
      <w:tr>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Ersatzbeschaffung</w:t>
            </w:r>
          </w:p>
        </w:tc>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Fristen und Verfahren beim Steueraufschub</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Steueramt</w:t>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R24</w:t>
            </w:r>
          </w:p>
        </w:tc>
      </w:tr>
      <w:tr>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GEAK</w:t>
            </w:r>
          </w:p>
        </w:tc>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 bei Handänderung – obligatorisch in FR, VD, NE und JU; übrige Kantone freiwillig. Stand bestätigen lassen</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Kantonale Energiefachstelle</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R33</w:t>
            </w:r>
          </w:p>
        </w:tc>
      </w:tr>
      <w:tr>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Nutzungskennzahlen</w:t>
            </w:r>
          </w:p>
        </w:tc>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Bezeichnung, Definition, Berechnungsweise, Grenz- und Gebäudeabstände</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Gemeinde, Bauverwaltung</w:t>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R27</w:t>
            </w:r>
          </w:p>
        </w:tc>
      </w:tr>
      <w:tr>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Bestandesschutz</w:t>
            </w:r>
          </w:p>
        </w:tc>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Behandlung nicht bewilligter Bauten, Verwirkungsfristen, Legalisierbarkeit</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Baubehörde</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R44</w:t>
            </w:r>
          </w:p>
        </w:tc>
      </w:tr>
      <w:tr>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Denkmalschutz</w:t>
            </w:r>
          </w:p>
        </w:tc>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Schutzumfang, Auflagen, Beitragsregelungen</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 Denkmalpflege, Gemeinde</w:t>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R45</w:t>
            </w:r>
          </w:p>
        </w:tc>
      </w:tr>
      <w:tr>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Belastete Standorte</w:t>
            </w:r>
          </w:p>
        </w:tc>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Zuständige Fachstelle, Bestellweg, Form des Auszugs</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Kantonale Umweltfachstelle</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R29</w:t>
            </w:r>
          </w:p>
        </w:tc>
      </w:tr>
      <w:tr>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Naturgefahren</w:t>
            </w:r>
          </w:p>
        </w:tc>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Gefahrenkarte; obligatorische kantonale oder privatrechtliche Gebäudeversicherung</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 Fachstelle, Gebäudeversicherung</w:t>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R30</w:t>
            </w:r>
          </w:p>
        </w:tc>
      </w:tr>
      <w:tr>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Vollmachten</w:t>
            </w:r>
          </w:p>
        </w:tc>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Formerfordernis: Schriftlichkeit, Beglaubigung oder öffentliche Beurkundung</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R16</w:t>
            </w:r>
          </w:p>
        </w:tc>
      </w:tr>
      <w:tr>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Zweitwohnungen</w:t>
            </w:r>
          </w:p>
        </w:tc>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Zweitwohnungsanteil, Nutzungsbeschränkungen, Anmerkungen</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Gemeinde</w:t>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R35</w:t>
            </w:r>
          </w:p>
        </w:tc>
      </w:tr>
      <w:tr>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Bäuerliches Bodenrecht</w:t>
            </w:r>
          </w:p>
        </w:tc>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Zuständige Behörde, Verfahren, Preisschranke</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Kantonale Landwirtschaftsbehörde</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R36</w:t>
            </w:r>
          </w:p>
        </w:tc>
      </w:tr>
      <w:tr>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Lex Koller</w:t>
            </w:r>
          </w:p>
        </w:tc>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Bewilligungsbehörde und Verfahren</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 Bewilligungsbehörde</w:t>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R34</w:t>
            </w:r>
          </w:p>
        </w:tc>
      </w:tr>
      <w:tr>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Mehrwertabgabe</w:t>
            </w:r>
          </w:p>
        </w:tc>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Bestehen und Höhe bei Ein- und Umzonungen</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Kanton, Gemeinde</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R28</w:t>
            </w:r>
          </w:p>
        </w:tc>
      </w:tr>
    </w:tbl>
    <w:p>
      <w:pPr>
        <w:pStyle w:val="Heading2"/>
        <w:spacing w:after="120" w:before="280"/>
      </w:pPr>
      <w:r>
        <w:t xml:space="preserve">A8 · Begriffe</w:t>
      </w:r>
    </w:p>
    <w:p>
      <w:pPr>
        <w:spacing w:after="120" w:before="0"/>
      </w:pPr>
      <w:r>
        <w:rPr>
          <w:color w:val="1A1A1A"/>
          <w:sz w:val="20"/>
          <w:szCs w:val="20"/>
        </w:rPr>
        <w:t xml:space="preserve">Begriffe mit festgelegter Bedeutung im Sinne dieses Handbuchs. Abweichender allgemeiner Sprachgebrauch ist unerheblich.</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400"/>
        <w:gridCol w:w="7200"/>
      </w:tblGrid>
      <w:tr>
        <w:trPr>
          <w:tblHeader/>
        </w:trPr>
        <w:tc>
          <w:tcPr>
            <w:tcW w:type="dxa" w:w="2400"/>
            <w:shd w:fill="0F5C6E" w:color="auto" w:val="clear"/>
            <w:tcMar>
              <w:top w:type="dxa" w:w="70"/>
              <w:left w:type="dxa" w:w="100"/>
              <w:bottom w:type="dxa" w:w="70"/>
              <w:right w:type="dxa" w:w="100"/>
            </w:tcMar>
          </w:tcPr>
          <w:p>
            <w:pPr>
              <w:spacing w:after="0"/>
            </w:pPr>
            <w:r>
              <w:rPr>
                <w:b/>
                <w:bCs/>
                <w:color w:val="FFFFFF"/>
                <w:sz w:val="18"/>
                <w:szCs w:val="18"/>
              </w:rPr>
              <w:t xml:space="preserve">Begriff</w:t>
            </w:r>
          </w:p>
        </w:tc>
        <w:tc>
          <w:tcPr>
            <w:tcW w:type="dxa" w:w="7200"/>
            <w:shd w:fill="0F5C6E" w:color="auto" w:val="clear"/>
            <w:tcMar>
              <w:top w:type="dxa" w:w="70"/>
              <w:left w:type="dxa" w:w="100"/>
              <w:bottom w:type="dxa" w:w="70"/>
              <w:right w:type="dxa" w:w="100"/>
            </w:tcMar>
          </w:tcPr>
          <w:p>
            <w:pPr>
              <w:spacing w:after="0"/>
            </w:pPr>
            <w:r>
              <w:rPr>
                <w:b/>
                <w:bCs/>
                <w:color w:val="FFFFFF"/>
                <w:sz w:val="18"/>
                <w:szCs w:val="18"/>
              </w:rPr>
              <w:t xml:space="preserve">Bedeutung</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Verbindlicher Prüfpunkt zwischen zwei Phasen mit Kriterien, Prüfer, Nachweis, Stop-Kriterien und Eskalationsweg. Zehn Gates, Teil B.</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Sachverhalt, bei dem der Prozess angehalten wird. Ein Stop-Kriterium kann nicht bedingt freigegeben werden.</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Bedingte Freigabe</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Gate-Freigabe trotz eines offenen, nicht kritischen Kriteriums. Nur durch die Verkaufsleitung, mit Bedingung, Zuständigkeit und Frist.</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Funnelstufe</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Eine der neun Stufen von Lead bis Käufer, Teil E. Wird nur mit belegtem Kriterium gesetzt.</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Marktwert</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Wahrscheinlichster Preis unter normalen Bedingungen und üblicher Vermarktungsdauer. Objektbezogen, personenunabhängig.</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Realistischer Vermarktungspreis</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Spanne, in der das Objekt im aktuellen Marktumfeld absetzbar ist. Kann vom Marktwert abweichen.</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Strategischer Angebotspreis</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veröffentlichte Preis. Steuerungsinstrument, keine Wertaussage. Die einzige Preiszahl, die nach aussen geht.</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Zielpreis</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Vom Eigentümer angestrebtes Verhandlungsergebnis. Intern.</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Erwartbarer Transaktionspreis</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Preis, mit dem nach aktuellem Angebotsstand zu rechnen ist. Ändert sich laufend.</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Mindestpreis / Eigentümergrenze</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Betrag, unter dem nicht verkauft wird. Streng intern, wird nie genannt.</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Wertspanne</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Ergebnis der Bewertung: untere und obere Grenze mit begründeter Gewichtung. Kein Punktwert.</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Auslösekriterium</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Vorab vereinbarter Indikatorwert, bei dessen Erreichen ein Massnahmengespräch angesetzt wird. Ersetzt die pauschale Frist.</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Triage</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Sechsschrittige Prüfung, ob ein Mandat geldwäschereirechtlich unterstellt ist, mit den Ergebnispfaden A, B und C. Teil G.</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Pfad A / B / C</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Ergebnis der Triage: A unterstellt oder unklar, B Ausnahme greift voraussichtlich, C Verdachtsfall.</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Wirtschaftlich berechtigte Person</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Natürliche Person, die eine Rechtseinheit letztlich kontrolliert. Nach TJPG ab 25 Prozent des Kapitals oder der Stimmen oder Kontrolle auf andere Weise (R42).</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Nutzen- und Gefahrenübergang</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Im Vertrag vereinbarter Zeitpunkt, ab dem Nutzen, Kosten und Risiko auf den Käufer übergehen. Nicht identisch mit Beurkundung oder Eigentumsübergang.</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Eigentumsübergang</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Eintragung im Grundbuch. Erst damit wird der Käufer Eigentümer (R3).</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Freizeichnung</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Vertragliche Wegbedingung der Gewährleistung. Ungültig, soweit Mängel arglistig verschwiegen wurden (R10).</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Nachweis- und Vermittlungsmäkelei</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 beiden Formen des Mäklervertrags. Bestimmen, wann der Lohnanspruch entsteht (R17, R18).</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Doppelmäkelei</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Tätigkeit für beide Parteien. Ohne Offenlegung und Zustimmung beider kann der Lohnanspruch verwirken (R19).</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Nachwirkung</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Anspruch, wenn der Verkauf nach Mandatsende mit einem während der Laufzeit nachgewiesenen Interessenten zustande kommt.</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Harte Eigenmittel</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Eigenmittel, die nicht aus Guthaben der zweiten Säule stammen. Mindestens 10 Prozent nach der Selbstregulierung (R40).</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Reservation</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Unverbindliche Absichtserklärung ohne Kaufverpflichtung, Konventionalstrafe und Zahlung. Eine bindende Reservation wäre ein formungültiger Vorvertrag (R2).</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Release-Checkliste</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Prüfliste, die vor der Veröffentlichung des Verkaufsdossiers vollständig abgearbeitet und abgezeichnet wird. Gate 4.</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Datenraum</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Geordnete Abgabe der Objektunterlagen an Interessenten ab Funnelstufe 3, mit Verteilernachweis je Version.</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Kontrollpunkt</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Einer von zehn verbindlichen Vier-Augen-Punkten, Teil I. Der Kontrollierende ist nie der Erstellende.</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Störfall</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Einer von siebzehn Fehlerfällen mit festgelegtem Ablauf von der Sofortmassnahme bis zur Wiederaufnahme, Teil J.</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Sonderfall</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Einer von dreissig Fällen mit besonderem Abklärungs- und Eskalationsbedarf, Teil J. Erkennung spätestens in Phase 3.</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Normebene</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Kennzeichnung im Rechtsregister, ob eine Aussage auf Bundesrecht, kantonalem oder kommunalem Recht, Grundbuch- oder Notariatspraxis, Steuerrecht, Selbstregulierung, interner Vorgabe oder Best Practice beruht.</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Quellenvorbehalt</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Kennzeichnung, dass eine Aussage auf Fachpublikationen und nicht auf dem Gesetzes- oder Verordnungstext beruht. Betrifft in dieser Fassung GwG und TJPG.</w:t>
            </w:r>
          </w:p>
        </w:tc>
      </w:tr>
    </w:tbl>
    <w:p>
      <w:pPr>
        <w:pStyle w:val="Heading2"/>
        <w:spacing w:after="120" w:before="280"/>
      </w:pPr>
      <w:r>
        <w:t xml:space="preserve">A9 · Dateien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100"/>
        <w:gridCol w:w="4500"/>
        <w:gridCol w:w="2000"/>
      </w:tblGrid>
      <w:tr>
        <w:trPr>
          <w:tblHeader/>
        </w:trPr>
        <w:tc>
          <w:tcPr>
            <w:tcW w:type="dxa" w:w="3100"/>
            <w:shd w:fill="0F5C6E" w:color="auto" w:val="clear"/>
            <w:tcMar>
              <w:top w:type="dxa" w:w="70"/>
              <w:left w:type="dxa" w:w="100"/>
              <w:bottom w:type="dxa" w:w="70"/>
              <w:right w:type="dxa" w:w="100"/>
            </w:tcMar>
          </w:tcPr>
          <w:p>
            <w:pPr>
              <w:spacing w:after="0"/>
            </w:pPr>
            <w:r>
              <w:rPr>
                <w:b/>
                <w:bCs/>
                <w:color w:val="FFFFFF"/>
                <w:sz w:val="18"/>
                <w:szCs w:val="18"/>
              </w:rPr>
              <w:t xml:space="preserve">Datei</w:t>
            </w:r>
          </w:p>
        </w:tc>
        <w:tc>
          <w:tcPr>
            <w:tcW w:type="dxa" w:w="4500"/>
            <w:shd w:fill="0F5C6E" w:color="auto" w:val="clear"/>
            <w:tcMar>
              <w:top w:type="dxa" w:w="70"/>
              <w:left w:type="dxa" w:w="100"/>
              <w:bottom w:type="dxa" w:w="70"/>
              <w:right w:type="dxa" w:w="100"/>
            </w:tcMar>
          </w:tcPr>
          <w:p>
            <w:pPr>
              <w:spacing w:after="0"/>
            </w:pPr>
            <w:r>
              <w:rPr>
                <w:b/>
                <w:bCs/>
                <w:color w:val="FFFFFF"/>
                <w:sz w:val="18"/>
                <w:szCs w:val="18"/>
              </w:rPr>
              <w:t xml:space="preserve">Inhalt</w:t>
            </w:r>
          </w:p>
        </w:tc>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Grundlage</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00_Audit_und_Falltests.pdf</w:t>
            </w:r>
          </w:p>
        </w:tc>
        <w:tc>
          <w:tcPr>
            <w:tcW w:type="dxa" w:w="4500"/>
            <w:shd w:fill="FFFFFF" w:color="auto" w:val="clear"/>
            <w:tcMar>
              <w:top w:type="dxa" w:w="70"/>
              <w:left w:type="dxa" w:w="100"/>
              <w:bottom w:type="dxa" w:w="70"/>
              <w:right w:type="dxa" w:w="100"/>
            </w:tcMar>
          </w:tcPr>
          <w:p>
            <w:pPr>
              <w:spacing w:after="0"/>
            </w:pPr>
            <w:r>
              <w:rPr>
                <w:b w:val="false"/>
                <w:bCs w:val="false"/>
                <w:color w:val="1A1A1A"/>
                <w:sz w:val="18"/>
                <w:szCs w:val="18"/>
              </w:rPr>
              <w:t xml:space="preserve">Audit von Version 1, zehn Falltests, Schlussaudit, Restrisiken</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Begleitdokument</w:t>
            </w:r>
          </w:p>
        </w:tc>
      </w:tr>
      <w:tr>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11_Kurzfassung_Praxis.pdf</w:t>
            </w:r>
          </w:p>
        </w:tc>
        <w:tc>
          <w:tcPr>
            <w:tcW w:type="dxa" w:w="4500"/>
            <w:shd w:fill="F7F9F9" w:color="auto" w:val="clear"/>
            <w:tcMar>
              <w:top w:type="dxa" w:w="70"/>
              <w:left w:type="dxa" w:w="100"/>
              <w:bottom w:type="dxa" w:w="70"/>
              <w:right w:type="dxa" w:w="100"/>
            </w:tcMar>
          </w:tcPr>
          <w:p>
            <w:pPr>
              <w:spacing w:after="0"/>
            </w:pPr>
            <w:r>
              <w:rPr>
                <w:b w:val="false"/>
                <w:bCs w:val="false"/>
                <w:color w:val="1A1A1A"/>
                <w:sz w:val="18"/>
                <w:szCs w:val="18"/>
              </w:rPr>
              <w:t xml:space="preserve">Arbeitsebene für erfahrene Makler: Prozess, Gate-Karten, Entscheidungen, rote Linien</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Verdichtung aus A–K</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01_Maklerhandbuch_Hausverkauf.pdf</w:t>
            </w:r>
          </w:p>
        </w:tc>
        <w:tc>
          <w:tcPr>
            <w:tcW w:type="dxa" w:w="45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Dieses Handbuch</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Teile A–K</w:t>
            </w:r>
          </w:p>
        </w:tc>
      </w:tr>
      <w:tr>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02_Makler_Checklisten.xlsx</w:t>
            </w:r>
          </w:p>
        </w:tc>
        <w:tc>
          <w:tcPr>
            <w:tcW w:type="dxa" w:w="4500"/>
            <w:shd w:fill="F7F9F9" w:color="auto" w:val="clear"/>
            <w:tcMar>
              <w:top w:type="dxa" w:w="70"/>
              <w:left w:type="dxa" w:w="100"/>
              <w:bottom w:type="dxa" w:w="70"/>
              <w:right w:type="dxa" w:w="100"/>
            </w:tcMar>
          </w:tcPr>
          <w:p>
            <w:pPr>
              <w:spacing w:after="0"/>
            </w:pPr>
            <w:r>
              <w:rPr>
                <w:b w:val="false"/>
                <w:bCs w:val="false"/>
                <w:color w:val="1A1A1A"/>
                <w:sz w:val="18"/>
                <w:szCs w:val="18"/>
              </w:rPr>
              <w:t xml:space="preserve">Phasen, Gates, Aufgaben, Dokumente, Vermarktung, Kontrollen, Register</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B, F, I, K</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03_Makler_Formulare.docx</w:t>
            </w:r>
          </w:p>
        </w:tc>
        <w:tc>
          <w:tcPr>
            <w:tcW w:type="dxa" w:w="4500"/>
            <w:shd w:fill="FFFFFF" w:color="auto" w:val="clear"/>
            <w:tcMar>
              <w:top w:type="dxa" w:w="70"/>
              <w:left w:type="dxa" w:w="100"/>
              <w:bottom w:type="dxa" w:w="70"/>
              <w:right w:type="dxa" w:w="100"/>
            </w:tcMar>
          </w:tcPr>
          <w:p>
            <w:pPr>
              <w:spacing w:after="0"/>
            </w:pPr>
            <w:r>
              <w:rPr>
                <w:b w:val="false"/>
                <w:bCs w:val="false"/>
                <w:color w:val="1A1A1A"/>
                <w:sz w:val="18"/>
                <w:szCs w:val="18"/>
              </w:rPr>
              <w:t xml:space="preserve">Formulare F1–F13 zum Ausfüllen</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D, E, G, H</w:t>
            </w:r>
          </w:p>
        </w:tc>
      </w:tr>
      <w:tr>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04_Verkaufsdossier_Vorlage.docx</w:t>
            </w:r>
          </w:p>
        </w:tc>
        <w:tc>
          <w:tcPr>
            <w:tcW w:type="dxa" w:w="4500"/>
            <w:shd w:fill="F7F9F9" w:color="auto" w:val="clear"/>
            <w:tcMar>
              <w:top w:type="dxa" w:w="70"/>
              <w:left w:type="dxa" w:w="100"/>
              <w:bottom w:type="dxa" w:w="70"/>
              <w:right w:type="dxa" w:w="100"/>
            </w:tcMar>
          </w:tcPr>
          <w:p>
            <w:pPr>
              <w:spacing w:after="0"/>
            </w:pPr>
            <w:r>
              <w:rPr>
                <w:b w:val="false"/>
                <w:bCs w:val="false"/>
                <w:color w:val="1A1A1A"/>
                <w:sz w:val="18"/>
                <w:szCs w:val="18"/>
              </w:rPr>
              <w:t xml:space="preserve">Dossier mit 23 Abschnitten und Release-Checkliste</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F</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05_Kommunikationsvorlagen.docx</w:t>
            </w:r>
          </w:p>
        </w:tc>
        <w:tc>
          <w:tcPr>
            <w:tcW w:type="dxa" w:w="4500"/>
            <w:shd w:fill="FFFFFF" w:color="auto" w:val="clear"/>
            <w:tcMar>
              <w:top w:type="dxa" w:w="70"/>
              <w:left w:type="dxa" w:w="100"/>
              <w:bottom w:type="dxa" w:w="70"/>
              <w:right w:type="dxa" w:w="100"/>
            </w:tcMar>
          </w:tcPr>
          <w:p>
            <w:pPr>
              <w:spacing w:after="0"/>
            </w:pPr>
            <w:r>
              <w:rPr>
                <w:b w:val="false"/>
                <w:bCs w:val="false"/>
                <w:color w:val="1A1A1A"/>
                <w:sz w:val="18"/>
                <w:szCs w:val="18"/>
              </w:rPr>
              <w:t xml:space="preserve">Vorlagen K1–K20 und Reports V1–V14</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D</w:t>
            </w:r>
          </w:p>
        </w:tc>
      </w:tr>
      <w:tr>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06_Interessentenmanagement.xlsx</w:t>
            </w:r>
          </w:p>
        </w:tc>
        <w:tc>
          <w:tcPr>
            <w:tcW w:type="dxa" w:w="4500"/>
            <w:shd w:fill="F7F9F9" w:color="auto" w:val="clear"/>
            <w:tcMar>
              <w:top w:type="dxa" w:w="70"/>
              <w:left w:type="dxa" w:w="100"/>
              <w:bottom w:type="dxa" w:w="70"/>
              <w:right w:type="dxa" w:w="100"/>
            </w:tcMar>
          </w:tcPr>
          <w:p>
            <w:pPr>
              <w:spacing w:after="0"/>
            </w:pPr>
            <w:r>
              <w:rPr>
                <w:b w:val="false"/>
                <w:bCs w:val="false"/>
                <w:color w:val="1A1A1A"/>
                <w:sz w:val="18"/>
                <w:szCs w:val="18"/>
              </w:rPr>
              <w:t xml:space="preserve">Funnel, Käuferprofile, Besichtigungen, Angebote, Preisindikatoren, Controlling</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E, C, I</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07_Objektaufnahme.xlsx</w:t>
            </w:r>
          </w:p>
        </w:tc>
        <w:tc>
          <w:tcPr>
            <w:tcW w:type="dxa" w:w="4500"/>
            <w:shd w:fill="FFFFFF" w:color="auto" w:val="clear"/>
            <w:tcMar>
              <w:top w:type="dxa" w:w="70"/>
              <w:left w:type="dxa" w:w="100"/>
              <w:bottom w:type="dxa" w:w="70"/>
              <w:right w:type="dxa" w:w="100"/>
            </w:tcMar>
          </w:tcPr>
          <w:p>
            <w:pPr>
              <w:spacing w:after="0"/>
            </w:pPr>
            <w:r>
              <w:rPr>
                <w:b w:val="false"/>
                <w:bCs w:val="false"/>
                <w:color w:val="1A1A1A"/>
                <w:sz w:val="18"/>
                <w:szCs w:val="18"/>
              </w:rPr>
              <w:t xml:space="preserve">16 Blöcke, 182 Felder, Raumliste, Mängelliste, offene Punkte</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B, C</w:t>
            </w:r>
          </w:p>
        </w:tc>
      </w:tr>
      <w:tr>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08_Bewertung_Vorlage.xlsx</w:t>
            </w:r>
          </w:p>
        </w:tc>
        <w:tc>
          <w:tcPr>
            <w:tcW w:type="dxa" w:w="45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Vergleichs-, Real- und Ertragswert, Sanierungsbedarf, Wertspanne, Nettoerlös</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C</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09_Verkaeufer_Abschlusscheckliste.xlsx</w:t>
            </w:r>
          </w:p>
        </w:tc>
        <w:tc>
          <w:tcPr>
            <w:tcW w:type="dxa" w:w="4500"/>
            <w:shd w:fill="FFFFFF" w:color="auto" w:val="clear"/>
            <w:tcMar>
              <w:top w:type="dxa" w:w="70"/>
              <w:left w:type="dxa" w:w="100"/>
              <w:bottom w:type="dxa" w:w="70"/>
              <w:right w:type="dxa" w:w="100"/>
            </w:tcMar>
          </w:tcPr>
          <w:p>
            <w:pPr>
              <w:spacing w:after="0"/>
            </w:pPr>
            <w:r>
              <w:rPr>
                <w:b w:val="false"/>
                <w:bCs w:val="false"/>
                <w:color w:val="1A1A1A"/>
                <w:sz w:val="18"/>
                <w:szCs w:val="18"/>
              </w:rPr>
              <w:t xml:space="preserve">Abschlusscheckliste, Kennzahlen, Übergabe</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H, K</w:t>
            </w:r>
          </w:p>
        </w:tc>
      </w:tr>
      <w:tr>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10_Sonderfaelle_und_Stoerfaelle.xlsx</w:t>
            </w:r>
          </w:p>
        </w:tc>
        <w:tc>
          <w:tcPr>
            <w:tcW w:type="dxa" w:w="4500"/>
            <w:shd w:fill="F7F9F9" w:color="auto" w:val="clear"/>
            <w:tcMar>
              <w:top w:type="dxa" w:w="70"/>
              <w:left w:type="dxa" w:w="100"/>
              <w:bottom w:type="dxa" w:w="70"/>
              <w:right w:type="dxa" w:w="100"/>
            </w:tcMar>
          </w:tcPr>
          <w:p>
            <w:pPr>
              <w:spacing w:after="0"/>
            </w:pPr>
            <w:r>
              <w:rPr>
                <w:b w:val="false"/>
                <w:bCs w:val="false"/>
                <w:color w:val="1A1A1A"/>
                <w:sz w:val="18"/>
                <w:szCs w:val="18"/>
              </w:rPr>
              <w:t xml:space="preserve">30 Sonderfälle und 17 Störfälle zum Abarbeiten</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J</w:t>
            </w:r>
          </w:p>
        </w:tc>
      </w:tr>
    </w:tbl>
    <w:p>
      <w:pPr>
        <w:pStyle w:val="Heading2"/>
        <w:spacing w:after="120" w:before="280"/>
      </w:pPr>
      <w:r>
        <w:t xml:space="preserve">A10 · Prozess als Flow</w:t>
      </w:r>
    </w:p>
    <w:p>
      <w:pPr>
        <w:spacing w:after="120" w:before="0"/>
      </w:pPr>
      <w:r>
        <w:rPr>
          <w:color w:val="1A1A1A"/>
          <w:sz w:val="20"/>
          <w:szCs w:val="20"/>
        </w:rPr>
        <w:t xml:space="preserve">Die Kurzform mit den Gates. Zahlen verweisen auf die Phasen in Teil B.</w:t>
      </w:r>
    </w:p>
    <w:p>
      <w:pPr>
        <w:spacing w:after="40"/>
        <w:jc w:val="center"/>
      </w:pPr>
      <w:r>
        <w:rPr>
          <w:b/>
          <w:bCs/>
          <w:color w:val="0B4655"/>
          <w:sz w:val="22"/>
          <w:szCs w:val="22"/>
        </w:rPr>
        <w:t xml:space="preserve">Lead</w:t>
      </w:r>
      <w:r>
        <w:rPr>
          <w:color w:val="5A6B76"/>
          <w:sz w:val="19"/>
          <w:szCs w:val="19"/>
        </w:rPr>
        <w:t xml:space="preserve">   ·   1</w:t>
      </w:r>
    </w:p>
    <w:p>
      <w:pPr>
        <w:spacing w:after="40"/>
        <w:jc w:val="center"/>
      </w:pPr>
      <w:r>
        <w:rPr>
          <w:color w:val="0F5C6E"/>
          <w:sz w:val="24"/>
          <w:szCs w:val="24"/>
        </w:rPr>
        <w:t xml:space="preserve">↓</w:t>
      </w:r>
    </w:p>
    <w:p>
      <w:pPr>
        <w:spacing w:after="40"/>
        <w:jc w:val="center"/>
      </w:pPr>
      <w:r>
        <w:rPr>
          <w:b/>
          <w:bCs/>
          <w:color w:val="0B4655"/>
          <w:sz w:val="22"/>
          <w:szCs w:val="22"/>
        </w:rPr>
        <w:t xml:space="preserve">Erstkontakt</w:t>
      </w:r>
      <w:r>
        <w:rPr>
          <w:color w:val="5A6B76"/>
          <w:sz w:val="19"/>
          <w:szCs w:val="19"/>
        </w:rPr>
        <w:t xml:space="preserve">   ·   2</w:t>
      </w:r>
    </w:p>
    <w:p>
      <w:pPr>
        <w:spacing w:after="40"/>
        <w:jc w:val="center"/>
      </w:pPr>
      <w:r>
        <w:rPr>
          <w:color w:val="0F5C6E"/>
          <w:sz w:val="24"/>
          <w:szCs w:val="24"/>
        </w:rPr>
        <w:t xml:space="preserve">↓</w:t>
      </w:r>
    </w:p>
    <w:p>
      <w:pPr>
        <w:spacing w:after="40"/>
        <w:jc w:val="center"/>
      </w:pPr>
      <w:r>
        <w:rPr>
          <w:b/>
          <w:bCs/>
          <w:color w:val="0B4655"/>
          <w:sz w:val="22"/>
          <w:szCs w:val="22"/>
        </w:rPr>
        <w:t xml:space="preserve">Erstgespräch</w:t>
      </w:r>
      <w:r>
        <w:rPr>
          <w:color w:val="5A6B76"/>
          <w:sz w:val="19"/>
          <w:szCs w:val="19"/>
        </w:rPr>
        <w:t xml:space="preserve">   ·   3</w:t>
      </w:r>
    </w:p>
    <w:p>
      <w:pPr>
        <w:spacing w:after="40"/>
        <w:jc w:val="center"/>
      </w:pPr>
      <w:r>
        <w:rPr>
          <w:color w:val="0F5C6E"/>
          <w:sz w:val="24"/>
          <w:szCs w:val="24"/>
        </w:rPr>
        <w:t xml:space="preserve">↓</w:t>
      </w:r>
    </w:p>
    <w:p>
      <w:pPr>
        <w:spacing w:after="40"/>
        <w:jc w:val="center"/>
      </w:pPr>
      <w:r>
        <w:rPr>
          <w:b/>
          <w:bCs/>
          <w:color w:val="0B4655"/>
          <w:sz w:val="22"/>
          <w:szCs w:val="22"/>
        </w:rPr>
        <w:t xml:space="preserve">Objektaufnahme</w:t>
      </w:r>
      <w:r>
        <w:rPr>
          <w:color w:val="5A6B76"/>
          <w:sz w:val="19"/>
          <w:szCs w:val="19"/>
        </w:rPr>
        <w:t xml:space="preserve">   ·   4</w:t>
      </w:r>
    </w:p>
    <w:p>
      <w:pPr>
        <w:spacing w:after="40"/>
        <w:jc w:val="center"/>
      </w:pPr>
      <w:r>
        <w:rPr>
          <w:color w:val="0F5C6E"/>
          <w:sz w:val="24"/>
          <w:szCs w:val="24"/>
        </w:rPr>
        <w:t xml:space="preserve">↓</w:t>
      </w:r>
    </w:p>
    <w:p>
      <w:pPr>
        <w:spacing w:after="40"/>
        <w:jc w:val="center"/>
      </w:pPr>
      <w:r>
        <w:rPr>
          <w:b/>
          <w:bCs/>
          <w:color w:val="0B4655"/>
          <w:sz w:val="22"/>
          <w:szCs w:val="22"/>
        </w:rPr>
        <w:t xml:space="preserve">Unterlagen</w:t>
      </w:r>
      <w:r>
        <w:rPr>
          <w:color w:val="5A6B76"/>
          <w:sz w:val="19"/>
          <w:szCs w:val="19"/>
        </w:rPr>
        <w:t xml:space="preserve">   ·   5</w:t>
      </w:r>
    </w:p>
    <w:p>
      <w:pPr>
        <w:spacing w:after="40"/>
        <w:jc w:val="center"/>
      </w:pPr>
      <w:r>
        <w:rPr>
          <w:color w:val="0F5C6E"/>
          <w:sz w:val="24"/>
          <w:szCs w:val="24"/>
        </w:rPr>
        <w:t xml:space="preserve">↓</w:t>
      </w:r>
    </w:p>
    <w:p>
      <w:pPr>
        <w:spacing w:after="40"/>
        <w:jc w:val="center"/>
      </w:pPr>
      <w:r>
        <w:rPr>
          <w:b/>
          <w:bCs/>
          <w:color w:val="0B4655"/>
          <w:sz w:val="22"/>
          <w:szCs w:val="22"/>
        </w:rPr>
        <w:t xml:space="preserve">Rechtsprüfung</w:t>
      </w:r>
      <w:r>
        <w:rPr>
          <w:color w:val="5A6B76"/>
          <w:sz w:val="19"/>
          <w:szCs w:val="19"/>
        </w:rPr>
        <w:t xml:space="preserve">   ·   6 · GATE 1</w:t>
      </w:r>
    </w:p>
    <w:p>
      <w:pPr>
        <w:spacing w:after="40"/>
        <w:jc w:val="center"/>
      </w:pPr>
      <w:r>
        <w:rPr>
          <w:color w:val="0F5C6E"/>
          <w:sz w:val="24"/>
          <w:szCs w:val="24"/>
        </w:rPr>
        <w:t xml:space="preserve">↓</w:t>
      </w:r>
    </w:p>
    <w:p>
      <w:pPr>
        <w:spacing w:after="40"/>
        <w:jc w:val="center"/>
      </w:pPr>
      <w:r>
        <w:rPr>
          <w:b/>
          <w:bCs/>
          <w:color w:val="0B4655"/>
          <w:sz w:val="22"/>
          <w:szCs w:val="22"/>
        </w:rPr>
        <w:t xml:space="preserve">Marktanalyse</w:t>
      </w:r>
      <w:r>
        <w:rPr>
          <w:color w:val="5A6B76"/>
          <w:sz w:val="19"/>
          <w:szCs w:val="19"/>
        </w:rPr>
        <w:t xml:space="preserve">   ·   7 · GATE 3</w:t>
      </w:r>
    </w:p>
    <w:p>
      <w:pPr>
        <w:spacing w:after="40"/>
        <w:jc w:val="center"/>
      </w:pPr>
      <w:r>
        <w:rPr>
          <w:color w:val="0F5C6E"/>
          <w:sz w:val="24"/>
          <w:szCs w:val="24"/>
        </w:rPr>
        <w:t xml:space="preserve">↓</w:t>
      </w:r>
    </w:p>
    <w:p>
      <w:pPr>
        <w:spacing w:after="40"/>
        <w:jc w:val="center"/>
      </w:pPr>
      <w:r>
        <w:rPr>
          <w:b/>
          <w:bCs/>
          <w:color w:val="0B4655"/>
          <w:sz w:val="22"/>
          <w:szCs w:val="22"/>
        </w:rPr>
        <w:t xml:space="preserve">Bewertung</w:t>
      </w:r>
      <w:r>
        <w:rPr>
          <w:color w:val="5A6B76"/>
          <w:sz w:val="19"/>
          <w:szCs w:val="19"/>
        </w:rPr>
        <w:t xml:space="preserve">   ·   8</w:t>
      </w:r>
    </w:p>
    <w:p>
      <w:pPr>
        <w:spacing w:after="40"/>
        <w:jc w:val="center"/>
      </w:pPr>
      <w:r>
        <w:rPr>
          <w:color w:val="0F5C6E"/>
          <w:sz w:val="24"/>
          <w:szCs w:val="24"/>
        </w:rPr>
        <w:t xml:space="preserve">↓</w:t>
      </w:r>
    </w:p>
    <w:p>
      <w:pPr>
        <w:spacing w:after="40"/>
        <w:jc w:val="center"/>
      </w:pPr>
      <w:r>
        <w:rPr>
          <w:b/>
          <w:bCs/>
          <w:color w:val="0B4655"/>
          <w:sz w:val="22"/>
          <w:szCs w:val="22"/>
        </w:rPr>
        <w:t xml:space="preserve">Preisentscheid</w:t>
      </w:r>
      <w:r>
        <w:rPr>
          <w:color w:val="5A6B76"/>
          <w:sz w:val="19"/>
          <w:szCs w:val="19"/>
        </w:rPr>
        <w:t xml:space="preserve">   ·   9</w:t>
      </w:r>
    </w:p>
    <w:p>
      <w:pPr>
        <w:spacing w:after="40"/>
        <w:jc w:val="center"/>
      </w:pPr>
      <w:r>
        <w:rPr>
          <w:color w:val="0F5C6E"/>
          <w:sz w:val="24"/>
          <w:szCs w:val="24"/>
        </w:rPr>
        <w:t xml:space="preserve">↓</w:t>
      </w:r>
    </w:p>
    <w:p>
      <w:pPr>
        <w:spacing w:after="40"/>
        <w:jc w:val="center"/>
      </w:pPr>
      <w:r>
        <w:rPr>
          <w:b/>
          <w:bCs/>
          <w:color w:val="0B4655"/>
          <w:sz w:val="22"/>
          <w:szCs w:val="22"/>
        </w:rPr>
        <w:t xml:space="preserve">Mandat</w:t>
      </w:r>
      <w:r>
        <w:rPr>
          <w:color w:val="5A6B76"/>
          <w:sz w:val="19"/>
          <w:szCs w:val="19"/>
        </w:rPr>
        <w:t xml:space="preserve">   ·   10 · GATE 2</w:t>
      </w:r>
    </w:p>
    <w:p>
      <w:pPr>
        <w:spacing w:after="40"/>
        <w:jc w:val="center"/>
      </w:pPr>
      <w:r>
        <w:rPr>
          <w:color w:val="0F5C6E"/>
          <w:sz w:val="24"/>
          <w:szCs w:val="24"/>
        </w:rPr>
        <w:t xml:space="preserve">↓</w:t>
      </w:r>
    </w:p>
    <w:p>
      <w:pPr>
        <w:spacing w:after="40"/>
        <w:jc w:val="center"/>
      </w:pPr>
      <w:r>
        <w:rPr>
          <w:b/>
          <w:bCs/>
          <w:color w:val="0B4655"/>
          <w:sz w:val="22"/>
          <w:szCs w:val="22"/>
        </w:rPr>
        <w:t xml:space="preserve">Vorbereitung</w:t>
      </w:r>
      <w:r>
        <w:rPr>
          <w:color w:val="5A6B76"/>
          <w:sz w:val="19"/>
          <w:szCs w:val="19"/>
        </w:rPr>
        <w:t xml:space="preserve">   ·   11 · GATE 4+5</w:t>
      </w:r>
    </w:p>
    <w:p>
      <w:pPr>
        <w:spacing w:after="40"/>
        <w:jc w:val="center"/>
      </w:pPr>
      <w:r>
        <w:rPr>
          <w:color w:val="0F5C6E"/>
          <w:sz w:val="24"/>
          <w:szCs w:val="24"/>
        </w:rPr>
        <w:t xml:space="preserve">↓</w:t>
      </w:r>
    </w:p>
    <w:p>
      <w:pPr>
        <w:spacing w:after="40"/>
        <w:jc w:val="center"/>
      </w:pPr>
      <w:r>
        <w:rPr>
          <w:b/>
          <w:bCs/>
          <w:color w:val="0B4655"/>
          <w:sz w:val="22"/>
          <w:szCs w:val="22"/>
        </w:rPr>
        <w:t xml:space="preserve">Marktstart</w:t>
      </w:r>
      <w:r>
        <w:rPr>
          <w:color w:val="5A6B76"/>
          <w:sz w:val="19"/>
          <w:szCs w:val="19"/>
        </w:rPr>
        <w:t xml:space="preserve">   ·   12</w:t>
      </w:r>
    </w:p>
    <w:p>
      <w:pPr>
        <w:spacing w:after="40"/>
        <w:jc w:val="center"/>
      </w:pPr>
      <w:r>
        <w:rPr>
          <w:color w:val="0F5C6E"/>
          <w:sz w:val="24"/>
          <w:szCs w:val="24"/>
        </w:rPr>
        <w:t xml:space="preserve">↓</w:t>
      </w:r>
    </w:p>
    <w:p>
      <w:pPr>
        <w:spacing w:after="40"/>
        <w:jc w:val="center"/>
      </w:pPr>
      <w:r>
        <w:rPr>
          <w:b/>
          <w:bCs/>
          <w:color w:val="0B4655"/>
          <w:sz w:val="22"/>
          <w:szCs w:val="22"/>
        </w:rPr>
        <w:t xml:space="preserve">Interessenten</w:t>
      </w:r>
      <w:r>
        <w:rPr>
          <w:color w:val="5A6B76"/>
          <w:sz w:val="19"/>
          <w:szCs w:val="19"/>
        </w:rPr>
        <w:t xml:space="preserve">   ·   13</w:t>
      </w:r>
    </w:p>
    <w:p>
      <w:pPr>
        <w:spacing w:after="40"/>
        <w:jc w:val="center"/>
      </w:pPr>
      <w:r>
        <w:rPr>
          <w:color w:val="0F5C6E"/>
          <w:sz w:val="24"/>
          <w:szCs w:val="24"/>
        </w:rPr>
        <w:t xml:space="preserve">↓</w:t>
      </w:r>
    </w:p>
    <w:p>
      <w:pPr>
        <w:spacing w:after="40"/>
        <w:jc w:val="center"/>
      </w:pPr>
      <w:r>
        <w:rPr>
          <w:b/>
          <w:bCs/>
          <w:color w:val="0B4655"/>
          <w:sz w:val="22"/>
          <w:szCs w:val="22"/>
        </w:rPr>
        <w:t xml:space="preserve">Besichtigungen</w:t>
      </w:r>
      <w:r>
        <w:rPr>
          <w:color w:val="5A6B76"/>
          <w:sz w:val="19"/>
          <w:szCs w:val="19"/>
        </w:rPr>
        <w:t xml:space="preserve">   ·   14</w:t>
      </w:r>
    </w:p>
    <w:p>
      <w:pPr>
        <w:spacing w:after="40"/>
        <w:jc w:val="center"/>
      </w:pPr>
      <w:r>
        <w:rPr>
          <w:color w:val="0F5C6E"/>
          <w:sz w:val="24"/>
          <w:szCs w:val="24"/>
        </w:rPr>
        <w:t xml:space="preserve">↓</w:t>
      </w:r>
    </w:p>
    <w:p>
      <w:pPr>
        <w:spacing w:after="40"/>
        <w:jc w:val="center"/>
      </w:pPr>
      <w:r>
        <w:rPr>
          <w:b/>
          <w:bCs/>
          <w:color w:val="0B4655"/>
          <w:sz w:val="22"/>
          <w:szCs w:val="22"/>
        </w:rPr>
        <w:t xml:space="preserve">Angebote</w:t>
      </w:r>
      <w:r>
        <w:rPr>
          <w:color w:val="5A6B76"/>
          <w:sz w:val="19"/>
          <w:szCs w:val="19"/>
        </w:rPr>
        <w:t xml:space="preserve">   ·   15 · GATE 6</w:t>
      </w:r>
    </w:p>
    <w:p>
      <w:pPr>
        <w:spacing w:after="40"/>
        <w:jc w:val="center"/>
      </w:pPr>
      <w:r>
        <w:rPr>
          <w:color w:val="0F5C6E"/>
          <w:sz w:val="24"/>
          <w:szCs w:val="24"/>
        </w:rPr>
        <w:t xml:space="preserve">↓</w:t>
      </w:r>
    </w:p>
    <w:p>
      <w:pPr>
        <w:spacing w:after="40"/>
        <w:jc w:val="center"/>
      </w:pPr>
      <w:r>
        <w:rPr>
          <w:b/>
          <w:bCs/>
          <w:color w:val="0B4655"/>
          <w:sz w:val="22"/>
          <w:szCs w:val="22"/>
        </w:rPr>
        <w:t xml:space="preserve">Verhandlung</w:t>
      </w:r>
      <w:r>
        <w:rPr>
          <w:color w:val="5A6B76"/>
          <w:sz w:val="19"/>
          <w:szCs w:val="19"/>
        </w:rPr>
        <w:t xml:space="preserve">   ·   16 · GATE 7</w:t>
      </w:r>
    </w:p>
    <w:p>
      <w:pPr>
        <w:spacing w:after="40"/>
        <w:jc w:val="center"/>
      </w:pPr>
      <w:r>
        <w:rPr>
          <w:color w:val="0F5C6E"/>
          <w:sz w:val="24"/>
          <w:szCs w:val="24"/>
        </w:rPr>
        <w:t xml:space="preserve">↓</w:t>
      </w:r>
    </w:p>
    <w:p>
      <w:pPr>
        <w:spacing w:after="40"/>
        <w:jc w:val="center"/>
      </w:pPr>
      <w:r>
        <w:rPr>
          <w:b/>
          <w:bCs/>
          <w:color w:val="0B4655"/>
          <w:sz w:val="22"/>
          <w:szCs w:val="22"/>
        </w:rPr>
        <w:t xml:space="preserve">Reservation</w:t>
      </w:r>
      <w:r>
        <w:rPr>
          <w:color w:val="5A6B76"/>
          <w:sz w:val="19"/>
          <w:szCs w:val="19"/>
        </w:rPr>
        <w:t xml:space="preserve">   ·   17 · GATE 8</w:t>
      </w:r>
    </w:p>
    <w:p>
      <w:pPr>
        <w:spacing w:after="40"/>
        <w:jc w:val="center"/>
      </w:pPr>
      <w:r>
        <w:rPr>
          <w:color w:val="0F5C6E"/>
          <w:sz w:val="24"/>
          <w:szCs w:val="24"/>
        </w:rPr>
        <w:t xml:space="preserve">↓</w:t>
      </w:r>
    </w:p>
    <w:p>
      <w:pPr>
        <w:spacing w:after="40"/>
        <w:jc w:val="center"/>
      </w:pPr>
      <w:r>
        <w:rPr>
          <w:b/>
          <w:bCs/>
          <w:color w:val="0B4655"/>
          <w:sz w:val="22"/>
          <w:szCs w:val="22"/>
        </w:rPr>
        <w:t xml:space="preserve">Kaufvertrag</w:t>
      </w:r>
      <w:r>
        <w:rPr>
          <w:color w:val="5A6B76"/>
          <w:sz w:val="19"/>
          <w:szCs w:val="19"/>
        </w:rPr>
        <w:t xml:space="preserve">   ·   18 · GATE 9</w:t>
      </w:r>
    </w:p>
    <w:p>
      <w:pPr>
        <w:spacing w:after="40"/>
        <w:jc w:val="center"/>
      </w:pPr>
      <w:r>
        <w:rPr>
          <w:color w:val="0F5C6E"/>
          <w:sz w:val="24"/>
          <w:szCs w:val="24"/>
        </w:rPr>
        <w:t xml:space="preserve">↓</w:t>
      </w:r>
    </w:p>
    <w:p>
      <w:pPr>
        <w:spacing w:after="40"/>
        <w:jc w:val="center"/>
      </w:pPr>
      <w:r>
        <w:rPr>
          <w:b/>
          <w:bCs/>
          <w:color w:val="0B4655"/>
          <w:sz w:val="22"/>
          <w:szCs w:val="22"/>
        </w:rPr>
        <w:t xml:space="preserve">Vollzug</w:t>
      </w:r>
      <w:r>
        <w:rPr>
          <w:color w:val="5A6B76"/>
          <w:sz w:val="19"/>
          <w:szCs w:val="19"/>
        </w:rPr>
        <w:t xml:space="preserve">   ·   19 · GATE 10</w:t>
      </w:r>
    </w:p>
    <w:p>
      <w:pPr>
        <w:spacing w:after="40"/>
        <w:jc w:val="center"/>
      </w:pPr>
      <w:r>
        <w:rPr>
          <w:color w:val="0F5C6E"/>
          <w:sz w:val="24"/>
          <w:szCs w:val="24"/>
        </w:rPr>
        <w:t xml:space="preserve">↓</w:t>
      </w:r>
    </w:p>
    <w:p>
      <w:pPr>
        <w:spacing w:after="40"/>
        <w:jc w:val="center"/>
      </w:pPr>
      <w:r>
        <w:rPr>
          <w:b/>
          <w:bCs/>
          <w:color w:val="0B4655"/>
          <w:sz w:val="22"/>
          <w:szCs w:val="22"/>
        </w:rPr>
        <w:t xml:space="preserve">Übergabe</w:t>
      </w:r>
      <w:r>
        <w:rPr>
          <w:color w:val="5A6B76"/>
          <w:sz w:val="19"/>
          <w:szCs w:val="19"/>
        </w:rPr>
        <w:t xml:space="preserve">   ·   20</w:t>
      </w:r>
    </w:p>
    <w:p>
      <w:pPr>
        <w:spacing w:after="40"/>
        <w:jc w:val="center"/>
      </w:pPr>
      <w:r>
        <w:rPr>
          <w:color w:val="0F5C6E"/>
          <w:sz w:val="24"/>
          <w:szCs w:val="24"/>
        </w:rPr>
        <w:t xml:space="preserve">↓</w:t>
      </w:r>
    </w:p>
    <w:p>
      <w:pPr>
        <w:spacing w:after="40"/>
        <w:jc w:val="center"/>
      </w:pPr>
      <w:r>
        <w:rPr>
          <w:b/>
          <w:bCs/>
          <w:color w:val="0B4655"/>
          <w:sz w:val="22"/>
          <w:szCs w:val="22"/>
        </w:rPr>
        <w:t xml:space="preserve">Abschluss</w:t>
      </w:r>
      <w:r>
        <w:rPr>
          <w:color w:val="5A6B76"/>
          <w:sz w:val="19"/>
          <w:szCs w:val="19"/>
        </w:rPr>
        <w:t xml:space="preserve">   ·   20</w:t>
      </w:r>
    </w:p>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Die vier Punkte, an denen der Prozess anhält</w:t>
            </w:r>
          </w:p>
          <w:p>
            <w:pPr>
              <w:spacing w:after="50"/>
            </w:pPr>
            <w:r>
              <w:rPr>
                <w:sz w:val="19"/>
                <w:szCs w:val="19"/>
              </w:rPr>
              <w:t xml:space="preserve">Gate 1 nach Phase 6: Ist das Objekt in der vorgesehenen Form verkäuflich? Ohne Freigabe entstehen keine Vermarktungskosten.</w:t>
            </w:r>
          </w:p>
          <w:p>
            <w:pPr>
              <w:spacing w:after="50"/>
            </w:pPr>
            <w:r>
              <w:rPr>
                <w:sz w:val="19"/>
                <w:szCs w:val="19"/>
              </w:rPr>
              <w:t xml:space="preserve">Gate 2 nach Phase 10: Ist der Auftrag rechtlich tragfähig erteilt und die Triage dokumentiert? Ohne Freigabe keine Vermarktung.</w:t>
            </w:r>
          </w:p>
          <w:p>
            <w:pPr>
              <w:spacing w:after="50"/>
            </w:pPr>
            <w:r>
              <w:rPr>
                <w:sz w:val="19"/>
                <w:szCs w:val="19"/>
              </w:rPr>
              <w:t xml:space="preserve">Gate 4 und 5 nach Phase 11: Sind die Unterlagen richtig und freigegeben, und darf das Objekt an den Markt?</w:t>
            </w:r>
          </w:p>
          <w:p>
            <w:pPr>
              <w:spacing w:after="50"/>
            </w:pPr>
            <w:r>
              <w:rPr>
                <w:sz w:val="19"/>
                <w:szCs w:val="19"/>
              </w:rPr>
              <w:t xml:space="preserve">Gate 6 nach Phase 15: Ist die Finanzierung objektbezogen belegt? Ohne Freigabe keine Verhandlung und keine Reservation.</w:t>
            </w:r>
          </w:p>
        </w:tc>
      </w:tr>
    </w:tbl>
    <w:p>
      <w:pPr>
        <w:pStyle w:val="Heading1"/>
        <w:pageBreakBefore/>
        <w:spacing w:after="180" w:before="0"/>
      </w:pPr>
      <w:r>
        <w:t xml:space="preserve">Teil B · Verkaufsprozess</w:t>
      </w:r>
    </w:p>
    <w:p>
      <w:pPr>
        <w:spacing w:after="120" w:before="0"/>
      </w:pPr>
      <w:r>
        <w:rPr>
          <w:color w:val="1A1A1A"/>
          <w:sz w:val="20"/>
          <w:szCs w:val="20"/>
        </w:rPr>
        <w:t xml:space="preserve">Jede Phase folgt demselben Raster aus achtzehn Feldern. Die Felder «Entscheidungen» und «Entscheidungsträger» trennen, was der Makler vorbereitet, von dem, was der Eigentümer oder die Verkaufsleitung entscheidet. Die Felder «Stop-Kriterien» und «Eskalation» sind verbindlich.</w:t>
      </w:r>
    </w:p>
    <w:p>
      <w:pPr>
        <w:spacing w:after="0"/>
      </w:pPr>
      <w:r>
        <w:t xml:space="preserve"/>
      </w:r>
    </w:p>
    <w:p>
      <w:pPr>
        <w:pStyle w:val="Heading2"/>
        <w:spacing w:after="120" w:before="280"/>
      </w:pPr>
      <w:r>
        <w:t xml:space="preserve">B1 · Das Gate-System</w:t>
      </w:r>
    </w:p>
    <w:p>
      <w:pPr>
        <w:spacing w:after="120" w:before="0"/>
      </w:pPr>
      <w:r>
        <w:rPr>
          <w:color w:val="1A1A1A"/>
          <w:sz w:val="20"/>
          <w:szCs w:val="20"/>
        </w:rPr>
        <w:t xml:space="preserve">Ein Gate ist keine Formalität. Es hat einen Prüfer, der nicht der Bearbeiter ist, einen belegten Nachweis, Stop-Kriterien und einen Eskalationsweg. Über ein Stop-Kriterium kann nicht bedingt freigegeben werden.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400"/>
        <w:gridCol w:w="7200"/>
      </w:tblGrid>
      <w:tr>
        <w:trPr>
          <w:tblHeader/>
        </w:trPr>
        <w:tc>
          <w:tcPr>
            <w:tcW w:type="dxa" w:w="2400"/>
            <w:shd w:fill="0F5C6E" w:color="auto" w:val="clear"/>
            <w:tcMar>
              <w:top w:type="dxa" w:w="70"/>
              <w:left w:type="dxa" w:w="100"/>
              <w:bottom w:type="dxa" w:w="70"/>
              <w:right w:type="dxa" w:w="100"/>
            </w:tcMar>
          </w:tcPr>
          <w:p>
            <w:pPr>
              <w:spacing w:after="0"/>
            </w:pPr>
            <w:r>
              <w:rPr>
                <w:b/>
                <w:bCs/>
                <w:color w:val="FFFFFF"/>
                <w:sz w:val="18"/>
                <w:szCs w:val="18"/>
              </w:rPr>
              <w:t xml:space="preserve">Entscheid</w:t>
            </w:r>
          </w:p>
        </w:tc>
        <w:tc>
          <w:tcPr>
            <w:tcW w:type="dxa" w:w="7200"/>
            <w:shd w:fill="0F5C6E" w:color="auto" w:val="clear"/>
            <w:tcMar>
              <w:top w:type="dxa" w:w="70"/>
              <w:left w:type="dxa" w:w="100"/>
              <w:bottom w:type="dxa" w:w="70"/>
              <w:right w:type="dxa" w:w="100"/>
            </w:tcMar>
          </w:tcPr>
          <w:p>
            <w:pPr>
              <w:spacing w:after="0"/>
            </w:pPr>
            <w:r>
              <w:rPr>
                <w:b/>
                <w:bCs/>
                <w:color w:val="FFFFFF"/>
                <w:sz w:val="18"/>
                <w:szCs w:val="18"/>
              </w:rPr>
              <w:t xml:space="preserve">Bedeutung</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Freigegeben</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Alle Kriterien erfüllt. Datum, Prüfer und Nachweis im CRM erfasst. Nächste Phase startet.</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Freigegeben mit Bedingung</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 nicht kritisches Kriterium ist offen. Bedingung, Zuständigkeit und Frist werden erfasst; die Bedingung wird vor dem nächsten Gate erledigt. Nur die Verkaufsleitung darf bedingt freigeben, und nie über ein Stop-Kriterium hinweg.</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Verweigert</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 Stop-Kriterium liegt vor. Der Prozess wird angehalten, der Eigentümer wird informiert, die Eskalation läuft an. Die Verweigerung wird mit Begründung dokumentiert.</w:t>
            </w:r>
          </w:p>
        </w:tc>
      </w:tr>
    </w:tbl>
    <w:p>
      <w:pPr>
        <w:spacing w:after="0"/>
      </w:pPr>
      <w:r>
        <w:t xml:space="preserve"/>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00"/>
        <w:gridCol w:w="1700"/>
        <w:gridCol w:w="800"/>
        <w:gridCol w:w="4100"/>
        <w:gridCol w:w="2500"/>
      </w:tblGrid>
      <w:tr>
        <w:trPr>
          <w:tblHeader/>
        </w:trPr>
        <w:tc>
          <w:tcPr>
            <w:tcW w:type="dxa" w:w="5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Bezeichnung</w:t>
            </w:r>
          </w:p>
        </w:tc>
        <w:tc>
          <w:tcPr>
            <w:tcW w:type="dxa" w:w="800"/>
            <w:shd w:fill="0F5C6E" w:color="auto" w:val="clear"/>
            <w:tcMar>
              <w:top w:type="dxa" w:w="70"/>
              <w:left w:type="dxa" w:w="100"/>
              <w:bottom w:type="dxa" w:w="70"/>
              <w:right w:type="dxa" w:w="100"/>
            </w:tcMar>
          </w:tcPr>
          <w:p>
            <w:pPr>
              <w:spacing w:after="0"/>
            </w:pPr>
            <w:r>
              <w:rPr>
                <w:b/>
                <w:bCs/>
                <w:color w:val="FFFFFF"/>
                <w:sz w:val="18"/>
                <w:szCs w:val="18"/>
              </w:rPr>
              <w:t xml:space="preserve">Nach Phase</w:t>
            </w:r>
          </w:p>
        </w:tc>
        <w:tc>
          <w:tcPr>
            <w:tcW w:type="dxa" w:w="4100"/>
            <w:shd w:fill="0F5C6E" w:color="auto" w:val="clear"/>
            <w:tcMar>
              <w:top w:type="dxa" w:w="70"/>
              <w:left w:type="dxa" w:w="100"/>
              <w:bottom w:type="dxa" w:w="70"/>
              <w:right w:type="dxa" w:w="100"/>
            </w:tcMar>
          </w:tcPr>
          <w:p>
            <w:pPr>
              <w:spacing w:after="0"/>
            </w:pPr>
            <w:r>
              <w:rPr>
                <w:b/>
                <w:bCs/>
                <w:color w:val="FFFFFF"/>
                <w:sz w:val="18"/>
                <w:szCs w:val="18"/>
              </w:rPr>
              <w:t xml:space="preserve">Leitfrage</w:t>
            </w:r>
          </w:p>
        </w:tc>
        <w:tc>
          <w:tcPr>
            <w:tcW w:type="dxa" w:w="2500"/>
            <w:shd w:fill="0F5C6E" w:color="auto" w:val="clear"/>
            <w:tcMar>
              <w:top w:type="dxa" w:w="70"/>
              <w:left w:type="dxa" w:w="100"/>
              <w:bottom w:type="dxa" w:w="70"/>
              <w:right w:type="dxa" w:w="100"/>
            </w:tcMar>
          </w:tcPr>
          <w:p>
            <w:pPr>
              <w:spacing w:after="0"/>
            </w:pPr>
            <w:r>
              <w:rPr>
                <w:b/>
                <w:bCs/>
                <w:color w:val="FFFFFF"/>
                <w:sz w:val="18"/>
                <w:szCs w:val="18"/>
              </w:rPr>
              <w:t xml:space="preserve">Prüfer</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1</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Verkaufsfähigkeit</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6</w:t>
            </w:r>
          </w:p>
        </w:tc>
        <w:tc>
          <w:tcPr>
            <w:tcW w:type="dxa" w:w="4100"/>
            <w:shd w:fill="FFFFFF" w:color="auto" w:val="clear"/>
            <w:tcMar>
              <w:top w:type="dxa" w:w="70"/>
              <w:left w:type="dxa" w:w="100"/>
              <w:bottom w:type="dxa" w:w="70"/>
              <w:right w:type="dxa" w:w="100"/>
            </w:tcMar>
          </w:tcPr>
          <w:p>
            <w:pPr>
              <w:spacing w:after="0"/>
            </w:pPr>
            <w:r>
              <w:rPr>
                <w:b w:val="false"/>
                <w:bCs w:val="false"/>
                <w:color w:val="1A1A1A"/>
                <w:sz w:val="18"/>
                <w:szCs w:val="18"/>
              </w:rPr>
              <w:t xml:space="preserve">Ist die Liegenschaft in der vorgesehenen Form überhaupt verkäuflich – und darf Geld für Vermarktung ausgegeben werden?</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bei Sonderfällen zusätzlich Rechtsberatung</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Mandatsfähigkeit</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10</w:t>
            </w:r>
          </w:p>
        </w:tc>
        <w:tc>
          <w:tcPr>
            <w:tcW w:type="dxa" w:w="4100"/>
            <w:shd w:fill="F7F9F9" w:color="auto" w:val="clear"/>
            <w:tcMar>
              <w:top w:type="dxa" w:w="70"/>
              <w:left w:type="dxa" w:w="100"/>
              <w:bottom w:type="dxa" w:w="70"/>
              <w:right w:type="dxa" w:w="100"/>
            </w:tcMar>
          </w:tcPr>
          <w:p>
            <w:pPr>
              <w:spacing w:after="0"/>
            </w:pPr>
            <w:r>
              <w:rPr>
                <w:b w:val="false"/>
                <w:bCs w:val="false"/>
                <w:color w:val="1A1A1A"/>
                <w:sz w:val="18"/>
                <w:szCs w:val="18"/>
              </w:rPr>
              <w:t xml:space="preserve">Ist der Auftrag rechtlich tragfähig erteilt – und darf das Mandat bearbeitet werden?</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bei Pfad A der GwG-Triage zusätzlich Compliance</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Bewertungsfähigkeit</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7</w:t>
            </w:r>
          </w:p>
        </w:tc>
        <w:tc>
          <w:tcPr>
            <w:tcW w:type="dxa" w:w="4100"/>
            <w:shd w:fill="FFFFFF" w:color="auto" w:val="clear"/>
            <w:tcMar>
              <w:top w:type="dxa" w:w="70"/>
              <w:left w:type="dxa" w:w="100"/>
              <w:bottom w:type="dxa" w:w="70"/>
              <w:right w:type="dxa" w:w="100"/>
            </w:tcMar>
          </w:tcPr>
          <w:p>
            <w:pPr>
              <w:spacing w:after="0"/>
            </w:pPr>
            <w:r>
              <w:rPr>
                <w:b w:val="false"/>
                <w:bCs w:val="false"/>
                <w:color w:val="1A1A1A"/>
                <w:sz w:val="18"/>
                <w:szCs w:val="18"/>
              </w:rPr>
              <w:t xml:space="preserve">Trägt die Datengrundlage eine belastbare Preisempfehlung – oder würde eine Zahl Genauigkeit vortäuschen?</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Zweite bewertende Person im Vier-Augen-Prinzip</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Vermarktungsfreigabe</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4100"/>
            <w:shd w:fill="F7F9F9" w:color="auto" w:val="clear"/>
            <w:tcMar>
              <w:top w:type="dxa" w:w="70"/>
              <w:left w:type="dxa" w:w="100"/>
              <w:bottom w:type="dxa" w:w="70"/>
              <w:right w:type="dxa" w:w="100"/>
            </w:tcMar>
          </w:tcPr>
          <w:p>
            <w:pPr>
              <w:spacing w:after="0"/>
            </w:pPr>
            <w:r>
              <w:rPr>
                <w:b w:val="false"/>
                <w:bCs w:val="false"/>
                <w:color w:val="1A1A1A"/>
                <w:sz w:val="18"/>
                <w:szCs w:val="18"/>
              </w:rPr>
              <w:t xml:space="preserve">Sind die Vermarktungsmittel inhaltlich richtig, rechtlich geprüft und vom Eigentümer freigegeben?</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Zweite Person im Vier-Augen-Prinzip gegen die Unterlagen, danach Eigentümer</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Marktfreigabe</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4100"/>
            <w:shd w:fill="FFFFFF" w:color="auto" w:val="clear"/>
            <w:tcMar>
              <w:top w:type="dxa" w:w="70"/>
              <w:left w:type="dxa" w:w="100"/>
              <w:bottom w:type="dxa" w:w="70"/>
              <w:right w:type="dxa" w:w="100"/>
            </w:tcMar>
          </w:tcPr>
          <w:p>
            <w:pPr>
              <w:spacing w:after="0"/>
            </w:pPr>
            <w:r>
              <w:rPr>
                <w:b w:val="false"/>
                <w:bCs w:val="false"/>
                <w:color w:val="1A1A1A"/>
                <w:sz w:val="18"/>
                <w:szCs w:val="18"/>
              </w:rPr>
              <w:t xml:space="preserve">Darf das Objekt in dieser Stufe an diesen Markt – und ist die Nachfrage messbar?</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6</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Angebotsfähigkeit</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4100"/>
            <w:shd w:fill="F7F9F9" w:color="auto" w:val="clear"/>
            <w:tcMar>
              <w:top w:type="dxa" w:w="70"/>
              <w:left w:type="dxa" w:w="100"/>
              <w:bottom w:type="dxa" w:w="70"/>
              <w:right w:type="dxa" w:w="100"/>
            </w:tcMar>
          </w:tcPr>
          <w:p>
            <w:pPr>
              <w:spacing w:after="0"/>
            </w:pPr>
            <w:r>
              <w:rPr>
                <w:b w:val="false"/>
                <w:bCs w:val="false"/>
                <w:color w:val="1A1A1A"/>
                <w:sz w:val="18"/>
                <w:szCs w:val="18"/>
              </w:rPr>
              <w:t xml:space="preserve">Ist dieses Angebot verhandlungsfähig – und sind mehrere Angebote vergleichbar gemacht?</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prüft Vollständigkeit und Gleichbehandlung</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7</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Verhandlungsfreigabe</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16</w:t>
            </w:r>
          </w:p>
        </w:tc>
        <w:tc>
          <w:tcPr>
            <w:tcW w:type="dxa" w:w="4100"/>
            <w:shd w:fill="FFFFFF" w:color="auto" w:val="clear"/>
            <w:tcMar>
              <w:top w:type="dxa" w:w="70"/>
              <w:left w:type="dxa" w:w="100"/>
              <w:bottom w:type="dxa" w:w="70"/>
              <w:right w:type="dxa" w:w="100"/>
            </w:tcMar>
          </w:tcPr>
          <w:p>
            <w:pPr>
              <w:spacing w:after="0"/>
            </w:pPr>
            <w:r>
              <w:rPr>
                <w:b w:val="false"/>
                <w:bCs w:val="false"/>
                <w:color w:val="1A1A1A"/>
                <w:sz w:val="18"/>
                <w:szCs w:val="18"/>
              </w:rPr>
              <w:t xml:space="preserve">Welche Verhandlungskompetenz hat der Eigentümer dem Makler schriftlich erteilt?</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prüft, dass der Auftrag den Handlungsrahmen deckt</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8</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Notariatsreife</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41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Kann das Notariat auf dieser Grundlage einen Vertrag aufsetzen, ohne nachzufragen?</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Vollständigkeitsbestätigung durch das Notariat</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Vertragsreife</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18</w:t>
            </w:r>
          </w:p>
        </w:tc>
        <w:tc>
          <w:tcPr>
            <w:tcW w:type="dxa" w:w="4100"/>
            <w:shd w:fill="FFFFFF" w:color="auto" w:val="clear"/>
            <w:tcMar>
              <w:top w:type="dxa" w:w="70"/>
              <w:left w:type="dxa" w:w="100"/>
              <w:bottom w:type="dxa" w:w="70"/>
              <w:right w:type="dxa" w:w="100"/>
            </w:tcMar>
          </w:tcPr>
          <w:p>
            <w:pPr>
              <w:spacing w:after="0"/>
            </w:pPr>
            <w:r>
              <w:rPr>
                <w:b w:val="false"/>
                <w:bCs w:val="false"/>
                <w:color w:val="1A1A1A"/>
                <w:sz w:val="18"/>
                <w:szCs w:val="18"/>
              </w:rPr>
              <w:t xml:space="preserve">Bildet der Vertragsentwurf die Einigung vollständig ab und sind alle offenen Punkte geklärt?</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prüft gegen die Einigung; Verkaufsleitung im Vier-Augen-Prinzip; Rechtsberatung bei Sonderfällen</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10</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Übergabereife</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19</w:t>
            </w:r>
          </w:p>
        </w:tc>
        <w:tc>
          <w:tcPr>
            <w:tcW w:type="dxa" w:w="4100"/>
            <w:shd w:fill="F7F9F9" w:color="auto" w:val="clear"/>
            <w:tcMar>
              <w:top w:type="dxa" w:w="70"/>
              <w:left w:type="dxa" w:w="100"/>
              <w:bottom w:type="dxa" w:w="70"/>
              <w:right w:type="dxa" w:w="100"/>
            </w:tcMar>
          </w:tcPr>
          <w:p>
            <w:pPr>
              <w:spacing w:after="0"/>
            </w:pPr>
            <w:r>
              <w:rPr>
                <w:b w:val="false"/>
                <w:bCs w:val="false"/>
                <w:color w:val="1A1A1A"/>
                <w:sz w:val="18"/>
                <w:szCs w:val="18"/>
              </w:rPr>
              <w:t xml:space="preserve">Sind Zahlung, Eigentumsübertragung und Übergabe so weit, dass übergeben werden darf?</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 prüft Zahlungs- und Eintragungsnachweis</w:t>
            </w:r>
          </w:p>
        </w:tc>
      </w:tr>
    </w:tbl>
    <w:p>
      <w:pPr>
        <w:pStyle w:val="Heading3"/>
        <w:spacing w:after="100" w:before="220"/>
      </w:pPr>
      <w:r>
        <w:t xml:space="preserve">GATE 1 · Verkaufsfähigkeit</w:t>
      </w:r>
    </w:p>
    <w:p>
      <w:pPr>
        <w:spacing w:after="120" w:before="0"/>
      </w:pPr>
      <w:r>
        <w:rPr>
          <w:b/>
          <w:bCs/>
          <w:color w:val="1A1A1A"/>
          <w:sz w:val="20"/>
          <w:szCs w:val="20"/>
        </w:rPr>
        <w:t xml:space="preserve">Leitfrage: </w:t>
      </w:r>
      <w:r>
        <w:rPr>
          <w:color w:val="1A1A1A"/>
          <w:sz w:val="20"/>
          <w:szCs w:val="20"/>
        </w:rPr>
        <w:t xml:space="preserve">Ist die Liegenschaft in der vorgesehenen Form überhaupt verkäuflich – und darf Geld für Vermarktung ausgegeben werden?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200"/>
        <w:gridCol w:w="3200"/>
        <w:gridCol w:w="5200"/>
      </w:tblGrid>
      <w:tr>
        <w:trPr>
          <w:tblHeader/>
        </w:trPr>
        <w:tc>
          <w:tcPr>
            <w:tcW w:type="dxa" w:w="1200"/>
            <w:shd w:fill="0F5C6E" w:color="auto" w:val="clear"/>
            <w:tcMar>
              <w:top w:type="dxa" w:w="70"/>
              <w:left w:type="dxa" w:w="100"/>
              <w:bottom w:type="dxa" w:w="70"/>
              <w:right w:type="dxa" w:w="100"/>
            </w:tcMar>
          </w:tcPr>
          <w:p>
            <w:pPr>
              <w:spacing w:after="0"/>
            </w:pPr>
            <w:r>
              <w:rPr>
                <w:b/>
                <w:bCs/>
                <w:color w:val="FFFFFF"/>
                <w:sz w:val="18"/>
                <w:szCs w:val="18"/>
              </w:rPr>
              <w:t xml:space="preserve">Nach Phase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Prüfer</w:t>
            </w:r>
          </w:p>
        </w:tc>
        <w:tc>
          <w:tcPr>
            <w:tcW w:type="dxa" w:w="5200"/>
            <w:shd w:fill="0F5C6E" w:color="auto" w:val="clear"/>
            <w:tcMar>
              <w:top w:type="dxa" w:w="70"/>
              <w:left w:type="dxa" w:w="100"/>
              <w:bottom w:type="dxa" w:w="70"/>
              <w:right w:type="dxa" w:w="100"/>
            </w:tcMar>
          </w:tcPr>
          <w:p>
            <w:pPr>
              <w:spacing w:after="0"/>
            </w:pPr>
            <w:r>
              <w:rPr>
                <w:b/>
                <w:bCs/>
                <w:color w:val="FFFFFF"/>
                <w:sz w:val="18"/>
                <w:szCs w:val="18"/>
              </w:rPr>
              <w:t xml:space="preserve">Nachweis</w:t>
            </w:r>
          </w:p>
        </w:tc>
      </w:tr>
      <w:tr>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6</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bei Sonderfällen zusätzlich Rechtsberatung</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Prüfbericht Recht mit Ampeleinstufung je Position, gegengezeichnet</w:t>
            </w:r>
          </w:p>
        </w:tc>
      </w:tr>
    </w:tbl>
    <w:p>
      <w:pPr>
        <w:pStyle w:val="Heading4"/>
        <w:spacing w:after="80" w:before="180"/>
      </w:pPr>
      <w:r>
        <w:t xml:space="preserve">Freigabekriterien</w:t>
      </w:r>
    </w:p>
    <w:p>
      <w:pPr>
        <w:tabs>
          <w:tab w:val="left" w:pos="300"/>
        </w:tabs>
        <w:spacing w:after="70"/>
        <w:ind w:left="300" w:hanging="300"/>
      </w:pPr>
      <w:r>
        <w:rPr>
          <w:color w:val="0F5C6E"/>
          <w:sz w:val="22"/>
          <w:szCs w:val="22"/>
        </w:rPr>
        <w:t xml:space="preserve">☐	</w:t>
      </w:r>
      <w:r>
        <w:rPr>
          <w:color w:val="1A1A1A"/>
          <w:sz w:val="20"/>
          <w:szCs w:val="20"/>
        </w:rPr>
        <w:t xml:space="preserve">Aktueller Grundbuchauszug liegt vor, nicht älter als drei Monate, direkt vom Grundbuchamt bezogen (R4).</w:t>
      </w:r>
    </w:p>
    <w:p>
      <w:pPr>
        <w:tabs>
          <w:tab w:val="left" w:pos="300"/>
        </w:tabs>
        <w:spacing w:after="70"/>
        <w:ind w:left="300" w:hanging="300"/>
      </w:pPr>
      <w:r>
        <w:rPr>
          <w:color w:val="0F5C6E"/>
          <w:sz w:val="22"/>
          <w:szCs w:val="22"/>
        </w:rPr>
        <w:t xml:space="preserve">☐	</w:t>
      </w:r>
      <w:r>
        <w:rPr>
          <w:color w:val="1A1A1A"/>
          <w:sz w:val="20"/>
          <w:szCs w:val="20"/>
        </w:rPr>
        <w:t xml:space="preserve">Der eingetragene Eigentümer stimmt mit den auftretenden Personen überein; Abweichungen sind geklärt.</w:t>
      </w:r>
    </w:p>
    <w:p>
      <w:pPr>
        <w:tabs>
          <w:tab w:val="left" w:pos="300"/>
        </w:tabs>
        <w:spacing w:after="70"/>
        <w:ind w:left="300" w:hanging="300"/>
      </w:pPr>
      <w:r>
        <w:rPr>
          <w:color w:val="0F5C6E"/>
          <w:sz w:val="22"/>
          <w:szCs w:val="22"/>
        </w:rPr>
        <w:t xml:space="preserve">☐	</w:t>
      </w:r>
      <w:r>
        <w:rPr>
          <w:color w:val="1A1A1A"/>
          <w:sz w:val="20"/>
          <w:szCs w:val="20"/>
        </w:rPr>
        <w:t xml:space="preserve">Jede Position des Auszugs ist eingestuft: unkritisch, offenzulegen, vor Vermarktung zu klären. Keine Position steht auf «vor Vermarktung zu klären» (R5).</w:t>
      </w:r>
    </w:p>
    <w:p>
      <w:pPr>
        <w:tabs>
          <w:tab w:val="left" w:pos="300"/>
        </w:tabs>
        <w:spacing w:after="70"/>
        <w:ind w:left="300" w:hanging="300"/>
      </w:pPr>
      <w:r>
        <w:rPr>
          <w:color w:val="0F5C6E"/>
          <w:sz w:val="22"/>
          <w:szCs w:val="22"/>
        </w:rPr>
        <w:t xml:space="preserve">☐	</w:t>
      </w:r>
      <w:r>
        <w:rPr>
          <w:color w:val="1A1A1A"/>
          <w:sz w:val="20"/>
          <w:szCs w:val="20"/>
        </w:rPr>
        <w:t xml:space="preserve">Gesetzliche und vertragliche Vorkaufsrechte sind geklärt; besteht ein Recht, ist der Ablauf festgelegt (R6).</w:t>
      </w:r>
    </w:p>
    <w:p>
      <w:pPr>
        <w:tabs>
          <w:tab w:val="left" w:pos="300"/>
        </w:tabs>
        <w:spacing w:after="70"/>
        <w:ind w:left="300" w:hanging="300"/>
      </w:pPr>
      <w:r>
        <w:rPr>
          <w:color w:val="0F5C6E"/>
          <w:sz w:val="22"/>
          <w:szCs w:val="22"/>
        </w:rPr>
        <w:t xml:space="preserve">☐	</w:t>
      </w:r>
      <w:r>
        <w:rPr>
          <w:color w:val="1A1A1A"/>
          <w:sz w:val="20"/>
          <w:szCs w:val="20"/>
        </w:rPr>
        <w:t xml:space="preserve">Bewilligungsstatus aller Umbauten ist geklärt oder als offenes Risiko mit Konsequenz dokumentiert (R44).</w:t>
      </w:r>
    </w:p>
    <w:p>
      <w:pPr>
        <w:tabs>
          <w:tab w:val="left" w:pos="300"/>
        </w:tabs>
        <w:spacing w:after="70"/>
        <w:ind w:left="300" w:hanging="300"/>
      </w:pPr>
      <w:r>
        <w:rPr>
          <w:color w:val="0F5C6E"/>
          <w:sz w:val="22"/>
          <w:szCs w:val="22"/>
        </w:rPr>
        <w:t xml:space="preserve">☐	</w:t>
      </w:r>
      <w:r>
        <w:rPr>
          <w:color w:val="1A1A1A"/>
          <w:sz w:val="20"/>
          <w:szCs w:val="20"/>
        </w:rPr>
        <w:t xml:space="preserve">Katasterauszug belastete Standorte und Gefahrenkartenauszug liegen vor und sind ausgewertet (R29, R30).</w:t>
      </w:r>
    </w:p>
    <w:p>
      <w:pPr>
        <w:tabs>
          <w:tab w:val="left" w:pos="300"/>
        </w:tabs>
        <w:spacing w:after="70"/>
        <w:ind w:left="300" w:hanging="300"/>
      </w:pPr>
      <w:r>
        <w:rPr>
          <w:color w:val="0F5C6E"/>
          <w:sz w:val="22"/>
          <w:szCs w:val="22"/>
        </w:rPr>
        <w:t xml:space="preserve">☐	</w:t>
      </w:r>
      <w:r>
        <w:rPr>
          <w:color w:val="1A1A1A"/>
          <w:sz w:val="20"/>
          <w:szCs w:val="20"/>
        </w:rPr>
        <w:t xml:space="preserve">Erwerbsrechtliche Beschränkungen für künftige Käufer sind bestimmt: Lex Koller, Zweitwohnungsrecht, bäuerliches Bodenrecht (R34, R35, R36).</w:t>
      </w:r>
    </w:p>
    <w:p>
      <w:pPr>
        <w:tabs>
          <w:tab w:val="left" w:pos="300"/>
        </w:tabs>
        <w:spacing w:after="70"/>
        <w:ind w:left="300" w:hanging="300"/>
      </w:pPr>
      <w:r>
        <w:rPr>
          <w:color w:val="0F5C6E"/>
          <w:sz w:val="22"/>
          <w:szCs w:val="22"/>
        </w:rPr>
        <w:t xml:space="preserve">☐	</w:t>
      </w:r>
      <w:r>
        <w:rPr>
          <w:color w:val="1A1A1A"/>
          <w:sz w:val="20"/>
          <w:szCs w:val="20"/>
        </w:rPr>
        <w:t xml:space="preserve">Sonderfälle nach Teil J sind erkannt und die dort verlangten Abklärungen sind eingeleitet.</w:t>
      </w:r>
    </w:p>
    <w:p>
      <w:pPr>
        <w:pStyle w:val="Heading4"/>
        <w:spacing w:after="80" w:before="180"/>
      </w:pPr>
      <w:r>
        <w:t xml:space="preserve">Stop-Kriterien – keine bedingte Freigabe möglich</w:t>
      </w:r>
    </w:p>
    <w:p>
      <w:pPr>
        <w:tabs>
          <w:tab w:val="left" w:pos="260"/>
        </w:tabs>
        <w:spacing w:after="60"/>
        <w:ind w:left="260" w:hanging="260"/>
      </w:pPr>
      <w:r>
        <w:rPr>
          <w:color w:val="0F5C6E"/>
          <w:sz w:val="20"/>
          <w:szCs w:val="20"/>
        </w:rPr>
        <w:t xml:space="preserve">–	</w:t>
      </w:r>
      <w:r>
        <w:rPr>
          <w:color w:val="1A1A1A"/>
          <w:sz w:val="20"/>
          <w:szCs w:val="20"/>
        </w:rPr>
        <w:t xml:space="preserve">Verfügungsbefugnis nicht zweifelsfrei nachgewiesen.</w:t>
      </w:r>
    </w:p>
    <w:p>
      <w:pPr>
        <w:tabs>
          <w:tab w:val="left" w:pos="260"/>
        </w:tabs>
        <w:spacing w:after="60"/>
        <w:ind w:left="260" w:hanging="260"/>
      </w:pPr>
      <w:r>
        <w:rPr>
          <w:color w:val="0F5C6E"/>
          <w:sz w:val="20"/>
          <w:szCs w:val="20"/>
        </w:rPr>
        <w:t xml:space="preserve">–	</w:t>
      </w:r>
      <w:r>
        <w:rPr>
          <w:color w:val="1A1A1A"/>
          <w:sz w:val="20"/>
          <w:szCs w:val="20"/>
        </w:rPr>
        <w:t xml:space="preserve">Objekt liegt ausserhalb der Bauzone oder mit Landanteil und die landwirtschaftsrechtliche Einordnung ist offen.</w:t>
      </w:r>
    </w:p>
    <w:p>
      <w:pPr>
        <w:tabs>
          <w:tab w:val="left" w:pos="260"/>
        </w:tabs>
        <w:spacing w:after="60"/>
        <w:ind w:left="260" w:hanging="260"/>
      </w:pPr>
      <w:r>
        <w:rPr>
          <w:color w:val="0F5C6E"/>
          <w:sz w:val="20"/>
          <w:szCs w:val="20"/>
        </w:rPr>
        <w:t xml:space="preserve">–	</w:t>
      </w:r>
      <w:r>
        <w:rPr>
          <w:color w:val="1A1A1A"/>
          <w:sz w:val="20"/>
          <w:szCs w:val="20"/>
        </w:rPr>
        <w:t xml:space="preserve">Nicht bewilligte Bauten mit offenem Wiederherstellungsrisiko.</w:t>
      </w:r>
    </w:p>
    <w:p>
      <w:pPr>
        <w:tabs>
          <w:tab w:val="left" w:pos="260"/>
        </w:tabs>
        <w:spacing w:after="60"/>
        <w:ind w:left="260" w:hanging="260"/>
      </w:pPr>
      <w:r>
        <w:rPr>
          <w:color w:val="0F5C6E"/>
          <w:sz w:val="20"/>
          <w:szCs w:val="20"/>
        </w:rPr>
        <w:t xml:space="preserve">–	</w:t>
      </w:r>
      <w:r>
        <w:rPr>
          <w:color w:val="1A1A1A"/>
          <w:sz w:val="20"/>
          <w:szCs w:val="20"/>
        </w:rPr>
        <w:t xml:space="preserve">Eintrag im Kataster belasteter Standorte mit ungeklärten Pflichten.</w:t>
      </w:r>
    </w:p>
    <w:p>
      <w:pPr>
        <w:tabs>
          <w:tab w:val="left" w:pos="260"/>
        </w:tabs>
        <w:spacing w:after="60"/>
        <w:ind w:left="260" w:hanging="260"/>
      </w:pPr>
      <w:r>
        <w:rPr>
          <w:color w:val="0F5C6E"/>
          <w:sz w:val="20"/>
          <w:szCs w:val="20"/>
        </w:rPr>
        <w:t xml:space="preserve">–	</w:t>
      </w:r>
      <w:r>
        <w:rPr>
          <w:color w:val="1A1A1A"/>
          <w:sz w:val="20"/>
          <w:szCs w:val="20"/>
        </w:rPr>
        <w:t xml:space="preserve">Vorkaufsrecht besteht und der Ablauf ist nicht festgelegt.</w:t>
      </w:r>
    </w:p>
    <w:p>
      <w:pPr>
        <w:pStyle w:val="Heading4"/>
        <w:spacing w:after="80" w:before="180"/>
      </w:pPr>
      <w:r>
        <w:t xml:space="preserve">Eskalation</w:t>
      </w:r>
    </w:p>
    <w:p>
      <w:pPr>
        <w:spacing w:after="120" w:before="0"/>
      </w:pPr>
      <w:r>
        <w:rPr>
          <w:color w:val="1A1A1A"/>
          <w:sz w:val="20"/>
          <w:szCs w:val="20"/>
        </w:rPr>
        <w:t xml:space="preserve">Rechtsberatung bei jeder Position «vor Vermarktung zu klären». Bei landwirtschaftlichem Bezug, Baurecht oder Denkmalschutz zusätzlich Fachstelle.</w:t>
      </w:r>
    </w:p>
    <w:p>
      <w:pPr>
        <w:pStyle w:val="Heading3"/>
        <w:spacing w:after="100" w:before="220"/>
      </w:pPr>
      <w:r>
        <w:t xml:space="preserve">GATE 2 · Mandatsfähigkeit</w:t>
      </w:r>
    </w:p>
    <w:p>
      <w:pPr>
        <w:spacing w:after="120" w:before="0"/>
      </w:pPr>
      <w:r>
        <w:rPr>
          <w:b/>
          <w:bCs/>
          <w:color w:val="1A1A1A"/>
          <w:sz w:val="20"/>
          <w:szCs w:val="20"/>
        </w:rPr>
        <w:t xml:space="preserve">Leitfrage: </w:t>
      </w:r>
      <w:r>
        <w:rPr>
          <w:color w:val="1A1A1A"/>
          <w:sz w:val="20"/>
          <w:szCs w:val="20"/>
        </w:rPr>
        <w:t xml:space="preserve">Ist der Auftrag rechtlich tragfähig erteilt – und darf das Mandat bearbeitet werden?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200"/>
        <w:gridCol w:w="3200"/>
        <w:gridCol w:w="5200"/>
      </w:tblGrid>
      <w:tr>
        <w:trPr>
          <w:tblHeader/>
        </w:trPr>
        <w:tc>
          <w:tcPr>
            <w:tcW w:type="dxa" w:w="1200"/>
            <w:shd w:fill="0F5C6E" w:color="auto" w:val="clear"/>
            <w:tcMar>
              <w:top w:type="dxa" w:w="70"/>
              <w:left w:type="dxa" w:w="100"/>
              <w:bottom w:type="dxa" w:w="70"/>
              <w:right w:type="dxa" w:w="100"/>
            </w:tcMar>
          </w:tcPr>
          <w:p>
            <w:pPr>
              <w:spacing w:after="0"/>
            </w:pPr>
            <w:r>
              <w:rPr>
                <w:b/>
                <w:bCs/>
                <w:color w:val="FFFFFF"/>
                <w:sz w:val="18"/>
                <w:szCs w:val="18"/>
              </w:rPr>
              <w:t xml:space="preserve">Nach Phase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Prüfer</w:t>
            </w:r>
          </w:p>
        </w:tc>
        <w:tc>
          <w:tcPr>
            <w:tcW w:type="dxa" w:w="5200"/>
            <w:shd w:fill="0F5C6E" w:color="auto" w:val="clear"/>
            <w:tcMar>
              <w:top w:type="dxa" w:w="70"/>
              <w:left w:type="dxa" w:w="100"/>
              <w:bottom w:type="dxa" w:w="70"/>
              <w:right w:type="dxa" w:w="100"/>
            </w:tcMar>
          </w:tcPr>
          <w:p>
            <w:pPr>
              <w:spacing w:after="0"/>
            </w:pPr>
            <w:r>
              <w:rPr>
                <w:b/>
                <w:bCs/>
                <w:color w:val="FFFFFF"/>
                <w:sz w:val="18"/>
                <w:szCs w:val="18"/>
              </w:rPr>
              <w:t xml:space="preserve">Nachweis</w:t>
            </w:r>
          </w:p>
        </w:tc>
      </w:tr>
      <w:tr>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10</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bei Pfad A der GwG-Triage zusätzlich Compliance</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Mandatsdossier mit Unterschriftenkontrolle, Identifikationsdossier, Triage-Protokoll</w:t>
            </w:r>
          </w:p>
        </w:tc>
      </w:tr>
    </w:tbl>
    <w:p>
      <w:pPr>
        <w:pStyle w:val="Heading4"/>
        <w:spacing w:after="80" w:before="180"/>
      </w:pPr>
      <w:r>
        <w:t xml:space="preserve">Freigabekriterien</w:t>
      </w:r>
    </w:p>
    <w:p>
      <w:pPr>
        <w:tabs>
          <w:tab w:val="left" w:pos="300"/>
        </w:tabs>
        <w:spacing w:after="70"/>
        <w:ind w:left="300" w:hanging="300"/>
      </w:pPr>
      <w:r>
        <w:rPr>
          <w:color w:val="0F5C6E"/>
          <w:sz w:val="22"/>
          <w:szCs w:val="22"/>
        </w:rPr>
        <w:t xml:space="preserve">☐	</w:t>
      </w:r>
      <w:r>
        <w:rPr>
          <w:color w:val="1A1A1A"/>
          <w:sz w:val="20"/>
          <w:szCs w:val="20"/>
        </w:rPr>
        <w:t xml:space="preserve">Mandat ist von allen Verfügungsberechtigten unterzeichnet; bei Erbengemeinschaft von allen Erben oder der Erbenvertretung (R13).</w:t>
      </w:r>
    </w:p>
    <w:p>
      <w:pPr>
        <w:tabs>
          <w:tab w:val="left" w:pos="300"/>
        </w:tabs>
        <w:spacing w:after="70"/>
        <w:ind w:left="300" w:hanging="300"/>
      </w:pPr>
      <w:r>
        <w:rPr>
          <w:color w:val="0F5C6E"/>
          <w:sz w:val="22"/>
          <w:szCs w:val="22"/>
        </w:rPr>
        <w:t xml:space="preserve">☐	</w:t>
      </w:r>
      <w:r>
        <w:rPr>
          <w:color w:val="1A1A1A"/>
          <w:sz w:val="20"/>
          <w:szCs w:val="20"/>
        </w:rPr>
        <w:t xml:space="preserve">Vorgelegte Vollmachten genügen für Mandat und späteres Beurkundungsverfahren; Formerfordernis beim zuständigen Notariat erfragt (R16).</w:t>
      </w:r>
    </w:p>
    <w:p>
      <w:pPr>
        <w:tabs>
          <w:tab w:val="left" w:pos="300"/>
        </w:tabs>
        <w:spacing w:after="70"/>
        <w:ind w:left="300" w:hanging="300"/>
      </w:pPr>
      <w:r>
        <w:rPr>
          <w:color w:val="0F5C6E"/>
          <w:sz w:val="22"/>
          <w:szCs w:val="22"/>
        </w:rPr>
        <w:t xml:space="preserve">☐	</w:t>
      </w:r>
      <w:r>
        <w:rPr>
          <w:color w:val="1A1A1A"/>
          <w:sz w:val="20"/>
          <w:szCs w:val="20"/>
        </w:rPr>
        <w:t xml:space="preserve">Bei verbeiständeten Eigentümern liegt die Zustimmung der Erwachsenenschutzbehörde vor (R15).</w:t>
      </w:r>
    </w:p>
    <w:p>
      <w:pPr>
        <w:tabs>
          <w:tab w:val="left" w:pos="300"/>
        </w:tabs>
        <w:spacing w:after="70"/>
        <w:ind w:left="300" w:hanging="300"/>
      </w:pPr>
      <w:r>
        <w:rPr>
          <w:color w:val="0F5C6E"/>
          <w:sz w:val="22"/>
          <w:szCs w:val="22"/>
        </w:rPr>
        <w:t xml:space="preserve">☐	</w:t>
      </w:r>
      <w:r>
        <w:rPr>
          <w:color w:val="1A1A1A"/>
          <w:sz w:val="20"/>
          <w:szCs w:val="20"/>
        </w:rPr>
        <w:t xml:space="preserve">Bei Ehegatten ist geklärt, ob die Wohnung der Familie betroffen ist; Zustimmung liegt vor (R14).</w:t>
      </w:r>
    </w:p>
    <w:p>
      <w:pPr>
        <w:tabs>
          <w:tab w:val="left" w:pos="300"/>
        </w:tabs>
        <w:spacing w:after="70"/>
        <w:ind w:left="300" w:hanging="300"/>
      </w:pPr>
      <w:r>
        <w:rPr>
          <w:color w:val="0F5C6E"/>
          <w:sz w:val="22"/>
          <w:szCs w:val="22"/>
        </w:rPr>
        <w:t xml:space="preserve">☐	</w:t>
      </w:r>
      <w:r>
        <w:rPr>
          <w:color w:val="1A1A1A"/>
          <w:sz w:val="20"/>
          <w:szCs w:val="20"/>
        </w:rPr>
        <w:t xml:space="preserve">Bei juristischen Personen: Handelsregisterauszug, Zeichnungsberechtigung und Feststellung der wirtschaftlich berechtigten Person (R42).</w:t>
      </w:r>
    </w:p>
    <w:p>
      <w:pPr>
        <w:tabs>
          <w:tab w:val="left" w:pos="300"/>
        </w:tabs>
        <w:spacing w:after="70"/>
        <w:ind w:left="300" w:hanging="300"/>
      </w:pPr>
      <w:r>
        <w:rPr>
          <w:color w:val="0F5C6E"/>
          <w:sz w:val="22"/>
          <w:szCs w:val="22"/>
        </w:rPr>
        <w:t xml:space="preserve">☐	</w:t>
      </w:r>
      <w:r>
        <w:rPr>
          <w:color w:val="1A1A1A"/>
          <w:sz w:val="20"/>
          <w:szCs w:val="20"/>
        </w:rPr>
        <w:t xml:space="preserve">Verwendete Vertragsvorlage ist die aktuelle, freigegebene Fassung; Abweichungen sind erneut freigegeben.</w:t>
      </w:r>
    </w:p>
    <w:p>
      <w:pPr>
        <w:tabs>
          <w:tab w:val="left" w:pos="300"/>
        </w:tabs>
        <w:spacing w:after="70"/>
        <w:ind w:left="300" w:hanging="300"/>
      </w:pPr>
      <w:r>
        <w:rPr>
          <w:color w:val="0F5C6E"/>
          <w:sz w:val="22"/>
          <w:szCs w:val="22"/>
        </w:rPr>
        <w:t xml:space="preserve">☐	</w:t>
      </w:r>
      <w:r>
        <w:rPr>
          <w:color w:val="1A1A1A"/>
          <w:sz w:val="20"/>
          <w:szCs w:val="20"/>
        </w:rPr>
        <w:t xml:space="preserve">GwG-Triage nach Teil G ist durchgeführt und das Ergebnis mit Begründung abgelegt; bei Pfad A liegt die Compliance-Freigabe vor (R37).</w:t>
      </w:r>
    </w:p>
    <w:p>
      <w:pPr>
        <w:tabs>
          <w:tab w:val="left" w:pos="300"/>
        </w:tabs>
        <w:spacing w:after="70"/>
        <w:ind w:left="300" w:hanging="300"/>
      </w:pPr>
      <w:r>
        <w:rPr>
          <w:color w:val="0F5C6E"/>
          <w:sz w:val="22"/>
          <w:szCs w:val="22"/>
        </w:rPr>
        <w:t xml:space="preserve">☐	</w:t>
      </w:r>
      <w:r>
        <w:rPr>
          <w:color w:val="1A1A1A"/>
          <w:sz w:val="20"/>
          <w:szCs w:val="20"/>
        </w:rPr>
        <w:t xml:space="preserve">Datenschutzerklärung ist übergeben und der Empfang dokumentiert (R39).</w:t>
      </w:r>
    </w:p>
    <w:p>
      <w:pPr>
        <w:tabs>
          <w:tab w:val="left" w:pos="300"/>
        </w:tabs>
        <w:spacing w:after="70"/>
        <w:ind w:left="300" w:hanging="300"/>
      </w:pPr>
      <w:r>
        <w:rPr>
          <w:color w:val="0F5C6E"/>
          <w:sz w:val="22"/>
          <w:szCs w:val="22"/>
        </w:rPr>
        <w:t xml:space="preserve">☐	</w:t>
      </w:r>
      <w:r>
        <w:rPr>
          <w:color w:val="1A1A1A"/>
          <w:sz w:val="20"/>
          <w:szCs w:val="20"/>
        </w:rPr>
        <w:t xml:space="preserve">Mängelliste und Inventarliste sind vom Eigentümer bestätigt (R10).</w:t>
      </w:r>
    </w:p>
    <w:p>
      <w:pPr>
        <w:tabs>
          <w:tab w:val="left" w:pos="300"/>
        </w:tabs>
        <w:spacing w:after="70"/>
        <w:ind w:left="300" w:hanging="300"/>
      </w:pPr>
      <w:r>
        <w:rPr>
          <w:color w:val="0F5C6E"/>
          <w:sz w:val="22"/>
          <w:szCs w:val="22"/>
        </w:rPr>
        <w:t xml:space="preserve">☐	</w:t>
      </w:r>
      <w:r>
        <w:rPr>
          <w:color w:val="1A1A1A"/>
          <w:sz w:val="20"/>
          <w:szCs w:val="20"/>
        </w:rPr>
        <w:t xml:space="preserve">Vermarktungsbudget ist freigegeben.</w:t>
      </w:r>
    </w:p>
    <w:p>
      <w:pPr>
        <w:pStyle w:val="Heading4"/>
        <w:spacing w:after="80" w:before="180"/>
      </w:pPr>
      <w:r>
        <w:t xml:space="preserve">Stop-Kriterien – keine bedingte Freigabe möglich</w:t>
      </w:r>
    </w:p>
    <w:p>
      <w:pPr>
        <w:tabs>
          <w:tab w:val="left" w:pos="260"/>
        </w:tabs>
        <w:spacing w:after="60"/>
        <w:ind w:left="260" w:hanging="260"/>
      </w:pPr>
      <w:r>
        <w:rPr>
          <w:color w:val="0F5C6E"/>
          <w:sz w:val="20"/>
          <w:szCs w:val="20"/>
        </w:rPr>
        <w:t xml:space="preserve">–	</w:t>
      </w:r>
      <w:r>
        <w:rPr>
          <w:color w:val="1A1A1A"/>
          <w:sz w:val="20"/>
          <w:szCs w:val="20"/>
        </w:rPr>
        <w:t xml:space="preserve">Eine Unterschrift eines Verfügungsberechtigten fehlt.</w:t>
      </w:r>
    </w:p>
    <w:p>
      <w:pPr>
        <w:tabs>
          <w:tab w:val="left" w:pos="260"/>
        </w:tabs>
        <w:spacing w:after="60"/>
        <w:ind w:left="260" w:hanging="260"/>
      </w:pPr>
      <w:r>
        <w:rPr>
          <w:color w:val="0F5C6E"/>
          <w:sz w:val="20"/>
          <w:szCs w:val="20"/>
        </w:rPr>
        <w:t xml:space="preserve">–	</w:t>
      </w:r>
      <w:r>
        <w:rPr>
          <w:color w:val="1A1A1A"/>
          <w:sz w:val="20"/>
          <w:szCs w:val="20"/>
        </w:rPr>
        <w:t xml:space="preserve">Vollmacht genügt der Form des zuständigen Notariats nicht.</w:t>
      </w:r>
    </w:p>
    <w:p>
      <w:pPr>
        <w:tabs>
          <w:tab w:val="left" w:pos="260"/>
        </w:tabs>
        <w:spacing w:after="60"/>
        <w:ind w:left="260" w:hanging="260"/>
      </w:pPr>
      <w:r>
        <w:rPr>
          <w:color w:val="0F5C6E"/>
          <w:sz w:val="20"/>
          <w:szCs w:val="20"/>
        </w:rPr>
        <w:t xml:space="preserve">–	</w:t>
      </w:r>
      <w:r>
        <w:rPr>
          <w:color w:val="1A1A1A"/>
          <w:sz w:val="20"/>
          <w:szCs w:val="20"/>
        </w:rPr>
        <w:t xml:space="preserve">KESB-Zustimmung fehlt.</w:t>
      </w:r>
    </w:p>
    <w:p>
      <w:pPr>
        <w:tabs>
          <w:tab w:val="left" w:pos="260"/>
        </w:tabs>
        <w:spacing w:after="60"/>
        <w:ind w:left="260" w:hanging="260"/>
      </w:pPr>
      <w:r>
        <w:rPr>
          <w:color w:val="0F5C6E"/>
          <w:sz w:val="20"/>
          <w:szCs w:val="20"/>
        </w:rPr>
        <w:t xml:space="preserve">–	</w:t>
      </w:r>
      <w:r>
        <w:rPr>
          <w:color w:val="1A1A1A"/>
          <w:sz w:val="20"/>
          <w:szCs w:val="20"/>
        </w:rPr>
        <w:t xml:space="preserve">GwG-Triage nicht durchgeführt oder bei Pfad A keine Compliance-Freigabe.</w:t>
      </w:r>
    </w:p>
    <w:p>
      <w:pPr>
        <w:tabs>
          <w:tab w:val="left" w:pos="260"/>
        </w:tabs>
        <w:spacing w:after="60"/>
        <w:ind w:left="260" w:hanging="260"/>
      </w:pPr>
      <w:r>
        <w:rPr>
          <w:color w:val="0F5C6E"/>
          <w:sz w:val="20"/>
          <w:szCs w:val="20"/>
        </w:rPr>
        <w:t xml:space="preserve">–	</w:t>
      </w:r>
      <w:r>
        <w:rPr>
          <w:color w:val="1A1A1A"/>
          <w:sz w:val="20"/>
          <w:szCs w:val="20"/>
        </w:rPr>
        <w:t xml:space="preserve">Vertragsvorlage wurde ohne Freigabe verändert.</w:t>
      </w:r>
    </w:p>
    <w:p>
      <w:pPr>
        <w:pStyle w:val="Heading4"/>
        <w:spacing w:after="80" w:before="180"/>
      </w:pPr>
      <w:r>
        <w:t xml:space="preserve">Eskalation</w:t>
      </w:r>
    </w:p>
    <w:p>
      <w:pPr>
        <w:spacing w:after="120" w:before="0"/>
      </w:pPr>
      <w:r>
        <w:rPr>
          <w:color w:val="1A1A1A"/>
          <w:sz w:val="20"/>
          <w:szCs w:val="20"/>
        </w:rPr>
        <w:t xml:space="preserve">Rechtsberatung bei jeder Abweichung von der Vertragsvorlage. Compliance bei Pfad A und in jedem Verdachtsfall.</w:t>
      </w:r>
    </w:p>
    <w:p>
      <w:pPr>
        <w:pStyle w:val="Heading3"/>
        <w:spacing w:after="100" w:before="220"/>
      </w:pPr>
      <w:r>
        <w:t xml:space="preserve">GATE 3 · Bewertungsfähigkeit</w:t>
      </w:r>
    </w:p>
    <w:p>
      <w:pPr>
        <w:spacing w:after="120" w:before="0"/>
      </w:pPr>
      <w:r>
        <w:rPr>
          <w:b/>
          <w:bCs/>
          <w:color w:val="1A1A1A"/>
          <w:sz w:val="20"/>
          <w:szCs w:val="20"/>
        </w:rPr>
        <w:t xml:space="preserve">Leitfrage: </w:t>
      </w:r>
      <w:r>
        <w:rPr>
          <w:color w:val="1A1A1A"/>
          <w:sz w:val="20"/>
          <w:szCs w:val="20"/>
        </w:rPr>
        <w:t xml:space="preserve">Trägt die Datengrundlage eine belastbare Preisempfehlung – oder würde eine Zahl Genauigkeit vortäuschen?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200"/>
        <w:gridCol w:w="3200"/>
        <w:gridCol w:w="5200"/>
      </w:tblGrid>
      <w:tr>
        <w:trPr>
          <w:tblHeader/>
        </w:trPr>
        <w:tc>
          <w:tcPr>
            <w:tcW w:type="dxa" w:w="1200"/>
            <w:shd w:fill="0F5C6E" w:color="auto" w:val="clear"/>
            <w:tcMar>
              <w:top w:type="dxa" w:w="70"/>
              <w:left w:type="dxa" w:w="100"/>
              <w:bottom w:type="dxa" w:w="70"/>
              <w:right w:type="dxa" w:w="100"/>
            </w:tcMar>
          </w:tcPr>
          <w:p>
            <w:pPr>
              <w:spacing w:after="0"/>
            </w:pPr>
            <w:r>
              <w:rPr>
                <w:b/>
                <w:bCs/>
                <w:color w:val="FFFFFF"/>
                <w:sz w:val="18"/>
                <w:szCs w:val="18"/>
              </w:rPr>
              <w:t xml:space="preserve">Nach Phase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Prüfer</w:t>
            </w:r>
          </w:p>
        </w:tc>
        <w:tc>
          <w:tcPr>
            <w:tcW w:type="dxa" w:w="5200"/>
            <w:shd w:fill="0F5C6E" w:color="auto" w:val="clear"/>
            <w:tcMar>
              <w:top w:type="dxa" w:w="70"/>
              <w:left w:type="dxa" w:w="100"/>
              <w:bottom w:type="dxa" w:w="70"/>
              <w:right w:type="dxa" w:w="100"/>
            </w:tcMar>
          </w:tcPr>
          <w:p>
            <w:pPr>
              <w:spacing w:after="0"/>
            </w:pPr>
            <w:r>
              <w:rPr>
                <w:b/>
                <w:bCs/>
                <w:color w:val="FFFFFF"/>
                <w:sz w:val="18"/>
                <w:szCs w:val="18"/>
              </w:rPr>
              <w:t xml:space="preserve">Nachweis</w:t>
            </w:r>
          </w:p>
        </w:tc>
      </w:tr>
      <w:tr>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7</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Zweite bewertende Person im Vier-Augen-Prinzip</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Blatt «Grundlagen» der Bewertungsmappe, vollständig mit Vorbehalten</w:t>
            </w:r>
          </w:p>
        </w:tc>
      </w:tr>
    </w:tbl>
    <w:p>
      <w:pPr>
        <w:pStyle w:val="Heading4"/>
        <w:spacing w:after="80" w:before="180"/>
      </w:pPr>
      <w:r>
        <w:t xml:space="preserve">Freigabekriterien</w:t>
      </w:r>
    </w:p>
    <w:p>
      <w:pPr>
        <w:tabs>
          <w:tab w:val="left" w:pos="300"/>
        </w:tabs>
        <w:spacing w:after="70"/>
        <w:ind w:left="300" w:hanging="300"/>
      </w:pPr>
      <w:r>
        <w:rPr>
          <w:color w:val="0F5C6E"/>
          <w:sz w:val="22"/>
          <w:szCs w:val="22"/>
        </w:rPr>
        <w:t xml:space="preserve">☐	</w:t>
      </w:r>
      <w:r>
        <w:rPr>
          <w:color w:val="1A1A1A"/>
          <w:sz w:val="20"/>
          <w:szCs w:val="20"/>
        </w:rPr>
        <w:t xml:space="preserve">Objektaufnahme ist vollständig; offene Felder sind als «zu klären» markiert und in der Liste offener Punkte geführt.</w:t>
      </w:r>
    </w:p>
    <w:p>
      <w:pPr>
        <w:tabs>
          <w:tab w:val="left" w:pos="300"/>
        </w:tabs>
        <w:spacing w:after="70"/>
        <w:ind w:left="300" w:hanging="300"/>
      </w:pPr>
      <w:r>
        <w:rPr>
          <w:color w:val="0F5C6E"/>
          <w:sz w:val="22"/>
          <w:szCs w:val="22"/>
        </w:rPr>
        <w:t xml:space="preserve">☐	</w:t>
      </w:r>
      <w:r>
        <w:rPr>
          <w:color w:val="1A1A1A"/>
          <w:sz w:val="20"/>
          <w:szCs w:val="20"/>
        </w:rPr>
        <w:t xml:space="preserve">Flächen haben eine belegte Quelle und eine benannte Berechnungsnorm; Grundstücksfläche stammt aus dem Grundbuchauszug (R12).</w:t>
      </w:r>
    </w:p>
    <w:p>
      <w:pPr>
        <w:tabs>
          <w:tab w:val="left" w:pos="300"/>
        </w:tabs>
        <w:spacing w:after="70"/>
        <w:ind w:left="300" w:hanging="300"/>
      </w:pPr>
      <w:r>
        <w:rPr>
          <w:color w:val="0F5C6E"/>
          <w:sz w:val="22"/>
          <w:szCs w:val="22"/>
        </w:rPr>
        <w:t xml:space="preserve">☐	</w:t>
      </w:r>
      <w:r>
        <w:rPr>
          <w:color w:val="1A1A1A"/>
          <w:sz w:val="20"/>
          <w:szCs w:val="20"/>
        </w:rPr>
        <w:t xml:space="preserve">Mindestens drei belastbare Vergleichsobjekte sind dokumentiert, mit Quelle, Abrufdatum und Unterscheidung von Angebots- und Abschlusspreis.</w:t>
      </w:r>
    </w:p>
    <w:p>
      <w:pPr>
        <w:tabs>
          <w:tab w:val="left" w:pos="300"/>
        </w:tabs>
        <w:spacing w:after="70"/>
        <w:ind w:left="300" w:hanging="300"/>
      </w:pPr>
      <w:r>
        <w:rPr>
          <w:color w:val="0F5C6E"/>
          <w:sz w:val="22"/>
          <w:szCs w:val="22"/>
        </w:rPr>
        <w:t xml:space="preserve">☐	</w:t>
      </w:r>
      <w:r>
        <w:rPr>
          <w:color w:val="1A1A1A"/>
          <w:sz w:val="20"/>
          <w:szCs w:val="20"/>
        </w:rPr>
        <w:t xml:space="preserve">Sanierungsbedarf ist bauteilweise beziffert, nicht pauschal.</w:t>
      </w:r>
    </w:p>
    <w:p>
      <w:pPr>
        <w:tabs>
          <w:tab w:val="left" w:pos="300"/>
        </w:tabs>
        <w:spacing w:after="70"/>
        <w:ind w:left="300" w:hanging="300"/>
      </w:pPr>
      <w:r>
        <w:rPr>
          <w:color w:val="0F5C6E"/>
          <w:sz w:val="22"/>
          <w:szCs w:val="22"/>
        </w:rPr>
        <w:t xml:space="preserve">☐	</w:t>
      </w:r>
      <w:r>
        <w:rPr>
          <w:color w:val="1A1A1A"/>
          <w:sz w:val="20"/>
          <w:szCs w:val="20"/>
        </w:rPr>
        <w:t xml:space="preserve">Nutzungsreserven sind entweder behördlich bestätigt oder ausdrücklich als unbewertet bezeichnet (R27).</w:t>
      </w:r>
    </w:p>
    <w:p>
      <w:pPr>
        <w:tabs>
          <w:tab w:val="left" w:pos="300"/>
        </w:tabs>
        <w:spacing w:after="70"/>
        <w:ind w:left="300" w:hanging="300"/>
      </w:pPr>
      <w:r>
        <w:rPr>
          <w:color w:val="0F5C6E"/>
          <w:sz w:val="22"/>
          <w:szCs w:val="22"/>
        </w:rPr>
        <w:t xml:space="preserve">☐	</w:t>
      </w:r>
      <w:r>
        <w:rPr>
          <w:color w:val="1A1A1A"/>
          <w:sz w:val="20"/>
          <w:szCs w:val="20"/>
        </w:rPr>
        <w:t xml:space="preserve">Rechtliche Belastungen aus Gate 1 sind in ihrer Wertwirkung beurteilt.</w:t>
      </w:r>
    </w:p>
    <w:p>
      <w:pPr>
        <w:tabs>
          <w:tab w:val="left" w:pos="300"/>
        </w:tabs>
        <w:spacing w:after="70"/>
        <w:ind w:left="300" w:hanging="300"/>
      </w:pPr>
      <w:r>
        <w:rPr>
          <w:color w:val="0F5C6E"/>
          <w:sz w:val="22"/>
          <w:szCs w:val="22"/>
        </w:rPr>
        <w:t xml:space="preserve">☐	</w:t>
      </w:r>
      <w:r>
        <w:rPr>
          <w:color w:val="1A1A1A"/>
          <w:sz w:val="20"/>
          <w:szCs w:val="20"/>
        </w:rPr>
        <w:t xml:space="preserve">Bei relevantem Mietertrag liegen Mietverträge und Mietzinsaufstellung vor (R8).</w:t>
      </w:r>
    </w:p>
    <w:p>
      <w:pPr>
        <w:pStyle w:val="Heading4"/>
        <w:spacing w:after="80" w:before="180"/>
      </w:pPr>
      <w:r>
        <w:t xml:space="preserve">Stop-Kriterien – keine bedingte Freigabe möglich</w:t>
      </w:r>
    </w:p>
    <w:p>
      <w:pPr>
        <w:tabs>
          <w:tab w:val="left" w:pos="260"/>
        </w:tabs>
        <w:spacing w:after="60"/>
        <w:ind w:left="260" w:hanging="260"/>
      </w:pPr>
      <w:r>
        <w:rPr>
          <w:color w:val="0F5C6E"/>
          <w:sz w:val="20"/>
          <w:szCs w:val="20"/>
        </w:rPr>
        <w:t xml:space="preserve">–	</w:t>
      </w:r>
      <w:r>
        <w:rPr>
          <w:color w:val="1A1A1A"/>
          <w:sz w:val="20"/>
          <w:szCs w:val="20"/>
        </w:rPr>
        <w:t xml:space="preserve">Weniger als drei belastbare Vergleichsobjekte und keine tragfähige Realwertrechnung.</w:t>
      </w:r>
    </w:p>
    <w:p>
      <w:pPr>
        <w:tabs>
          <w:tab w:val="left" w:pos="260"/>
        </w:tabs>
        <w:spacing w:after="60"/>
        <w:ind w:left="260" w:hanging="260"/>
      </w:pPr>
      <w:r>
        <w:rPr>
          <w:color w:val="0F5C6E"/>
          <w:sz w:val="20"/>
          <w:szCs w:val="20"/>
        </w:rPr>
        <w:t xml:space="preserve">–	</w:t>
      </w:r>
      <w:r>
        <w:rPr>
          <w:color w:val="1A1A1A"/>
          <w:sz w:val="20"/>
          <w:szCs w:val="20"/>
        </w:rPr>
        <w:t xml:space="preserve">Flächenangaben ohne Quelle.</w:t>
      </w:r>
    </w:p>
    <w:p>
      <w:pPr>
        <w:tabs>
          <w:tab w:val="left" w:pos="260"/>
        </w:tabs>
        <w:spacing w:after="60"/>
        <w:ind w:left="260" w:hanging="260"/>
      </w:pPr>
      <w:r>
        <w:rPr>
          <w:color w:val="0F5C6E"/>
          <w:sz w:val="20"/>
          <w:szCs w:val="20"/>
        </w:rPr>
        <w:t xml:space="preserve">–	</w:t>
      </w:r>
      <w:r>
        <w:rPr>
          <w:color w:val="1A1A1A"/>
          <w:sz w:val="20"/>
          <w:szCs w:val="20"/>
        </w:rPr>
        <w:t xml:space="preserve">Sanierungsbedarf nicht beziffert, obwohl erkennbar erheblich.</w:t>
      </w:r>
    </w:p>
    <w:p>
      <w:pPr>
        <w:pStyle w:val="Heading4"/>
        <w:spacing w:after="80" w:before="180"/>
      </w:pPr>
      <w:r>
        <w:t xml:space="preserve">Eskalation</w:t>
      </w:r>
    </w:p>
    <w:p>
      <w:pPr>
        <w:spacing w:after="120" w:before="0"/>
      </w:pPr>
      <w:r>
        <w:rPr>
          <w:color w:val="1A1A1A"/>
          <w:sz w:val="20"/>
          <w:szCs w:val="20"/>
        </w:rPr>
        <w:t xml:space="preserve">Bei Sonderobjekten, bei Sanierungsbedarf über 40 Prozent des Zeitbauwerts oder bei fehlender Vergleichsbasis: qualifizierte Schätzungsexpertise beantragen statt eigene Zahl setzen.</w:t>
      </w:r>
    </w:p>
    <w:p>
      <w:pPr>
        <w:pStyle w:val="Heading3"/>
        <w:spacing w:after="100" w:before="220"/>
      </w:pPr>
      <w:r>
        <w:t xml:space="preserve">GATE 4 · Vermarktungsfreigabe</w:t>
      </w:r>
    </w:p>
    <w:p>
      <w:pPr>
        <w:spacing w:after="120" w:before="0"/>
      </w:pPr>
      <w:r>
        <w:rPr>
          <w:b/>
          <w:bCs/>
          <w:color w:val="1A1A1A"/>
          <w:sz w:val="20"/>
          <w:szCs w:val="20"/>
        </w:rPr>
        <w:t xml:space="preserve">Leitfrage: </w:t>
      </w:r>
      <w:r>
        <w:rPr>
          <w:color w:val="1A1A1A"/>
          <w:sz w:val="20"/>
          <w:szCs w:val="20"/>
        </w:rPr>
        <w:t xml:space="preserve">Sind die Vermarktungsmittel inhaltlich richtig, rechtlich geprüft und vom Eigentümer freigegeben?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200"/>
        <w:gridCol w:w="3200"/>
        <w:gridCol w:w="5200"/>
      </w:tblGrid>
      <w:tr>
        <w:trPr>
          <w:tblHeader/>
        </w:trPr>
        <w:tc>
          <w:tcPr>
            <w:tcW w:type="dxa" w:w="1200"/>
            <w:shd w:fill="0F5C6E" w:color="auto" w:val="clear"/>
            <w:tcMar>
              <w:top w:type="dxa" w:w="70"/>
              <w:left w:type="dxa" w:w="100"/>
              <w:bottom w:type="dxa" w:w="70"/>
              <w:right w:type="dxa" w:w="100"/>
            </w:tcMar>
          </w:tcPr>
          <w:p>
            <w:pPr>
              <w:spacing w:after="0"/>
            </w:pPr>
            <w:r>
              <w:rPr>
                <w:b/>
                <w:bCs/>
                <w:color w:val="FFFFFF"/>
                <w:sz w:val="18"/>
                <w:szCs w:val="18"/>
              </w:rPr>
              <w:t xml:space="preserve">Nach Phase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Prüfer</w:t>
            </w:r>
          </w:p>
        </w:tc>
        <w:tc>
          <w:tcPr>
            <w:tcW w:type="dxa" w:w="5200"/>
            <w:shd w:fill="0F5C6E" w:color="auto" w:val="clear"/>
            <w:tcMar>
              <w:top w:type="dxa" w:w="70"/>
              <w:left w:type="dxa" w:w="100"/>
              <w:bottom w:type="dxa" w:w="70"/>
              <w:right w:type="dxa" w:w="100"/>
            </w:tcMar>
          </w:tcPr>
          <w:p>
            <w:pPr>
              <w:spacing w:after="0"/>
            </w:pPr>
            <w:r>
              <w:rPr>
                <w:b/>
                <w:bCs/>
                <w:color w:val="FFFFFF"/>
                <w:sz w:val="18"/>
                <w:szCs w:val="18"/>
              </w:rPr>
              <w:t xml:space="preserve">Nachweis</w:t>
            </w:r>
          </w:p>
        </w:tc>
      </w:tr>
      <w:tr>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Zweite Person im Vier-Augen-Prinzip gegen die Unterlagen, danach Eigentümer</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Abgezeichnete Release-Checkliste und schriftliche Eigentümerfreigabe</w:t>
            </w:r>
          </w:p>
        </w:tc>
      </w:tr>
    </w:tbl>
    <w:p>
      <w:pPr>
        <w:pStyle w:val="Heading4"/>
        <w:spacing w:after="80" w:before="180"/>
      </w:pPr>
      <w:r>
        <w:t xml:space="preserve">Freigabekriterien</w:t>
      </w:r>
    </w:p>
    <w:p>
      <w:pPr>
        <w:tabs>
          <w:tab w:val="left" w:pos="300"/>
        </w:tabs>
        <w:spacing w:after="70"/>
        <w:ind w:left="300" w:hanging="300"/>
      </w:pPr>
      <w:r>
        <w:rPr>
          <w:color w:val="0F5C6E"/>
          <w:sz w:val="22"/>
          <w:szCs w:val="22"/>
        </w:rPr>
        <w:t xml:space="preserve">☐	</w:t>
      </w:r>
      <w:r>
        <w:rPr>
          <w:color w:val="1A1A1A"/>
          <w:sz w:val="20"/>
          <w:szCs w:val="20"/>
        </w:rPr>
        <w:t xml:space="preserve">Release-Checkliste Verkaufsdossier nach Teil F ist vollständig abgearbeitet.</w:t>
      </w:r>
    </w:p>
    <w:p>
      <w:pPr>
        <w:tabs>
          <w:tab w:val="left" w:pos="300"/>
        </w:tabs>
        <w:spacing w:after="70"/>
        <w:ind w:left="300" w:hanging="300"/>
      </w:pPr>
      <w:r>
        <w:rPr>
          <w:color w:val="0F5C6E"/>
          <w:sz w:val="22"/>
          <w:szCs w:val="22"/>
        </w:rPr>
        <w:t xml:space="preserve">☐	</w:t>
      </w:r>
      <w:r>
        <w:rPr>
          <w:color w:val="1A1A1A"/>
          <w:sz w:val="20"/>
          <w:szCs w:val="20"/>
        </w:rPr>
        <w:t xml:space="preserve">Jede Zahl im Dossier ist gegen ihre Quelle geprüft und die Prüfung ist abgezeichnet (R9, R12).</w:t>
      </w:r>
    </w:p>
    <w:p>
      <w:pPr>
        <w:tabs>
          <w:tab w:val="left" w:pos="300"/>
        </w:tabs>
        <w:spacing w:after="70"/>
        <w:ind w:left="300" w:hanging="300"/>
      </w:pPr>
      <w:r>
        <w:rPr>
          <w:color w:val="0F5C6E"/>
          <w:sz w:val="22"/>
          <w:szCs w:val="22"/>
        </w:rPr>
        <w:t xml:space="preserve">☐	</w:t>
      </w:r>
      <w:r>
        <w:rPr>
          <w:color w:val="1A1A1A"/>
          <w:sz w:val="20"/>
          <w:szCs w:val="20"/>
        </w:rPr>
        <w:t xml:space="preserve">Offenlegungsteil ist vollständig: Mängel, Sanierungsbedarf, Dienstbarkeiten, Nutzungsbeschränkungen, Katastereintrag, Naturgefahren (R5, R10, R29, R30).</w:t>
      </w:r>
    </w:p>
    <w:p>
      <w:pPr>
        <w:tabs>
          <w:tab w:val="left" w:pos="300"/>
        </w:tabs>
        <w:spacing w:after="70"/>
        <w:ind w:left="300" w:hanging="300"/>
      </w:pPr>
      <w:r>
        <w:rPr>
          <w:color w:val="0F5C6E"/>
          <w:sz w:val="22"/>
          <w:szCs w:val="22"/>
        </w:rPr>
        <w:t xml:space="preserve">☐	</w:t>
      </w:r>
      <w:r>
        <w:rPr>
          <w:color w:val="1A1A1A"/>
          <w:sz w:val="20"/>
          <w:szCs w:val="20"/>
        </w:rPr>
        <w:t xml:space="preserve">Kaufnebenkosten sind für den zutreffenden Kanton beim Notariat erfragt und als Spanne mit Quelle und Datum ausgewiesen (R26).</w:t>
      </w:r>
    </w:p>
    <w:p>
      <w:pPr>
        <w:tabs>
          <w:tab w:val="left" w:pos="300"/>
        </w:tabs>
        <w:spacing w:after="70"/>
        <w:ind w:left="300" w:hanging="300"/>
      </w:pPr>
      <w:r>
        <w:rPr>
          <w:color w:val="0F5C6E"/>
          <w:sz w:val="22"/>
          <w:szCs w:val="22"/>
        </w:rPr>
        <w:t xml:space="preserve">☐	</w:t>
      </w:r>
      <w:r>
        <w:rPr>
          <w:color w:val="1A1A1A"/>
          <w:sz w:val="20"/>
          <w:szCs w:val="20"/>
        </w:rPr>
        <w:t xml:space="preserve">Energieangaben nur bei vorliegendem GEAK, mit Nummer und Datum (R33).</w:t>
      </w:r>
    </w:p>
    <w:p>
      <w:pPr>
        <w:tabs>
          <w:tab w:val="left" w:pos="300"/>
        </w:tabs>
        <w:spacing w:after="70"/>
        <w:ind w:left="300" w:hanging="300"/>
      </w:pPr>
      <w:r>
        <w:rPr>
          <w:color w:val="0F5C6E"/>
          <w:sz w:val="22"/>
          <w:szCs w:val="22"/>
        </w:rPr>
        <w:t xml:space="preserve">☐	</w:t>
      </w:r>
      <w:r>
        <w:rPr>
          <w:color w:val="1A1A1A"/>
          <w:sz w:val="20"/>
          <w:szCs w:val="20"/>
        </w:rPr>
        <w:t xml:space="preserve">Bildrechte und Nutzungsdauer sind schriftlich geregelt; keine identifizierbaren Personen, keine Nachbarfenster, keine Kennzeichen (R39).</w:t>
      </w:r>
    </w:p>
    <w:p>
      <w:pPr>
        <w:tabs>
          <w:tab w:val="left" w:pos="300"/>
        </w:tabs>
        <w:spacing w:after="70"/>
        <w:ind w:left="300" w:hanging="300"/>
      </w:pPr>
      <w:r>
        <w:rPr>
          <w:color w:val="0F5C6E"/>
          <w:sz w:val="22"/>
          <w:szCs w:val="22"/>
        </w:rPr>
        <w:t xml:space="preserve">☐	</w:t>
      </w:r>
      <w:r>
        <w:rPr>
          <w:color w:val="1A1A1A"/>
          <w:sz w:val="20"/>
          <w:szCs w:val="20"/>
        </w:rPr>
        <w:t xml:space="preserve">Virtuelle Möblierung ist als solche gekennzeichnet.</w:t>
      </w:r>
    </w:p>
    <w:p>
      <w:pPr>
        <w:tabs>
          <w:tab w:val="left" w:pos="300"/>
        </w:tabs>
        <w:spacing w:after="70"/>
        <w:ind w:left="300" w:hanging="300"/>
      </w:pPr>
      <w:r>
        <w:rPr>
          <w:color w:val="0F5C6E"/>
          <w:sz w:val="22"/>
          <w:szCs w:val="22"/>
        </w:rPr>
        <w:t xml:space="preserve">☐	</w:t>
      </w:r>
      <w:r>
        <w:rPr>
          <w:color w:val="1A1A1A"/>
          <w:sz w:val="20"/>
          <w:szCs w:val="20"/>
        </w:rPr>
        <w:t xml:space="preserve">Rechtliche Hinweise im Dossier entsprechen der freigegebenen Fassung.</w:t>
      </w:r>
    </w:p>
    <w:p>
      <w:pPr>
        <w:tabs>
          <w:tab w:val="left" w:pos="300"/>
        </w:tabs>
        <w:spacing w:after="70"/>
        <w:ind w:left="300" w:hanging="300"/>
      </w:pPr>
      <w:r>
        <w:rPr>
          <w:color w:val="0F5C6E"/>
          <w:sz w:val="22"/>
          <w:szCs w:val="22"/>
        </w:rPr>
        <w:t xml:space="preserve">☐	</w:t>
      </w:r>
      <w:r>
        <w:rPr>
          <w:color w:val="1A1A1A"/>
          <w:sz w:val="20"/>
          <w:szCs w:val="20"/>
        </w:rPr>
        <w:t xml:space="preserve">Schriftliche Freigabe des Eigentümers für Dossier, Bildauswahl, Grundrisse und Inseratstexte liegt vor.</w:t>
      </w:r>
    </w:p>
    <w:p>
      <w:pPr>
        <w:pStyle w:val="Heading4"/>
        <w:spacing w:after="80" w:before="180"/>
      </w:pPr>
      <w:r>
        <w:t xml:space="preserve">Stop-Kriterien – keine bedingte Freigabe möglich</w:t>
      </w:r>
    </w:p>
    <w:p>
      <w:pPr>
        <w:tabs>
          <w:tab w:val="left" w:pos="260"/>
        </w:tabs>
        <w:spacing w:after="60"/>
        <w:ind w:left="260" w:hanging="260"/>
      </w:pPr>
      <w:r>
        <w:rPr>
          <w:color w:val="0F5C6E"/>
          <w:sz w:val="20"/>
          <w:szCs w:val="20"/>
        </w:rPr>
        <w:t xml:space="preserve">–	</w:t>
      </w:r>
      <w:r>
        <w:rPr>
          <w:color w:val="1A1A1A"/>
          <w:sz w:val="20"/>
          <w:szCs w:val="20"/>
        </w:rPr>
        <w:t xml:space="preserve">Eine Angabe im Dossier ist nicht belegt.</w:t>
      </w:r>
    </w:p>
    <w:p>
      <w:pPr>
        <w:tabs>
          <w:tab w:val="left" w:pos="260"/>
        </w:tabs>
        <w:spacing w:after="60"/>
        <w:ind w:left="260" w:hanging="260"/>
      </w:pPr>
      <w:r>
        <w:rPr>
          <w:color w:val="0F5C6E"/>
          <w:sz w:val="20"/>
          <w:szCs w:val="20"/>
        </w:rPr>
        <w:t xml:space="preserve">–	</w:t>
      </w:r>
      <w:r>
        <w:rPr>
          <w:color w:val="1A1A1A"/>
          <w:sz w:val="20"/>
          <w:szCs w:val="20"/>
        </w:rPr>
        <w:t xml:space="preserve">Offenlegungsteil unvollständig.</w:t>
      </w:r>
    </w:p>
    <w:p>
      <w:pPr>
        <w:tabs>
          <w:tab w:val="left" w:pos="260"/>
        </w:tabs>
        <w:spacing w:after="60"/>
        <w:ind w:left="260" w:hanging="260"/>
      </w:pPr>
      <w:r>
        <w:rPr>
          <w:color w:val="0F5C6E"/>
          <w:sz w:val="20"/>
          <w:szCs w:val="20"/>
        </w:rPr>
        <w:t xml:space="preserve">–	</w:t>
      </w:r>
      <w:r>
        <w:rPr>
          <w:color w:val="1A1A1A"/>
          <w:sz w:val="20"/>
          <w:szCs w:val="20"/>
        </w:rPr>
        <w:t xml:space="preserve">Eigentümerfreigabe fehlt oder liegt nur mündlich vor.</w:t>
      </w:r>
    </w:p>
    <w:p>
      <w:pPr>
        <w:tabs>
          <w:tab w:val="left" w:pos="260"/>
        </w:tabs>
        <w:spacing w:after="60"/>
        <w:ind w:left="260" w:hanging="260"/>
      </w:pPr>
      <w:r>
        <w:rPr>
          <w:color w:val="0F5C6E"/>
          <w:sz w:val="20"/>
          <w:szCs w:val="20"/>
        </w:rPr>
        <w:t xml:space="preserve">–	</w:t>
      </w:r>
      <w:r>
        <w:rPr>
          <w:color w:val="1A1A1A"/>
          <w:sz w:val="20"/>
          <w:szCs w:val="20"/>
        </w:rPr>
        <w:t xml:space="preserve">Ausbaupotenzial wird ohne behördliche Bestätigung beworben.</w:t>
      </w:r>
    </w:p>
    <w:p>
      <w:pPr>
        <w:pStyle w:val="Heading4"/>
        <w:spacing w:after="80" w:before="180"/>
      </w:pPr>
      <w:r>
        <w:t xml:space="preserve">Eskalation</w:t>
      </w:r>
    </w:p>
    <w:p>
      <w:pPr>
        <w:spacing w:after="120" w:before="0"/>
      </w:pPr>
      <w:r>
        <w:rPr>
          <w:color w:val="1A1A1A"/>
          <w:sz w:val="20"/>
          <w:szCs w:val="20"/>
        </w:rPr>
        <w:t xml:space="preserve">Rechtsberatung bei Formulierungen zu Mängeln, Freizeichnung, Potenzial und rechtlichen Hinweisen.</w:t>
      </w:r>
    </w:p>
    <w:p>
      <w:pPr>
        <w:pStyle w:val="Heading3"/>
        <w:spacing w:after="100" w:before="220"/>
      </w:pPr>
      <w:r>
        <w:t xml:space="preserve">GATE 5 · Marktfreigabe</w:t>
      </w:r>
    </w:p>
    <w:p>
      <w:pPr>
        <w:spacing w:after="120" w:before="0"/>
      </w:pPr>
      <w:r>
        <w:rPr>
          <w:b/>
          <w:bCs/>
          <w:color w:val="1A1A1A"/>
          <w:sz w:val="20"/>
          <w:szCs w:val="20"/>
        </w:rPr>
        <w:t xml:space="preserve">Leitfrage: </w:t>
      </w:r>
      <w:r>
        <w:rPr>
          <w:color w:val="1A1A1A"/>
          <w:sz w:val="20"/>
          <w:szCs w:val="20"/>
        </w:rPr>
        <w:t xml:space="preserve">Darf das Objekt in dieser Stufe an diesen Markt – und ist die Nachfrage messbar?</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200"/>
        <w:gridCol w:w="3200"/>
        <w:gridCol w:w="5200"/>
      </w:tblGrid>
      <w:tr>
        <w:trPr>
          <w:tblHeader/>
        </w:trPr>
        <w:tc>
          <w:tcPr>
            <w:tcW w:type="dxa" w:w="1200"/>
            <w:shd w:fill="0F5C6E" w:color="auto" w:val="clear"/>
            <w:tcMar>
              <w:top w:type="dxa" w:w="70"/>
              <w:left w:type="dxa" w:w="100"/>
              <w:bottom w:type="dxa" w:w="70"/>
              <w:right w:type="dxa" w:w="100"/>
            </w:tcMar>
          </w:tcPr>
          <w:p>
            <w:pPr>
              <w:spacing w:after="0"/>
            </w:pPr>
            <w:r>
              <w:rPr>
                <w:b/>
                <w:bCs/>
                <w:color w:val="FFFFFF"/>
                <w:sz w:val="18"/>
                <w:szCs w:val="18"/>
              </w:rPr>
              <w:t xml:space="preserve">Nach Phase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Prüfer</w:t>
            </w:r>
          </w:p>
        </w:tc>
        <w:tc>
          <w:tcPr>
            <w:tcW w:type="dxa" w:w="5200"/>
            <w:shd w:fill="0F5C6E" w:color="auto" w:val="clear"/>
            <w:tcMar>
              <w:top w:type="dxa" w:w="70"/>
              <w:left w:type="dxa" w:w="100"/>
              <w:bottom w:type="dxa" w:w="70"/>
              <w:right w:type="dxa" w:w="100"/>
            </w:tcMar>
          </w:tcPr>
          <w:p>
            <w:pPr>
              <w:spacing w:after="0"/>
            </w:pPr>
            <w:r>
              <w:rPr>
                <w:b/>
                <w:bCs/>
                <w:color w:val="FFFFFF"/>
                <w:sz w:val="18"/>
                <w:szCs w:val="18"/>
              </w:rPr>
              <w:t xml:space="preserve">Nachweis</w:t>
            </w:r>
          </w:p>
        </w:tc>
      </w:tr>
      <w:tr>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Strategieprotokoll mit Auslösekriterien; Kontrollausdrucke der Inserate</w:t>
            </w:r>
          </w:p>
        </w:tc>
      </w:tr>
    </w:tbl>
    <w:p>
      <w:pPr>
        <w:pStyle w:val="Heading4"/>
        <w:spacing w:after="80" w:before="180"/>
      </w:pPr>
      <w:r>
        <w:t xml:space="preserve">Freigabekriterien</w:t>
      </w:r>
    </w:p>
    <w:p>
      <w:pPr>
        <w:tabs>
          <w:tab w:val="left" w:pos="300"/>
        </w:tabs>
        <w:spacing w:after="70"/>
        <w:ind w:left="300" w:hanging="300"/>
      </w:pPr>
      <w:r>
        <w:rPr>
          <w:color w:val="0F5C6E"/>
          <w:sz w:val="22"/>
          <w:szCs w:val="22"/>
        </w:rPr>
        <w:t xml:space="preserve">☐	</w:t>
      </w:r>
      <w:r>
        <w:rPr>
          <w:color w:val="1A1A1A"/>
          <w:sz w:val="20"/>
          <w:szCs w:val="20"/>
        </w:rPr>
        <w:t xml:space="preserve">Preisentscheid und Verkaufsstrategie liegen schriftlich vor, vom Eigentümer bestätigt.</w:t>
      </w:r>
    </w:p>
    <w:p>
      <w:pPr>
        <w:tabs>
          <w:tab w:val="left" w:pos="300"/>
        </w:tabs>
        <w:spacing w:after="70"/>
        <w:ind w:left="300" w:hanging="300"/>
      </w:pPr>
      <w:r>
        <w:rPr>
          <w:color w:val="0F5C6E"/>
          <w:sz w:val="22"/>
          <w:szCs w:val="22"/>
        </w:rPr>
        <w:t xml:space="preserve">☐	</w:t>
      </w:r>
      <w:r>
        <w:rPr>
          <w:color w:val="1A1A1A"/>
          <w:sz w:val="20"/>
          <w:szCs w:val="20"/>
        </w:rPr>
        <w:t xml:space="preserve">Vermarktungsstufe ist bestimmt: Pre-Marketing, Off-Market, Soft Launch oder offizieller Marktstart (Teil F).</w:t>
      </w:r>
    </w:p>
    <w:p>
      <w:pPr>
        <w:tabs>
          <w:tab w:val="left" w:pos="300"/>
        </w:tabs>
        <w:spacing w:after="70"/>
        <w:ind w:left="300" w:hanging="300"/>
      </w:pPr>
      <w:r>
        <w:rPr>
          <w:color w:val="0F5C6E"/>
          <w:sz w:val="22"/>
          <w:szCs w:val="22"/>
        </w:rPr>
        <w:t xml:space="preserve">☐	</w:t>
      </w:r>
      <w:r>
        <w:rPr>
          <w:color w:val="1A1A1A"/>
          <w:sz w:val="20"/>
          <w:szCs w:val="20"/>
        </w:rPr>
        <w:t xml:space="preserve">Kanäle, Zielgruppe, Reihenfolge und Starttag sind festgelegt.</w:t>
      </w:r>
    </w:p>
    <w:p>
      <w:pPr>
        <w:tabs>
          <w:tab w:val="left" w:pos="300"/>
        </w:tabs>
        <w:spacing w:after="70"/>
        <w:ind w:left="300" w:hanging="300"/>
      </w:pPr>
      <w:r>
        <w:rPr>
          <w:color w:val="0F5C6E"/>
          <w:sz w:val="22"/>
          <w:szCs w:val="22"/>
        </w:rPr>
        <w:t xml:space="preserve">☐	</w:t>
      </w:r>
      <w:r>
        <w:rPr>
          <w:color w:val="1A1A1A"/>
          <w:sz w:val="20"/>
          <w:szCs w:val="20"/>
        </w:rPr>
        <w:t xml:space="preserve">Auslösekriterien für die Preissteuerung sind vereinbart, nicht ein pauschales Datum (Teil C).</w:t>
      </w:r>
    </w:p>
    <w:p>
      <w:pPr>
        <w:tabs>
          <w:tab w:val="left" w:pos="300"/>
        </w:tabs>
        <w:spacing w:after="70"/>
        <w:ind w:left="300" w:hanging="300"/>
      </w:pPr>
      <w:r>
        <w:rPr>
          <w:color w:val="0F5C6E"/>
          <w:sz w:val="22"/>
          <w:szCs w:val="22"/>
        </w:rPr>
        <w:t xml:space="preserve">☐	</w:t>
      </w:r>
      <w:r>
        <w:rPr>
          <w:color w:val="1A1A1A"/>
          <w:sz w:val="20"/>
          <w:szCs w:val="20"/>
        </w:rPr>
        <w:t xml:space="preserve">Anfragebearbeitung ist organisiert: Zuständigkeit, Telefonzeiten, Reaktionszeitziel.</w:t>
      </w:r>
    </w:p>
    <w:p>
      <w:pPr>
        <w:tabs>
          <w:tab w:val="left" w:pos="300"/>
        </w:tabs>
        <w:spacing w:after="70"/>
        <w:ind w:left="300" w:hanging="300"/>
      </w:pPr>
      <w:r>
        <w:rPr>
          <w:color w:val="0F5C6E"/>
          <w:sz w:val="22"/>
          <w:szCs w:val="22"/>
        </w:rPr>
        <w:t xml:space="preserve">☐	</w:t>
      </w:r>
      <w:r>
        <w:rPr>
          <w:color w:val="1A1A1A"/>
          <w:sz w:val="20"/>
          <w:szCs w:val="20"/>
        </w:rPr>
        <w:t xml:space="preserve">Kurzdossier und vollständiges Dossier sind getrennt; Freigaberegel für den Versand ist festgelegt.</w:t>
      </w:r>
    </w:p>
    <w:p>
      <w:pPr>
        <w:tabs>
          <w:tab w:val="left" w:pos="300"/>
        </w:tabs>
        <w:spacing w:after="70"/>
        <w:ind w:left="300" w:hanging="300"/>
      </w:pPr>
      <w:r>
        <w:rPr>
          <w:color w:val="0F5C6E"/>
          <w:sz w:val="22"/>
          <w:szCs w:val="22"/>
        </w:rPr>
        <w:t xml:space="preserve">☐	</w:t>
      </w:r>
      <w:r>
        <w:rPr>
          <w:color w:val="1A1A1A"/>
          <w:sz w:val="20"/>
          <w:szCs w:val="20"/>
        </w:rPr>
        <w:t xml:space="preserve">Bei diskreter Vermarktung: Verzicht auf Portale, Schild und Adressanzeige ist schriftlich bestätigt, mit Kenntnisnahme der Reichweitenfolge.</w:t>
      </w:r>
    </w:p>
    <w:p>
      <w:pPr>
        <w:tabs>
          <w:tab w:val="left" w:pos="300"/>
        </w:tabs>
        <w:spacing w:after="70"/>
        <w:ind w:left="300" w:hanging="300"/>
      </w:pPr>
      <w:r>
        <w:rPr>
          <w:color w:val="0F5C6E"/>
          <w:sz w:val="22"/>
          <w:szCs w:val="22"/>
        </w:rPr>
        <w:t xml:space="preserve">☐	</w:t>
      </w:r>
      <w:r>
        <w:rPr>
          <w:color w:val="1A1A1A"/>
          <w:sz w:val="20"/>
          <w:szCs w:val="20"/>
        </w:rPr>
        <w:t xml:space="preserve">Objektstatus im CRM ist auf «aktiv am Markt» gesetzt und der Starttag ist erfasst.</w:t>
      </w:r>
    </w:p>
    <w:p>
      <w:pPr>
        <w:pStyle w:val="Heading4"/>
        <w:spacing w:after="80" w:before="180"/>
      </w:pPr>
      <w:r>
        <w:t xml:space="preserve">Stop-Kriterien – keine bedingte Freigabe möglich</w:t>
      </w:r>
    </w:p>
    <w:p>
      <w:pPr>
        <w:tabs>
          <w:tab w:val="left" w:pos="260"/>
        </w:tabs>
        <w:spacing w:after="60"/>
        <w:ind w:left="260" w:hanging="260"/>
      </w:pPr>
      <w:r>
        <w:rPr>
          <w:color w:val="0F5C6E"/>
          <w:sz w:val="20"/>
          <w:szCs w:val="20"/>
        </w:rPr>
        <w:t xml:space="preserve">–	</w:t>
      </w:r>
      <w:r>
        <w:rPr>
          <w:color w:val="1A1A1A"/>
          <w:sz w:val="20"/>
          <w:szCs w:val="20"/>
        </w:rPr>
        <w:t xml:space="preserve">Preis ist nicht schriftlich entschieden.</w:t>
      </w:r>
    </w:p>
    <w:p>
      <w:pPr>
        <w:tabs>
          <w:tab w:val="left" w:pos="260"/>
        </w:tabs>
        <w:spacing w:after="60"/>
        <w:ind w:left="260" w:hanging="260"/>
      </w:pPr>
      <w:r>
        <w:rPr>
          <w:color w:val="0F5C6E"/>
          <w:sz w:val="20"/>
          <w:szCs w:val="20"/>
        </w:rPr>
        <w:t xml:space="preserve">–	</w:t>
      </w:r>
      <w:r>
        <w:rPr>
          <w:color w:val="1A1A1A"/>
          <w:sz w:val="20"/>
          <w:szCs w:val="20"/>
        </w:rPr>
        <w:t xml:space="preserve">Gate 4 ist nicht freigegeben.</w:t>
      </w:r>
    </w:p>
    <w:p>
      <w:pPr>
        <w:tabs>
          <w:tab w:val="left" w:pos="260"/>
        </w:tabs>
        <w:spacing w:after="60"/>
        <w:ind w:left="260" w:hanging="260"/>
      </w:pPr>
      <w:r>
        <w:rPr>
          <w:color w:val="0F5C6E"/>
          <w:sz w:val="20"/>
          <w:szCs w:val="20"/>
        </w:rPr>
        <w:t xml:space="preserve">–	</w:t>
      </w:r>
      <w:r>
        <w:rPr>
          <w:color w:val="1A1A1A"/>
          <w:sz w:val="20"/>
          <w:szCs w:val="20"/>
        </w:rPr>
        <w:t xml:space="preserve">Auslösekriterien der Preissteuerung fehlen.</w:t>
      </w:r>
    </w:p>
    <w:p>
      <w:pPr>
        <w:pStyle w:val="Heading4"/>
        <w:spacing w:after="80" w:before="180"/>
      </w:pPr>
      <w:r>
        <w:t xml:space="preserve">Eskalation</w:t>
      </w:r>
    </w:p>
    <w:p>
      <w:pPr>
        <w:spacing w:after="120" w:before="0"/>
      </w:pPr>
      <w:r>
        <w:rPr>
          <w:color w:val="1A1A1A"/>
          <w:sz w:val="20"/>
          <w:szCs w:val="20"/>
        </w:rPr>
        <w:t xml:space="preserve">Verkaufsleitung, wenn der Eigentümer einen Preis über der Wertspanne verlangt: Testphase mit Anpassungsmechanismus oder Mandatsverzicht.</w:t>
      </w:r>
    </w:p>
    <w:p>
      <w:pPr>
        <w:pStyle w:val="Heading3"/>
        <w:spacing w:after="100" w:before="220"/>
      </w:pPr>
      <w:r>
        <w:t xml:space="preserve">GATE 6 · Angebotsfähigkeit</w:t>
      </w:r>
    </w:p>
    <w:p>
      <w:pPr>
        <w:spacing w:after="120" w:before="0"/>
      </w:pPr>
      <w:r>
        <w:rPr>
          <w:b/>
          <w:bCs/>
          <w:color w:val="1A1A1A"/>
          <w:sz w:val="20"/>
          <w:szCs w:val="20"/>
        </w:rPr>
        <w:t xml:space="preserve">Leitfrage: </w:t>
      </w:r>
      <w:r>
        <w:rPr>
          <w:color w:val="1A1A1A"/>
          <w:sz w:val="20"/>
          <w:szCs w:val="20"/>
        </w:rPr>
        <w:t xml:space="preserve">Ist dieses Angebot verhandlungsfähig – und sind mehrere Angebote vergleichbar gemacht?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200"/>
        <w:gridCol w:w="3200"/>
        <w:gridCol w:w="5200"/>
      </w:tblGrid>
      <w:tr>
        <w:trPr>
          <w:tblHeader/>
        </w:trPr>
        <w:tc>
          <w:tcPr>
            <w:tcW w:type="dxa" w:w="1200"/>
            <w:shd w:fill="0F5C6E" w:color="auto" w:val="clear"/>
            <w:tcMar>
              <w:top w:type="dxa" w:w="70"/>
              <w:left w:type="dxa" w:w="100"/>
              <w:bottom w:type="dxa" w:w="70"/>
              <w:right w:type="dxa" w:w="100"/>
            </w:tcMar>
          </w:tcPr>
          <w:p>
            <w:pPr>
              <w:spacing w:after="0"/>
            </w:pPr>
            <w:r>
              <w:rPr>
                <w:b/>
                <w:bCs/>
                <w:color w:val="FFFFFF"/>
                <w:sz w:val="18"/>
                <w:szCs w:val="18"/>
              </w:rPr>
              <w:t xml:space="preserve">Nach Phase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Prüfer</w:t>
            </w:r>
          </w:p>
        </w:tc>
        <w:tc>
          <w:tcPr>
            <w:tcW w:type="dxa" w:w="5200"/>
            <w:shd w:fill="0F5C6E" w:color="auto" w:val="clear"/>
            <w:tcMar>
              <w:top w:type="dxa" w:w="70"/>
              <w:left w:type="dxa" w:w="100"/>
              <w:bottom w:type="dxa" w:w="70"/>
              <w:right w:type="dxa" w:w="100"/>
            </w:tcMar>
          </w:tcPr>
          <w:p>
            <w:pPr>
              <w:spacing w:after="0"/>
            </w:pPr>
            <w:r>
              <w:rPr>
                <w:b/>
                <w:bCs/>
                <w:color w:val="FFFFFF"/>
                <w:sz w:val="18"/>
                <w:szCs w:val="18"/>
              </w:rPr>
              <w:t xml:space="preserve">Nachweis</w:t>
            </w:r>
          </w:p>
        </w:tc>
      </w:tr>
      <w:tr>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prüft Vollständigkeit und Gleichbehandlung</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Angebotsvergleich und Entscheidungsvorlage, abgezeichnet</w:t>
            </w:r>
          </w:p>
        </w:tc>
      </w:tr>
    </w:tbl>
    <w:p>
      <w:pPr>
        <w:pStyle w:val="Heading4"/>
        <w:spacing w:after="80" w:before="180"/>
      </w:pPr>
      <w:r>
        <w:t xml:space="preserve">Freigabekriterien</w:t>
      </w:r>
    </w:p>
    <w:p>
      <w:pPr>
        <w:tabs>
          <w:tab w:val="left" w:pos="300"/>
        </w:tabs>
        <w:spacing w:after="70"/>
        <w:ind w:left="300" w:hanging="300"/>
      </w:pPr>
      <w:r>
        <w:rPr>
          <w:color w:val="0F5C6E"/>
          <w:sz w:val="22"/>
          <w:szCs w:val="22"/>
        </w:rPr>
        <w:t xml:space="preserve">☐	</w:t>
      </w:r>
      <w:r>
        <w:rPr>
          <w:color w:val="1A1A1A"/>
          <w:sz w:val="20"/>
          <w:szCs w:val="20"/>
        </w:rPr>
        <w:t xml:space="preserve">Angebot liegt schriftlich und vollständig vor; Eingang mit Datum und Uhrzeit protokolliert.</w:t>
      </w:r>
    </w:p>
    <w:p>
      <w:pPr>
        <w:tabs>
          <w:tab w:val="left" w:pos="300"/>
        </w:tabs>
        <w:spacing w:after="70"/>
        <w:ind w:left="300" w:hanging="300"/>
      </w:pPr>
      <w:r>
        <w:rPr>
          <w:color w:val="0F5C6E"/>
          <w:sz w:val="22"/>
          <w:szCs w:val="22"/>
        </w:rPr>
        <w:t xml:space="preserve">☐	</w:t>
      </w:r>
      <w:r>
        <w:rPr>
          <w:color w:val="1A1A1A"/>
          <w:sz w:val="20"/>
          <w:szCs w:val="20"/>
        </w:rPr>
        <w:t xml:space="preserve">Objekt- und preisbezogene Finanzierungsbestätigung der Bank liegt vor; eine allgemeine Kreditfähigkeitsauskunft genügt nicht (R40).</w:t>
      </w:r>
    </w:p>
    <w:p>
      <w:pPr>
        <w:tabs>
          <w:tab w:val="left" w:pos="300"/>
        </w:tabs>
        <w:spacing w:after="70"/>
        <w:ind w:left="300" w:hanging="300"/>
      </w:pPr>
      <w:r>
        <w:rPr>
          <w:color w:val="0F5C6E"/>
          <w:sz w:val="22"/>
          <w:szCs w:val="22"/>
        </w:rPr>
        <w:t xml:space="preserve">☐	</w:t>
      </w:r>
      <w:r>
        <w:rPr>
          <w:color w:val="1A1A1A"/>
          <w:sz w:val="20"/>
          <w:szCs w:val="20"/>
        </w:rPr>
        <w:t xml:space="preserve">Eigenmittel sind belegt; der Anteil harter Eigenmittel ist ausgewiesen (R40).</w:t>
      </w:r>
    </w:p>
    <w:p>
      <w:pPr>
        <w:tabs>
          <w:tab w:val="left" w:pos="300"/>
        </w:tabs>
        <w:spacing w:after="70"/>
        <w:ind w:left="300" w:hanging="300"/>
      </w:pPr>
      <w:r>
        <w:rPr>
          <w:color w:val="0F5C6E"/>
          <w:sz w:val="22"/>
          <w:szCs w:val="22"/>
        </w:rPr>
        <w:t xml:space="preserve">☐	</w:t>
      </w:r>
      <w:r>
        <w:rPr>
          <w:color w:val="1A1A1A"/>
          <w:sz w:val="20"/>
          <w:szCs w:val="20"/>
        </w:rPr>
        <w:t xml:space="preserve">Erwerbsrechtliche Zulässigkeit ist abschliessend geklärt (R34, R35, R36).</w:t>
      </w:r>
    </w:p>
    <w:p>
      <w:pPr>
        <w:tabs>
          <w:tab w:val="left" w:pos="300"/>
        </w:tabs>
        <w:spacing w:after="70"/>
        <w:ind w:left="300" w:hanging="300"/>
      </w:pPr>
      <w:r>
        <w:rPr>
          <w:color w:val="0F5C6E"/>
          <w:sz w:val="22"/>
          <w:szCs w:val="22"/>
        </w:rPr>
        <w:t xml:space="preserve">☐	</w:t>
      </w:r>
      <w:r>
        <w:rPr>
          <w:color w:val="1A1A1A"/>
          <w:sz w:val="20"/>
          <w:szCs w:val="20"/>
        </w:rPr>
        <w:t xml:space="preserve">GwG-Triage ist mit der Nutzungsabsicht der Käuferschaft abgeschlossen; bei Pfad A liegt die Compliance-Freigabe vor (R37).</w:t>
      </w:r>
    </w:p>
    <w:p>
      <w:pPr>
        <w:tabs>
          <w:tab w:val="left" w:pos="300"/>
        </w:tabs>
        <w:spacing w:after="70"/>
        <w:ind w:left="300" w:hanging="300"/>
      </w:pPr>
      <w:r>
        <w:rPr>
          <w:color w:val="0F5C6E"/>
          <w:sz w:val="22"/>
          <w:szCs w:val="22"/>
        </w:rPr>
        <w:t xml:space="preserve">☐	</w:t>
      </w:r>
      <w:r>
        <w:rPr>
          <w:color w:val="1A1A1A"/>
          <w:sz w:val="20"/>
          <w:szCs w:val="20"/>
        </w:rPr>
        <w:t xml:space="preserve">Bedingungen und Vorbehalte sind erfasst und in ihrer Wirkung auf die Abschlusssicherheit beurteilt.</w:t>
      </w:r>
    </w:p>
    <w:p>
      <w:pPr>
        <w:tabs>
          <w:tab w:val="left" w:pos="300"/>
        </w:tabs>
        <w:spacing w:after="70"/>
        <w:ind w:left="300" w:hanging="300"/>
      </w:pPr>
      <w:r>
        <w:rPr>
          <w:color w:val="0F5C6E"/>
          <w:sz w:val="22"/>
          <w:szCs w:val="22"/>
        </w:rPr>
        <w:t xml:space="preserve">☐	</w:t>
      </w:r>
      <w:r>
        <w:rPr>
          <w:color w:val="1A1A1A"/>
          <w:sz w:val="20"/>
          <w:szCs w:val="20"/>
        </w:rPr>
        <w:t xml:space="preserve">Angebotsvergleich nach Teil E ist erstellt; bei mehreren Angeboten mit gleichen Annahmen und ohne Wertung.</w:t>
      </w:r>
    </w:p>
    <w:p>
      <w:pPr>
        <w:tabs>
          <w:tab w:val="left" w:pos="300"/>
        </w:tabs>
        <w:spacing w:after="70"/>
        <w:ind w:left="300" w:hanging="300"/>
      </w:pPr>
      <w:r>
        <w:rPr>
          <w:color w:val="0F5C6E"/>
          <w:sz w:val="22"/>
          <w:szCs w:val="22"/>
        </w:rPr>
        <w:t xml:space="preserve">☐	</w:t>
      </w:r>
      <w:r>
        <w:rPr>
          <w:color w:val="1A1A1A"/>
          <w:sz w:val="20"/>
          <w:szCs w:val="20"/>
        </w:rPr>
        <w:t xml:space="preserve">Nettoerlös je Angebot ist mit identischen Annahmen gerechnet; die Annahmen sind offengelegt.</w:t>
      </w:r>
    </w:p>
    <w:p>
      <w:pPr>
        <w:pStyle w:val="Heading4"/>
        <w:spacing w:after="80" w:before="180"/>
      </w:pPr>
      <w:r>
        <w:t xml:space="preserve">Stop-Kriterien – keine bedingte Freigabe möglich</w:t>
      </w:r>
    </w:p>
    <w:p>
      <w:pPr>
        <w:tabs>
          <w:tab w:val="left" w:pos="260"/>
        </w:tabs>
        <w:spacing w:after="60"/>
        <w:ind w:left="260" w:hanging="260"/>
      </w:pPr>
      <w:r>
        <w:rPr>
          <w:color w:val="0F5C6E"/>
          <w:sz w:val="20"/>
          <w:szCs w:val="20"/>
        </w:rPr>
        <w:t xml:space="preserve">–	</w:t>
      </w:r>
      <w:r>
        <w:rPr>
          <w:color w:val="1A1A1A"/>
          <w:sz w:val="20"/>
          <w:szCs w:val="20"/>
        </w:rPr>
        <w:t xml:space="preserve">Keine objektbezogene Finanzierungsbestätigung.</w:t>
      </w:r>
    </w:p>
    <w:p>
      <w:pPr>
        <w:tabs>
          <w:tab w:val="left" w:pos="260"/>
        </w:tabs>
        <w:spacing w:after="60"/>
        <w:ind w:left="260" w:hanging="260"/>
      </w:pPr>
      <w:r>
        <w:rPr>
          <w:color w:val="0F5C6E"/>
          <w:sz w:val="20"/>
          <w:szCs w:val="20"/>
        </w:rPr>
        <w:t xml:space="preserve">–	</w:t>
      </w:r>
      <w:r>
        <w:rPr>
          <w:color w:val="1A1A1A"/>
          <w:sz w:val="20"/>
          <w:szCs w:val="20"/>
        </w:rPr>
        <w:t xml:space="preserve">Erwerbsrechtliche Bewilligungspflicht ungeklärt.</w:t>
      </w:r>
    </w:p>
    <w:p>
      <w:pPr>
        <w:tabs>
          <w:tab w:val="left" w:pos="260"/>
        </w:tabs>
        <w:spacing w:after="60"/>
        <w:ind w:left="260" w:hanging="260"/>
      </w:pPr>
      <w:r>
        <w:rPr>
          <w:color w:val="0F5C6E"/>
          <w:sz w:val="20"/>
          <w:szCs w:val="20"/>
        </w:rPr>
        <w:t xml:space="preserve">–	</w:t>
      </w:r>
      <w:r>
        <w:rPr>
          <w:color w:val="1A1A1A"/>
          <w:sz w:val="20"/>
          <w:szCs w:val="20"/>
        </w:rPr>
        <w:t xml:space="preserve">Bei Pfad A keine Compliance-Freigabe.</w:t>
      </w:r>
    </w:p>
    <w:p>
      <w:pPr>
        <w:tabs>
          <w:tab w:val="left" w:pos="260"/>
        </w:tabs>
        <w:spacing w:after="60"/>
        <w:ind w:left="260" w:hanging="260"/>
      </w:pPr>
      <w:r>
        <w:rPr>
          <w:color w:val="0F5C6E"/>
          <w:sz w:val="20"/>
          <w:szCs w:val="20"/>
        </w:rPr>
        <w:t xml:space="preserve">–	</w:t>
      </w:r>
      <w:r>
        <w:rPr>
          <w:color w:val="1A1A1A"/>
          <w:sz w:val="20"/>
          <w:szCs w:val="20"/>
        </w:rPr>
        <w:t xml:space="preserve">Angebot unvollständig und der Interessent liefert nicht nach.</w:t>
      </w:r>
    </w:p>
    <w:p>
      <w:pPr>
        <w:pStyle w:val="Heading4"/>
        <w:spacing w:after="80" w:before="180"/>
      </w:pPr>
      <w:r>
        <w:t xml:space="preserve">Eskalation</w:t>
      </w:r>
    </w:p>
    <w:p>
      <w:pPr>
        <w:spacing w:after="120" w:before="0"/>
      </w:pPr>
      <w:r>
        <w:rPr>
          <w:color w:val="1A1A1A"/>
          <w:sz w:val="20"/>
          <w:szCs w:val="20"/>
        </w:rPr>
        <w:t xml:space="preserve">Compliance bei Auffälligkeiten zu Mittelherkunft oder Zahlungsweg. Verkaufsleitung beim Verfahren für mehrere gleichzeitige Angebote.</w:t>
      </w:r>
    </w:p>
    <w:p>
      <w:pPr>
        <w:pStyle w:val="Heading3"/>
        <w:spacing w:after="100" w:before="220"/>
      </w:pPr>
      <w:r>
        <w:t xml:space="preserve">GATE 7 · Verhandlungsfreigabe</w:t>
      </w:r>
    </w:p>
    <w:p>
      <w:pPr>
        <w:spacing w:after="120" w:before="0"/>
      </w:pPr>
      <w:r>
        <w:rPr>
          <w:b/>
          <w:bCs/>
          <w:color w:val="1A1A1A"/>
          <w:sz w:val="20"/>
          <w:szCs w:val="20"/>
        </w:rPr>
        <w:t xml:space="preserve">Leitfrage: </w:t>
      </w:r>
      <w:r>
        <w:rPr>
          <w:color w:val="1A1A1A"/>
          <w:sz w:val="20"/>
          <w:szCs w:val="20"/>
        </w:rPr>
        <w:t xml:space="preserve">Welche Verhandlungskompetenz hat der Eigentümer dem Makler schriftlich erteilt?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200"/>
        <w:gridCol w:w="3200"/>
        <w:gridCol w:w="5200"/>
      </w:tblGrid>
      <w:tr>
        <w:trPr>
          <w:tblHeader/>
        </w:trPr>
        <w:tc>
          <w:tcPr>
            <w:tcW w:type="dxa" w:w="1200"/>
            <w:shd w:fill="0F5C6E" w:color="auto" w:val="clear"/>
            <w:tcMar>
              <w:top w:type="dxa" w:w="70"/>
              <w:left w:type="dxa" w:w="100"/>
              <w:bottom w:type="dxa" w:w="70"/>
              <w:right w:type="dxa" w:w="100"/>
            </w:tcMar>
          </w:tcPr>
          <w:p>
            <w:pPr>
              <w:spacing w:after="0"/>
            </w:pPr>
            <w:r>
              <w:rPr>
                <w:b/>
                <w:bCs/>
                <w:color w:val="FFFFFF"/>
                <w:sz w:val="18"/>
                <w:szCs w:val="18"/>
              </w:rPr>
              <w:t xml:space="preserve">Nach Phase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Prüfer</w:t>
            </w:r>
          </w:p>
        </w:tc>
        <w:tc>
          <w:tcPr>
            <w:tcW w:type="dxa" w:w="5200"/>
            <w:shd w:fill="0F5C6E" w:color="auto" w:val="clear"/>
            <w:tcMar>
              <w:top w:type="dxa" w:w="70"/>
              <w:left w:type="dxa" w:w="100"/>
              <w:bottom w:type="dxa" w:w="70"/>
              <w:right w:type="dxa" w:w="100"/>
            </w:tcMar>
          </w:tcPr>
          <w:p>
            <w:pPr>
              <w:spacing w:after="0"/>
            </w:pPr>
            <w:r>
              <w:rPr>
                <w:b/>
                <w:bCs/>
                <w:color w:val="FFFFFF"/>
                <w:sz w:val="18"/>
                <w:szCs w:val="18"/>
              </w:rPr>
              <w:t xml:space="preserve">Nachweis</w:t>
            </w:r>
          </w:p>
        </w:tc>
      </w:tr>
      <w:tr>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16</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prüft, dass der Auftrag den Handlungsrahmen deckt</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Unterzeichneter Verhandlungsauftrag; Verhandlungsprotokoll nach Teil E</w:t>
            </w:r>
          </w:p>
        </w:tc>
      </w:tr>
    </w:tbl>
    <w:p>
      <w:pPr>
        <w:pStyle w:val="Heading4"/>
        <w:spacing w:after="80" w:before="180"/>
      </w:pPr>
      <w:r>
        <w:t xml:space="preserve">Freigabekriterien</w:t>
      </w:r>
    </w:p>
    <w:p>
      <w:pPr>
        <w:tabs>
          <w:tab w:val="left" w:pos="300"/>
        </w:tabs>
        <w:spacing w:after="70"/>
        <w:ind w:left="300" w:hanging="300"/>
      </w:pPr>
      <w:r>
        <w:rPr>
          <w:color w:val="0F5C6E"/>
          <w:sz w:val="22"/>
          <w:szCs w:val="22"/>
        </w:rPr>
        <w:t xml:space="preserve">☐	</w:t>
      </w:r>
      <w:r>
        <w:rPr>
          <w:color w:val="1A1A1A"/>
          <w:sz w:val="20"/>
          <w:szCs w:val="20"/>
        </w:rPr>
        <w:t xml:space="preserve">Entscheidungsvorlage wurde dem Eigentümer vollständig und wertungsfrei vorgelegt.</w:t>
      </w:r>
    </w:p>
    <w:p>
      <w:pPr>
        <w:tabs>
          <w:tab w:val="left" w:pos="300"/>
        </w:tabs>
        <w:spacing w:after="70"/>
        <w:ind w:left="300" w:hanging="300"/>
      </w:pPr>
      <w:r>
        <w:rPr>
          <w:color w:val="0F5C6E"/>
          <w:sz w:val="22"/>
          <w:szCs w:val="22"/>
        </w:rPr>
        <w:t xml:space="preserve">☐	</w:t>
      </w:r>
      <w:r>
        <w:rPr>
          <w:color w:val="1A1A1A"/>
          <w:sz w:val="20"/>
          <w:szCs w:val="20"/>
        </w:rPr>
        <w:t xml:space="preserve">Schriftlicher Verhandlungsauftrag liegt vor: Annahme, Gegenangebot mit Konditionen, Ablehnung oder Fristverfahren.</w:t>
      </w:r>
    </w:p>
    <w:p>
      <w:pPr>
        <w:tabs>
          <w:tab w:val="left" w:pos="300"/>
        </w:tabs>
        <w:spacing w:after="70"/>
        <w:ind w:left="300" w:hanging="300"/>
      </w:pPr>
      <w:r>
        <w:rPr>
          <w:color w:val="0F5C6E"/>
          <w:sz w:val="22"/>
          <w:szCs w:val="22"/>
        </w:rPr>
        <w:t xml:space="preserve">☐	</w:t>
      </w:r>
      <w:r>
        <w:rPr>
          <w:color w:val="1A1A1A"/>
          <w:sz w:val="20"/>
          <w:szCs w:val="20"/>
        </w:rPr>
        <w:t xml:space="preserve">Zielpreis und Rückzugslinie sind vom Eigentümer bestimmt und intern klassifiziert.</w:t>
      </w:r>
    </w:p>
    <w:p>
      <w:pPr>
        <w:tabs>
          <w:tab w:val="left" w:pos="300"/>
        </w:tabs>
        <w:spacing w:after="70"/>
        <w:ind w:left="300" w:hanging="300"/>
      </w:pPr>
      <w:r>
        <w:rPr>
          <w:color w:val="0F5C6E"/>
          <w:sz w:val="22"/>
          <w:szCs w:val="22"/>
        </w:rPr>
        <w:t xml:space="preserve">☐	</w:t>
      </w:r>
      <w:r>
        <w:rPr>
          <w:color w:val="1A1A1A"/>
          <w:sz w:val="20"/>
          <w:szCs w:val="20"/>
        </w:rPr>
        <w:t xml:space="preserve">Nicht verhandelbare Punkte sind benannt.</w:t>
      </w:r>
    </w:p>
    <w:p>
      <w:pPr>
        <w:tabs>
          <w:tab w:val="left" w:pos="300"/>
        </w:tabs>
        <w:spacing w:after="70"/>
        <w:ind w:left="300" w:hanging="300"/>
      </w:pPr>
      <w:r>
        <w:rPr>
          <w:color w:val="0F5C6E"/>
          <w:sz w:val="22"/>
          <w:szCs w:val="22"/>
        </w:rPr>
        <w:t xml:space="preserve">☐	</w:t>
      </w:r>
      <w:r>
        <w:rPr>
          <w:color w:val="1A1A1A"/>
          <w:sz w:val="20"/>
          <w:szCs w:val="20"/>
        </w:rPr>
        <w:t xml:space="preserve">Verhandlungsmasse neben dem Preis sind bestimmt: Termin, Inventar, Sanierungsbeitrag, Modalitäten.</w:t>
      </w:r>
    </w:p>
    <w:p>
      <w:pPr>
        <w:tabs>
          <w:tab w:val="left" w:pos="300"/>
        </w:tabs>
        <w:spacing w:after="70"/>
        <w:ind w:left="300" w:hanging="300"/>
      </w:pPr>
      <w:r>
        <w:rPr>
          <w:color w:val="0F5C6E"/>
          <w:sz w:val="22"/>
          <w:szCs w:val="22"/>
        </w:rPr>
        <w:t xml:space="preserve">☐	</w:t>
      </w:r>
      <w:r>
        <w:rPr>
          <w:color w:val="1A1A1A"/>
          <w:sz w:val="20"/>
          <w:szCs w:val="20"/>
        </w:rPr>
        <w:t xml:space="preserve">Befristung jeder Aussage nach aussen ist festgelegt.</w:t>
      </w:r>
    </w:p>
    <w:p>
      <w:pPr>
        <w:tabs>
          <w:tab w:val="left" w:pos="300"/>
        </w:tabs>
        <w:spacing w:after="70"/>
        <w:ind w:left="300" w:hanging="300"/>
      </w:pPr>
      <w:r>
        <w:rPr>
          <w:color w:val="0F5C6E"/>
          <w:sz w:val="22"/>
          <w:szCs w:val="22"/>
        </w:rPr>
        <w:t xml:space="preserve">☐	</w:t>
      </w:r>
      <w:r>
        <w:rPr>
          <w:color w:val="1A1A1A"/>
          <w:sz w:val="20"/>
          <w:szCs w:val="20"/>
        </w:rPr>
        <w:t xml:space="preserve">Bei mehreren Angeboten: Verfahren und Frist sind festgelegt und allen Beteiligten gleich mitgeteilt.</w:t>
      </w:r>
    </w:p>
    <w:p>
      <w:pPr>
        <w:pStyle w:val="Heading4"/>
        <w:spacing w:after="80" w:before="180"/>
      </w:pPr>
      <w:r>
        <w:t xml:space="preserve">Stop-Kriterien – keine bedingte Freigabe möglich</w:t>
      </w:r>
    </w:p>
    <w:p>
      <w:pPr>
        <w:tabs>
          <w:tab w:val="left" w:pos="260"/>
        </w:tabs>
        <w:spacing w:after="60"/>
        <w:ind w:left="260" w:hanging="260"/>
      </w:pPr>
      <w:r>
        <w:rPr>
          <w:color w:val="0F5C6E"/>
          <w:sz w:val="20"/>
          <w:szCs w:val="20"/>
        </w:rPr>
        <w:t xml:space="preserve">–	</w:t>
      </w:r>
      <w:r>
        <w:rPr>
          <w:color w:val="1A1A1A"/>
          <w:sz w:val="20"/>
          <w:szCs w:val="20"/>
        </w:rPr>
        <w:t xml:space="preserve">Kein schriftlicher Verhandlungsauftrag – dann wird nicht verhandelt.</w:t>
      </w:r>
    </w:p>
    <w:p>
      <w:pPr>
        <w:tabs>
          <w:tab w:val="left" w:pos="260"/>
        </w:tabs>
        <w:spacing w:after="60"/>
        <w:ind w:left="260" w:hanging="260"/>
      </w:pPr>
      <w:r>
        <w:rPr>
          <w:color w:val="0F5C6E"/>
          <w:sz w:val="20"/>
          <w:szCs w:val="20"/>
        </w:rPr>
        <w:t xml:space="preserve">–	</w:t>
      </w:r>
      <w:r>
        <w:rPr>
          <w:color w:val="1A1A1A"/>
          <w:sz w:val="20"/>
          <w:szCs w:val="20"/>
        </w:rPr>
        <w:t xml:space="preserve">Verhandlungsschritt würde den erteilten Rahmen überschreiten.</w:t>
      </w:r>
    </w:p>
    <w:p>
      <w:pPr>
        <w:tabs>
          <w:tab w:val="left" w:pos="260"/>
        </w:tabs>
        <w:spacing w:after="60"/>
        <w:ind w:left="260" w:hanging="260"/>
      </w:pPr>
      <w:r>
        <w:rPr>
          <w:color w:val="0F5C6E"/>
          <w:sz w:val="20"/>
          <w:szCs w:val="20"/>
        </w:rPr>
        <w:t xml:space="preserve">–	</w:t>
      </w:r>
      <w:r>
        <w:rPr>
          <w:color w:val="1A1A1A"/>
          <w:sz w:val="20"/>
          <w:szCs w:val="20"/>
        </w:rPr>
        <w:t xml:space="preserve">Käuferseitiges Zusatzhonorar ist nicht offengelegt und genehmigt (R19).</w:t>
      </w:r>
    </w:p>
    <w:p>
      <w:pPr>
        <w:pStyle w:val="Heading4"/>
        <w:spacing w:after="80" w:before="180"/>
      </w:pPr>
      <w:r>
        <w:t xml:space="preserve">Eskalation</w:t>
      </w:r>
    </w:p>
    <w:p>
      <w:pPr>
        <w:spacing w:after="120" w:before="0"/>
      </w:pPr>
      <w:r>
        <w:rPr>
          <w:color w:val="1A1A1A"/>
          <w:sz w:val="20"/>
          <w:szCs w:val="20"/>
        </w:rPr>
        <w:t xml:space="preserve">Verkaufsleitung, sobald ein Verhandlungsschritt den Rahmen überschreitet. Rechtsberatung bei jeder Zusage zu Gewährleistung oder Vertragsinhalt.</w:t>
      </w:r>
    </w:p>
    <w:p>
      <w:pPr>
        <w:pStyle w:val="Heading3"/>
        <w:spacing w:after="100" w:before="220"/>
      </w:pPr>
      <w:r>
        <w:t xml:space="preserve">GATE 8 · Notariatsreife</w:t>
      </w:r>
    </w:p>
    <w:p>
      <w:pPr>
        <w:spacing w:after="120" w:before="0"/>
      </w:pPr>
      <w:r>
        <w:rPr>
          <w:b/>
          <w:bCs/>
          <w:color w:val="1A1A1A"/>
          <w:sz w:val="20"/>
          <w:szCs w:val="20"/>
        </w:rPr>
        <w:t xml:space="preserve">Leitfrage: </w:t>
      </w:r>
      <w:r>
        <w:rPr>
          <w:color w:val="1A1A1A"/>
          <w:sz w:val="20"/>
          <w:szCs w:val="20"/>
        </w:rPr>
        <w:t xml:space="preserve">Kann das Notariat auf dieser Grundlage einen Vertrag aufsetzen, ohne nachzufragen?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200"/>
        <w:gridCol w:w="3200"/>
        <w:gridCol w:w="5200"/>
      </w:tblGrid>
      <w:tr>
        <w:trPr>
          <w:tblHeader/>
        </w:trPr>
        <w:tc>
          <w:tcPr>
            <w:tcW w:type="dxa" w:w="1200"/>
            <w:shd w:fill="0F5C6E" w:color="auto" w:val="clear"/>
            <w:tcMar>
              <w:top w:type="dxa" w:w="70"/>
              <w:left w:type="dxa" w:w="100"/>
              <w:bottom w:type="dxa" w:w="70"/>
              <w:right w:type="dxa" w:w="100"/>
            </w:tcMar>
          </w:tcPr>
          <w:p>
            <w:pPr>
              <w:spacing w:after="0"/>
            </w:pPr>
            <w:r>
              <w:rPr>
                <w:b/>
                <w:bCs/>
                <w:color w:val="FFFFFF"/>
                <w:sz w:val="18"/>
                <w:szCs w:val="18"/>
              </w:rPr>
              <w:t xml:space="preserve">Nach Phase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Prüfer</w:t>
            </w:r>
          </w:p>
        </w:tc>
        <w:tc>
          <w:tcPr>
            <w:tcW w:type="dxa" w:w="5200"/>
            <w:shd w:fill="0F5C6E" w:color="auto" w:val="clear"/>
            <w:tcMar>
              <w:top w:type="dxa" w:w="70"/>
              <w:left w:type="dxa" w:w="100"/>
              <w:bottom w:type="dxa" w:w="70"/>
              <w:right w:type="dxa" w:w="100"/>
            </w:tcMar>
          </w:tcPr>
          <w:p>
            <w:pPr>
              <w:spacing w:after="0"/>
            </w:pPr>
            <w:r>
              <w:rPr>
                <w:b/>
                <w:bCs/>
                <w:color w:val="FFFFFF"/>
                <w:sz w:val="18"/>
                <w:szCs w:val="18"/>
              </w:rPr>
              <w:t xml:space="preserve">Nachweis</w:t>
            </w:r>
          </w:p>
        </w:tc>
      </w:tr>
      <w:tr>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Vollständigkeitsbestätigung durch das Notariat</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Abgearbeitete Notariatscheckliste mit Bestätigung des Notariats</w:t>
            </w:r>
          </w:p>
        </w:tc>
      </w:tr>
    </w:tbl>
    <w:p>
      <w:pPr>
        <w:pStyle w:val="Heading4"/>
        <w:spacing w:after="80" w:before="180"/>
      </w:pPr>
      <w:r>
        <w:t xml:space="preserve">Freigabekriterien</w:t>
      </w:r>
    </w:p>
    <w:p>
      <w:pPr>
        <w:tabs>
          <w:tab w:val="left" w:pos="300"/>
        </w:tabs>
        <w:spacing w:after="70"/>
        <w:ind w:left="300" w:hanging="300"/>
      </w:pPr>
      <w:r>
        <w:rPr>
          <w:color w:val="0F5C6E"/>
          <w:sz w:val="22"/>
          <w:szCs w:val="22"/>
        </w:rPr>
        <w:t xml:space="preserve">☐	</w:t>
      </w:r>
      <w:r>
        <w:rPr>
          <w:color w:val="1A1A1A"/>
          <w:sz w:val="20"/>
          <w:szCs w:val="20"/>
        </w:rPr>
        <w:t xml:space="preserve">Einigung ist schriftlich festgehalten: Preis, Inventar, Termin, Nutzen- und Gefahrenübergang, Bedingungen.</w:t>
      </w:r>
    </w:p>
    <w:p>
      <w:pPr>
        <w:tabs>
          <w:tab w:val="left" w:pos="300"/>
        </w:tabs>
        <w:spacing w:after="70"/>
        <w:ind w:left="300" w:hanging="300"/>
      </w:pPr>
      <w:r>
        <w:rPr>
          <w:color w:val="0F5C6E"/>
          <w:sz w:val="22"/>
          <w:szCs w:val="22"/>
        </w:rPr>
        <w:t xml:space="preserve">☐	</w:t>
      </w:r>
      <w:r>
        <w:rPr>
          <w:color w:val="1A1A1A"/>
          <w:sz w:val="20"/>
          <w:szCs w:val="20"/>
        </w:rPr>
        <w:t xml:space="preserve">Reservationsbestätigung entspricht der freigegebenen Fassung: keine Kaufverpflichtung, keine Konventionalstrafe, keine Verfallsklausel, keine Zahlung an den Makler (R2, R38).</w:t>
      </w:r>
    </w:p>
    <w:p>
      <w:pPr>
        <w:tabs>
          <w:tab w:val="left" w:pos="300"/>
        </w:tabs>
        <w:spacing w:after="70"/>
        <w:ind w:left="300" w:hanging="300"/>
      </w:pPr>
      <w:r>
        <w:rPr>
          <w:color w:val="0F5C6E"/>
          <w:sz w:val="22"/>
          <w:szCs w:val="22"/>
        </w:rPr>
        <w:t xml:space="preserve">☐	</w:t>
      </w:r>
      <w:r>
        <w:rPr>
          <w:color w:val="1A1A1A"/>
          <w:sz w:val="20"/>
          <w:szCs w:val="20"/>
        </w:rPr>
        <w:t xml:space="preserve">Notariatscheckliste ist vollständig übermittelt; das Notariat hat die Vollständigkeit bestätigt.</w:t>
      </w:r>
    </w:p>
    <w:p>
      <w:pPr>
        <w:tabs>
          <w:tab w:val="left" w:pos="300"/>
        </w:tabs>
        <w:spacing w:after="70"/>
        <w:ind w:left="300" w:hanging="300"/>
      </w:pPr>
      <w:r>
        <w:rPr>
          <w:color w:val="0F5C6E"/>
          <w:sz w:val="22"/>
          <w:szCs w:val="22"/>
        </w:rPr>
        <w:t xml:space="preserve">☐	</w:t>
      </w:r>
      <w:r>
        <w:rPr>
          <w:color w:val="1A1A1A"/>
          <w:sz w:val="20"/>
          <w:szCs w:val="20"/>
        </w:rPr>
        <w:t xml:space="preserve">Art, Anzahl, Nominalbetrag, Rang und Inhaber der Schuldbriefe sind geklärt; Ablösung oder Übertragung ist bei der Bank veranlasst (R41).</w:t>
      </w:r>
    </w:p>
    <w:p>
      <w:pPr>
        <w:tabs>
          <w:tab w:val="left" w:pos="300"/>
        </w:tabs>
        <w:spacing w:after="70"/>
        <w:ind w:left="300" w:hanging="300"/>
      </w:pPr>
      <w:r>
        <w:rPr>
          <w:color w:val="0F5C6E"/>
          <w:sz w:val="22"/>
          <w:szCs w:val="22"/>
        </w:rPr>
        <w:t xml:space="preserve">☐	</w:t>
      </w:r>
      <w:r>
        <w:rPr>
          <w:color w:val="1A1A1A"/>
          <w:sz w:val="20"/>
          <w:szCs w:val="20"/>
        </w:rPr>
        <w:t xml:space="preserve">Provisorische Berechnung der Grundstückgewinnsteuer liegt vor; die Sicherstellung ist mit dem Notariat geregelt (R22, R25).</w:t>
      </w:r>
    </w:p>
    <w:p>
      <w:pPr>
        <w:tabs>
          <w:tab w:val="left" w:pos="300"/>
        </w:tabs>
        <w:spacing w:after="70"/>
        <w:ind w:left="300" w:hanging="300"/>
      </w:pPr>
      <w:r>
        <w:rPr>
          <w:color w:val="0F5C6E"/>
          <w:sz w:val="22"/>
          <w:szCs w:val="22"/>
        </w:rPr>
        <w:t xml:space="preserve">☐	</w:t>
      </w:r>
      <w:r>
        <w:rPr>
          <w:color w:val="1A1A1A"/>
          <w:sz w:val="20"/>
          <w:szCs w:val="20"/>
        </w:rPr>
        <w:t xml:space="preserve">Mängelliste ist der Käuferschaft übergeben und der Übergabezeitpunkt ist dokumentiert (R10).</w:t>
      </w:r>
    </w:p>
    <w:p>
      <w:pPr>
        <w:tabs>
          <w:tab w:val="left" w:pos="300"/>
        </w:tabs>
        <w:spacing w:after="70"/>
        <w:ind w:left="300" w:hanging="300"/>
      </w:pPr>
      <w:r>
        <w:rPr>
          <w:color w:val="0F5C6E"/>
          <w:sz w:val="22"/>
          <w:szCs w:val="22"/>
        </w:rPr>
        <w:t xml:space="preserve">☐	</w:t>
      </w:r>
      <w:r>
        <w:rPr>
          <w:color w:val="1A1A1A"/>
          <w:sz w:val="20"/>
          <w:szCs w:val="20"/>
        </w:rPr>
        <w:t xml:space="preserve">Identifikation der Käuferschaft nach dem Triage-Ergebnis ist abgeschlossen (R37).</w:t>
      </w:r>
    </w:p>
    <w:p>
      <w:pPr>
        <w:tabs>
          <w:tab w:val="left" w:pos="300"/>
        </w:tabs>
        <w:spacing w:after="70"/>
        <w:ind w:left="300" w:hanging="300"/>
      </w:pPr>
      <w:r>
        <w:rPr>
          <w:color w:val="0F5C6E"/>
          <w:sz w:val="22"/>
          <w:szCs w:val="22"/>
        </w:rPr>
        <w:t xml:space="preserve">☐	</w:t>
      </w:r>
      <w:r>
        <w:rPr>
          <w:color w:val="1A1A1A"/>
          <w:sz w:val="20"/>
          <w:szCs w:val="20"/>
        </w:rPr>
        <w:t xml:space="preserve">Allfällige Bewilligungen sind eingeleitet und der Verfahrensstand ist bekannt (R34, R36).</w:t>
      </w:r>
    </w:p>
    <w:p>
      <w:pPr>
        <w:tabs>
          <w:tab w:val="left" w:pos="300"/>
        </w:tabs>
        <w:spacing w:after="70"/>
        <w:ind w:left="300" w:hanging="300"/>
      </w:pPr>
      <w:r>
        <w:rPr>
          <w:color w:val="0F5C6E"/>
          <w:sz w:val="22"/>
          <w:szCs w:val="22"/>
        </w:rPr>
        <w:t xml:space="preserve">☐	</w:t>
      </w:r>
      <w:r>
        <w:rPr>
          <w:color w:val="1A1A1A"/>
          <w:sz w:val="20"/>
          <w:szCs w:val="20"/>
        </w:rPr>
        <w:t xml:space="preserve">Vermarktung ist geordnet zurückgestellt; Zweitinteressenten sind transparent in Wartestellung.</w:t>
      </w:r>
    </w:p>
    <w:p>
      <w:pPr>
        <w:pStyle w:val="Heading4"/>
        <w:spacing w:after="80" w:before="180"/>
      </w:pPr>
      <w:r>
        <w:t xml:space="preserve">Stop-Kriterien – keine bedingte Freigabe möglich</w:t>
      </w:r>
    </w:p>
    <w:p>
      <w:pPr>
        <w:tabs>
          <w:tab w:val="left" w:pos="260"/>
        </w:tabs>
        <w:spacing w:after="60"/>
        <w:ind w:left="260" w:hanging="260"/>
      </w:pPr>
      <w:r>
        <w:rPr>
          <w:color w:val="0F5C6E"/>
          <w:sz w:val="20"/>
          <w:szCs w:val="20"/>
        </w:rPr>
        <w:t xml:space="preserve">–	</w:t>
      </w:r>
      <w:r>
        <w:rPr>
          <w:color w:val="1A1A1A"/>
          <w:sz w:val="20"/>
          <w:szCs w:val="20"/>
        </w:rPr>
        <w:t xml:space="preserve">Notariat meldet fehlende Unterlagen.</w:t>
      </w:r>
    </w:p>
    <w:p>
      <w:pPr>
        <w:tabs>
          <w:tab w:val="left" w:pos="260"/>
        </w:tabs>
        <w:spacing w:after="60"/>
        <w:ind w:left="260" w:hanging="260"/>
      </w:pPr>
      <w:r>
        <w:rPr>
          <w:color w:val="0F5C6E"/>
          <w:sz w:val="20"/>
          <w:szCs w:val="20"/>
        </w:rPr>
        <w:t xml:space="preserve">–	</w:t>
      </w:r>
      <w:r>
        <w:rPr>
          <w:color w:val="1A1A1A"/>
          <w:sz w:val="20"/>
          <w:szCs w:val="20"/>
        </w:rPr>
        <w:t xml:space="preserve">Steuersicherstellung ist nicht geregelt.</w:t>
      </w:r>
    </w:p>
    <w:p>
      <w:pPr>
        <w:tabs>
          <w:tab w:val="left" w:pos="260"/>
        </w:tabs>
        <w:spacing w:after="60"/>
        <w:ind w:left="260" w:hanging="260"/>
      </w:pPr>
      <w:r>
        <w:rPr>
          <w:color w:val="0F5C6E"/>
          <w:sz w:val="20"/>
          <w:szCs w:val="20"/>
        </w:rPr>
        <w:t xml:space="preserve">–	</w:t>
      </w:r>
      <w:r>
        <w:rPr>
          <w:color w:val="1A1A1A"/>
          <w:sz w:val="20"/>
          <w:szCs w:val="20"/>
        </w:rPr>
        <w:t xml:space="preserve">Reservationsvorlage wurde um bindende Elemente ergänzt.</w:t>
      </w:r>
    </w:p>
    <w:p>
      <w:pPr>
        <w:tabs>
          <w:tab w:val="left" w:pos="260"/>
        </w:tabs>
        <w:spacing w:after="60"/>
        <w:ind w:left="260" w:hanging="260"/>
      </w:pPr>
      <w:r>
        <w:rPr>
          <w:color w:val="0F5C6E"/>
          <w:sz w:val="20"/>
          <w:szCs w:val="20"/>
        </w:rPr>
        <w:t xml:space="preserve">–	</w:t>
      </w:r>
      <w:r>
        <w:rPr>
          <w:color w:val="1A1A1A"/>
          <w:sz w:val="20"/>
          <w:szCs w:val="20"/>
        </w:rPr>
        <w:t xml:space="preserve">Bewilligungspflicht besteht und das Verfahren ist nicht eingeleitet.</w:t>
      </w:r>
    </w:p>
    <w:p>
      <w:pPr>
        <w:pStyle w:val="Heading4"/>
        <w:spacing w:after="80" w:before="180"/>
      </w:pPr>
      <w:r>
        <w:t xml:space="preserve">Eskalation</w:t>
      </w:r>
    </w:p>
    <w:p>
      <w:pPr>
        <w:spacing w:after="120" w:before="0"/>
      </w:pPr>
      <w:r>
        <w:rPr>
          <w:color w:val="1A1A1A"/>
          <w:sz w:val="20"/>
          <w:szCs w:val="20"/>
        </w:rPr>
        <w:t xml:space="preserve">Rechtsberatung bei jeder Abweichung der Reservationsvorlage. Notariat bei kantonalen Formfragen.</w:t>
      </w:r>
    </w:p>
    <w:p>
      <w:pPr>
        <w:pStyle w:val="Heading3"/>
        <w:spacing w:after="100" w:before="220"/>
      </w:pPr>
      <w:r>
        <w:t xml:space="preserve">GATE 9 · Vertragsreife</w:t>
      </w:r>
    </w:p>
    <w:p>
      <w:pPr>
        <w:spacing w:after="120" w:before="0"/>
      </w:pPr>
      <w:r>
        <w:rPr>
          <w:b/>
          <w:bCs/>
          <w:color w:val="1A1A1A"/>
          <w:sz w:val="20"/>
          <w:szCs w:val="20"/>
        </w:rPr>
        <w:t xml:space="preserve">Leitfrage: </w:t>
      </w:r>
      <w:r>
        <w:rPr>
          <w:color w:val="1A1A1A"/>
          <w:sz w:val="20"/>
          <w:szCs w:val="20"/>
        </w:rPr>
        <w:t xml:space="preserve">Bildet der Vertragsentwurf die Einigung vollständig ab und sind alle offenen Punkte geklärt?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200"/>
        <w:gridCol w:w="3200"/>
        <w:gridCol w:w="5200"/>
      </w:tblGrid>
      <w:tr>
        <w:trPr>
          <w:tblHeader/>
        </w:trPr>
        <w:tc>
          <w:tcPr>
            <w:tcW w:type="dxa" w:w="1200"/>
            <w:shd w:fill="0F5C6E" w:color="auto" w:val="clear"/>
            <w:tcMar>
              <w:top w:type="dxa" w:w="70"/>
              <w:left w:type="dxa" w:w="100"/>
              <w:bottom w:type="dxa" w:w="70"/>
              <w:right w:type="dxa" w:w="100"/>
            </w:tcMar>
          </w:tcPr>
          <w:p>
            <w:pPr>
              <w:spacing w:after="0"/>
            </w:pPr>
            <w:r>
              <w:rPr>
                <w:b/>
                <w:bCs/>
                <w:color w:val="FFFFFF"/>
                <w:sz w:val="18"/>
                <w:szCs w:val="18"/>
              </w:rPr>
              <w:t xml:space="preserve">Nach Phase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Prüfer</w:t>
            </w:r>
          </w:p>
        </w:tc>
        <w:tc>
          <w:tcPr>
            <w:tcW w:type="dxa" w:w="5200"/>
            <w:shd w:fill="0F5C6E" w:color="auto" w:val="clear"/>
            <w:tcMar>
              <w:top w:type="dxa" w:w="70"/>
              <w:left w:type="dxa" w:w="100"/>
              <w:bottom w:type="dxa" w:w="70"/>
              <w:right w:type="dxa" w:w="100"/>
            </w:tcMar>
          </w:tcPr>
          <w:p>
            <w:pPr>
              <w:spacing w:after="0"/>
            </w:pPr>
            <w:r>
              <w:rPr>
                <w:b/>
                <w:bCs/>
                <w:color w:val="FFFFFF"/>
                <w:sz w:val="18"/>
                <w:szCs w:val="18"/>
              </w:rPr>
              <w:t xml:space="preserve">Nachweis</w:t>
            </w:r>
          </w:p>
        </w:tc>
      </w:tr>
      <w:tr>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18</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prüft gegen die Einigung; Verkaufsleitung im Vier-Augen-Prinzip; Rechtsberatung bei Sonderfällen</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Prüfvermerk zum Entwurf mit Liste der gemeldeten Punkte und deren Erledigung</w:t>
            </w:r>
          </w:p>
        </w:tc>
      </w:tr>
    </w:tbl>
    <w:p>
      <w:pPr>
        <w:pStyle w:val="Heading4"/>
        <w:spacing w:after="80" w:before="180"/>
      </w:pPr>
      <w:r>
        <w:t xml:space="preserve">Freigabekriterien</w:t>
      </w:r>
    </w:p>
    <w:p>
      <w:pPr>
        <w:tabs>
          <w:tab w:val="left" w:pos="300"/>
        </w:tabs>
        <w:spacing w:after="70"/>
        <w:ind w:left="300" w:hanging="300"/>
      </w:pPr>
      <w:r>
        <w:rPr>
          <w:color w:val="0F5C6E"/>
          <w:sz w:val="22"/>
          <w:szCs w:val="22"/>
        </w:rPr>
        <w:t xml:space="preserve">☐	</w:t>
      </w:r>
      <w:r>
        <w:rPr>
          <w:color w:val="1A1A1A"/>
          <w:sz w:val="20"/>
          <w:szCs w:val="20"/>
        </w:rPr>
        <w:t xml:space="preserve">Entwurf ist gegen die Einigung und gegen die Unterlagen geprüft; Abweichungen wurden schriftlich gemeldet und sind erledigt.</w:t>
      </w:r>
    </w:p>
    <w:p>
      <w:pPr>
        <w:tabs>
          <w:tab w:val="left" w:pos="300"/>
        </w:tabs>
        <w:spacing w:after="70"/>
        <w:ind w:left="300" w:hanging="300"/>
      </w:pPr>
      <w:r>
        <w:rPr>
          <w:color w:val="0F5C6E"/>
          <w:sz w:val="22"/>
          <w:szCs w:val="22"/>
        </w:rPr>
        <w:t xml:space="preserve">☐	</w:t>
      </w:r>
      <w:r>
        <w:rPr>
          <w:color w:val="1A1A1A"/>
          <w:sz w:val="20"/>
          <w:szCs w:val="20"/>
        </w:rPr>
        <w:t xml:space="preserve">Parzellennummer, Grundbuchblatt und Fläche stimmen mit dem Auszug überein (R4, R12).</w:t>
      </w:r>
    </w:p>
    <w:p>
      <w:pPr>
        <w:tabs>
          <w:tab w:val="left" w:pos="300"/>
        </w:tabs>
        <w:spacing w:after="70"/>
        <w:ind w:left="300" w:hanging="300"/>
      </w:pPr>
      <w:r>
        <w:rPr>
          <w:color w:val="0F5C6E"/>
          <w:sz w:val="22"/>
          <w:szCs w:val="22"/>
        </w:rPr>
        <w:t xml:space="preserve">☐	</w:t>
      </w:r>
      <w:r>
        <w:rPr>
          <w:color w:val="1A1A1A"/>
          <w:sz w:val="20"/>
          <w:szCs w:val="20"/>
        </w:rPr>
        <w:t xml:space="preserve">Nutzen- und Gefahrenübergang, Übergabetermin und Eigentumsübergang sind eindeutig und voneinander unterschieden (R3).</w:t>
      </w:r>
    </w:p>
    <w:p>
      <w:pPr>
        <w:tabs>
          <w:tab w:val="left" w:pos="300"/>
        </w:tabs>
        <w:spacing w:after="70"/>
        <w:ind w:left="300" w:hanging="300"/>
      </w:pPr>
      <w:r>
        <w:rPr>
          <w:color w:val="0F5C6E"/>
          <w:sz w:val="22"/>
          <w:szCs w:val="22"/>
        </w:rPr>
        <w:t xml:space="preserve">☐	</w:t>
      </w:r>
      <w:r>
        <w:rPr>
          <w:color w:val="1A1A1A"/>
          <w:sz w:val="20"/>
          <w:szCs w:val="20"/>
        </w:rPr>
        <w:t xml:space="preserve">Zahlungsabwicklung ist eindeutig: Beträge, Termine, Konten, Bedingungen der Grundbuchanmeldung, Verzugsfolgen.</w:t>
      </w:r>
    </w:p>
    <w:p>
      <w:pPr>
        <w:tabs>
          <w:tab w:val="left" w:pos="300"/>
        </w:tabs>
        <w:spacing w:after="70"/>
        <w:ind w:left="300" w:hanging="300"/>
      </w:pPr>
      <w:r>
        <w:rPr>
          <w:color w:val="0F5C6E"/>
          <w:sz w:val="22"/>
          <w:szCs w:val="22"/>
        </w:rPr>
        <w:t xml:space="preserve">☐	</w:t>
      </w:r>
      <w:r>
        <w:rPr>
          <w:color w:val="1A1A1A"/>
          <w:sz w:val="20"/>
          <w:szCs w:val="20"/>
        </w:rPr>
        <w:t xml:space="preserve">Mängelliste und Inventarliste sind Vertragsbestandteil (R10).</w:t>
      </w:r>
    </w:p>
    <w:p>
      <w:pPr>
        <w:tabs>
          <w:tab w:val="left" w:pos="300"/>
        </w:tabs>
        <w:spacing w:after="70"/>
        <w:ind w:left="300" w:hanging="300"/>
      </w:pPr>
      <w:r>
        <w:rPr>
          <w:color w:val="0F5C6E"/>
          <w:sz w:val="22"/>
          <w:szCs w:val="22"/>
        </w:rPr>
        <w:t xml:space="preserve">☐	</w:t>
      </w:r>
      <w:r>
        <w:rPr>
          <w:color w:val="1A1A1A"/>
          <w:sz w:val="20"/>
          <w:szCs w:val="20"/>
        </w:rPr>
        <w:t xml:space="preserve">Dienstbarkeiten, Grundlasten und Anmerkungen sind vollständig übernommen (R5).</w:t>
      </w:r>
    </w:p>
    <w:p>
      <w:pPr>
        <w:tabs>
          <w:tab w:val="left" w:pos="300"/>
        </w:tabs>
        <w:spacing w:after="70"/>
        <w:ind w:left="300" w:hanging="300"/>
      </w:pPr>
      <w:r>
        <w:rPr>
          <w:color w:val="0F5C6E"/>
          <w:sz w:val="22"/>
          <w:szCs w:val="22"/>
        </w:rPr>
        <w:t xml:space="preserve">☐	</w:t>
      </w:r>
      <w:r>
        <w:rPr>
          <w:color w:val="1A1A1A"/>
          <w:sz w:val="20"/>
          <w:szCs w:val="20"/>
        </w:rPr>
        <w:t xml:space="preserve">Mietverhältnisse und ihr Übergang sind geregelt (R8).</w:t>
      </w:r>
    </w:p>
    <w:p>
      <w:pPr>
        <w:tabs>
          <w:tab w:val="left" w:pos="300"/>
        </w:tabs>
        <w:spacing w:after="70"/>
        <w:ind w:left="300" w:hanging="300"/>
      </w:pPr>
      <w:r>
        <w:rPr>
          <w:color w:val="0F5C6E"/>
          <w:sz w:val="22"/>
          <w:szCs w:val="22"/>
        </w:rPr>
        <w:t xml:space="preserve">☐	</w:t>
      </w:r>
      <w:r>
        <w:rPr>
          <w:color w:val="1A1A1A"/>
          <w:sz w:val="20"/>
          <w:szCs w:val="20"/>
        </w:rPr>
        <w:t xml:space="preserve">Sicherstellung der Grundstückgewinnsteuer ist im Vertrag geregelt (R25).</w:t>
      </w:r>
    </w:p>
    <w:p>
      <w:pPr>
        <w:tabs>
          <w:tab w:val="left" w:pos="300"/>
        </w:tabs>
        <w:spacing w:after="70"/>
        <w:ind w:left="300" w:hanging="300"/>
      </w:pPr>
      <w:r>
        <w:rPr>
          <w:color w:val="0F5C6E"/>
          <w:sz w:val="22"/>
          <w:szCs w:val="22"/>
        </w:rPr>
        <w:t xml:space="preserve">☐	</w:t>
      </w:r>
      <w:r>
        <w:rPr>
          <w:color w:val="1A1A1A"/>
          <w:sz w:val="20"/>
          <w:szCs w:val="20"/>
        </w:rPr>
        <w:t xml:space="preserve">Erforderliche Zustimmungen und Bewilligungen liegen vor oder sind als Bedingung aufgenommen.</w:t>
      </w:r>
    </w:p>
    <w:p>
      <w:pPr>
        <w:tabs>
          <w:tab w:val="left" w:pos="300"/>
        </w:tabs>
        <w:spacing w:after="70"/>
        <w:ind w:left="300" w:hanging="300"/>
      </w:pPr>
      <w:r>
        <w:rPr>
          <w:color w:val="0F5C6E"/>
          <w:sz w:val="22"/>
          <w:szCs w:val="22"/>
        </w:rPr>
        <w:t xml:space="preserve">☐	</w:t>
      </w:r>
      <w:r>
        <w:rPr>
          <w:color w:val="1A1A1A"/>
          <w:sz w:val="20"/>
          <w:szCs w:val="20"/>
        </w:rPr>
        <w:t xml:space="preserve">Entwurf ist beiden Parteien mit ausreichender Prüffrist zugestellt; beide bestätigen die Kenntnisnahme.</w:t>
      </w:r>
    </w:p>
    <w:p>
      <w:pPr>
        <w:pStyle w:val="Heading4"/>
        <w:spacing w:after="80" w:before="180"/>
      </w:pPr>
      <w:r>
        <w:t xml:space="preserve">Stop-Kriterien – keine bedingte Freigabe möglich</w:t>
      </w:r>
    </w:p>
    <w:p>
      <w:pPr>
        <w:tabs>
          <w:tab w:val="left" w:pos="260"/>
        </w:tabs>
        <w:spacing w:after="60"/>
        <w:ind w:left="260" w:hanging="260"/>
      </w:pPr>
      <w:r>
        <w:rPr>
          <w:color w:val="0F5C6E"/>
          <w:sz w:val="20"/>
          <w:szCs w:val="20"/>
        </w:rPr>
        <w:t xml:space="preserve">–	</w:t>
      </w:r>
      <w:r>
        <w:rPr>
          <w:color w:val="1A1A1A"/>
          <w:sz w:val="20"/>
          <w:szCs w:val="20"/>
        </w:rPr>
        <w:t xml:space="preserve">Eine gemeldete Abweichung ist nicht erledigt.</w:t>
      </w:r>
    </w:p>
    <w:p>
      <w:pPr>
        <w:tabs>
          <w:tab w:val="left" w:pos="260"/>
        </w:tabs>
        <w:spacing w:after="60"/>
        <w:ind w:left="260" w:hanging="260"/>
      </w:pPr>
      <w:r>
        <w:rPr>
          <w:color w:val="0F5C6E"/>
          <w:sz w:val="20"/>
          <w:szCs w:val="20"/>
        </w:rPr>
        <w:t xml:space="preserve">–	</w:t>
      </w:r>
      <w:r>
        <w:rPr>
          <w:color w:val="1A1A1A"/>
          <w:sz w:val="20"/>
          <w:szCs w:val="20"/>
        </w:rPr>
        <w:t xml:space="preserve">Mängelliste ist nicht Vertragsbestandteil.</w:t>
      </w:r>
    </w:p>
    <w:p>
      <w:pPr>
        <w:tabs>
          <w:tab w:val="left" w:pos="260"/>
        </w:tabs>
        <w:spacing w:after="60"/>
        <w:ind w:left="260" w:hanging="260"/>
      </w:pPr>
      <w:r>
        <w:rPr>
          <w:color w:val="0F5C6E"/>
          <w:sz w:val="20"/>
          <w:szCs w:val="20"/>
        </w:rPr>
        <w:t xml:space="preserve">–	</w:t>
      </w:r>
      <w:r>
        <w:rPr>
          <w:color w:val="1A1A1A"/>
          <w:sz w:val="20"/>
          <w:szCs w:val="20"/>
        </w:rPr>
        <w:t xml:space="preserve">Zahlungsabwicklung oder Steuersicherstellung sind nicht eindeutig geregelt.</w:t>
      </w:r>
    </w:p>
    <w:p>
      <w:pPr>
        <w:pStyle w:val="Heading4"/>
        <w:spacing w:after="80" w:before="180"/>
      </w:pPr>
      <w:r>
        <w:t xml:space="preserve">Eskalation</w:t>
      </w:r>
    </w:p>
    <w:p>
      <w:pPr>
        <w:spacing w:after="120" w:before="0"/>
      </w:pPr>
      <w:r>
        <w:rPr>
          <w:color w:val="1A1A1A"/>
          <w:sz w:val="20"/>
          <w:szCs w:val="20"/>
        </w:rPr>
        <w:t xml:space="preserve">Rechtsberatung bei Freizeichnung, Bedingungen, Inventarbewertung und bei jeder Abweichung, die das Notariat nicht übernimmt.</w:t>
      </w:r>
    </w:p>
    <w:p>
      <w:pPr>
        <w:pStyle w:val="Heading3"/>
        <w:spacing w:after="100" w:before="220"/>
      </w:pPr>
      <w:r>
        <w:t xml:space="preserve">GATE 10 · Übergabereife</w:t>
      </w:r>
    </w:p>
    <w:p>
      <w:pPr>
        <w:spacing w:after="120" w:before="0"/>
      </w:pPr>
      <w:r>
        <w:rPr>
          <w:b/>
          <w:bCs/>
          <w:color w:val="1A1A1A"/>
          <w:sz w:val="20"/>
          <w:szCs w:val="20"/>
        </w:rPr>
        <w:t xml:space="preserve">Leitfrage: </w:t>
      </w:r>
      <w:r>
        <w:rPr>
          <w:color w:val="1A1A1A"/>
          <w:sz w:val="20"/>
          <w:szCs w:val="20"/>
        </w:rPr>
        <w:t xml:space="preserve">Sind Zahlung, Eigentumsübertragung und Übergabe so weit, dass übergeben werden darf?</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200"/>
        <w:gridCol w:w="3200"/>
        <w:gridCol w:w="5200"/>
      </w:tblGrid>
      <w:tr>
        <w:trPr>
          <w:tblHeader/>
        </w:trPr>
        <w:tc>
          <w:tcPr>
            <w:tcW w:type="dxa" w:w="1200"/>
            <w:shd w:fill="0F5C6E" w:color="auto" w:val="clear"/>
            <w:tcMar>
              <w:top w:type="dxa" w:w="70"/>
              <w:left w:type="dxa" w:w="100"/>
              <w:bottom w:type="dxa" w:w="70"/>
              <w:right w:type="dxa" w:w="100"/>
            </w:tcMar>
          </w:tcPr>
          <w:p>
            <w:pPr>
              <w:spacing w:after="0"/>
            </w:pPr>
            <w:r>
              <w:rPr>
                <w:b/>
                <w:bCs/>
                <w:color w:val="FFFFFF"/>
                <w:sz w:val="18"/>
                <w:szCs w:val="18"/>
              </w:rPr>
              <w:t xml:space="preserve">Nach Phase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Prüfer</w:t>
            </w:r>
          </w:p>
        </w:tc>
        <w:tc>
          <w:tcPr>
            <w:tcW w:type="dxa" w:w="5200"/>
            <w:shd w:fill="0F5C6E" w:color="auto" w:val="clear"/>
            <w:tcMar>
              <w:top w:type="dxa" w:w="70"/>
              <w:left w:type="dxa" w:w="100"/>
              <w:bottom w:type="dxa" w:w="70"/>
              <w:right w:type="dxa" w:w="100"/>
            </w:tcMar>
          </w:tcPr>
          <w:p>
            <w:pPr>
              <w:spacing w:after="0"/>
            </w:pPr>
            <w:r>
              <w:rPr>
                <w:b/>
                <w:bCs/>
                <w:color w:val="FFFFFF"/>
                <w:sz w:val="18"/>
                <w:szCs w:val="18"/>
              </w:rPr>
              <w:t xml:space="preserve">Nachweis</w:t>
            </w:r>
          </w:p>
        </w:tc>
      </w:tr>
      <w:tr>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19</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 prüft Zahlungs- und Eintragungsnachweis</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Zahlungsbestätigung, Eintragungsbestätigung, vorbereitetes Übergabeprotokoll</w:t>
            </w:r>
          </w:p>
        </w:tc>
      </w:tr>
    </w:tbl>
    <w:p>
      <w:pPr>
        <w:pStyle w:val="Heading4"/>
        <w:spacing w:after="80" w:before="180"/>
      </w:pPr>
      <w:r>
        <w:t xml:space="preserve">Freigabekriterien</w:t>
      </w:r>
    </w:p>
    <w:p>
      <w:pPr>
        <w:tabs>
          <w:tab w:val="left" w:pos="300"/>
        </w:tabs>
        <w:spacing w:after="70"/>
        <w:ind w:left="300" w:hanging="300"/>
      </w:pPr>
      <w:r>
        <w:rPr>
          <w:color w:val="0F5C6E"/>
          <w:sz w:val="22"/>
          <w:szCs w:val="22"/>
        </w:rPr>
        <w:t xml:space="preserve">☐	</w:t>
      </w:r>
      <w:r>
        <w:rPr>
          <w:color w:val="1A1A1A"/>
          <w:sz w:val="20"/>
          <w:szCs w:val="20"/>
        </w:rPr>
        <w:t xml:space="preserve">Kaufpreis ist vollständig und vertragsgemäss eingegangen; Bestätigung des Notariats liegt vor.</w:t>
      </w:r>
    </w:p>
    <w:p>
      <w:pPr>
        <w:tabs>
          <w:tab w:val="left" w:pos="300"/>
        </w:tabs>
        <w:spacing w:after="70"/>
        <w:ind w:left="300" w:hanging="300"/>
      </w:pPr>
      <w:r>
        <w:rPr>
          <w:color w:val="0F5C6E"/>
          <w:sz w:val="22"/>
          <w:szCs w:val="22"/>
        </w:rPr>
        <w:t xml:space="preserve">☐	</w:t>
      </w:r>
      <w:r>
        <w:rPr>
          <w:color w:val="1A1A1A"/>
          <w:sz w:val="20"/>
          <w:szCs w:val="20"/>
        </w:rPr>
        <w:t xml:space="preserve">Eigentumsübergang ist im Grundbuch eingetragen; die Eintragungsbestätigung liegt vor (R3).</w:t>
      </w:r>
    </w:p>
    <w:p>
      <w:pPr>
        <w:tabs>
          <w:tab w:val="left" w:pos="300"/>
        </w:tabs>
        <w:spacing w:after="70"/>
        <w:ind w:left="300" w:hanging="300"/>
      </w:pPr>
      <w:r>
        <w:rPr>
          <w:color w:val="0F5C6E"/>
          <w:sz w:val="22"/>
          <w:szCs w:val="22"/>
        </w:rPr>
        <w:t xml:space="preserve">☐	</w:t>
      </w:r>
      <w:r>
        <w:rPr>
          <w:color w:val="1A1A1A"/>
          <w:sz w:val="20"/>
          <w:szCs w:val="20"/>
        </w:rPr>
        <w:t xml:space="preserve">Grundpfandrechte sind vereinbarungsgemäss gelöscht, übertragen oder neu errichtet.</w:t>
      </w:r>
    </w:p>
    <w:p>
      <w:pPr>
        <w:tabs>
          <w:tab w:val="left" w:pos="300"/>
        </w:tabs>
        <w:spacing w:after="70"/>
        <w:ind w:left="300" w:hanging="300"/>
      </w:pPr>
      <w:r>
        <w:rPr>
          <w:color w:val="0F5C6E"/>
          <w:sz w:val="22"/>
          <w:szCs w:val="22"/>
        </w:rPr>
        <w:t xml:space="preserve">☐	</w:t>
      </w:r>
      <w:r>
        <w:rPr>
          <w:color w:val="1A1A1A"/>
          <w:sz w:val="20"/>
          <w:szCs w:val="20"/>
        </w:rPr>
        <w:t xml:space="preserve">Grundstückgewinnsteuer ist sichergestellt oder bezahlt; Bestätigung liegt vor (R25).</w:t>
      </w:r>
    </w:p>
    <w:p>
      <w:pPr>
        <w:tabs>
          <w:tab w:val="left" w:pos="300"/>
        </w:tabs>
        <w:spacing w:after="70"/>
        <w:ind w:left="300" w:hanging="300"/>
      </w:pPr>
      <w:r>
        <w:rPr>
          <w:color w:val="0F5C6E"/>
          <w:sz w:val="22"/>
          <w:szCs w:val="22"/>
        </w:rPr>
        <w:t xml:space="preserve">☐	</w:t>
      </w:r>
      <w:r>
        <w:rPr>
          <w:color w:val="1A1A1A"/>
          <w:sz w:val="20"/>
          <w:szCs w:val="20"/>
        </w:rPr>
        <w:t xml:space="preserve">Versorger und Versicherungen sind auf den Übergabetermin umgestellt; Nutzen- und Gefahrenübergang und Versicherungswechsel stimmen zeitlich überein.</w:t>
      </w:r>
    </w:p>
    <w:p>
      <w:pPr>
        <w:tabs>
          <w:tab w:val="left" w:pos="300"/>
        </w:tabs>
        <w:spacing w:after="70"/>
        <w:ind w:left="300" w:hanging="300"/>
      </w:pPr>
      <w:r>
        <w:rPr>
          <w:color w:val="0F5C6E"/>
          <w:sz w:val="22"/>
          <w:szCs w:val="22"/>
        </w:rPr>
        <w:t xml:space="preserve">☐	</w:t>
      </w:r>
      <w:r>
        <w:rPr>
          <w:color w:val="1A1A1A"/>
          <w:sz w:val="20"/>
          <w:szCs w:val="20"/>
        </w:rPr>
        <w:t xml:space="preserve">Übergabeprotokoll ist vorbereitet; Schlüssel-, Zähler- und Dokumentenliste sind erstellt.</w:t>
      </w:r>
    </w:p>
    <w:p>
      <w:pPr>
        <w:tabs>
          <w:tab w:val="left" w:pos="300"/>
        </w:tabs>
        <w:spacing w:after="70"/>
        <w:ind w:left="300" w:hanging="300"/>
      </w:pPr>
      <w:r>
        <w:rPr>
          <w:color w:val="0F5C6E"/>
          <w:sz w:val="22"/>
          <w:szCs w:val="22"/>
        </w:rPr>
        <w:t xml:space="preserve">☐	</w:t>
      </w:r>
      <w:r>
        <w:rPr>
          <w:color w:val="1A1A1A"/>
          <w:sz w:val="20"/>
          <w:szCs w:val="20"/>
        </w:rPr>
        <w:t xml:space="preserve">Liegenschaft ist geräumt und gereinigt; mitverkauftes Inventar ist vorhanden und entspricht der Vertragsbeilage.</w:t>
      </w:r>
    </w:p>
    <w:p>
      <w:pPr>
        <w:tabs>
          <w:tab w:val="left" w:pos="300"/>
        </w:tabs>
        <w:spacing w:after="70"/>
        <w:ind w:left="300" w:hanging="300"/>
      </w:pPr>
      <w:r>
        <w:rPr>
          <w:color w:val="0F5C6E"/>
          <w:sz w:val="22"/>
          <w:szCs w:val="22"/>
        </w:rPr>
        <w:t xml:space="preserve">☐	</w:t>
      </w:r>
      <w:r>
        <w:rPr>
          <w:color w:val="1A1A1A"/>
          <w:sz w:val="20"/>
          <w:szCs w:val="20"/>
        </w:rPr>
        <w:t xml:space="preserve">Beide Parteien sind über Ablauf, Zeitbedarf und mitzubringende Unterlagen informiert.</w:t>
      </w:r>
    </w:p>
    <w:p>
      <w:pPr>
        <w:pStyle w:val="Heading4"/>
        <w:spacing w:after="80" w:before="180"/>
      </w:pPr>
      <w:r>
        <w:t xml:space="preserve">Stop-Kriterien – keine bedingte Freigabe möglich</w:t>
      </w:r>
    </w:p>
    <w:p>
      <w:pPr>
        <w:tabs>
          <w:tab w:val="left" w:pos="260"/>
        </w:tabs>
        <w:spacing w:after="60"/>
        <w:ind w:left="260" w:hanging="260"/>
      </w:pPr>
      <w:r>
        <w:rPr>
          <w:color w:val="0F5C6E"/>
          <w:sz w:val="20"/>
          <w:szCs w:val="20"/>
        </w:rPr>
        <w:t xml:space="preserve">–	</w:t>
      </w:r>
      <w:r>
        <w:rPr>
          <w:color w:val="1A1A1A"/>
          <w:sz w:val="20"/>
          <w:szCs w:val="20"/>
        </w:rPr>
        <w:t xml:space="preserve">Eintragung im Grundbuch ist nicht bestätigt – dann wird nicht übergeben.</w:t>
      </w:r>
    </w:p>
    <w:p>
      <w:pPr>
        <w:tabs>
          <w:tab w:val="left" w:pos="260"/>
        </w:tabs>
        <w:spacing w:after="60"/>
        <w:ind w:left="260" w:hanging="260"/>
      </w:pPr>
      <w:r>
        <w:rPr>
          <w:color w:val="0F5C6E"/>
          <w:sz w:val="20"/>
          <w:szCs w:val="20"/>
        </w:rPr>
        <w:t xml:space="preserve">–	</w:t>
      </w:r>
      <w:r>
        <w:rPr>
          <w:color w:val="1A1A1A"/>
          <w:sz w:val="20"/>
          <w:szCs w:val="20"/>
        </w:rPr>
        <w:t xml:space="preserve">Kaufpreis ist nicht vollständig eingegangen.</w:t>
      </w:r>
    </w:p>
    <w:p>
      <w:pPr>
        <w:tabs>
          <w:tab w:val="left" w:pos="260"/>
        </w:tabs>
        <w:spacing w:after="60"/>
        <w:ind w:left="260" w:hanging="260"/>
      </w:pPr>
      <w:r>
        <w:rPr>
          <w:color w:val="0F5C6E"/>
          <w:sz w:val="20"/>
          <w:szCs w:val="20"/>
        </w:rPr>
        <w:t xml:space="preserve">–	</w:t>
      </w:r>
      <w:r>
        <w:rPr>
          <w:color w:val="1A1A1A"/>
          <w:sz w:val="20"/>
          <w:szCs w:val="20"/>
        </w:rPr>
        <w:t xml:space="preserve">Steuersicherstellung ist nicht bestätigt.</w:t>
      </w:r>
    </w:p>
    <w:p>
      <w:pPr>
        <w:pStyle w:val="Heading4"/>
        <w:spacing w:after="80" w:before="180"/>
      </w:pPr>
      <w:r>
        <w:t xml:space="preserve">Eskalation</w:t>
      </w:r>
    </w:p>
    <w:p>
      <w:pPr>
        <w:spacing w:after="120" w:before="0"/>
      </w:pPr>
      <w:r>
        <w:rPr>
          <w:color w:val="1A1A1A"/>
          <w:sz w:val="20"/>
          <w:szCs w:val="20"/>
        </w:rPr>
        <w:t xml:space="preserve">Notariat bei Verzug in Zahlung oder Anmeldung. Verkaufsleitung, wenn eine Partei auf Übergabe vor Eintragung drängt.</w:t>
      </w:r>
    </w:p>
    <w:p>
      <w:pPr>
        <w:pStyle w:val="Heading2"/>
        <w:spacing w:after="120" w:before="280"/>
      </w:pPr>
      <w:r>
        <w:t xml:space="preserve">B2 · Die zwanzig Phasen</w:t>
      </w:r>
    </w:p>
    <w:p>
      <w:pPr>
        <w:pStyle w:val="Heading3"/>
        <w:spacing w:after="100" w:before="220"/>
      </w:pPr>
      <w:r>
        <w:t xml:space="preserve">Phase 1 · Lead-Erfassung und Eigentümerakquise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300"/>
        <w:gridCol w:w="900"/>
        <w:gridCol w:w="1700"/>
        <w:gridCol w:w="1500"/>
        <w:gridCol w:w="3200"/>
      </w:tblGrid>
      <w:tr>
        <w:trPr>
          <w:tblHeader/>
        </w:trPr>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Dauer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Register</w:t>
            </w:r>
          </w:p>
        </w:tc>
      </w:tr>
      <w:tr>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laufend</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Lead</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R7, R35, R36, R39</w:t>
            </w:r>
          </w:p>
        </w:tc>
      </w:tr>
    </w:tbl>
    <w:p>
      <w:pPr>
        <w:pStyle w:val="Heading4"/>
        <w:spacing w:after="80" w:before="180"/>
      </w:pPr>
      <w:r>
        <w:t xml:space="preserve">Zweck</w:t>
      </w:r>
    </w:p>
    <w:p>
      <w:pPr>
        <w:spacing w:after="120" w:before="0"/>
      </w:pPr>
      <w:r>
        <w:rPr>
          <w:color w:val="1A1A1A"/>
          <w:sz w:val="20"/>
          <w:szCs w:val="20"/>
        </w:rPr>
        <w:t xml:space="preserve">Einen Verkaufsanlass erkennen, den Lead vollständig und nachvollziehbar erfassen und den Erstkontakt innerhalb von 24 Stunden vorbereiten.</w:t>
      </w:r>
    </w:p>
    <w:p>
      <w:pPr>
        <w:pStyle w:val="Heading4"/>
        <w:spacing w:after="80" w:before="180"/>
      </w:pPr>
      <w:r>
        <w:t xml:space="preserve">Ausgangslage</w:t>
      </w:r>
    </w:p>
    <w:p>
      <w:pPr>
        <w:spacing w:after="120" w:before="0"/>
      </w:pPr>
      <w:r>
        <w:rPr>
          <w:color w:val="1A1A1A"/>
          <w:sz w:val="20"/>
          <w:szCs w:val="20"/>
        </w:rPr>
        <w:t xml:space="preserve">Ein Verkaufsanlass ist erkannt oder eine Anfrage liegt vor. Es besteht kein Mandat und keine Zusage.</w:t>
      </w:r>
    </w:p>
    <w:p>
      <w:pPr>
        <w:pStyle w:val="Heading4"/>
        <w:spacing w:after="80" w:before="180"/>
      </w:pPr>
      <w:r>
        <w:t xml:space="preserve">Beteiligte</w:t>
      </w:r>
    </w:p>
    <w:p>
      <w:pPr>
        <w:spacing w:after="120" w:before="0"/>
      </w:pPr>
      <w:r>
        <w:rPr>
          <w:color w:val="1A1A1A"/>
          <w:sz w:val="20"/>
          <w:szCs w:val="20"/>
        </w:rPr>
        <w:t xml:space="preserve">Makler; Teamleitung für die Zuweisung</w:t>
      </w:r>
    </w:p>
    <w:p>
      <w:pPr>
        <w:pStyle w:val="Heading4"/>
        <w:spacing w:after="80" w:before="180"/>
      </w:pPr>
      <w:r>
        <w:t xml:space="preserve">Inputs</w:t>
      </w:r>
    </w:p>
    <w:p>
      <w:pPr>
        <w:tabs>
          <w:tab w:val="left" w:pos="260"/>
        </w:tabs>
        <w:spacing w:after="60"/>
        <w:ind w:left="260" w:hanging="260"/>
      </w:pPr>
      <w:r>
        <w:rPr>
          <w:color w:val="0F5C6E"/>
          <w:sz w:val="20"/>
          <w:szCs w:val="20"/>
        </w:rPr>
        <w:t xml:space="preserve">–	</w:t>
      </w:r>
      <w:r>
        <w:rPr>
          <w:color w:val="1A1A1A"/>
          <w:sz w:val="20"/>
          <w:szCs w:val="20"/>
        </w:rPr>
        <w:t xml:space="preserve">Auszug aus dem kantonalen Geoinformationssystem (Parzelle, Zone, Fläche)</w:t>
      </w:r>
    </w:p>
    <w:p>
      <w:pPr>
        <w:tabs>
          <w:tab w:val="left" w:pos="260"/>
        </w:tabs>
        <w:spacing w:after="60"/>
        <w:ind w:left="260" w:hanging="260"/>
      </w:pPr>
      <w:r>
        <w:rPr>
          <w:color w:val="0F5C6E"/>
          <w:sz w:val="20"/>
          <w:szCs w:val="20"/>
        </w:rPr>
        <w:t xml:space="preserve">–	</w:t>
      </w:r>
      <w:r>
        <w:rPr>
          <w:color w:val="1A1A1A"/>
          <w:sz w:val="20"/>
          <w:szCs w:val="20"/>
        </w:rPr>
        <w:t xml:space="preserve">Screenshot Vergleichsinserate mit Datum</w:t>
      </w:r>
    </w:p>
    <w:p>
      <w:pPr>
        <w:tabs>
          <w:tab w:val="left" w:pos="260"/>
        </w:tabs>
        <w:spacing w:after="60"/>
        <w:ind w:left="260" w:hanging="260"/>
      </w:pPr>
      <w:r>
        <w:rPr>
          <w:color w:val="0F5C6E"/>
          <w:sz w:val="20"/>
          <w:szCs w:val="20"/>
        </w:rPr>
        <w:t xml:space="preserve">–	</w:t>
      </w:r>
      <w:r>
        <w:rPr>
          <w:color w:val="1A1A1A"/>
          <w:sz w:val="20"/>
          <w:szCs w:val="20"/>
        </w:rPr>
        <w:t xml:space="preserve">Kartenbild und Luftbild</w:t>
      </w:r>
    </w:p>
    <w:p>
      <w:pPr>
        <w:pStyle w:val="Heading4"/>
        <w:spacing w:after="80" w:before="180"/>
      </w:pPr>
      <w:r>
        <w:t xml:space="preserve">Arbeitsschritte</w:t>
      </w:r>
    </w:p>
    <w:p>
      <w:pPr>
        <w:tabs>
          <w:tab w:val="left" w:pos="260"/>
        </w:tabs>
        <w:spacing w:after="60"/>
        <w:ind w:left="260" w:hanging="260"/>
      </w:pPr>
      <w:r>
        <w:rPr>
          <w:color w:val="0F5C6E"/>
          <w:sz w:val="20"/>
          <w:szCs w:val="20"/>
        </w:rPr>
        <w:t xml:space="preserve">–	</w:t>
      </w:r>
      <w:r>
        <w:rPr>
          <w:color w:val="1A1A1A"/>
          <w:sz w:val="20"/>
          <w:szCs w:val="20"/>
        </w:rPr>
        <w:t xml:space="preserve">Lead im CRM anlegen: Quelle, Datum, Objektadresse, Kontaktweg, wer den Lead gebracht hat.</w:t>
      </w:r>
    </w:p>
    <w:p>
      <w:pPr>
        <w:tabs>
          <w:tab w:val="left" w:pos="260"/>
        </w:tabs>
        <w:spacing w:after="60"/>
        <w:ind w:left="260" w:hanging="260"/>
      </w:pPr>
      <w:r>
        <w:rPr>
          <w:color w:val="0F5C6E"/>
          <w:sz w:val="20"/>
          <w:szCs w:val="20"/>
        </w:rPr>
        <w:t xml:space="preserve">–	</w:t>
      </w:r>
      <w:r>
        <w:rPr>
          <w:color w:val="1A1A1A"/>
          <w:sz w:val="20"/>
          <w:szCs w:val="20"/>
        </w:rPr>
        <w:t xml:space="preserve">Objekt vorab am Schreibtisch aufnehmen: Adresse, Parzellennummer, Grundstücksfläche, Baujahr, Zone – aus öffentlich zugänglichem kantonalem Geoinformationssystem und Gebäuderegister.</w:t>
      </w:r>
    </w:p>
    <w:p>
      <w:pPr>
        <w:tabs>
          <w:tab w:val="left" w:pos="260"/>
        </w:tabs>
        <w:spacing w:after="60"/>
        <w:ind w:left="260" w:hanging="260"/>
      </w:pPr>
      <w:r>
        <w:rPr>
          <w:color w:val="0F5C6E"/>
          <w:sz w:val="20"/>
          <w:szCs w:val="20"/>
        </w:rPr>
        <w:t xml:space="preserve">–	</w:t>
      </w:r>
      <w:r>
        <w:rPr>
          <w:color w:val="1A1A1A"/>
          <w:sz w:val="20"/>
          <w:szCs w:val="20"/>
        </w:rPr>
        <w:t xml:space="preserve">Kartenbild, Luftbild und Strassenansicht sichern; Mikrolage grob einschätzen.</w:t>
      </w:r>
    </w:p>
    <w:p>
      <w:pPr>
        <w:tabs>
          <w:tab w:val="left" w:pos="260"/>
        </w:tabs>
        <w:spacing w:after="60"/>
        <w:ind w:left="260" w:hanging="260"/>
      </w:pPr>
      <w:r>
        <w:rPr>
          <w:color w:val="0F5C6E"/>
          <w:sz w:val="20"/>
          <w:szCs w:val="20"/>
        </w:rPr>
        <w:t xml:space="preserve">–	</w:t>
      </w:r>
      <w:r>
        <w:rPr>
          <w:color w:val="1A1A1A"/>
          <w:sz w:val="20"/>
          <w:szCs w:val="20"/>
        </w:rPr>
        <w:t xml:space="preserve">Vergleichsangebote im Umkreis von 2 km prüfen: aktuelle Inserate, Angebotsdauer, Preisänderungen.</w:t>
      </w:r>
    </w:p>
    <w:p>
      <w:pPr>
        <w:tabs>
          <w:tab w:val="left" w:pos="260"/>
        </w:tabs>
        <w:spacing w:after="60"/>
        <w:ind w:left="260" w:hanging="260"/>
      </w:pPr>
      <w:r>
        <w:rPr>
          <w:color w:val="0F5C6E"/>
          <w:sz w:val="20"/>
          <w:szCs w:val="20"/>
        </w:rPr>
        <w:t xml:space="preserve">–	</w:t>
      </w:r>
      <w:r>
        <w:rPr>
          <w:color w:val="1A1A1A"/>
          <w:sz w:val="20"/>
          <w:szCs w:val="20"/>
        </w:rPr>
        <w:t xml:space="preserve">Erste Preisbandbreite nur intern festhalten – gegenüber dem Eigentümer wird vor der Objektaufnahme keine Zahl genannt.</w:t>
      </w:r>
    </w:p>
    <w:p>
      <w:pPr>
        <w:tabs>
          <w:tab w:val="left" w:pos="260"/>
        </w:tabs>
        <w:spacing w:after="60"/>
        <w:ind w:left="260" w:hanging="260"/>
      </w:pPr>
      <w:r>
        <w:rPr>
          <w:color w:val="0F5C6E"/>
          <w:sz w:val="20"/>
          <w:szCs w:val="20"/>
        </w:rPr>
        <w:t xml:space="preserve">–	</w:t>
      </w:r>
      <w:r>
        <w:rPr>
          <w:color w:val="1A1A1A"/>
          <w:sz w:val="20"/>
          <w:szCs w:val="20"/>
        </w:rPr>
        <w:t xml:space="preserve">Zuständigkeit im Team festlegen und Wiedervorlage setzen.</w:t>
      </w:r>
    </w:p>
    <w:p>
      <w:pPr>
        <w:pStyle w:val="Heading4"/>
        <w:spacing w:after="80" w:before="180"/>
      </w:pPr>
      <w:r>
        <w:t xml:space="preserve">Aufgaben des Eigentümers</w:t>
      </w:r>
    </w:p>
    <w:p>
      <w:pPr>
        <w:tabs>
          <w:tab w:val="left" w:pos="260"/>
        </w:tabs>
        <w:spacing w:after="60"/>
        <w:ind w:left="260" w:hanging="260"/>
      </w:pPr>
      <w:r>
        <w:rPr>
          <w:color w:val="0F5C6E"/>
          <w:sz w:val="20"/>
          <w:szCs w:val="20"/>
        </w:rPr>
        <w:t xml:space="preserve">–	</w:t>
      </w:r>
      <w:r>
        <w:rPr>
          <w:color w:val="1A1A1A"/>
          <w:sz w:val="20"/>
          <w:szCs w:val="20"/>
        </w:rPr>
        <w:t xml:space="preserve">Keine Mitwirkung; der Eigentümer weiss in dieser Phase noch nichts vom Vorgang oder hat lediglich eine Anfrage gestellt.</w:t>
      </w:r>
    </w:p>
    <w:p>
      <w:pPr>
        <w:pStyle w:val="Heading4"/>
        <w:spacing w:after="80" w:before="180"/>
      </w:pPr>
      <w:r>
        <w:t xml:space="preserve">Prüfungen</w:t>
      </w:r>
    </w:p>
    <w:p>
      <w:pPr>
        <w:tabs>
          <w:tab w:val="left" w:pos="260"/>
        </w:tabs>
        <w:spacing w:after="60"/>
        <w:ind w:left="260" w:hanging="260"/>
      </w:pPr>
      <w:r>
        <w:rPr>
          <w:color w:val="0F5C6E"/>
          <w:sz w:val="20"/>
          <w:szCs w:val="20"/>
        </w:rPr>
        <w:t xml:space="preserve">–	</w:t>
      </w:r>
      <w:r>
        <w:rPr>
          <w:color w:val="1A1A1A"/>
          <w:sz w:val="20"/>
          <w:szCs w:val="20"/>
        </w:rPr>
        <w:t xml:space="preserve">Liegt das Objekt im Bearbeitungsgebiet des Unternehmens?</w:t>
      </w:r>
    </w:p>
    <w:p>
      <w:pPr>
        <w:tabs>
          <w:tab w:val="left" w:pos="260"/>
        </w:tabs>
        <w:spacing w:after="60"/>
        <w:ind w:left="260" w:hanging="260"/>
      </w:pPr>
      <w:r>
        <w:rPr>
          <w:color w:val="0F5C6E"/>
          <w:sz w:val="20"/>
          <w:szCs w:val="20"/>
        </w:rPr>
        <w:t xml:space="preserve">–	</w:t>
      </w:r>
      <w:r>
        <w:rPr>
          <w:color w:val="1A1A1A"/>
          <w:sz w:val="20"/>
          <w:szCs w:val="20"/>
        </w:rPr>
        <w:t xml:space="preserve">Besteht ein bestehendes Mandat eines Mitbewerbers oder ein eigenes Vormandat? Doppelbearbeitung vermeiden.</w:t>
      </w:r>
    </w:p>
    <w:p>
      <w:pPr>
        <w:tabs>
          <w:tab w:val="left" w:pos="260"/>
        </w:tabs>
        <w:spacing w:after="60"/>
        <w:ind w:left="260" w:hanging="260"/>
      </w:pPr>
      <w:r>
        <w:rPr>
          <w:color w:val="0F5C6E"/>
          <w:sz w:val="20"/>
          <w:szCs w:val="20"/>
        </w:rPr>
        <w:t xml:space="preserve">–	</w:t>
      </w:r>
      <w:r>
        <w:rPr>
          <w:color w:val="1A1A1A"/>
          <w:sz w:val="20"/>
          <w:szCs w:val="20"/>
        </w:rPr>
        <w:t xml:space="preserve">Ist das Objekt ein Sonderfall, der Spezialwissen verlangt: Landwirtschaftszone, Bauernhaus, Baurecht, Stockwerkeigentum, Zweitwohnungsgemeinde, Denkmalschutz? (R7, R35, R36)</w:t>
      </w:r>
    </w:p>
    <w:p>
      <w:pPr>
        <w:tabs>
          <w:tab w:val="left" w:pos="260"/>
        </w:tabs>
        <w:spacing w:after="60"/>
        <w:ind w:left="260" w:hanging="260"/>
      </w:pPr>
      <w:r>
        <w:rPr>
          <w:color w:val="0F5C6E"/>
          <w:sz w:val="20"/>
          <w:szCs w:val="20"/>
        </w:rPr>
        <w:t xml:space="preserve">–	</w:t>
      </w:r>
      <w:r>
        <w:rPr>
          <w:color w:val="1A1A1A"/>
          <w:sz w:val="20"/>
          <w:szCs w:val="20"/>
        </w:rPr>
        <w:t xml:space="preserve">Ist der Lead aus einer Quelle, deren Nutzung datenschutzrechtlich zulässig ist? (R39)</w:t>
      </w:r>
    </w:p>
    <w:p>
      <w:pPr>
        <w:pStyle w:val="Heading4"/>
        <w:spacing w:after="80" w:before="180"/>
      </w:pPr>
      <w:r>
        <w:t xml:space="preserve">Entscheidungen</w:t>
      </w:r>
    </w:p>
    <w:p>
      <w:pPr>
        <w:tabs>
          <w:tab w:val="left" w:pos="260"/>
        </w:tabs>
        <w:spacing w:after="60"/>
        <w:ind w:left="260" w:hanging="260"/>
      </w:pPr>
      <w:r>
        <w:rPr>
          <w:color w:val="0F5C6E"/>
          <w:sz w:val="20"/>
          <w:szCs w:val="20"/>
        </w:rPr>
        <w:t xml:space="preserve">–	</w:t>
      </w:r>
      <w:r>
        <w:rPr>
          <w:color w:val="1A1A1A"/>
          <w:sz w:val="20"/>
          <w:szCs w:val="20"/>
        </w:rPr>
        <w:t xml:space="preserve">Wird der Lead bearbeitet oder abgelehnt?</w:t>
      </w:r>
    </w:p>
    <w:p>
      <w:pPr>
        <w:tabs>
          <w:tab w:val="left" w:pos="260"/>
        </w:tabs>
        <w:spacing w:after="60"/>
        <w:ind w:left="260" w:hanging="260"/>
      </w:pPr>
      <w:r>
        <w:rPr>
          <w:color w:val="0F5C6E"/>
          <w:sz w:val="20"/>
          <w:szCs w:val="20"/>
        </w:rPr>
        <w:t xml:space="preserve">–	</w:t>
      </w:r>
      <w:r>
        <w:rPr>
          <w:color w:val="1A1A1A"/>
          <w:sz w:val="20"/>
          <w:szCs w:val="20"/>
        </w:rPr>
        <w:t xml:space="preserve">Wer ist zuständig?</w:t>
      </w:r>
    </w:p>
    <w:p>
      <w:pPr>
        <w:tabs>
          <w:tab w:val="left" w:pos="260"/>
        </w:tabs>
        <w:spacing w:after="60"/>
        <w:ind w:left="260" w:hanging="260"/>
      </w:pPr>
      <w:r>
        <w:rPr>
          <w:color w:val="0F5C6E"/>
          <w:sz w:val="20"/>
          <w:szCs w:val="20"/>
        </w:rPr>
        <w:t xml:space="preserve">–	</w:t>
      </w:r>
      <w:r>
        <w:rPr>
          <w:color w:val="1A1A1A"/>
          <w:sz w:val="20"/>
          <w:szCs w:val="20"/>
        </w:rPr>
        <w:t xml:space="preserve">Ist ein Sonderfall nach Teil J erkennbar, der Spezialwissen verlangt?</w:t>
      </w:r>
    </w:p>
    <w:p>
      <w:pPr>
        <w:pStyle w:val="Heading4"/>
        <w:spacing w:after="80" w:before="180"/>
      </w:pPr>
      <w:r>
        <w:t xml:space="preserve">Entscheidungsträger</w:t>
      </w:r>
    </w:p>
    <w:p>
      <w:pPr>
        <w:spacing w:after="120" w:before="0"/>
      </w:pPr>
      <w:r>
        <w:rPr>
          <w:color w:val="1A1A1A"/>
          <w:sz w:val="20"/>
          <w:szCs w:val="20"/>
        </w:rPr>
        <w:t xml:space="preserve">Teamleitung bei Sonderfällen und bei Objekten aussserhalb des Bearbeitungsgebiets, sonst Makler</w:t>
      </w:r>
    </w:p>
    <w:p>
      <w:pPr>
        <w:pStyle w:val="Heading4"/>
        <w:spacing w:after="80" w:before="180"/>
      </w:pPr>
      <w:r>
        <w:t xml:space="preserve">Risiken</w:t>
      </w:r>
    </w:p>
    <w:p>
      <w:pPr>
        <w:tabs>
          <w:tab w:val="left" w:pos="260"/>
        </w:tabs>
        <w:spacing w:after="60"/>
        <w:ind w:left="260" w:hanging="260"/>
      </w:pPr>
      <w:r>
        <w:rPr>
          <w:color w:val="0F5C6E"/>
          <w:sz w:val="20"/>
          <w:szCs w:val="20"/>
        </w:rPr>
        <w:t xml:space="preserve">–	</w:t>
      </w:r>
      <w:r>
        <w:rPr>
          <w:color w:val="1A1A1A"/>
          <w:sz w:val="20"/>
          <w:szCs w:val="20"/>
        </w:rPr>
        <w:t xml:space="preserve">Doppelbearbeitung mit einem Mitbewerber oder intern – kostet Glaubwürdigkeit beim Eigentümer.</w:t>
      </w:r>
    </w:p>
    <w:p>
      <w:pPr>
        <w:tabs>
          <w:tab w:val="left" w:pos="260"/>
        </w:tabs>
        <w:spacing w:after="60"/>
        <w:ind w:left="260" w:hanging="260"/>
      </w:pPr>
      <w:r>
        <w:rPr>
          <w:color w:val="0F5C6E"/>
          <w:sz w:val="20"/>
          <w:szCs w:val="20"/>
        </w:rPr>
        <w:t xml:space="preserve">–	</w:t>
      </w:r>
      <w:r>
        <w:rPr>
          <w:color w:val="1A1A1A"/>
          <w:sz w:val="20"/>
          <w:szCs w:val="20"/>
        </w:rPr>
        <w:t xml:space="preserve">Lead aus unzulässiger Quelle bearbeitet – Datenschutzverstoss (R39).</w:t>
      </w:r>
    </w:p>
    <w:p>
      <w:pPr>
        <w:tabs>
          <w:tab w:val="left" w:pos="260"/>
        </w:tabs>
        <w:spacing w:after="60"/>
        <w:ind w:left="260" w:hanging="260"/>
      </w:pPr>
      <w:r>
        <w:rPr>
          <w:color w:val="0F5C6E"/>
          <w:sz w:val="20"/>
          <w:szCs w:val="20"/>
        </w:rPr>
        <w:t xml:space="preserve">–	</w:t>
      </w:r>
      <w:r>
        <w:rPr>
          <w:color w:val="1A1A1A"/>
          <w:sz w:val="20"/>
          <w:szCs w:val="20"/>
        </w:rPr>
        <w:t xml:space="preserve">Sonderfall nicht erkannt und mit Standardprozess begonnen – Aufwand verloren.</w:t>
      </w:r>
    </w:p>
    <w:p>
      <w:pPr>
        <w:tabs>
          <w:tab w:val="left" w:pos="260"/>
        </w:tabs>
        <w:spacing w:after="60"/>
        <w:ind w:left="260" w:hanging="260"/>
      </w:pPr>
      <w:r>
        <w:rPr>
          <w:color w:val="0F5C6E"/>
          <w:sz w:val="20"/>
          <w:szCs w:val="20"/>
        </w:rPr>
        <w:t xml:space="preserve">–	</w:t>
      </w:r>
      <w:r>
        <w:rPr>
          <w:color w:val="1A1A1A"/>
          <w:sz w:val="20"/>
          <w:szCs w:val="20"/>
        </w:rPr>
        <w:t xml:space="preserve">Interne Preisbandbreite gelangt nach aussen und bindet die späteren Verhandlungen.</w:t>
      </w:r>
    </w:p>
    <w:p>
      <w:pPr>
        <w:pStyle w:val="Heading4"/>
        <w:spacing w:after="80" w:before="180"/>
      </w:pPr>
      <w:r>
        <w:t xml:space="preserve">Dokumentation</w:t>
      </w:r>
    </w:p>
    <w:p>
      <w:pPr>
        <w:tabs>
          <w:tab w:val="left" w:pos="260"/>
        </w:tabs>
        <w:spacing w:after="60"/>
        <w:ind w:left="260" w:hanging="260"/>
      </w:pPr>
      <w:r>
        <w:rPr>
          <w:color w:val="0F5C6E"/>
          <w:sz w:val="20"/>
          <w:szCs w:val="20"/>
        </w:rPr>
        <w:t xml:space="preserve">–	</w:t>
      </w:r>
      <w:r>
        <w:rPr>
          <w:color w:val="1A1A1A"/>
          <w:sz w:val="20"/>
          <w:szCs w:val="20"/>
        </w:rPr>
        <w:t xml:space="preserve">Lead im CRM mit Quelle, Datum, Objektadresse, Kontaktweg und Herkunft</w:t>
      </w:r>
    </w:p>
    <w:p>
      <w:pPr>
        <w:tabs>
          <w:tab w:val="left" w:pos="260"/>
        </w:tabs>
        <w:spacing w:after="60"/>
        <w:ind w:left="260" w:hanging="260"/>
      </w:pPr>
      <w:r>
        <w:rPr>
          <w:color w:val="0F5C6E"/>
          <w:sz w:val="20"/>
          <w:szCs w:val="20"/>
        </w:rPr>
        <w:t xml:space="preserve">–	</w:t>
      </w:r>
      <w:r>
        <w:rPr>
          <w:color w:val="1A1A1A"/>
          <w:sz w:val="20"/>
          <w:szCs w:val="20"/>
        </w:rPr>
        <w:t xml:space="preserve">Vorrecherche als Notiz mit Screenshots und Abrufdatum</w:t>
      </w:r>
    </w:p>
    <w:p>
      <w:pPr>
        <w:tabs>
          <w:tab w:val="left" w:pos="260"/>
        </w:tabs>
        <w:spacing w:after="60"/>
        <w:ind w:left="260" w:hanging="260"/>
      </w:pPr>
      <w:r>
        <w:rPr>
          <w:color w:val="0F5C6E"/>
          <w:sz w:val="20"/>
          <w:szCs w:val="20"/>
        </w:rPr>
        <w:t xml:space="preserve">–	</w:t>
      </w:r>
      <w:r>
        <w:rPr>
          <w:color w:val="1A1A1A"/>
          <w:sz w:val="20"/>
          <w:szCs w:val="20"/>
        </w:rPr>
        <w:t xml:space="preserve">Interne Bandbreite als vertraulich klassifiziert</w:t>
      </w:r>
    </w:p>
    <w:p>
      <w:pPr>
        <w:pStyle w:val="Heading4"/>
        <w:spacing w:after="80" w:before="180"/>
      </w:pPr>
      <w:r>
        <w:t xml:space="preserve">Dokumente</w:t>
      </w:r>
    </w:p>
    <w:p>
      <w:pPr>
        <w:spacing w:after="120" w:before="0"/>
      </w:pPr>
      <w:r>
        <w:rPr>
          <w:color w:val="1A1A1A"/>
          <w:sz w:val="20"/>
          <w:szCs w:val="20"/>
        </w:rPr>
        <w:t xml:space="preserve">V1 Lead-Erfassung im CRM</w:t>
      </w:r>
    </w:p>
    <w:p>
      <w:pPr>
        <w:pStyle w:val="Heading4"/>
        <w:spacing w:after="80" w:before="180"/>
      </w:pPr>
      <w:r>
        <w:t xml:space="preserve">Kommunikation Eigentümer</w:t>
      </w:r>
    </w:p>
    <w:p>
      <w:pPr>
        <w:tabs>
          <w:tab w:val="left" w:pos="260"/>
        </w:tabs>
        <w:spacing w:after="60"/>
        <w:ind w:left="260" w:hanging="260"/>
      </w:pPr>
      <w:r>
        <w:rPr>
          <w:color w:val="0F5C6E"/>
          <w:sz w:val="20"/>
          <w:szCs w:val="20"/>
        </w:rPr>
        <w:t xml:space="preserve">–	</w:t>
      </w:r>
      <w:r>
        <w:rPr>
          <w:color w:val="1A1A1A"/>
          <w:sz w:val="20"/>
          <w:szCs w:val="20"/>
        </w:rPr>
        <w:t xml:space="preserve">Intern: Lead-Zuweisung im CRM mit Frist für den Erstkontakt.</w:t>
      </w:r>
    </w:p>
    <w:p>
      <w:pPr>
        <w:pStyle w:val="Heading4"/>
        <w:spacing w:after="80" w:before="180"/>
      </w:pPr>
      <w:r>
        <w:t xml:space="preserve">CRM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2100"/>
        <w:gridCol w:w="3400"/>
        <w:gridCol w:w="1500"/>
        <w:gridCol w:w="11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Status</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Aktivität</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Aufgabe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Priorität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Lead</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Lead erfasst</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Erstkontakt vorbereiten und führen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24 Stunden</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w:t>
            </w:r>
          </w:p>
        </w:tc>
      </w:tr>
    </w:tbl>
    <w:p>
      <w:pPr>
        <w:pStyle w:val="Heading4"/>
        <w:spacing w:after="80" w:before="180"/>
      </w:pPr>
      <w:r>
        <w:t xml:space="preserve">Output</w:t>
      </w:r>
    </w:p>
    <w:p>
      <w:pPr>
        <w:spacing w:after="120" w:before="0"/>
      </w:pPr>
      <w:r>
        <w:rPr>
          <w:color w:val="1A1A1A"/>
          <w:sz w:val="20"/>
          <w:szCs w:val="20"/>
        </w:rPr>
        <w:t xml:space="preserve">Lead ist im CRM mit Status «neu» erfasst, Objekt ist am Schreibtisch vorrecherchiert, Zuständigkeit ist geklärt.</w:t>
      </w:r>
    </w:p>
    <w:p>
      <w:pPr>
        <w:pStyle w:val="Heading4"/>
        <w:spacing w:after="80" w:before="180"/>
      </w:pPr>
      <w:r>
        <w:t xml:space="preserve">Quality Gate</w:t>
      </w:r>
    </w:p>
    <w:p>
      <w:pPr>
        <w:spacing w:after="120" w:before="0"/>
      </w:pPr>
      <w:r>
        <w:rPr>
          <w:color w:val="1A1A1A"/>
          <w:sz w:val="20"/>
          <w:szCs w:val="20"/>
        </w:rPr>
        <w:t xml:space="preserve">Kein Gate. Übergang nach Erreichen des Outputs.</w:t>
      </w:r>
    </w:p>
    <w:p>
      <w:pPr>
        <w:pStyle w:val="Heading4"/>
        <w:spacing w:after="80" w:before="180"/>
      </w:pPr>
      <w:r>
        <w:t xml:space="preserve">Stop-Kriterien</w:t>
      </w:r>
    </w:p>
    <w:p>
      <w:pPr>
        <w:tabs>
          <w:tab w:val="left" w:pos="260"/>
        </w:tabs>
        <w:spacing w:after="60"/>
        <w:ind w:left="260" w:hanging="260"/>
      </w:pPr>
      <w:r>
        <w:rPr>
          <w:color w:val="0F5C6E"/>
          <w:sz w:val="20"/>
          <w:szCs w:val="20"/>
        </w:rPr>
        <w:t xml:space="preserve">–	</w:t>
      </w:r>
      <w:r>
        <w:rPr>
          <w:color w:val="1A1A1A"/>
          <w:sz w:val="20"/>
          <w:szCs w:val="20"/>
        </w:rPr>
        <w:t xml:space="preserve">Objekt liegt ausserhalb des Bearbeitungsgebiets ohne Freigabe der Teamleitung.</w:t>
      </w:r>
    </w:p>
    <w:p>
      <w:pPr>
        <w:tabs>
          <w:tab w:val="left" w:pos="260"/>
        </w:tabs>
        <w:spacing w:after="60"/>
        <w:ind w:left="260" w:hanging="260"/>
      </w:pPr>
      <w:r>
        <w:rPr>
          <w:color w:val="0F5C6E"/>
          <w:sz w:val="20"/>
          <w:szCs w:val="20"/>
        </w:rPr>
        <w:t xml:space="preserve">–	</w:t>
      </w:r>
      <w:r>
        <w:rPr>
          <w:color w:val="1A1A1A"/>
          <w:sz w:val="20"/>
          <w:szCs w:val="20"/>
        </w:rPr>
        <w:t xml:space="preserve">Laufendes Exklusivmandat eines Dritten ist bekannt.</w:t>
      </w:r>
    </w:p>
    <w:p>
      <w:pPr>
        <w:tabs>
          <w:tab w:val="left" w:pos="260"/>
        </w:tabs>
        <w:spacing w:after="60"/>
        <w:ind w:left="260" w:hanging="260"/>
      </w:pPr>
      <w:r>
        <w:rPr>
          <w:color w:val="0F5C6E"/>
          <w:sz w:val="20"/>
          <w:szCs w:val="20"/>
        </w:rPr>
        <w:t xml:space="preserve">–	</w:t>
      </w:r>
      <w:r>
        <w:rPr>
          <w:color w:val="1A1A1A"/>
          <w:sz w:val="20"/>
          <w:szCs w:val="20"/>
        </w:rPr>
        <w:t xml:space="preserve">Leadquelle ist datenschutzrechtlich nicht nutzbar.</w:t>
      </w:r>
    </w:p>
    <w:p>
      <w:pPr>
        <w:pStyle w:val="Heading4"/>
        <w:spacing w:after="80" w:before="180"/>
      </w:pPr>
      <w:r>
        <w:t xml:space="preserve">Eskalation</w:t>
      </w:r>
    </w:p>
    <w:p>
      <w:pPr>
        <w:tabs>
          <w:tab w:val="left" w:pos="260"/>
        </w:tabs>
        <w:spacing w:after="60"/>
        <w:ind w:left="260" w:hanging="260"/>
      </w:pPr>
      <w:r>
        <w:rPr>
          <w:color w:val="0F5C6E"/>
          <w:sz w:val="20"/>
          <w:szCs w:val="20"/>
        </w:rPr>
        <w:t xml:space="preserve">–	</w:t>
      </w:r>
      <w:r>
        <w:rPr>
          <w:color w:val="1A1A1A"/>
          <w:sz w:val="20"/>
          <w:szCs w:val="20"/>
        </w:rPr>
        <w:t xml:space="preserve">Teamleitung bei Sonderfällen und Gebietsfragen.</w:t>
      </w:r>
    </w:p>
    <w:p>
      <w:pPr>
        <w:spacing w:after="0"/>
      </w:pPr>
      <w:r>
        <w:t xml:space="preserve"/>
      </w:r>
    </w:p>
    <w:p>
      <w:pPr>
        <w:pStyle w:val="Heading3"/>
        <w:spacing w:after="100" w:before="220"/>
      </w:pPr>
      <w:r>
        <w:t xml:space="preserve">Phase 2 · Erstkontakt und Qualifizierung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300"/>
        <w:gridCol w:w="900"/>
        <w:gridCol w:w="1700"/>
        <w:gridCol w:w="1500"/>
        <w:gridCol w:w="3200"/>
      </w:tblGrid>
      <w:tr>
        <w:trPr>
          <w:tblHeader/>
        </w:trPr>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Dauer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Register</w:t>
            </w:r>
          </w:p>
        </w:tc>
      </w:tr>
      <w:tr>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1–3 AT</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Erstkontakt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R13, R14, R39</w:t>
            </w:r>
          </w:p>
        </w:tc>
      </w:tr>
    </w:tbl>
    <w:p>
      <w:pPr>
        <w:pStyle w:val="Heading4"/>
        <w:spacing w:after="80" w:before="180"/>
      </w:pPr>
      <w:r>
        <w:t xml:space="preserve">Zweck</w:t>
      </w:r>
    </w:p>
    <w:p>
      <w:pPr>
        <w:spacing w:after="120" w:before="0"/>
      </w:pPr>
      <w:r>
        <w:rPr>
          <w:color w:val="1A1A1A"/>
          <w:sz w:val="20"/>
          <w:szCs w:val="20"/>
        </w:rPr>
        <w:t xml:space="preserve">Feststellen, ob eine echte Verkaufsabsicht, Verfügungsbefugnis und ein realistischer Zeithorizont bestehen, und einen Termin für das Erstgespräch vereinbaren.</w:t>
      </w:r>
    </w:p>
    <w:p>
      <w:pPr>
        <w:pStyle w:val="Heading4"/>
        <w:spacing w:after="80" w:before="180"/>
      </w:pPr>
      <w:r>
        <w:t xml:space="preserve">Ausgangslage</w:t>
      </w:r>
    </w:p>
    <w:p>
      <w:pPr>
        <w:spacing w:after="120" w:before="0"/>
      </w:pPr>
      <w:r>
        <w:rPr>
          <w:color w:val="1A1A1A"/>
          <w:sz w:val="20"/>
          <w:szCs w:val="20"/>
        </w:rPr>
        <w:t xml:space="preserve">Lead ist erfasst und vorrecherchiert; Kontaktweg zum Eigentümer ist bekannt.</w:t>
      </w:r>
    </w:p>
    <w:p>
      <w:pPr>
        <w:pStyle w:val="Heading4"/>
        <w:spacing w:after="80" w:before="180"/>
      </w:pPr>
      <w:r>
        <w:t xml:space="preserve">Beteiligte</w:t>
      </w:r>
    </w:p>
    <w:p>
      <w:pPr>
        <w:spacing w:after="120" w:before="0"/>
      </w:pPr>
      <w:r>
        <w:rPr>
          <w:color w:val="1A1A1A"/>
          <w:sz w:val="20"/>
          <w:szCs w:val="20"/>
        </w:rPr>
        <w:t xml:space="preserve">Makler; Eigentümer; weitere Entscheidungsträger des Eigentümers</w:t>
      </w:r>
    </w:p>
    <w:p>
      <w:pPr>
        <w:pStyle w:val="Heading4"/>
        <w:spacing w:after="80" w:before="180"/>
      </w:pPr>
      <w:r>
        <w:t xml:space="preserve">Inputs</w:t>
      </w:r>
    </w:p>
    <w:p>
      <w:pPr>
        <w:tabs>
          <w:tab w:val="left" w:pos="260"/>
        </w:tabs>
        <w:spacing w:after="60"/>
        <w:ind w:left="260" w:hanging="260"/>
      </w:pPr>
      <w:r>
        <w:rPr>
          <w:color w:val="0F5C6E"/>
          <w:sz w:val="20"/>
          <w:szCs w:val="20"/>
        </w:rPr>
        <w:t xml:space="preserve">–	</w:t>
      </w:r>
      <w:r>
        <w:rPr>
          <w:color w:val="1A1A1A"/>
          <w:sz w:val="20"/>
          <w:szCs w:val="20"/>
        </w:rPr>
        <w:t xml:space="preserve">Keine Dokumente erforderlich; Gesprächsnotiz im CRM ist Pflicht.</w:t>
      </w:r>
    </w:p>
    <w:p>
      <w:pPr>
        <w:pStyle w:val="Heading4"/>
        <w:spacing w:after="80" w:before="180"/>
      </w:pPr>
      <w:r>
        <w:t xml:space="preserve">Arbeitsschritte</w:t>
      </w:r>
    </w:p>
    <w:p>
      <w:pPr>
        <w:tabs>
          <w:tab w:val="left" w:pos="260"/>
        </w:tabs>
        <w:spacing w:after="60"/>
        <w:ind w:left="260" w:hanging="260"/>
      </w:pPr>
      <w:r>
        <w:rPr>
          <w:color w:val="0F5C6E"/>
          <w:sz w:val="20"/>
          <w:szCs w:val="20"/>
        </w:rPr>
        <w:t xml:space="preserve">–	</w:t>
      </w:r>
      <w:r>
        <w:rPr>
          <w:color w:val="1A1A1A"/>
          <w:sz w:val="20"/>
          <w:szCs w:val="20"/>
        </w:rPr>
        <w:t xml:space="preserve">Anruf innerhalb von 24 Stunden nach Lead-Eingang, zweiter Versuch zu anderer Tageszeit, danach E-Mail nach Vorlage K1.</w:t>
      </w:r>
    </w:p>
    <w:p>
      <w:pPr>
        <w:tabs>
          <w:tab w:val="left" w:pos="260"/>
        </w:tabs>
        <w:spacing w:after="60"/>
        <w:ind w:left="260" w:hanging="260"/>
      </w:pPr>
      <w:r>
        <w:rPr>
          <w:color w:val="0F5C6E"/>
          <w:sz w:val="20"/>
          <w:szCs w:val="20"/>
        </w:rPr>
        <w:t xml:space="preserve">–	</w:t>
      </w:r>
      <w:r>
        <w:rPr>
          <w:color w:val="1A1A1A"/>
          <w:sz w:val="20"/>
          <w:szCs w:val="20"/>
        </w:rPr>
        <w:t xml:space="preserve">Kurzqualifizierung am Telefon in maximal zehn Minuten: Wer ist Eigentümer, wer entscheidet, warum jetzt, welcher Zeithorizont, welche Preisvorstellung, bereits andere Makler beauftragt.</w:t>
      </w:r>
    </w:p>
    <w:p>
      <w:pPr>
        <w:tabs>
          <w:tab w:val="left" w:pos="260"/>
        </w:tabs>
        <w:spacing w:after="60"/>
        <w:ind w:left="260" w:hanging="260"/>
      </w:pPr>
      <w:r>
        <w:rPr>
          <w:color w:val="0F5C6E"/>
          <w:sz w:val="20"/>
          <w:szCs w:val="20"/>
        </w:rPr>
        <w:t xml:space="preserve">–	</w:t>
      </w:r>
      <w:r>
        <w:rPr>
          <w:color w:val="1A1A1A"/>
          <w:sz w:val="20"/>
          <w:szCs w:val="20"/>
        </w:rPr>
        <w:t xml:space="preserve">Verfügungsbefugnis grob abfragen: Alleineigentum, Miteigentum, Gesamteigentum, Erbengemeinschaft, Beistandschaft.</w:t>
      </w:r>
    </w:p>
    <w:p>
      <w:pPr>
        <w:tabs>
          <w:tab w:val="left" w:pos="260"/>
        </w:tabs>
        <w:spacing w:after="60"/>
        <w:ind w:left="260" w:hanging="260"/>
      </w:pPr>
      <w:r>
        <w:rPr>
          <w:color w:val="0F5C6E"/>
          <w:sz w:val="20"/>
          <w:szCs w:val="20"/>
        </w:rPr>
        <w:t xml:space="preserve">–	</w:t>
      </w:r>
      <w:r>
        <w:rPr>
          <w:color w:val="1A1A1A"/>
          <w:sz w:val="20"/>
          <w:szCs w:val="20"/>
        </w:rPr>
        <w:t xml:space="preserve">Erwartungshaltung setzen: kein Preis vor der Objektaufnahme, Bewertung ist kostenlos und unverbindlich, Mandat erst nach der Bewertungsbesprechung.</w:t>
      </w:r>
    </w:p>
    <w:p>
      <w:pPr>
        <w:tabs>
          <w:tab w:val="left" w:pos="260"/>
        </w:tabs>
        <w:spacing w:after="60"/>
        <w:ind w:left="260" w:hanging="260"/>
      </w:pPr>
      <w:r>
        <w:rPr>
          <w:color w:val="0F5C6E"/>
          <w:sz w:val="20"/>
          <w:szCs w:val="20"/>
        </w:rPr>
        <w:t xml:space="preserve">–	</w:t>
      </w:r>
      <w:r>
        <w:rPr>
          <w:color w:val="1A1A1A"/>
          <w:sz w:val="20"/>
          <w:szCs w:val="20"/>
        </w:rPr>
        <w:t xml:space="preserve">Termin für das Erstgespräch am Objekt vereinbaren, Dauer 60–90 Minuten, wenn möglich mit allen Entscheidungsträgern.</w:t>
      </w:r>
    </w:p>
    <w:p>
      <w:pPr>
        <w:tabs>
          <w:tab w:val="left" w:pos="260"/>
        </w:tabs>
        <w:spacing w:after="60"/>
        <w:ind w:left="260" w:hanging="260"/>
      </w:pPr>
      <w:r>
        <w:rPr>
          <w:color w:val="0F5C6E"/>
          <w:sz w:val="20"/>
          <w:szCs w:val="20"/>
        </w:rPr>
        <w:t xml:space="preserve">–	</w:t>
      </w:r>
      <w:r>
        <w:rPr>
          <w:color w:val="1A1A1A"/>
          <w:sz w:val="20"/>
          <w:szCs w:val="20"/>
        </w:rPr>
        <w:t xml:space="preserve">Unterlagenliste für den Termin vorab versenden (Vorlage K3), damit der Eigentümer vorbereitet ist.</w:t>
      </w:r>
    </w:p>
    <w:p>
      <w:pPr>
        <w:tabs>
          <w:tab w:val="left" w:pos="260"/>
        </w:tabs>
        <w:spacing w:after="60"/>
        <w:ind w:left="260" w:hanging="260"/>
      </w:pPr>
      <w:r>
        <w:rPr>
          <w:color w:val="0F5C6E"/>
          <w:sz w:val="20"/>
          <w:szCs w:val="20"/>
        </w:rPr>
        <w:t xml:space="preserve">–	</w:t>
      </w:r>
      <w:r>
        <w:rPr>
          <w:color w:val="1A1A1A"/>
          <w:sz w:val="20"/>
          <w:szCs w:val="20"/>
        </w:rPr>
        <w:t xml:space="preserve">CRM aktualisieren: Status, Qualifizierungsergebnis, nächste Aktion mit Datum.</w:t>
      </w:r>
    </w:p>
    <w:p>
      <w:pPr>
        <w:pStyle w:val="Heading4"/>
        <w:spacing w:after="80" w:before="180"/>
      </w:pPr>
      <w:r>
        <w:t xml:space="preserve">Aufgaben des Eigentümers</w:t>
      </w:r>
    </w:p>
    <w:p>
      <w:pPr>
        <w:tabs>
          <w:tab w:val="left" w:pos="260"/>
        </w:tabs>
        <w:spacing w:after="60"/>
        <w:ind w:left="260" w:hanging="260"/>
      </w:pPr>
      <w:r>
        <w:rPr>
          <w:color w:val="0F5C6E"/>
          <w:sz w:val="20"/>
          <w:szCs w:val="20"/>
        </w:rPr>
        <w:t xml:space="preserve">–	</w:t>
      </w:r>
      <w:r>
        <w:rPr>
          <w:color w:val="1A1A1A"/>
          <w:sz w:val="20"/>
          <w:szCs w:val="20"/>
        </w:rPr>
        <w:t xml:space="preserve">Auskunft über Eigentumsverhältnisse, Verkaufsgrund und Zeithorizont.</w:t>
      </w:r>
    </w:p>
    <w:p>
      <w:pPr>
        <w:tabs>
          <w:tab w:val="left" w:pos="260"/>
        </w:tabs>
        <w:spacing w:after="60"/>
        <w:ind w:left="260" w:hanging="260"/>
      </w:pPr>
      <w:r>
        <w:rPr>
          <w:color w:val="0F5C6E"/>
          <w:sz w:val="20"/>
          <w:szCs w:val="20"/>
        </w:rPr>
        <w:t xml:space="preserve">–	</w:t>
      </w:r>
      <w:r>
        <w:rPr>
          <w:color w:val="1A1A1A"/>
          <w:sz w:val="20"/>
          <w:szCs w:val="20"/>
        </w:rPr>
        <w:t xml:space="preserve">Terminzusage und Einbezug aller Entscheidungsträger.</w:t>
      </w:r>
    </w:p>
    <w:p>
      <w:pPr>
        <w:tabs>
          <w:tab w:val="left" w:pos="260"/>
        </w:tabs>
        <w:spacing w:after="60"/>
        <w:ind w:left="260" w:hanging="260"/>
      </w:pPr>
      <w:r>
        <w:rPr>
          <w:color w:val="0F5C6E"/>
          <w:sz w:val="20"/>
          <w:szCs w:val="20"/>
        </w:rPr>
        <w:t xml:space="preserve">–	</w:t>
      </w:r>
      <w:r>
        <w:rPr>
          <w:color w:val="1A1A1A"/>
          <w:sz w:val="20"/>
          <w:szCs w:val="20"/>
        </w:rPr>
        <w:t xml:space="preserve">Erste Sichtung der angeforderten Unterlagen.</w:t>
      </w:r>
    </w:p>
    <w:p>
      <w:pPr>
        <w:pStyle w:val="Heading4"/>
        <w:spacing w:after="80" w:before="180"/>
      </w:pPr>
      <w:r>
        <w:t xml:space="preserve">Prüfungen</w:t>
      </w:r>
    </w:p>
    <w:p>
      <w:pPr>
        <w:tabs>
          <w:tab w:val="left" w:pos="260"/>
        </w:tabs>
        <w:spacing w:after="60"/>
        <w:ind w:left="260" w:hanging="260"/>
      </w:pPr>
      <w:r>
        <w:rPr>
          <w:color w:val="0F5C6E"/>
          <w:sz w:val="20"/>
          <w:szCs w:val="20"/>
        </w:rPr>
        <w:t xml:space="preserve">–	</w:t>
      </w:r>
      <w:r>
        <w:rPr>
          <w:color w:val="1A1A1A"/>
          <w:sz w:val="20"/>
          <w:szCs w:val="20"/>
        </w:rPr>
        <w:t xml:space="preserve">Verkaufsabsicht konkret oder nur Wertneugier? Wertneugier ist zulässig, wird aber im CRM als solche markiert.</w:t>
      </w:r>
    </w:p>
    <w:p>
      <w:pPr>
        <w:tabs>
          <w:tab w:val="left" w:pos="260"/>
        </w:tabs>
        <w:spacing w:after="60"/>
        <w:ind w:left="260" w:hanging="260"/>
      </w:pPr>
      <w:r>
        <w:rPr>
          <w:color w:val="0F5C6E"/>
          <w:sz w:val="20"/>
          <w:szCs w:val="20"/>
        </w:rPr>
        <w:t xml:space="preserve">–	</w:t>
      </w:r>
      <w:r>
        <w:rPr>
          <w:color w:val="1A1A1A"/>
          <w:sz w:val="20"/>
          <w:szCs w:val="20"/>
        </w:rPr>
        <w:t xml:space="preserve">Sind alle Verfügungsberechtigten bekannt und erreichbar? Bei Erbengemeinschaft Vollständigkeit der Erben klären (R13).</w:t>
      </w:r>
    </w:p>
    <w:p>
      <w:pPr>
        <w:tabs>
          <w:tab w:val="left" w:pos="260"/>
        </w:tabs>
        <w:spacing w:after="60"/>
        <w:ind w:left="260" w:hanging="260"/>
      </w:pPr>
      <w:r>
        <w:rPr>
          <w:color w:val="0F5C6E"/>
          <w:sz w:val="20"/>
          <w:szCs w:val="20"/>
        </w:rPr>
        <w:t xml:space="preserve">–	</w:t>
      </w:r>
      <w:r>
        <w:rPr>
          <w:color w:val="1A1A1A"/>
          <w:sz w:val="20"/>
          <w:szCs w:val="20"/>
        </w:rPr>
        <w:t xml:space="preserve">Bei Ehepaaren und eingetragenen Partnerschaften: ist das Objekt die Wohnung der Familie? (R14)</w:t>
      </w:r>
    </w:p>
    <w:p>
      <w:pPr>
        <w:tabs>
          <w:tab w:val="left" w:pos="260"/>
        </w:tabs>
        <w:spacing w:after="60"/>
        <w:ind w:left="260" w:hanging="260"/>
      </w:pPr>
      <w:r>
        <w:rPr>
          <w:color w:val="0F5C6E"/>
          <w:sz w:val="20"/>
          <w:szCs w:val="20"/>
        </w:rPr>
        <w:t xml:space="preserve">–	</w:t>
      </w:r>
      <w:r>
        <w:rPr>
          <w:color w:val="1A1A1A"/>
          <w:sz w:val="20"/>
          <w:szCs w:val="20"/>
        </w:rPr>
        <w:t xml:space="preserve">Besteht ein laufendes Exklusivmandat bei einem Dritten? Dann kein Termin vor Ablauf oder Kündigung.</w:t>
      </w:r>
    </w:p>
    <w:p>
      <w:pPr>
        <w:tabs>
          <w:tab w:val="left" w:pos="260"/>
        </w:tabs>
        <w:spacing w:after="60"/>
        <w:ind w:left="260" w:hanging="260"/>
      </w:pPr>
      <w:r>
        <w:rPr>
          <w:color w:val="0F5C6E"/>
          <w:sz w:val="20"/>
          <w:szCs w:val="20"/>
        </w:rPr>
        <w:t xml:space="preserve">–	</w:t>
      </w:r>
      <w:r>
        <w:rPr>
          <w:color w:val="1A1A1A"/>
          <w:sz w:val="20"/>
          <w:szCs w:val="20"/>
        </w:rPr>
        <w:t xml:space="preserve">Zeitdruck echt oder verhandlungstaktisch? Mit Frage nach dem auslösenden Ereignis verifizieren.</w:t>
      </w:r>
    </w:p>
    <w:p>
      <w:pPr>
        <w:pStyle w:val="Heading4"/>
        <w:spacing w:after="80" w:before="180"/>
      </w:pPr>
      <w:r>
        <w:t xml:space="preserve">Entscheidungen</w:t>
      </w:r>
    </w:p>
    <w:p>
      <w:pPr>
        <w:tabs>
          <w:tab w:val="left" w:pos="260"/>
        </w:tabs>
        <w:spacing w:after="60"/>
        <w:ind w:left="260" w:hanging="260"/>
      </w:pPr>
      <w:r>
        <w:rPr>
          <w:color w:val="0F5C6E"/>
          <w:sz w:val="20"/>
          <w:szCs w:val="20"/>
        </w:rPr>
        <w:t xml:space="preserve">–	</w:t>
      </w:r>
      <w:r>
        <w:rPr>
          <w:color w:val="1A1A1A"/>
          <w:sz w:val="20"/>
          <w:szCs w:val="20"/>
        </w:rPr>
        <w:t xml:space="preserve">Besteht eine echte Verkaufsabsicht oder nur Wertneugier?</w:t>
      </w:r>
    </w:p>
    <w:p>
      <w:pPr>
        <w:tabs>
          <w:tab w:val="left" w:pos="260"/>
        </w:tabs>
        <w:spacing w:after="60"/>
        <w:ind w:left="260" w:hanging="260"/>
      </w:pPr>
      <w:r>
        <w:rPr>
          <w:color w:val="0F5C6E"/>
          <w:sz w:val="20"/>
          <w:szCs w:val="20"/>
        </w:rPr>
        <w:t xml:space="preserve">–	</w:t>
      </w:r>
      <w:r>
        <w:rPr>
          <w:color w:val="1A1A1A"/>
          <w:sz w:val="20"/>
          <w:szCs w:val="20"/>
        </w:rPr>
        <w:t xml:space="preserve">Wird ein Erstgesprächstermin vereinbart?</w:t>
      </w:r>
    </w:p>
    <w:p>
      <w:pPr>
        <w:tabs>
          <w:tab w:val="left" w:pos="260"/>
        </w:tabs>
        <w:spacing w:after="60"/>
        <w:ind w:left="260" w:hanging="260"/>
      </w:pPr>
      <w:r>
        <w:rPr>
          <w:color w:val="0F5C6E"/>
          <w:sz w:val="20"/>
          <w:szCs w:val="20"/>
        </w:rPr>
        <w:t xml:space="preserve">–	</w:t>
      </w:r>
      <w:r>
        <w:rPr>
          <w:color w:val="1A1A1A"/>
          <w:sz w:val="20"/>
          <w:szCs w:val="20"/>
        </w:rPr>
        <w:t xml:space="preserve">Wird der Vorgang mangels Verfügungsbefugnis oder wegen Fremdmandat zurückgestellt?</w:t>
      </w:r>
    </w:p>
    <w:p>
      <w:pPr>
        <w:pStyle w:val="Heading4"/>
        <w:spacing w:after="80" w:before="180"/>
      </w:pPr>
      <w:r>
        <w:t xml:space="preserve">Entscheidungsträger</w:t>
      </w:r>
    </w:p>
    <w:p>
      <w:pPr>
        <w:spacing w:after="120" w:before="0"/>
      </w:pPr>
      <w:r>
        <w:rPr>
          <w:color w:val="1A1A1A"/>
          <w:sz w:val="20"/>
          <w:szCs w:val="20"/>
        </w:rPr>
        <w:t xml:space="preserve">Makler; Teamleitung bei Zurückstellung</w:t>
      </w:r>
    </w:p>
    <w:p>
      <w:pPr>
        <w:pStyle w:val="Heading4"/>
        <w:spacing w:after="80" w:before="180"/>
      </w:pPr>
      <w:r>
        <w:t xml:space="preserve">Risiken</w:t>
      </w:r>
    </w:p>
    <w:p>
      <w:pPr>
        <w:tabs>
          <w:tab w:val="left" w:pos="260"/>
        </w:tabs>
        <w:spacing w:after="60"/>
        <w:ind w:left="260" w:hanging="260"/>
      </w:pPr>
      <w:r>
        <w:rPr>
          <w:color w:val="0F5C6E"/>
          <w:sz w:val="20"/>
          <w:szCs w:val="20"/>
        </w:rPr>
        <w:t xml:space="preserve">–	</w:t>
      </w:r>
      <w:r>
        <w:rPr>
          <w:color w:val="1A1A1A"/>
          <w:sz w:val="20"/>
          <w:szCs w:val="20"/>
        </w:rPr>
        <w:t xml:space="preserve">Preisnennung am Telefon bindet die späteren Verhandlungen dauerhaft.</w:t>
      </w:r>
    </w:p>
    <w:p>
      <w:pPr>
        <w:tabs>
          <w:tab w:val="left" w:pos="260"/>
        </w:tabs>
        <w:spacing w:after="60"/>
        <w:ind w:left="260" w:hanging="260"/>
      </w:pPr>
      <w:r>
        <w:rPr>
          <w:color w:val="0F5C6E"/>
          <w:sz w:val="20"/>
          <w:szCs w:val="20"/>
        </w:rPr>
        <w:t xml:space="preserve">–	</w:t>
      </w:r>
      <w:r>
        <w:rPr>
          <w:color w:val="1A1A1A"/>
          <w:sz w:val="20"/>
          <w:szCs w:val="20"/>
        </w:rPr>
        <w:t xml:space="preserve">Termin ohne alle Entscheidungsträger – das Gespräch muss wiederholt werden.</w:t>
      </w:r>
    </w:p>
    <w:p>
      <w:pPr>
        <w:tabs>
          <w:tab w:val="left" w:pos="260"/>
        </w:tabs>
        <w:spacing w:after="60"/>
        <w:ind w:left="260" w:hanging="260"/>
      </w:pPr>
      <w:r>
        <w:rPr>
          <w:color w:val="0F5C6E"/>
          <w:sz w:val="20"/>
          <w:szCs w:val="20"/>
        </w:rPr>
        <w:t xml:space="preserve">–	</w:t>
      </w:r>
      <w:r>
        <w:rPr>
          <w:color w:val="1A1A1A"/>
          <w:sz w:val="20"/>
          <w:szCs w:val="20"/>
        </w:rPr>
        <w:t xml:space="preserve">Unerkannte Erbengemeinschaft oder Beistandschaft führt später zum Mandatsabbruch (R13, R15).</w:t>
      </w:r>
    </w:p>
    <w:p>
      <w:pPr>
        <w:tabs>
          <w:tab w:val="left" w:pos="260"/>
        </w:tabs>
        <w:spacing w:after="60"/>
        <w:ind w:left="260" w:hanging="260"/>
      </w:pPr>
      <w:r>
        <w:rPr>
          <w:color w:val="0F5C6E"/>
          <w:sz w:val="20"/>
          <w:szCs w:val="20"/>
        </w:rPr>
        <w:t xml:space="preserve">–	</w:t>
      </w:r>
      <w:r>
        <w:rPr>
          <w:color w:val="1A1A1A"/>
          <w:sz w:val="20"/>
          <w:szCs w:val="20"/>
        </w:rPr>
        <w:t xml:space="preserve">Zeitdruck wird geglaubt statt verifiziert und prägt die Strategie falsch.</w:t>
      </w:r>
    </w:p>
    <w:p>
      <w:pPr>
        <w:pStyle w:val="Heading4"/>
        <w:spacing w:after="80" w:before="180"/>
      </w:pPr>
      <w:r>
        <w:t xml:space="preserve">Dokumentation</w:t>
      </w:r>
    </w:p>
    <w:p>
      <w:pPr>
        <w:tabs>
          <w:tab w:val="left" w:pos="260"/>
        </w:tabs>
        <w:spacing w:after="60"/>
        <w:ind w:left="260" w:hanging="260"/>
      </w:pPr>
      <w:r>
        <w:rPr>
          <w:color w:val="0F5C6E"/>
          <w:sz w:val="20"/>
          <w:szCs w:val="20"/>
        </w:rPr>
        <w:t xml:space="preserve">–	</w:t>
      </w:r>
      <w:r>
        <w:rPr>
          <w:color w:val="1A1A1A"/>
          <w:sz w:val="20"/>
          <w:szCs w:val="20"/>
        </w:rPr>
        <w:t xml:space="preserve">Qualifizierungsergebnis im CRM mit Begründung</w:t>
      </w:r>
    </w:p>
    <w:p>
      <w:pPr>
        <w:tabs>
          <w:tab w:val="left" w:pos="260"/>
        </w:tabs>
        <w:spacing w:after="60"/>
        <w:ind w:left="260" w:hanging="260"/>
      </w:pPr>
      <w:r>
        <w:rPr>
          <w:color w:val="0F5C6E"/>
          <w:sz w:val="20"/>
          <w:szCs w:val="20"/>
        </w:rPr>
        <w:t xml:space="preserve">–	</w:t>
      </w:r>
      <w:r>
        <w:rPr>
          <w:color w:val="1A1A1A"/>
          <w:sz w:val="20"/>
          <w:szCs w:val="20"/>
        </w:rPr>
        <w:t xml:space="preserve">Wertneugier ausdrücklich als solche markieren</w:t>
      </w:r>
    </w:p>
    <w:p>
      <w:pPr>
        <w:tabs>
          <w:tab w:val="left" w:pos="260"/>
        </w:tabs>
        <w:spacing w:after="60"/>
        <w:ind w:left="260" w:hanging="260"/>
      </w:pPr>
      <w:r>
        <w:rPr>
          <w:color w:val="0F5C6E"/>
          <w:sz w:val="20"/>
          <w:szCs w:val="20"/>
        </w:rPr>
        <w:t xml:space="preserve">–	</w:t>
      </w:r>
      <w:r>
        <w:rPr>
          <w:color w:val="1A1A1A"/>
          <w:sz w:val="20"/>
          <w:szCs w:val="20"/>
        </w:rPr>
        <w:t xml:space="preserve">Gesprächsnotiz mit Datum</w:t>
      </w:r>
    </w:p>
    <w:p>
      <w:pPr>
        <w:pStyle w:val="Heading4"/>
        <w:spacing w:after="80" w:before="180"/>
      </w:pPr>
      <w:r>
        <w:t xml:space="preserve">Dokumente</w:t>
      </w:r>
    </w:p>
    <w:p>
      <w:pPr>
        <w:spacing w:after="120" w:before="0"/>
      </w:pPr>
      <w:r>
        <w:rPr>
          <w:color w:val="1A1A1A"/>
          <w:sz w:val="20"/>
          <w:szCs w:val="20"/>
        </w:rPr>
        <w:t xml:space="preserve">K1 Erstkontakt · K2 Terminvereinbarung · K3 Unterlagenanforderung</w:t>
      </w:r>
    </w:p>
    <w:p>
      <w:pPr>
        <w:pStyle w:val="Heading4"/>
        <w:spacing w:after="80" w:before="180"/>
      </w:pPr>
      <w:r>
        <w:t xml:space="preserve">Kommunikation Eigentümer</w:t>
      </w:r>
    </w:p>
    <w:p>
      <w:pPr>
        <w:tabs>
          <w:tab w:val="left" w:pos="260"/>
        </w:tabs>
        <w:spacing w:after="60"/>
        <w:ind w:left="260" w:hanging="260"/>
      </w:pPr>
      <w:r>
        <w:rPr>
          <w:color w:val="0F5C6E"/>
          <w:sz w:val="20"/>
          <w:szCs w:val="20"/>
        </w:rPr>
        <w:t xml:space="preserve">–	</w:t>
      </w:r>
      <w:r>
        <w:rPr>
          <w:color w:val="1A1A1A"/>
          <w:sz w:val="20"/>
          <w:szCs w:val="20"/>
        </w:rPr>
        <w:t xml:space="preserve">K1 Erstkontakt Eigentümer (nach erfolglosem Telefonversuch)</w:t>
      </w:r>
    </w:p>
    <w:p>
      <w:pPr>
        <w:tabs>
          <w:tab w:val="left" w:pos="260"/>
        </w:tabs>
        <w:spacing w:after="60"/>
        <w:ind w:left="260" w:hanging="260"/>
      </w:pPr>
      <w:r>
        <w:rPr>
          <w:color w:val="0F5C6E"/>
          <w:sz w:val="20"/>
          <w:szCs w:val="20"/>
        </w:rPr>
        <w:t xml:space="preserve">–	</w:t>
      </w:r>
      <w:r>
        <w:rPr>
          <w:color w:val="1A1A1A"/>
          <w:sz w:val="20"/>
          <w:szCs w:val="20"/>
        </w:rPr>
        <w:t xml:space="preserve">K2 Terminvereinbarung Erstgespräch mit Agenda</w:t>
      </w:r>
    </w:p>
    <w:p>
      <w:pPr>
        <w:tabs>
          <w:tab w:val="left" w:pos="260"/>
        </w:tabs>
        <w:spacing w:after="60"/>
        <w:ind w:left="260" w:hanging="260"/>
      </w:pPr>
      <w:r>
        <w:rPr>
          <w:color w:val="0F5C6E"/>
          <w:sz w:val="20"/>
          <w:szCs w:val="20"/>
        </w:rPr>
        <w:t xml:space="preserve">–	</w:t>
      </w:r>
      <w:r>
        <w:rPr>
          <w:color w:val="1A1A1A"/>
          <w:sz w:val="20"/>
          <w:szCs w:val="20"/>
        </w:rPr>
        <w:t xml:space="preserve">K3 Unterlagenanforderung vor dem Termin</w:t>
      </w:r>
    </w:p>
    <w:p>
      <w:pPr>
        <w:pStyle w:val="Heading4"/>
        <w:spacing w:after="80" w:before="180"/>
      </w:pPr>
      <w:r>
        <w:t xml:space="preserve">CRM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2100"/>
        <w:gridCol w:w="3400"/>
        <w:gridCol w:w="1500"/>
        <w:gridCol w:w="11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Status</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Aktivität</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Aufgabe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Priorität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Erstkontakt</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Telefonat bzw. E-Mail</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Erstgespräch durchführen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Termindatum</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w:t>
            </w:r>
          </w:p>
        </w:tc>
      </w:tr>
    </w:tbl>
    <w:p>
      <w:pPr>
        <w:pStyle w:val="Heading4"/>
        <w:spacing w:after="80" w:before="180"/>
      </w:pPr>
      <w:r>
        <w:t xml:space="preserve">Output</w:t>
      </w:r>
    </w:p>
    <w:p>
      <w:pPr>
        <w:spacing w:after="120" w:before="0"/>
      </w:pPr>
      <w:r>
        <w:rPr>
          <w:color w:val="1A1A1A"/>
          <w:sz w:val="20"/>
          <w:szCs w:val="20"/>
        </w:rPr>
        <w:t xml:space="preserve">Termin für das Erstgespräch steht schriftlich bestätigt; Qualifizierung ist im CRM dokumentiert.</w:t>
      </w:r>
    </w:p>
    <w:p>
      <w:pPr>
        <w:pStyle w:val="Heading4"/>
        <w:spacing w:after="80" w:before="180"/>
      </w:pPr>
      <w:r>
        <w:t xml:space="preserve">Quality Gate</w:t>
      </w:r>
    </w:p>
    <w:p>
      <w:pPr>
        <w:spacing w:after="120" w:before="0"/>
      </w:pPr>
      <w:r>
        <w:rPr>
          <w:color w:val="1A1A1A"/>
          <w:sz w:val="20"/>
          <w:szCs w:val="20"/>
        </w:rPr>
        <w:t xml:space="preserve">Kein Gate. Übergang nach Erreichen des Outputs.</w:t>
      </w:r>
    </w:p>
    <w:p>
      <w:pPr>
        <w:pStyle w:val="Heading4"/>
        <w:spacing w:after="80" w:before="180"/>
      </w:pPr>
      <w:r>
        <w:t xml:space="preserve">Stop-Kriterien</w:t>
      </w:r>
    </w:p>
    <w:p>
      <w:pPr>
        <w:tabs>
          <w:tab w:val="left" w:pos="260"/>
        </w:tabs>
        <w:spacing w:after="60"/>
        <w:ind w:left="260" w:hanging="260"/>
      </w:pPr>
      <w:r>
        <w:rPr>
          <w:color w:val="0F5C6E"/>
          <w:sz w:val="20"/>
          <w:szCs w:val="20"/>
        </w:rPr>
        <w:t xml:space="preserve">–	</w:t>
      </w:r>
      <w:r>
        <w:rPr>
          <w:color w:val="1A1A1A"/>
          <w:sz w:val="20"/>
          <w:szCs w:val="20"/>
        </w:rPr>
        <w:t xml:space="preserve">Konkurrierendes Exklusivmandat besteht.</w:t>
      </w:r>
    </w:p>
    <w:p>
      <w:pPr>
        <w:tabs>
          <w:tab w:val="left" w:pos="260"/>
        </w:tabs>
        <w:spacing w:after="60"/>
        <w:ind w:left="260" w:hanging="260"/>
      </w:pPr>
      <w:r>
        <w:rPr>
          <w:color w:val="0F5C6E"/>
          <w:sz w:val="20"/>
          <w:szCs w:val="20"/>
        </w:rPr>
        <w:t xml:space="preserve">–	</w:t>
      </w:r>
      <w:r>
        <w:rPr>
          <w:color w:val="1A1A1A"/>
          <w:sz w:val="20"/>
          <w:szCs w:val="20"/>
        </w:rPr>
        <w:t xml:space="preserve">Nicht alle Verfügungsberechtigten sind bekannt oder erreichbar.</w:t>
      </w:r>
    </w:p>
    <w:p>
      <w:pPr>
        <w:pStyle w:val="Heading4"/>
        <w:spacing w:after="80" w:before="180"/>
      </w:pPr>
      <w:r>
        <w:t xml:space="preserve">Eskalation</w:t>
      </w:r>
    </w:p>
    <w:p>
      <w:pPr>
        <w:tabs>
          <w:tab w:val="left" w:pos="260"/>
        </w:tabs>
        <w:spacing w:after="60"/>
        <w:ind w:left="260" w:hanging="260"/>
      </w:pPr>
      <w:r>
        <w:rPr>
          <w:color w:val="0F5C6E"/>
          <w:sz w:val="20"/>
          <w:szCs w:val="20"/>
        </w:rPr>
        <w:t xml:space="preserve">–	</w:t>
      </w:r>
      <w:r>
        <w:rPr>
          <w:color w:val="1A1A1A"/>
          <w:sz w:val="20"/>
          <w:szCs w:val="20"/>
        </w:rPr>
        <w:t xml:space="preserve">Teamleitung, wenn ein Fremdmandat besteht oder die Verfügungsbefugnis unklar bleibt.</w:t>
      </w:r>
    </w:p>
    <w:p>
      <w:pPr>
        <w:spacing w:after="0"/>
      </w:pPr>
      <w:r>
        <w:t xml:space="preserve"/>
      </w:r>
    </w:p>
    <w:p>
      <w:pPr>
        <w:pStyle w:val="Heading3"/>
        <w:spacing w:after="100" w:before="220"/>
      </w:pPr>
      <w:r>
        <w:t xml:space="preserve">Phase 3 · Erstgespräch beim Eigentümer</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300"/>
        <w:gridCol w:w="900"/>
        <w:gridCol w:w="1700"/>
        <w:gridCol w:w="1500"/>
        <w:gridCol w:w="3200"/>
      </w:tblGrid>
      <w:tr>
        <w:trPr>
          <w:tblHeader/>
        </w:trPr>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Dauer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Register</w:t>
            </w:r>
          </w:p>
        </w:tc>
      </w:tr>
      <w:tr>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 AT</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Eigentümergespräch</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R1, R3, R5, R6, R8, R10, R13, R14, R15, R16, R23, R35, R36, R37</w:t>
            </w:r>
          </w:p>
        </w:tc>
      </w:tr>
    </w:tbl>
    <w:p>
      <w:pPr>
        <w:pStyle w:val="Heading4"/>
        <w:spacing w:after="80" w:before="180"/>
      </w:pPr>
      <w:r>
        <w:t xml:space="preserve">Zweck</w:t>
      </w:r>
    </w:p>
    <w:p>
      <w:pPr>
        <w:spacing w:after="120" w:before="0"/>
      </w:pPr>
      <w:r>
        <w:rPr>
          <w:color w:val="1A1A1A"/>
          <w:sz w:val="20"/>
          <w:szCs w:val="20"/>
        </w:rPr>
        <w:t xml:space="preserve">Ausgangslage, Motiv, Zeitplan, Preisvorstellung und rechtliche Situation vollständig erheben und den Verkaufsprozess so erklären, dass der Eigentümer weiss, was auf ihn zukommt.</w:t>
      </w:r>
    </w:p>
    <w:p>
      <w:pPr>
        <w:pStyle w:val="Heading4"/>
        <w:spacing w:after="80" w:before="180"/>
      </w:pPr>
      <w:r>
        <w:t xml:space="preserve">Ausgangslage</w:t>
      </w:r>
    </w:p>
    <w:p>
      <w:pPr>
        <w:spacing w:after="120" w:before="0"/>
      </w:pPr>
      <w:r>
        <w:rPr>
          <w:color w:val="1A1A1A"/>
          <w:sz w:val="20"/>
          <w:szCs w:val="20"/>
        </w:rPr>
        <w:t xml:space="preserve">Termin mit allen Entscheidungsträgern ist bestätigt; Unterlagenliste ist vorab versandt.</w:t>
      </w:r>
    </w:p>
    <w:p>
      <w:pPr>
        <w:pStyle w:val="Heading4"/>
        <w:spacing w:after="80" w:before="180"/>
      </w:pPr>
      <w:r>
        <w:t xml:space="preserve">Beteiligte</w:t>
      </w:r>
    </w:p>
    <w:p>
      <w:pPr>
        <w:spacing w:after="120" w:before="0"/>
      </w:pPr>
      <w:r>
        <w:rPr>
          <w:color w:val="1A1A1A"/>
          <w:sz w:val="20"/>
          <w:szCs w:val="20"/>
        </w:rPr>
        <w:t xml:space="preserve">Makler; alle Eigentümer bzw. Bevollmächtigte</w:t>
      </w:r>
    </w:p>
    <w:p>
      <w:pPr>
        <w:pStyle w:val="Heading4"/>
        <w:spacing w:after="80" w:before="180"/>
      </w:pPr>
      <w:r>
        <w:t xml:space="preserve">Inputs</w:t>
      </w:r>
    </w:p>
    <w:p>
      <w:pPr>
        <w:tabs>
          <w:tab w:val="left" w:pos="260"/>
        </w:tabs>
        <w:spacing w:after="60"/>
        <w:ind w:left="260" w:hanging="260"/>
      </w:pPr>
      <w:r>
        <w:rPr>
          <w:color w:val="0F5C6E"/>
          <w:sz w:val="20"/>
          <w:szCs w:val="20"/>
        </w:rPr>
        <w:t xml:space="preserve">–	</w:t>
      </w:r>
      <w:r>
        <w:rPr>
          <w:color w:val="1A1A1A"/>
          <w:sz w:val="20"/>
          <w:szCs w:val="20"/>
        </w:rPr>
        <w:t xml:space="preserve">Ausweiskopien der Eigentümer</w:t>
      </w:r>
    </w:p>
    <w:p>
      <w:pPr>
        <w:tabs>
          <w:tab w:val="left" w:pos="260"/>
        </w:tabs>
        <w:spacing w:after="60"/>
        <w:ind w:left="260" w:hanging="260"/>
      </w:pPr>
      <w:r>
        <w:rPr>
          <w:color w:val="0F5C6E"/>
          <w:sz w:val="20"/>
          <w:szCs w:val="20"/>
        </w:rPr>
        <w:t xml:space="preserve">–	</w:t>
      </w:r>
      <w:r>
        <w:rPr>
          <w:color w:val="1A1A1A"/>
          <w:sz w:val="20"/>
          <w:szCs w:val="20"/>
        </w:rPr>
        <w:t xml:space="preserve">soweit vorhanden: Grundbuchauszug, Baupläne, Gebäudeversicherungsausweis, Heizungsunterlagen</w:t>
      </w:r>
    </w:p>
    <w:p>
      <w:pPr>
        <w:tabs>
          <w:tab w:val="left" w:pos="260"/>
        </w:tabs>
        <w:spacing w:after="60"/>
        <w:ind w:left="260" w:hanging="260"/>
      </w:pPr>
      <w:r>
        <w:rPr>
          <w:color w:val="0F5C6E"/>
          <w:sz w:val="20"/>
          <w:szCs w:val="20"/>
        </w:rPr>
        <w:t xml:space="preserve">–	</w:t>
      </w:r>
      <w:r>
        <w:rPr>
          <w:color w:val="1A1A1A"/>
          <w:sz w:val="20"/>
          <w:szCs w:val="20"/>
        </w:rPr>
        <w:t xml:space="preserve">Erstgesprächsprotokoll (Formular F1)</w:t>
      </w:r>
    </w:p>
    <w:p>
      <w:pPr>
        <w:pStyle w:val="Heading4"/>
        <w:spacing w:after="80" w:before="180"/>
      </w:pPr>
      <w:r>
        <w:t xml:space="preserve">Arbeitsschritte</w:t>
      </w:r>
    </w:p>
    <w:p>
      <w:pPr>
        <w:tabs>
          <w:tab w:val="left" w:pos="260"/>
        </w:tabs>
        <w:spacing w:after="60"/>
        <w:ind w:left="260" w:hanging="260"/>
      </w:pPr>
      <w:r>
        <w:rPr>
          <w:color w:val="0F5C6E"/>
          <w:sz w:val="20"/>
          <w:szCs w:val="20"/>
        </w:rPr>
        <w:t xml:space="preserve">–	</w:t>
      </w:r>
      <w:r>
        <w:rPr>
          <w:color w:val="1A1A1A"/>
          <w:sz w:val="20"/>
          <w:szCs w:val="20"/>
        </w:rPr>
        <w:t xml:space="preserve">Gespräch nach dem Leitfaden in Teil D des Handbuchs führen, Reihenfolge einhalten: Eigentümer – Verkaufsgrund – Zeitplan – Objekt – Preis – Prozess – nächste Schritte.</w:t>
      </w:r>
    </w:p>
    <w:p>
      <w:pPr>
        <w:tabs>
          <w:tab w:val="left" w:pos="260"/>
        </w:tabs>
        <w:spacing w:after="60"/>
        <w:ind w:left="260" w:hanging="260"/>
      </w:pPr>
      <w:r>
        <w:rPr>
          <w:color w:val="0F5C6E"/>
          <w:sz w:val="20"/>
          <w:szCs w:val="20"/>
        </w:rPr>
        <w:t xml:space="preserve">–	</w:t>
      </w:r>
      <w:r>
        <w:rPr>
          <w:color w:val="1A1A1A"/>
          <w:sz w:val="20"/>
          <w:szCs w:val="20"/>
        </w:rPr>
        <w:t xml:space="preserve">Erst zuhören, dann erklären. Preisvorstellung des Eigentümers erfragen, aber nicht bewerten und keine Gegenzahl nennen.</w:t>
      </w:r>
    </w:p>
    <w:p>
      <w:pPr>
        <w:tabs>
          <w:tab w:val="left" w:pos="260"/>
        </w:tabs>
        <w:spacing w:after="60"/>
        <w:ind w:left="260" w:hanging="260"/>
      </w:pPr>
      <w:r>
        <w:rPr>
          <w:color w:val="0F5C6E"/>
          <w:sz w:val="20"/>
          <w:szCs w:val="20"/>
        </w:rPr>
        <w:t xml:space="preserve">–	</w:t>
      </w:r>
      <w:r>
        <w:rPr>
          <w:color w:val="1A1A1A"/>
          <w:sz w:val="20"/>
          <w:szCs w:val="20"/>
        </w:rPr>
        <w:t xml:space="preserve">Verkaufsprozess anhand der Prozessübersicht erläutern, insbesondere: Beurkundungspflicht, Rolle des Notariats, Ablauf Zahlung und Eigentumsübertragung (R1, R3).</w:t>
      </w:r>
    </w:p>
    <w:p>
      <w:pPr>
        <w:tabs>
          <w:tab w:val="left" w:pos="260"/>
        </w:tabs>
        <w:spacing w:after="60"/>
        <w:ind w:left="260" w:hanging="260"/>
      </w:pPr>
      <w:r>
        <w:rPr>
          <w:color w:val="0F5C6E"/>
          <w:sz w:val="20"/>
          <w:szCs w:val="20"/>
        </w:rPr>
        <w:t xml:space="preserve">–	</w:t>
      </w:r>
      <w:r>
        <w:rPr>
          <w:color w:val="1A1A1A"/>
          <w:sz w:val="20"/>
          <w:szCs w:val="20"/>
        </w:rPr>
        <w:t xml:space="preserve">Pflichten des Eigentümers benennen: Offenlegung bekannter Mängel, Belegsammlung für die Grundstückgewinnsteuer, Mitwirkung bei der Unterlagenbeschaffung (R10, R23).</w:t>
      </w:r>
    </w:p>
    <w:p>
      <w:pPr>
        <w:tabs>
          <w:tab w:val="left" w:pos="260"/>
        </w:tabs>
        <w:spacing w:after="60"/>
        <w:ind w:left="260" w:hanging="260"/>
      </w:pPr>
      <w:r>
        <w:rPr>
          <w:color w:val="0F5C6E"/>
          <w:sz w:val="20"/>
          <w:szCs w:val="20"/>
        </w:rPr>
        <w:t xml:space="preserve">–	</w:t>
      </w:r>
      <w:r>
        <w:rPr>
          <w:color w:val="1A1A1A"/>
          <w:sz w:val="20"/>
          <w:szCs w:val="20"/>
        </w:rPr>
        <w:t xml:space="preserve">Leistungsumfang, Provisionsmodell und Mandatsdauer transparent darstellen, ohne zur Unterschrift zu drängen.</w:t>
      </w:r>
    </w:p>
    <w:p>
      <w:pPr>
        <w:tabs>
          <w:tab w:val="left" w:pos="260"/>
        </w:tabs>
        <w:spacing w:after="60"/>
        <w:ind w:left="260" w:hanging="260"/>
      </w:pPr>
      <w:r>
        <w:rPr>
          <w:color w:val="0F5C6E"/>
          <w:sz w:val="20"/>
          <w:szCs w:val="20"/>
        </w:rPr>
        <w:t xml:space="preserve">–	</w:t>
      </w:r>
      <w:r>
        <w:rPr>
          <w:color w:val="1A1A1A"/>
          <w:sz w:val="20"/>
          <w:szCs w:val="20"/>
        </w:rPr>
        <w:t xml:space="preserve">Ausweise der anwesenden Eigentümer einsehen und Kopien mit Einverständnis ablegen – Vorbereitung der Identifikation nach GwG (R37).</w:t>
      </w:r>
    </w:p>
    <w:p>
      <w:pPr>
        <w:tabs>
          <w:tab w:val="left" w:pos="260"/>
        </w:tabs>
        <w:spacing w:after="60"/>
        <w:ind w:left="260" w:hanging="260"/>
      </w:pPr>
      <w:r>
        <w:rPr>
          <w:color w:val="0F5C6E"/>
          <w:sz w:val="20"/>
          <w:szCs w:val="20"/>
        </w:rPr>
        <w:t xml:space="preserve">–	</w:t>
      </w:r>
      <w:r>
        <w:rPr>
          <w:color w:val="1A1A1A"/>
          <w:sz w:val="20"/>
          <w:szCs w:val="20"/>
        </w:rPr>
        <w:t xml:space="preserve">Gesprächsprotokoll noch am gleichen Tag erstellen und ins CRM legen.</w:t>
      </w:r>
    </w:p>
    <w:p>
      <w:pPr>
        <w:pStyle w:val="Heading4"/>
        <w:spacing w:after="80" w:before="180"/>
      </w:pPr>
      <w:r>
        <w:t xml:space="preserve">Aufgaben des Eigentümers</w:t>
      </w:r>
    </w:p>
    <w:p>
      <w:pPr>
        <w:tabs>
          <w:tab w:val="left" w:pos="260"/>
        </w:tabs>
        <w:spacing w:after="60"/>
        <w:ind w:left="260" w:hanging="260"/>
      </w:pPr>
      <w:r>
        <w:rPr>
          <w:color w:val="0F5C6E"/>
          <w:sz w:val="20"/>
          <w:szCs w:val="20"/>
        </w:rPr>
        <w:t xml:space="preserve">–	</w:t>
      </w:r>
      <w:r>
        <w:rPr>
          <w:color w:val="1A1A1A"/>
          <w:sz w:val="20"/>
          <w:szCs w:val="20"/>
        </w:rPr>
        <w:t xml:space="preserve">Teilnahme aller Entscheidungsträger oder schriftliche Bevollmächtigung.</w:t>
      </w:r>
    </w:p>
    <w:p>
      <w:pPr>
        <w:tabs>
          <w:tab w:val="left" w:pos="260"/>
        </w:tabs>
        <w:spacing w:after="60"/>
        <w:ind w:left="260" w:hanging="260"/>
      </w:pPr>
      <w:r>
        <w:rPr>
          <w:color w:val="0F5C6E"/>
          <w:sz w:val="20"/>
          <w:szCs w:val="20"/>
        </w:rPr>
        <w:t xml:space="preserve">–	</w:t>
      </w:r>
      <w:r>
        <w:rPr>
          <w:color w:val="1A1A1A"/>
          <w:sz w:val="20"/>
          <w:szCs w:val="20"/>
        </w:rPr>
        <w:t xml:space="preserve">Offene Auskunft über Verkaufsgrund, Zeitplan, Preisvorstellung und Mindestvorstellung.</w:t>
      </w:r>
    </w:p>
    <w:p>
      <w:pPr>
        <w:tabs>
          <w:tab w:val="left" w:pos="260"/>
        </w:tabs>
        <w:spacing w:after="60"/>
        <w:ind w:left="260" w:hanging="260"/>
      </w:pPr>
      <w:r>
        <w:rPr>
          <w:color w:val="0F5C6E"/>
          <w:sz w:val="20"/>
          <w:szCs w:val="20"/>
        </w:rPr>
        <w:t xml:space="preserve">–	</w:t>
      </w:r>
      <w:r>
        <w:rPr>
          <w:color w:val="1A1A1A"/>
          <w:sz w:val="20"/>
          <w:szCs w:val="20"/>
        </w:rPr>
        <w:t xml:space="preserve">Offenlegung bekannter Mängel, laufender Verfahren, Nachbarstreitigkeiten und Verpflichtungen.</w:t>
      </w:r>
    </w:p>
    <w:p>
      <w:pPr>
        <w:tabs>
          <w:tab w:val="left" w:pos="260"/>
        </w:tabs>
        <w:spacing w:after="60"/>
        <w:ind w:left="260" w:hanging="260"/>
      </w:pPr>
      <w:r>
        <w:rPr>
          <w:color w:val="0F5C6E"/>
          <w:sz w:val="20"/>
          <w:szCs w:val="20"/>
        </w:rPr>
        <w:t xml:space="preserve">–	</w:t>
      </w:r>
      <w:r>
        <w:rPr>
          <w:color w:val="1A1A1A"/>
          <w:sz w:val="20"/>
          <w:szCs w:val="20"/>
        </w:rPr>
        <w:t xml:space="preserve">Entscheid, ob die Bewertung erstellt werden soll.</w:t>
      </w:r>
    </w:p>
    <w:p>
      <w:pPr>
        <w:pStyle w:val="Heading4"/>
        <w:spacing w:after="80" w:before="180"/>
      </w:pPr>
      <w:r>
        <w:t xml:space="preserve">Prüfungen</w:t>
      </w:r>
    </w:p>
    <w:p>
      <w:pPr>
        <w:tabs>
          <w:tab w:val="left" w:pos="260"/>
        </w:tabs>
        <w:spacing w:after="60"/>
        <w:ind w:left="260" w:hanging="260"/>
      </w:pPr>
      <w:r>
        <w:rPr>
          <w:color w:val="0F5C6E"/>
          <w:sz w:val="20"/>
          <w:szCs w:val="20"/>
        </w:rPr>
        <w:t xml:space="preserve">–	</w:t>
      </w:r>
      <w:r>
        <w:rPr>
          <w:color w:val="1A1A1A"/>
          <w:sz w:val="20"/>
          <w:szCs w:val="20"/>
        </w:rPr>
        <w:t xml:space="preserve">Verfügungsbefugnis im Detail: Alleineigentum, Miteigentumsquoten, Gesamteigentum, Erbengemeinschaft mit allen Erben, Beistandschaft mit KESB-Zustimmung (R13, R14, R15).</w:t>
      </w:r>
    </w:p>
    <w:p>
      <w:pPr>
        <w:tabs>
          <w:tab w:val="left" w:pos="260"/>
        </w:tabs>
        <w:spacing w:after="60"/>
        <w:ind w:left="260" w:hanging="260"/>
      </w:pPr>
      <w:r>
        <w:rPr>
          <w:color w:val="0F5C6E"/>
          <w:sz w:val="20"/>
          <w:szCs w:val="20"/>
        </w:rPr>
        <w:t xml:space="preserve">–	</w:t>
      </w:r>
      <w:r>
        <w:rPr>
          <w:color w:val="1A1A1A"/>
          <w:sz w:val="20"/>
          <w:szCs w:val="20"/>
        </w:rPr>
        <w:t xml:space="preserve">Güterstand und Zustimmungserfordernisse bei Ehegatten (R14).</w:t>
      </w:r>
    </w:p>
    <w:p>
      <w:pPr>
        <w:tabs>
          <w:tab w:val="left" w:pos="260"/>
        </w:tabs>
        <w:spacing w:after="60"/>
        <w:ind w:left="260" w:hanging="260"/>
      </w:pPr>
      <w:r>
        <w:rPr>
          <w:color w:val="0F5C6E"/>
          <w:sz w:val="20"/>
          <w:szCs w:val="20"/>
        </w:rPr>
        <w:t xml:space="preserve">–	</w:t>
      </w:r>
      <w:r>
        <w:rPr>
          <w:color w:val="1A1A1A"/>
          <w:sz w:val="20"/>
          <w:szCs w:val="20"/>
        </w:rPr>
        <w:t xml:space="preserve">Bestehen Vollmachten und genügen sie für die Beurkundung? (R16)</w:t>
      </w:r>
    </w:p>
    <w:p>
      <w:pPr>
        <w:tabs>
          <w:tab w:val="left" w:pos="260"/>
        </w:tabs>
        <w:spacing w:after="60"/>
        <w:ind w:left="260" w:hanging="260"/>
      </w:pPr>
      <w:r>
        <w:rPr>
          <w:color w:val="0F5C6E"/>
          <w:sz w:val="20"/>
          <w:szCs w:val="20"/>
        </w:rPr>
        <w:t xml:space="preserve">–	</w:t>
      </w:r>
      <w:r>
        <w:rPr>
          <w:color w:val="1A1A1A"/>
          <w:sz w:val="20"/>
          <w:szCs w:val="20"/>
        </w:rPr>
        <w:t xml:space="preserve">Sind Teile des Objekts vermietet? Mietverhältnisse gehen auf den Erwerber über (R8).</w:t>
      </w:r>
    </w:p>
    <w:p>
      <w:pPr>
        <w:tabs>
          <w:tab w:val="left" w:pos="260"/>
        </w:tabs>
        <w:spacing w:after="60"/>
        <w:ind w:left="260" w:hanging="260"/>
      </w:pPr>
      <w:r>
        <w:rPr>
          <w:color w:val="0F5C6E"/>
          <w:sz w:val="20"/>
          <w:szCs w:val="20"/>
        </w:rPr>
        <w:t xml:space="preserve">–	</w:t>
      </w:r>
      <w:r>
        <w:rPr>
          <w:color w:val="1A1A1A"/>
          <w:sz w:val="20"/>
          <w:szCs w:val="20"/>
        </w:rPr>
        <w:t xml:space="preserve">Bestehen Vorkaufsrechte, Baurechte, Dienstbarkeiten, Nutzungsbeschränkungen? (R5, R6, R35)</w:t>
      </w:r>
    </w:p>
    <w:p>
      <w:pPr>
        <w:tabs>
          <w:tab w:val="left" w:pos="260"/>
        </w:tabs>
        <w:spacing w:after="60"/>
        <w:ind w:left="260" w:hanging="260"/>
      </w:pPr>
      <w:r>
        <w:rPr>
          <w:color w:val="0F5C6E"/>
          <w:sz w:val="20"/>
          <w:szCs w:val="20"/>
        </w:rPr>
        <w:t xml:space="preserve">–	</w:t>
      </w:r>
      <w:r>
        <w:rPr>
          <w:color w:val="1A1A1A"/>
          <w:sz w:val="20"/>
          <w:szCs w:val="20"/>
        </w:rPr>
        <w:t xml:space="preserve">Liegt das Objekt ausserhalb der Bauzone oder mit Landanteil? Dann bäuerliches Bodenrecht klären (R36).</w:t>
      </w:r>
    </w:p>
    <w:p>
      <w:pPr>
        <w:tabs>
          <w:tab w:val="left" w:pos="260"/>
        </w:tabs>
        <w:spacing w:after="60"/>
        <w:ind w:left="260" w:hanging="260"/>
      </w:pPr>
      <w:r>
        <w:rPr>
          <w:color w:val="0F5C6E"/>
          <w:sz w:val="20"/>
          <w:szCs w:val="20"/>
        </w:rPr>
        <w:t xml:space="preserve">–	</w:t>
      </w:r>
      <w:r>
        <w:rPr>
          <w:color w:val="1A1A1A"/>
          <w:sz w:val="20"/>
          <w:szCs w:val="20"/>
        </w:rPr>
        <w:t xml:space="preserve">Ist die Preisvorstellung so weit von der internen Bandbreite entfernt, dass ein Mandat nicht sinnvoll ist? Kriterium und Konsequenz im Protokoll festhalten.</w:t>
      </w:r>
    </w:p>
    <w:p>
      <w:pPr>
        <w:pStyle w:val="Heading4"/>
        <w:spacing w:after="80" w:before="180"/>
      </w:pPr>
      <w:r>
        <w:t xml:space="preserve">Entscheidungen</w:t>
      </w:r>
    </w:p>
    <w:p>
      <w:pPr>
        <w:tabs>
          <w:tab w:val="left" w:pos="260"/>
        </w:tabs>
        <w:spacing w:after="60"/>
        <w:ind w:left="260" w:hanging="260"/>
      </w:pPr>
      <w:r>
        <w:rPr>
          <w:color w:val="0F5C6E"/>
          <w:sz w:val="20"/>
          <w:szCs w:val="20"/>
        </w:rPr>
        <w:t xml:space="preserve">–	</w:t>
      </w:r>
      <w:r>
        <w:rPr>
          <w:color w:val="1A1A1A"/>
          <w:sz w:val="20"/>
          <w:szCs w:val="20"/>
        </w:rPr>
        <w:t xml:space="preserve">Erteilt der Eigentümer den Auftrag zur Bewertung?</w:t>
      </w:r>
    </w:p>
    <w:p>
      <w:pPr>
        <w:tabs>
          <w:tab w:val="left" w:pos="260"/>
        </w:tabs>
        <w:spacing w:after="60"/>
        <w:ind w:left="260" w:hanging="260"/>
      </w:pPr>
      <w:r>
        <w:rPr>
          <w:color w:val="0F5C6E"/>
          <w:sz w:val="20"/>
          <w:szCs w:val="20"/>
        </w:rPr>
        <w:t xml:space="preserve">–	</w:t>
      </w:r>
      <w:r>
        <w:rPr>
          <w:color w:val="1A1A1A"/>
          <w:sz w:val="20"/>
          <w:szCs w:val="20"/>
        </w:rPr>
        <w:t xml:space="preserve">Ist die Preisvorstellung so weit entfernt, dass ein Mandat nicht sinnvoll ist?</w:t>
      </w:r>
    </w:p>
    <w:p>
      <w:pPr>
        <w:tabs>
          <w:tab w:val="left" w:pos="260"/>
        </w:tabs>
        <w:spacing w:after="60"/>
        <w:ind w:left="260" w:hanging="260"/>
      </w:pPr>
      <w:r>
        <w:rPr>
          <w:color w:val="0F5C6E"/>
          <w:sz w:val="20"/>
          <w:szCs w:val="20"/>
        </w:rPr>
        <w:t xml:space="preserve">–	</w:t>
      </w:r>
      <w:r>
        <w:rPr>
          <w:color w:val="1A1A1A"/>
          <w:sz w:val="20"/>
          <w:szCs w:val="20"/>
        </w:rPr>
        <w:t xml:space="preserve">Welche Sonderfälle nach Teil J liegen vor?</w:t>
      </w:r>
    </w:p>
    <w:p>
      <w:pPr>
        <w:pStyle w:val="Heading4"/>
        <w:spacing w:after="80" w:before="180"/>
      </w:pPr>
      <w:r>
        <w:t xml:space="preserve">Entscheidungsträger</w:t>
      </w:r>
    </w:p>
    <w:p>
      <w:pPr>
        <w:spacing w:after="120" w:before="0"/>
      </w:pPr>
      <w:r>
        <w:rPr>
          <w:color w:val="1A1A1A"/>
          <w:sz w:val="20"/>
          <w:szCs w:val="20"/>
        </w:rPr>
        <w:t xml:space="preserve">Eigentümer für den Bewertungsauftrag; Makler und Teamleitung für die Mandatsempfehlung</w:t>
      </w:r>
    </w:p>
    <w:p>
      <w:pPr>
        <w:pStyle w:val="Heading4"/>
        <w:spacing w:after="80" w:before="180"/>
      </w:pPr>
      <w:r>
        <w:t xml:space="preserve">Risiken</w:t>
      </w:r>
    </w:p>
    <w:p>
      <w:pPr>
        <w:tabs>
          <w:tab w:val="left" w:pos="260"/>
        </w:tabs>
        <w:spacing w:after="60"/>
        <w:ind w:left="260" w:hanging="260"/>
      </w:pPr>
      <w:r>
        <w:rPr>
          <w:color w:val="0F5C6E"/>
          <w:sz w:val="20"/>
          <w:szCs w:val="20"/>
        </w:rPr>
        <w:t xml:space="preserve">–	</w:t>
      </w:r>
      <w:r>
        <w:rPr>
          <w:color w:val="1A1A1A"/>
          <w:sz w:val="20"/>
          <w:szCs w:val="20"/>
        </w:rPr>
        <w:t xml:space="preserve">Unvollständige Mängelangabe – gefährdet später die Freizeichnung (R10).</w:t>
      </w:r>
    </w:p>
    <w:p>
      <w:pPr>
        <w:tabs>
          <w:tab w:val="left" w:pos="260"/>
        </w:tabs>
        <w:spacing w:after="60"/>
        <w:ind w:left="260" w:hanging="260"/>
      </w:pPr>
      <w:r>
        <w:rPr>
          <w:color w:val="0F5C6E"/>
          <w:sz w:val="20"/>
          <w:szCs w:val="20"/>
        </w:rPr>
        <w:t xml:space="preserve">–	</w:t>
      </w:r>
      <w:r>
        <w:rPr>
          <w:color w:val="1A1A1A"/>
          <w:sz w:val="20"/>
          <w:szCs w:val="20"/>
        </w:rPr>
        <w:t xml:space="preserve">Verfügungsbefugnis nur mündlich erhoben – Mandat später nicht tragfähig (R13–R16).</w:t>
      </w:r>
    </w:p>
    <w:p>
      <w:pPr>
        <w:tabs>
          <w:tab w:val="left" w:pos="260"/>
        </w:tabs>
        <w:spacing w:after="60"/>
        <w:ind w:left="260" w:hanging="260"/>
      </w:pPr>
      <w:r>
        <w:rPr>
          <w:color w:val="0F5C6E"/>
          <w:sz w:val="20"/>
          <w:szCs w:val="20"/>
        </w:rPr>
        <w:t xml:space="preserve">–	</w:t>
      </w:r>
      <w:r>
        <w:rPr>
          <w:color w:val="1A1A1A"/>
          <w:sz w:val="20"/>
          <w:szCs w:val="20"/>
        </w:rPr>
        <w:t xml:space="preserve">Erwartungshaltung zum Preis nicht korrigiert – Konflikt in Phase 9 vorprogrammiert.</w:t>
      </w:r>
    </w:p>
    <w:p>
      <w:pPr>
        <w:tabs>
          <w:tab w:val="left" w:pos="260"/>
        </w:tabs>
        <w:spacing w:after="60"/>
        <w:ind w:left="260" w:hanging="260"/>
      </w:pPr>
      <w:r>
        <w:rPr>
          <w:color w:val="0F5C6E"/>
          <w:sz w:val="20"/>
          <w:szCs w:val="20"/>
        </w:rPr>
        <w:t xml:space="preserve">–	</w:t>
      </w:r>
      <w:r>
        <w:rPr>
          <w:color w:val="1A1A1A"/>
          <w:sz w:val="20"/>
          <w:szCs w:val="20"/>
        </w:rPr>
        <w:t xml:space="preserve">Zusagen zu Steuern oder Baurecht gemacht – Haftungsrisiko.</w:t>
      </w:r>
    </w:p>
    <w:p>
      <w:pPr>
        <w:pStyle w:val="Heading4"/>
        <w:spacing w:after="80" w:before="180"/>
      </w:pPr>
      <w:r>
        <w:t xml:space="preserve">Dokumentation</w:t>
      </w:r>
    </w:p>
    <w:p>
      <w:pPr>
        <w:tabs>
          <w:tab w:val="left" w:pos="260"/>
        </w:tabs>
        <w:spacing w:after="60"/>
        <w:ind w:left="260" w:hanging="260"/>
      </w:pPr>
      <w:r>
        <w:rPr>
          <w:color w:val="0F5C6E"/>
          <w:sz w:val="20"/>
          <w:szCs w:val="20"/>
        </w:rPr>
        <w:t xml:space="preserve">–	</w:t>
      </w:r>
      <w:r>
        <w:rPr>
          <w:color w:val="1A1A1A"/>
          <w:sz w:val="20"/>
          <w:szCs w:val="20"/>
        </w:rPr>
        <w:t xml:space="preserve">Erstgesprächsprotokoll F1 vollständig, am gleichen Tag</w:t>
      </w:r>
    </w:p>
    <w:p>
      <w:pPr>
        <w:tabs>
          <w:tab w:val="left" w:pos="260"/>
        </w:tabs>
        <w:spacing w:after="60"/>
        <w:ind w:left="260" w:hanging="260"/>
      </w:pPr>
      <w:r>
        <w:rPr>
          <w:color w:val="0F5C6E"/>
          <w:sz w:val="20"/>
          <w:szCs w:val="20"/>
        </w:rPr>
        <w:t xml:space="preserve">–	</w:t>
      </w:r>
      <w:r>
        <w:rPr>
          <w:color w:val="1A1A1A"/>
          <w:sz w:val="20"/>
          <w:szCs w:val="20"/>
        </w:rPr>
        <w:t xml:space="preserve">Verfügungsbefugnis mit Nachweisart je Person</w:t>
      </w:r>
    </w:p>
    <w:p>
      <w:pPr>
        <w:tabs>
          <w:tab w:val="left" w:pos="260"/>
        </w:tabs>
        <w:spacing w:after="60"/>
        <w:ind w:left="260" w:hanging="260"/>
      </w:pPr>
      <w:r>
        <w:rPr>
          <w:color w:val="0F5C6E"/>
          <w:sz w:val="20"/>
          <w:szCs w:val="20"/>
        </w:rPr>
        <w:t xml:space="preserve">–	</w:t>
      </w:r>
      <w:r>
        <w:rPr>
          <w:color w:val="1A1A1A"/>
          <w:sz w:val="20"/>
          <w:szCs w:val="20"/>
        </w:rPr>
        <w:t xml:space="preserve">Preisvorstellung wörtlich und ihre Herleitung</w:t>
      </w:r>
    </w:p>
    <w:p>
      <w:pPr>
        <w:tabs>
          <w:tab w:val="left" w:pos="260"/>
        </w:tabs>
        <w:spacing w:after="60"/>
        <w:ind w:left="260" w:hanging="260"/>
      </w:pPr>
      <w:r>
        <w:rPr>
          <w:color w:val="0F5C6E"/>
          <w:sz w:val="20"/>
          <w:szCs w:val="20"/>
        </w:rPr>
        <w:t xml:space="preserve">–	</w:t>
      </w:r>
      <w:r>
        <w:rPr>
          <w:color w:val="1A1A1A"/>
          <w:sz w:val="20"/>
          <w:szCs w:val="20"/>
        </w:rPr>
        <w:t xml:space="preserve">Genannte Mängel als Beginn der Mängelliste</w:t>
      </w:r>
    </w:p>
    <w:p>
      <w:pPr>
        <w:pStyle w:val="Heading4"/>
        <w:spacing w:after="80" w:before="180"/>
      </w:pPr>
      <w:r>
        <w:t xml:space="preserve">Dokumente</w:t>
      </w:r>
    </w:p>
    <w:p>
      <w:pPr>
        <w:spacing w:after="120" w:before="0"/>
      </w:pPr>
      <w:r>
        <w:rPr>
          <w:color w:val="1A1A1A"/>
          <w:sz w:val="20"/>
          <w:szCs w:val="20"/>
        </w:rPr>
        <w:t xml:space="preserve">F1 Erstgesprächsprotokoll · K4 Bestätigung Erstgespräch</w:t>
      </w:r>
    </w:p>
    <w:p>
      <w:pPr>
        <w:pStyle w:val="Heading4"/>
        <w:spacing w:after="80" w:before="180"/>
      </w:pPr>
      <w:r>
        <w:t xml:space="preserve">Kommunikation Eigentümer</w:t>
      </w:r>
    </w:p>
    <w:p>
      <w:pPr>
        <w:tabs>
          <w:tab w:val="left" w:pos="260"/>
        </w:tabs>
        <w:spacing w:after="60"/>
        <w:ind w:left="260" w:hanging="260"/>
      </w:pPr>
      <w:r>
        <w:rPr>
          <w:color w:val="0F5C6E"/>
          <w:sz w:val="20"/>
          <w:szCs w:val="20"/>
        </w:rPr>
        <w:t xml:space="preserve">–	</w:t>
      </w:r>
      <w:r>
        <w:rPr>
          <w:color w:val="1A1A1A"/>
          <w:sz w:val="20"/>
          <w:szCs w:val="20"/>
        </w:rPr>
        <w:t xml:space="preserve">Persönliches Gespräch am Objekt, 60–90 Minuten</w:t>
      </w:r>
    </w:p>
    <w:p>
      <w:pPr>
        <w:tabs>
          <w:tab w:val="left" w:pos="260"/>
        </w:tabs>
        <w:spacing w:after="60"/>
        <w:ind w:left="260" w:hanging="260"/>
      </w:pPr>
      <w:r>
        <w:rPr>
          <w:color w:val="0F5C6E"/>
          <w:sz w:val="20"/>
          <w:szCs w:val="20"/>
        </w:rPr>
        <w:t xml:space="preserve">–	</w:t>
      </w:r>
      <w:r>
        <w:rPr>
          <w:color w:val="1A1A1A"/>
          <w:sz w:val="20"/>
          <w:szCs w:val="20"/>
        </w:rPr>
        <w:t xml:space="preserve">K4 Bestätigung Erstgespräch mit Zusammenfassung und nächsten Schritten, innerhalb von 24 Stunden</w:t>
      </w:r>
    </w:p>
    <w:p>
      <w:pPr>
        <w:pStyle w:val="Heading4"/>
        <w:spacing w:after="80" w:before="180"/>
      </w:pPr>
      <w:r>
        <w:t xml:space="preserve">CRM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2100"/>
        <w:gridCol w:w="3400"/>
        <w:gridCol w:w="1500"/>
        <w:gridCol w:w="11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Status</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Aktivität</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Aufgabe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Priorität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Eigentümergespräch</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Erstgespräch geführt</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Objektaufnahme terminieren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5 Arbeitstage</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w:t>
            </w:r>
          </w:p>
        </w:tc>
      </w:tr>
    </w:tbl>
    <w:p>
      <w:pPr>
        <w:pStyle w:val="Heading4"/>
        <w:spacing w:after="80" w:before="180"/>
      </w:pPr>
      <w:r>
        <w:t xml:space="preserve">Output</w:t>
      </w:r>
    </w:p>
    <w:p>
      <w:pPr>
        <w:spacing w:after="120" w:before="0"/>
      </w:pPr>
      <w:r>
        <w:rPr>
          <w:color w:val="1A1A1A"/>
          <w:sz w:val="20"/>
          <w:szCs w:val="20"/>
        </w:rPr>
        <w:t xml:space="preserve">Vollständiges Erstgesprächsprotokoll, Auftrag des Eigentümers zur Erstellung der Bewertung, Termin für die Objektaufnahme.</w:t>
      </w:r>
    </w:p>
    <w:p>
      <w:pPr>
        <w:pStyle w:val="Heading4"/>
        <w:spacing w:after="80" w:before="180"/>
      </w:pPr>
      <w:r>
        <w:t xml:space="preserve">Quality Gate</w:t>
      </w:r>
    </w:p>
    <w:p>
      <w:pPr>
        <w:spacing w:after="120" w:before="0"/>
      </w:pPr>
      <w:r>
        <w:rPr>
          <w:color w:val="1A1A1A"/>
          <w:sz w:val="20"/>
          <w:szCs w:val="20"/>
        </w:rPr>
        <w:t xml:space="preserve">Kein Gate. Übergang nach Erreichen des Outputs.</w:t>
      </w:r>
    </w:p>
    <w:p>
      <w:pPr>
        <w:pStyle w:val="Heading4"/>
        <w:spacing w:after="80" w:before="180"/>
      </w:pPr>
      <w:r>
        <w:t xml:space="preserve">Stop-Kriterien</w:t>
      </w:r>
    </w:p>
    <w:p>
      <w:pPr>
        <w:tabs>
          <w:tab w:val="left" w:pos="260"/>
        </w:tabs>
        <w:spacing w:after="60"/>
        <w:ind w:left="260" w:hanging="260"/>
      </w:pPr>
      <w:r>
        <w:rPr>
          <w:color w:val="0F5C6E"/>
          <w:sz w:val="20"/>
          <w:szCs w:val="20"/>
        </w:rPr>
        <w:t xml:space="preserve">–	</w:t>
      </w:r>
      <w:r>
        <w:rPr>
          <w:color w:val="1A1A1A"/>
          <w:sz w:val="20"/>
          <w:szCs w:val="20"/>
        </w:rPr>
        <w:t xml:space="preserve">Nicht alle Verfügungsberechtigten wirken mit und es besteht keine Vertretung.</w:t>
      </w:r>
    </w:p>
    <w:p>
      <w:pPr>
        <w:tabs>
          <w:tab w:val="left" w:pos="260"/>
        </w:tabs>
        <w:spacing w:after="60"/>
        <w:ind w:left="260" w:hanging="260"/>
      </w:pPr>
      <w:r>
        <w:rPr>
          <w:color w:val="0F5C6E"/>
          <w:sz w:val="20"/>
          <w:szCs w:val="20"/>
        </w:rPr>
        <w:t xml:space="preserve">–	</w:t>
      </w:r>
      <w:r>
        <w:rPr>
          <w:color w:val="1A1A1A"/>
          <w:sz w:val="20"/>
          <w:szCs w:val="20"/>
        </w:rPr>
        <w:t xml:space="preserve">Eigentümer verweigert die Offenlegung bekannter Mängel.</w:t>
      </w:r>
    </w:p>
    <w:p>
      <w:pPr>
        <w:pStyle w:val="Heading4"/>
        <w:spacing w:after="80" w:before="180"/>
      </w:pPr>
      <w:r>
        <w:t xml:space="preserve">Eskalation</w:t>
      </w:r>
    </w:p>
    <w:p>
      <w:pPr>
        <w:tabs>
          <w:tab w:val="left" w:pos="260"/>
        </w:tabs>
        <w:spacing w:after="60"/>
        <w:ind w:left="260" w:hanging="260"/>
      </w:pPr>
      <w:r>
        <w:rPr>
          <w:color w:val="0F5C6E"/>
          <w:sz w:val="20"/>
          <w:szCs w:val="20"/>
        </w:rPr>
        <w:t xml:space="preserve">–	</w:t>
      </w:r>
      <w:r>
        <w:rPr>
          <w:color w:val="1A1A1A"/>
          <w:sz w:val="20"/>
          <w:szCs w:val="20"/>
        </w:rPr>
        <w:t xml:space="preserve">Rechtsberatung bei Erbengemeinschaft, Beistandschaft, Scheidung, juristischer Person.</w:t>
      </w:r>
    </w:p>
    <w:p>
      <w:pPr>
        <w:spacing w:after="0"/>
      </w:pPr>
      <w:r>
        <w:t xml:space="preserve"/>
      </w:r>
    </w:p>
    <w:p>
      <w:pPr>
        <w:pStyle w:val="Heading3"/>
        <w:spacing w:after="100" w:before="220"/>
      </w:pPr>
      <w:r>
        <w:t xml:space="preserve">Phase 4 · Objektaufnahme und Erstbesichtigung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300"/>
        <w:gridCol w:w="900"/>
        <w:gridCol w:w="1700"/>
        <w:gridCol w:w="1500"/>
        <w:gridCol w:w="3200"/>
      </w:tblGrid>
      <w:tr>
        <w:trPr>
          <w:tblHeader/>
        </w:trPr>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Dauer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Register</w:t>
            </w:r>
          </w:p>
        </w:tc>
      </w:tr>
      <w:tr>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1–2 AT</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R10, R12, R29, R32, R33</w:t>
            </w:r>
          </w:p>
        </w:tc>
      </w:tr>
    </w:tbl>
    <w:p>
      <w:pPr>
        <w:pStyle w:val="Heading4"/>
        <w:spacing w:after="80" w:before="180"/>
      </w:pPr>
      <w:r>
        <w:t xml:space="preserve">Zweck</w:t>
      </w:r>
    </w:p>
    <w:p>
      <w:pPr>
        <w:spacing w:after="120" w:before="0"/>
      </w:pPr>
      <w:r>
        <w:rPr>
          <w:color w:val="1A1A1A"/>
          <w:sz w:val="20"/>
          <w:szCs w:val="20"/>
        </w:rPr>
        <w:t xml:space="preserve">Das Objekt vollständig, messbar und belegt erfassen, sodass Bewertung, Dossier und Inserat ohne Rückfragen erstellt werden können.</w:t>
      </w:r>
    </w:p>
    <w:p>
      <w:pPr>
        <w:pStyle w:val="Heading4"/>
        <w:spacing w:after="80" w:before="180"/>
      </w:pPr>
      <w:r>
        <w:t xml:space="preserve">Ausgangslage</w:t>
      </w:r>
    </w:p>
    <w:p>
      <w:pPr>
        <w:spacing w:after="120" w:before="0"/>
      </w:pPr>
      <w:r>
        <w:rPr>
          <w:color w:val="1A1A1A"/>
          <w:sz w:val="20"/>
          <w:szCs w:val="20"/>
        </w:rPr>
        <w:t xml:space="preserve">Bewertungsauftrag ist erteilt; Zugang zu allen Räumen ist zugesagt.</w:t>
      </w:r>
    </w:p>
    <w:p>
      <w:pPr>
        <w:pStyle w:val="Heading4"/>
        <w:spacing w:after="80" w:before="180"/>
      </w:pPr>
      <w:r>
        <w:t xml:space="preserve">Beteiligte</w:t>
      </w:r>
    </w:p>
    <w:p>
      <w:pPr>
        <w:spacing w:after="120" w:before="0"/>
      </w:pPr>
      <w:r>
        <w:rPr>
          <w:color w:val="1A1A1A"/>
          <w:sz w:val="20"/>
          <w:szCs w:val="20"/>
        </w:rPr>
        <w:t xml:space="preserve">Makler; Eigentümer; bei Bedarf Fachperson für Zustandsfragen</w:t>
      </w:r>
    </w:p>
    <w:p>
      <w:pPr>
        <w:pStyle w:val="Heading4"/>
        <w:spacing w:after="80" w:before="180"/>
      </w:pPr>
      <w:r>
        <w:t xml:space="preserve">Inputs</w:t>
      </w:r>
    </w:p>
    <w:p>
      <w:pPr>
        <w:tabs>
          <w:tab w:val="left" w:pos="260"/>
        </w:tabs>
        <w:spacing w:after="60"/>
        <w:ind w:left="260" w:hanging="260"/>
      </w:pPr>
      <w:r>
        <w:rPr>
          <w:color w:val="0F5C6E"/>
          <w:sz w:val="20"/>
          <w:szCs w:val="20"/>
        </w:rPr>
        <w:t xml:space="preserve">–	</w:t>
      </w:r>
      <w:r>
        <w:rPr>
          <w:color w:val="1A1A1A"/>
          <w:sz w:val="20"/>
          <w:szCs w:val="20"/>
        </w:rPr>
        <w:t xml:space="preserve">Baupläne, Grundrisse, Schnitte, Fassadenpläne</w:t>
      </w:r>
    </w:p>
    <w:p>
      <w:pPr>
        <w:tabs>
          <w:tab w:val="left" w:pos="260"/>
        </w:tabs>
        <w:spacing w:after="60"/>
        <w:ind w:left="260" w:hanging="260"/>
      </w:pPr>
      <w:r>
        <w:rPr>
          <w:color w:val="0F5C6E"/>
          <w:sz w:val="20"/>
          <w:szCs w:val="20"/>
        </w:rPr>
        <w:t xml:space="preserve">–	</w:t>
      </w:r>
      <w:r>
        <w:rPr>
          <w:color w:val="1A1A1A"/>
          <w:sz w:val="20"/>
          <w:szCs w:val="20"/>
        </w:rPr>
        <w:t xml:space="preserve">Gebäudeversicherungsausweis mit Versicherungswert und Kubatur</w:t>
      </w:r>
    </w:p>
    <w:p>
      <w:pPr>
        <w:tabs>
          <w:tab w:val="left" w:pos="260"/>
        </w:tabs>
        <w:spacing w:after="60"/>
        <w:ind w:left="260" w:hanging="260"/>
      </w:pPr>
      <w:r>
        <w:rPr>
          <w:color w:val="0F5C6E"/>
          <w:sz w:val="20"/>
          <w:szCs w:val="20"/>
        </w:rPr>
        <w:t xml:space="preserve">–	</w:t>
      </w:r>
      <w:r>
        <w:rPr>
          <w:color w:val="1A1A1A"/>
          <w:sz w:val="20"/>
          <w:szCs w:val="20"/>
        </w:rPr>
        <w:t xml:space="preserve">Heizungs- und Haustechnikunterlagen, Serviceberichte, Kaminfegerprotokoll</w:t>
      </w:r>
    </w:p>
    <w:p>
      <w:pPr>
        <w:tabs>
          <w:tab w:val="left" w:pos="260"/>
        </w:tabs>
        <w:spacing w:after="60"/>
        <w:ind w:left="260" w:hanging="260"/>
      </w:pPr>
      <w:r>
        <w:rPr>
          <w:color w:val="0F5C6E"/>
          <w:sz w:val="20"/>
          <w:szCs w:val="20"/>
        </w:rPr>
        <w:t xml:space="preserve">–	</w:t>
      </w:r>
      <w:r>
        <w:rPr>
          <w:color w:val="1A1A1A"/>
          <w:sz w:val="20"/>
          <w:szCs w:val="20"/>
        </w:rPr>
        <w:t xml:space="preserve">Rechnungen und Belege zu Sanierungen</w:t>
      </w:r>
    </w:p>
    <w:p>
      <w:pPr>
        <w:tabs>
          <w:tab w:val="left" w:pos="260"/>
        </w:tabs>
        <w:spacing w:after="60"/>
        <w:ind w:left="260" w:hanging="260"/>
      </w:pPr>
      <w:r>
        <w:rPr>
          <w:color w:val="0F5C6E"/>
          <w:sz w:val="20"/>
          <w:szCs w:val="20"/>
        </w:rPr>
        <w:t xml:space="preserve">–	</w:t>
      </w:r>
      <w:r>
        <w:rPr>
          <w:color w:val="1A1A1A"/>
          <w:sz w:val="20"/>
          <w:szCs w:val="20"/>
        </w:rPr>
        <w:t xml:space="preserve">Inventarliste (Formular F8)</w:t>
      </w:r>
    </w:p>
    <w:p>
      <w:pPr>
        <w:pStyle w:val="Heading4"/>
        <w:spacing w:after="80" w:before="180"/>
      </w:pPr>
      <w:r>
        <w:t xml:space="preserve">Arbeitsschritte</w:t>
      </w:r>
    </w:p>
    <w:p>
      <w:pPr>
        <w:tabs>
          <w:tab w:val="left" w:pos="260"/>
        </w:tabs>
        <w:spacing w:after="60"/>
        <w:ind w:left="260" w:hanging="260"/>
      </w:pPr>
      <w:r>
        <w:rPr>
          <w:color w:val="0F5C6E"/>
          <w:sz w:val="20"/>
          <w:szCs w:val="20"/>
        </w:rPr>
        <w:t xml:space="preserve">–	</w:t>
      </w:r>
      <w:r>
        <w:rPr>
          <w:color w:val="1A1A1A"/>
          <w:sz w:val="20"/>
          <w:szCs w:val="20"/>
        </w:rPr>
        <w:t xml:space="preserve">Objektaufnahme nach Formular in Teil E des Handbuchs bzw. Arbeitsmappe 07 durchführen – Raum für Raum, ohne Auslassungen.</w:t>
      </w:r>
    </w:p>
    <w:p>
      <w:pPr>
        <w:tabs>
          <w:tab w:val="left" w:pos="260"/>
        </w:tabs>
        <w:spacing w:after="60"/>
        <w:ind w:left="260" w:hanging="260"/>
      </w:pPr>
      <w:r>
        <w:rPr>
          <w:color w:val="0F5C6E"/>
          <w:sz w:val="20"/>
          <w:szCs w:val="20"/>
        </w:rPr>
        <w:t xml:space="preserve">–	</w:t>
      </w:r>
      <w:r>
        <w:rPr>
          <w:color w:val="1A1A1A"/>
          <w:sz w:val="20"/>
          <w:szCs w:val="20"/>
        </w:rPr>
        <w:t xml:space="preserve">Wohnfläche und Nebenflächen aus den Bauplänen übernehmen und stichprobenweise nachmessen; Abweichungen dokumentieren.</w:t>
      </w:r>
    </w:p>
    <w:p>
      <w:pPr>
        <w:tabs>
          <w:tab w:val="left" w:pos="260"/>
        </w:tabs>
        <w:spacing w:after="60"/>
        <w:ind w:left="260" w:hanging="260"/>
      </w:pPr>
      <w:r>
        <w:rPr>
          <w:color w:val="0F5C6E"/>
          <w:sz w:val="20"/>
          <w:szCs w:val="20"/>
        </w:rPr>
        <w:t xml:space="preserve">–	</w:t>
      </w:r>
      <w:r>
        <w:rPr>
          <w:color w:val="1A1A1A"/>
          <w:sz w:val="20"/>
          <w:szCs w:val="20"/>
        </w:rPr>
        <w:t xml:space="preserve">Alle Räume, Aussenbereiche, Technikräume, Dach und Keller fotografisch dokumentieren – Arbeitsfotos, nicht Vermarktungsfotos.</w:t>
      </w:r>
    </w:p>
    <w:p>
      <w:pPr>
        <w:tabs>
          <w:tab w:val="left" w:pos="260"/>
        </w:tabs>
        <w:spacing w:after="60"/>
        <w:ind w:left="260" w:hanging="260"/>
      </w:pPr>
      <w:r>
        <w:rPr>
          <w:color w:val="0F5C6E"/>
          <w:sz w:val="20"/>
          <w:szCs w:val="20"/>
        </w:rPr>
        <w:t xml:space="preserve">–	</w:t>
      </w:r>
      <w:r>
        <w:rPr>
          <w:color w:val="1A1A1A"/>
          <w:sz w:val="20"/>
          <w:szCs w:val="20"/>
        </w:rPr>
        <w:t xml:space="preserve">Baujahr und Sanierungsjahre je Bauteil erfassen: Dach, Fassade, Fenster, Heizung, Leitungen, Küche, Bäder, Böden, Elektroinstallation.</w:t>
      </w:r>
    </w:p>
    <w:p>
      <w:pPr>
        <w:tabs>
          <w:tab w:val="left" w:pos="260"/>
        </w:tabs>
        <w:spacing w:after="60"/>
        <w:ind w:left="260" w:hanging="260"/>
      </w:pPr>
      <w:r>
        <w:rPr>
          <w:color w:val="0F5C6E"/>
          <w:sz w:val="20"/>
          <w:szCs w:val="20"/>
        </w:rPr>
        <w:t xml:space="preserve">–	</w:t>
      </w:r>
      <w:r>
        <w:rPr>
          <w:color w:val="1A1A1A"/>
          <w:sz w:val="20"/>
          <w:szCs w:val="20"/>
        </w:rPr>
        <w:t xml:space="preserve">Haustechnik konkret aufnehmen: Heizsystem, Energieträger, Baujahr Wärmeerzeuger, Tank, Warmwasser, Lüftung, Photovoltaik mit Leistung und Inbetriebnahme, Ladeinfrastruktur.</w:t>
      </w:r>
    </w:p>
    <w:p>
      <w:pPr>
        <w:tabs>
          <w:tab w:val="left" w:pos="260"/>
        </w:tabs>
        <w:spacing w:after="60"/>
        <w:ind w:left="260" w:hanging="260"/>
      </w:pPr>
      <w:r>
        <w:rPr>
          <w:color w:val="0F5C6E"/>
          <w:sz w:val="20"/>
          <w:szCs w:val="20"/>
        </w:rPr>
        <w:t xml:space="preserve">–	</w:t>
      </w:r>
      <w:r>
        <w:rPr>
          <w:color w:val="1A1A1A"/>
          <w:sz w:val="20"/>
          <w:szCs w:val="20"/>
        </w:rPr>
        <w:t xml:space="preserve">Mängel und Sanierungsbedarf getrennt erfassen: bekannter Mangel, sichtbarer Zustand, geschätzter Handlungsbedarf mit Zeithorizont.</w:t>
      </w:r>
    </w:p>
    <w:p>
      <w:pPr>
        <w:tabs>
          <w:tab w:val="left" w:pos="260"/>
        </w:tabs>
        <w:spacing w:after="60"/>
        <w:ind w:left="260" w:hanging="260"/>
      </w:pPr>
      <w:r>
        <w:rPr>
          <w:color w:val="0F5C6E"/>
          <w:sz w:val="20"/>
          <w:szCs w:val="20"/>
        </w:rPr>
        <w:t xml:space="preserve">–	</w:t>
      </w:r>
      <w:r>
        <w:rPr>
          <w:color w:val="1A1A1A"/>
          <w:sz w:val="20"/>
          <w:szCs w:val="20"/>
        </w:rPr>
        <w:t xml:space="preserve">Mikrolage vor Ort beurteilen: Aussicht, Besonnung, Lärm, Verkehr, Erreichbarkeit ÖV, Einkauf, Schulen, Freizeit – mit Gehminuten.</w:t>
      </w:r>
    </w:p>
    <w:p>
      <w:pPr>
        <w:tabs>
          <w:tab w:val="left" w:pos="260"/>
        </w:tabs>
        <w:spacing w:after="60"/>
        <w:ind w:left="260" w:hanging="260"/>
      </w:pPr>
      <w:r>
        <w:rPr>
          <w:color w:val="0F5C6E"/>
          <w:sz w:val="20"/>
          <w:szCs w:val="20"/>
        </w:rPr>
        <w:t xml:space="preserve">–	</w:t>
      </w:r>
      <w:r>
        <w:rPr>
          <w:color w:val="1A1A1A"/>
          <w:sz w:val="20"/>
          <w:szCs w:val="20"/>
        </w:rPr>
        <w:t xml:space="preserve">Inventarliste anlegen: was bleibt, was geht, was ist verhandelbar.</w:t>
      </w:r>
    </w:p>
    <w:p>
      <w:pPr>
        <w:tabs>
          <w:tab w:val="left" w:pos="260"/>
        </w:tabs>
        <w:spacing w:after="60"/>
        <w:ind w:left="260" w:hanging="260"/>
      </w:pPr>
      <w:r>
        <w:rPr>
          <w:color w:val="0F5C6E"/>
          <w:sz w:val="20"/>
          <w:szCs w:val="20"/>
        </w:rPr>
        <w:t xml:space="preserve">–	</w:t>
      </w:r>
      <w:r>
        <w:rPr>
          <w:color w:val="1A1A1A"/>
          <w:sz w:val="20"/>
          <w:szCs w:val="20"/>
        </w:rPr>
        <w:t xml:space="preserve">Aufnahme am gleichen Tag digitalisieren und im Objektordner ablegen.</w:t>
      </w:r>
    </w:p>
    <w:p>
      <w:pPr>
        <w:pStyle w:val="Heading4"/>
        <w:spacing w:after="80" w:before="180"/>
      </w:pPr>
      <w:r>
        <w:t xml:space="preserve">Aufgaben des Eigentümers</w:t>
      </w:r>
    </w:p>
    <w:p>
      <w:pPr>
        <w:tabs>
          <w:tab w:val="left" w:pos="260"/>
        </w:tabs>
        <w:spacing w:after="60"/>
        <w:ind w:left="260" w:hanging="260"/>
      </w:pPr>
      <w:r>
        <w:rPr>
          <w:color w:val="0F5C6E"/>
          <w:sz w:val="20"/>
          <w:szCs w:val="20"/>
        </w:rPr>
        <w:t xml:space="preserve">–	</w:t>
      </w:r>
      <w:r>
        <w:rPr>
          <w:color w:val="1A1A1A"/>
          <w:sz w:val="20"/>
          <w:szCs w:val="20"/>
        </w:rPr>
        <w:t xml:space="preserve">Zugang zu allen Räumen, auch Keller, Estrich, Technikraum, Garage, Nebengebäude.</w:t>
      </w:r>
    </w:p>
    <w:p>
      <w:pPr>
        <w:tabs>
          <w:tab w:val="left" w:pos="260"/>
        </w:tabs>
        <w:spacing w:after="60"/>
        <w:ind w:left="260" w:hanging="260"/>
      </w:pPr>
      <w:r>
        <w:rPr>
          <w:color w:val="0F5C6E"/>
          <w:sz w:val="20"/>
          <w:szCs w:val="20"/>
        </w:rPr>
        <w:t xml:space="preserve">–	</w:t>
      </w:r>
      <w:r>
        <w:rPr>
          <w:color w:val="1A1A1A"/>
          <w:sz w:val="20"/>
          <w:szCs w:val="20"/>
        </w:rPr>
        <w:t xml:space="preserve">Auskunft zu Baujahren, Sanierungen und durchgeführten Arbeiten; Rechnungen bereitstellen.</w:t>
      </w:r>
    </w:p>
    <w:p>
      <w:pPr>
        <w:tabs>
          <w:tab w:val="left" w:pos="260"/>
        </w:tabs>
        <w:spacing w:after="60"/>
        <w:ind w:left="260" w:hanging="260"/>
      </w:pPr>
      <w:r>
        <w:rPr>
          <w:color w:val="0F5C6E"/>
          <w:sz w:val="20"/>
          <w:szCs w:val="20"/>
        </w:rPr>
        <w:t xml:space="preserve">–	</w:t>
      </w:r>
      <w:r>
        <w:rPr>
          <w:color w:val="1A1A1A"/>
          <w:sz w:val="20"/>
          <w:szCs w:val="20"/>
        </w:rPr>
        <w:t xml:space="preserve">Vollständige Mängelangabe – Grundlage der späteren Freizeichnung (R10).</w:t>
      </w:r>
    </w:p>
    <w:p>
      <w:pPr>
        <w:tabs>
          <w:tab w:val="left" w:pos="260"/>
        </w:tabs>
        <w:spacing w:after="60"/>
        <w:ind w:left="260" w:hanging="260"/>
      </w:pPr>
      <w:r>
        <w:rPr>
          <w:color w:val="0F5C6E"/>
          <w:sz w:val="20"/>
          <w:szCs w:val="20"/>
        </w:rPr>
        <w:t xml:space="preserve">–	</w:t>
      </w:r>
      <w:r>
        <w:rPr>
          <w:color w:val="1A1A1A"/>
          <w:sz w:val="20"/>
          <w:szCs w:val="20"/>
        </w:rPr>
        <w:t xml:space="preserve">Angabe, welches Inventar mitverkauft wird.</w:t>
      </w:r>
    </w:p>
    <w:p>
      <w:pPr>
        <w:pStyle w:val="Heading4"/>
        <w:spacing w:after="80" w:before="180"/>
      </w:pPr>
      <w:r>
        <w:t xml:space="preserve">Prüfungen</w:t>
      </w:r>
    </w:p>
    <w:p>
      <w:pPr>
        <w:tabs>
          <w:tab w:val="left" w:pos="260"/>
        </w:tabs>
        <w:spacing w:after="60"/>
        <w:ind w:left="260" w:hanging="260"/>
      </w:pPr>
      <w:r>
        <w:rPr>
          <w:color w:val="0F5C6E"/>
          <w:sz w:val="20"/>
          <w:szCs w:val="20"/>
        </w:rPr>
        <w:t xml:space="preserve">–	</w:t>
      </w:r>
      <w:r>
        <w:rPr>
          <w:color w:val="1A1A1A"/>
          <w:sz w:val="20"/>
          <w:szCs w:val="20"/>
        </w:rPr>
        <w:t xml:space="preserve">Stimmen Baupläne mit dem gebauten Zustand überein? Abweichungen deuten auf nicht bewilligte Umbauten – zwingend weiterverfolgen.</w:t>
      </w:r>
    </w:p>
    <w:p>
      <w:pPr>
        <w:tabs>
          <w:tab w:val="left" w:pos="260"/>
        </w:tabs>
        <w:spacing w:after="60"/>
        <w:ind w:left="260" w:hanging="260"/>
      </w:pPr>
      <w:r>
        <w:rPr>
          <w:color w:val="0F5C6E"/>
          <w:sz w:val="20"/>
          <w:szCs w:val="20"/>
        </w:rPr>
        <w:t xml:space="preserve">–	</w:t>
      </w:r>
      <w:r>
        <w:rPr>
          <w:color w:val="1A1A1A"/>
          <w:sz w:val="20"/>
          <w:szCs w:val="20"/>
        </w:rPr>
        <w:t xml:space="preserve">Sind alle Umbauten bewilligt? Fehlende Bewilligungen sind ein wesentliches Verkaufsrisiko und offenzulegen.</w:t>
      </w:r>
    </w:p>
    <w:p>
      <w:pPr>
        <w:tabs>
          <w:tab w:val="left" w:pos="260"/>
        </w:tabs>
        <w:spacing w:after="60"/>
        <w:ind w:left="260" w:hanging="260"/>
      </w:pPr>
      <w:r>
        <w:rPr>
          <w:color w:val="0F5C6E"/>
          <w:sz w:val="20"/>
          <w:szCs w:val="20"/>
        </w:rPr>
        <w:t xml:space="preserve">–	</w:t>
      </w:r>
      <w:r>
        <w:rPr>
          <w:color w:val="1A1A1A"/>
          <w:sz w:val="20"/>
          <w:szCs w:val="20"/>
        </w:rPr>
        <w:t xml:space="preserve">Wohnfläche: Quelle und Berechnungsnorm bestimmt und dokumentiert? Keine Schätzwerte (R12).</w:t>
      </w:r>
    </w:p>
    <w:p>
      <w:pPr>
        <w:tabs>
          <w:tab w:val="left" w:pos="260"/>
        </w:tabs>
        <w:spacing w:after="60"/>
        <w:ind w:left="260" w:hanging="260"/>
      </w:pPr>
      <w:r>
        <w:rPr>
          <w:color w:val="0F5C6E"/>
          <w:sz w:val="20"/>
          <w:szCs w:val="20"/>
        </w:rPr>
        <w:t xml:space="preserve">–	</w:t>
      </w:r>
      <w:r>
        <w:rPr>
          <w:color w:val="1A1A1A"/>
          <w:sz w:val="20"/>
          <w:szCs w:val="20"/>
        </w:rPr>
        <w:t xml:space="preserve">Baujahr bis 1990: Hinweis auf möglichen Gebäudeschadstoffbefund erforderlich (R32).</w:t>
      </w:r>
    </w:p>
    <w:p>
      <w:pPr>
        <w:tabs>
          <w:tab w:val="left" w:pos="260"/>
        </w:tabs>
        <w:spacing w:after="60"/>
        <w:ind w:left="260" w:hanging="260"/>
      </w:pPr>
      <w:r>
        <w:rPr>
          <w:color w:val="0F5C6E"/>
          <w:sz w:val="20"/>
          <w:szCs w:val="20"/>
        </w:rPr>
        <w:t xml:space="preserve">–	</w:t>
      </w:r>
      <w:r>
        <w:rPr>
          <w:color w:val="1A1A1A"/>
          <w:sz w:val="20"/>
          <w:szCs w:val="20"/>
        </w:rPr>
        <w:t xml:space="preserve">Öltank, ehemaliges Gewerbe, Auffüllungen: Verdacht auf belasteten Standort (R29).</w:t>
      </w:r>
    </w:p>
    <w:p>
      <w:pPr>
        <w:tabs>
          <w:tab w:val="left" w:pos="260"/>
        </w:tabs>
        <w:spacing w:after="60"/>
        <w:ind w:left="260" w:hanging="260"/>
      </w:pPr>
      <w:r>
        <w:rPr>
          <w:color w:val="0F5C6E"/>
          <w:sz w:val="20"/>
          <w:szCs w:val="20"/>
        </w:rPr>
        <w:t xml:space="preserve">–	</w:t>
      </w:r>
      <w:r>
        <w:rPr>
          <w:color w:val="1A1A1A"/>
          <w:sz w:val="20"/>
          <w:szCs w:val="20"/>
        </w:rPr>
        <w:t xml:space="preserve">Bekannte Mängel vollständig und schriftlich erfasst? Lückenhafte Erfassung gefährdet die Freizeichnung (R10).</w:t>
      </w:r>
    </w:p>
    <w:p>
      <w:pPr>
        <w:pStyle w:val="Heading4"/>
        <w:spacing w:after="80" w:before="180"/>
      </w:pPr>
      <w:r>
        <w:t xml:space="preserve">Entscheidungen</w:t>
      </w:r>
    </w:p>
    <w:p>
      <w:pPr>
        <w:tabs>
          <w:tab w:val="left" w:pos="260"/>
        </w:tabs>
        <w:spacing w:after="60"/>
        <w:ind w:left="260" w:hanging="260"/>
      </w:pPr>
      <w:r>
        <w:rPr>
          <w:color w:val="0F5C6E"/>
          <w:sz w:val="20"/>
          <w:szCs w:val="20"/>
        </w:rPr>
        <w:t xml:space="preserve">–	</w:t>
      </w:r>
      <w:r>
        <w:rPr>
          <w:color w:val="1A1A1A"/>
          <w:sz w:val="20"/>
          <w:szCs w:val="20"/>
        </w:rPr>
        <w:t xml:space="preserve">Genügt die Aufnahme als Bewertungsgrundlage oder ist eine Fachexpertise nötig?</w:t>
      </w:r>
    </w:p>
    <w:p>
      <w:pPr>
        <w:tabs>
          <w:tab w:val="left" w:pos="260"/>
        </w:tabs>
        <w:spacing w:after="60"/>
        <w:ind w:left="260" w:hanging="260"/>
      </w:pPr>
      <w:r>
        <w:rPr>
          <w:color w:val="0F5C6E"/>
          <w:sz w:val="20"/>
          <w:szCs w:val="20"/>
        </w:rPr>
        <w:t xml:space="preserve">–	</w:t>
      </w:r>
      <w:r>
        <w:rPr>
          <w:color w:val="1A1A1A"/>
          <w:sz w:val="20"/>
          <w:szCs w:val="20"/>
        </w:rPr>
        <w:t xml:space="preserve">Welche Abweichungen zwischen Plan und Bauzustand sind weiterzuverfolgen?</w:t>
      </w:r>
    </w:p>
    <w:p>
      <w:pPr>
        <w:tabs>
          <w:tab w:val="left" w:pos="260"/>
        </w:tabs>
        <w:spacing w:after="60"/>
        <w:ind w:left="260" w:hanging="260"/>
      </w:pPr>
      <w:r>
        <w:rPr>
          <w:color w:val="0F5C6E"/>
          <w:sz w:val="20"/>
          <w:szCs w:val="20"/>
        </w:rPr>
        <w:t xml:space="preserve">–	</w:t>
      </w:r>
      <w:r>
        <w:rPr>
          <w:color w:val="1A1A1A"/>
          <w:sz w:val="20"/>
          <w:szCs w:val="20"/>
        </w:rPr>
        <w:t xml:space="preserve">Welches Inventar ist Verhandlungsmasse?</w:t>
      </w:r>
    </w:p>
    <w:p>
      <w:pPr>
        <w:pStyle w:val="Heading4"/>
        <w:spacing w:after="80" w:before="180"/>
      </w:pPr>
      <w:r>
        <w:t xml:space="preserve">Entscheidungsträger</w:t>
      </w:r>
    </w:p>
    <w:p>
      <w:pPr>
        <w:spacing w:after="120" w:before="0"/>
      </w:pPr>
      <w:r>
        <w:rPr>
          <w:color w:val="1A1A1A"/>
          <w:sz w:val="20"/>
          <w:szCs w:val="20"/>
        </w:rPr>
        <w:t xml:space="preserve">Makler; Teamleitung bei Expertisebedarf</w:t>
      </w:r>
    </w:p>
    <w:p>
      <w:pPr>
        <w:pStyle w:val="Heading4"/>
        <w:spacing w:after="80" w:before="180"/>
      </w:pPr>
      <w:r>
        <w:t xml:space="preserve">Risiken</w:t>
      </w:r>
    </w:p>
    <w:p>
      <w:pPr>
        <w:tabs>
          <w:tab w:val="left" w:pos="260"/>
        </w:tabs>
        <w:spacing w:after="60"/>
        <w:ind w:left="260" w:hanging="260"/>
      </w:pPr>
      <w:r>
        <w:rPr>
          <w:color w:val="0F5C6E"/>
          <w:sz w:val="20"/>
          <w:szCs w:val="20"/>
        </w:rPr>
        <w:t xml:space="preserve">–	</w:t>
      </w:r>
      <w:r>
        <w:rPr>
          <w:color w:val="1A1A1A"/>
          <w:sz w:val="20"/>
          <w:szCs w:val="20"/>
        </w:rPr>
        <w:t xml:space="preserve">Nicht bewilligte Umbauten nicht erkannt – Abbruch in der Beurkundungsphase (R44).</w:t>
      </w:r>
    </w:p>
    <w:p>
      <w:pPr>
        <w:tabs>
          <w:tab w:val="left" w:pos="260"/>
        </w:tabs>
        <w:spacing w:after="60"/>
        <w:ind w:left="260" w:hanging="260"/>
      </w:pPr>
      <w:r>
        <w:rPr>
          <w:color w:val="0F5C6E"/>
          <w:sz w:val="20"/>
          <w:szCs w:val="20"/>
        </w:rPr>
        <w:t xml:space="preserve">–	</w:t>
      </w:r>
      <w:r>
        <w:rPr>
          <w:color w:val="1A1A1A"/>
          <w:sz w:val="20"/>
          <w:szCs w:val="20"/>
        </w:rPr>
        <w:t xml:space="preserve">Flächen geschätzt statt belegt – Zusicherungsrisiko (R12).</w:t>
      </w:r>
    </w:p>
    <w:p>
      <w:pPr>
        <w:tabs>
          <w:tab w:val="left" w:pos="260"/>
        </w:tabs>
        <w:spacing w:after="60"/>
        <w:ind w:left="260" w:hanging="260"/>
      </w:pPr>
      <w:r>
        <w:rPr>
          <w:color w:val="0F5C6E"/>
          <w:sz w:val="20"/>
          <w:szCs w:val="20"/>
        </w:rPr>
        <w:t xml:space="preserve">–	</w:t>
      </w:r>
      <w:r>
        <w:rPr>
          <w:color w:val="1A1A1A"/>
          <w:sz w:val="20"/>
          <w:szCs w:val="20"/>
        </w:rPr>
        <w:t xml:space="preserve">Räume nicht besichtigt – verdeckte Mängel und Misstrauen.</w:t>
      </w:r>
    </w:p>
    <w:p>
      <w:pPr>
        <w:tabs>
          <w:tab w:val="left" w:pos="260"/>
        </w:tabs>
        <w:spacing w:after="60"/>
        <w:ind w:left="260" w:hanging="260"/>
      </w:pPr>
      <w:r>
        <w:rPr>
          <w:color w:val="0F5C6E"/>
          <w:sz w:val="20"/>
          <w:szCs w:val="20"/>
        </w:rPr>
        <w:t xml:space="preserve">–	</w:t>
      </w:r>
      <w:r>
        <w:rPr>
          <w:color w:val="1A1A1A"/>
          <w:sz w:val="20"/>
          <w:szCs w:val="20"/>
        </w:rPr>
        <w:t xml:space="preserve">Mängelliste unvollständig – Freizeichnung trägt nicht (R10).</w:t>
      </w:r>
    </w:p>
    <w:p>
      <w:pPr>
        <w:pStyle w:val="Heading4"/>
        <w:spacing w:after="80" w:before="180"/>
      </w:pPr>
      <w:r>
        <w:t xml:space="preserve">Dokumentation</w:t>
      </w:r>
    </w:p>
    <w:p>
      <w:pPr>
        <w:tabs>
          <w:tab w:val="left" w:pos="260"/>
        </w:tabs>
        <w:spacing w:after="60"/>
        <w:ind w:left="260" w:hanging="260"/>
      </w:pPr>
      <w:r>
        <w:rPr>
          <w:color w:val="0F5C6E"/>
          <w:sz w:val="20"/>
          <w:szCs w:val="20"/>
        </w:rPr>
        <w:t xml:space="preserve">–	</w:t>
      </w:r>
      <w:r>
        <w:rPr>
          <w:color w:val="1A1A1A"/>
          <w:sz w:val="20"/>
          <w:szCs w:val="20"/>
        </w:rPr>
        <w:t xml:space="preserve">Objektaufnahme 07 vollständig; offene Felder als «zu klären»</w:t>
      </w:r>
    </w:p>
    <w:p>
      <w:pPr>
        <w:tabs>
          <w:tab w:val="left" w:pos="260"/>
        </w:tabs>
        <w:spacing w:after="60"/>
        <w:ind w:left="260" w:hanging="260"/>
      </w:pPr>
      <w:r>
        <w:rPr>
          <w:color w:val="0F5C6E"/>
          <w:sz w:val="20"/>
          <w:szCs w:val="20"/>
        </w:rPr>
        <w:t xml:space="preserve">–	</w:t>
      </w:r>
      <w:r>
        <w:rPr>
          <w:color w:val="1A1A1A"/>
          <w:sz w:val="20"/>
          <w:szCs w:val="20"/>
        </w:rPr>
        <w:t xml:space="preserve">Arbeitsfotos je Raum</w:t>
      </w:r>
    </w:p>
    <w:p>
      <w:pPr>
        <w:tabs>
          <w:tab w:val="left" w:pos="260"/>
        </w:tabs>
        <w:spacing w:after="60"/>
        <w:ind w:left="260" w:hanging="260"/>
      </w:pPr>
      <w:r>
        <w:rPr>
          <w:color w:val="0F5C6E"/>
          <w:sz w:val="20"/>
          <w:szCs w:val="20"/>
        </w:rPr>
        <w:t xml:space="preserve">–	</w:t>
      </w:r>
      <w:r>
        <w:rPr>
          <w:color w:val="1A1A1A"/>
          <w:sz w:val="20"/>
          <w:szCs w:val="20"/>
        </w:rPr>
        <w:t xml:space="preserve">Mängelliste mit Quelle je Eintrag</w:t>
      </w:r>
    </w:p>
    <w:p>
      <w:pPr>
        <w:tabs>
          <w:tab w:val="left" w:pos="260"/>
        </w:tabs>
        <w:spacing w:after="60"/>
        <w:ind w:left="260" w:hanging="260"/>
      </w:pPr>
      <w:r>
        <w:rPr>
          <w:color w:val="0F5C6E"/>
          <w:sz w:val="20"/>
          <w:szCs w:val="20"/>
        </w:rPr>
        <w:t xml:space="preserve">–	</w:t>
      </w:r>
      <w:r>
        <w:rPr>
          <w:color w:val="1A1A1A"/>
          <w:sz w:val="20"/>
          <w:szCs w:val="20"/>
        </w:rPr>
        <w:t xml:space="preserve">Inventarliste</w:t>
      </w:r>
    </w:p>
    <w:p>
      <w:pPr>
        <w:tabs>
          <w:tab w:val="left" w:pos="260"/>
        </w:tabs>
        <w:spacing w:after="60"/>
        <w:ind w:left="260" w:hanging="260"/>
      </w:pPr>
      <w:r>
        <w:rPr>
          <w:color w:val="0F5C6E"/>
          <w:sz w:val="20"/>
          <w:szCs w:val="20"/>
        </w:rPr>
        <w:t xml:space="preserve">–	</w:t>
      </w:r>
      <w:r>
        <w:rPr>
          <w:color w:val="1A1A1A"/>
          <w:sz w:val="20"/>
          <w:szCs w:val="20"/>
        </w:rPr>
        <w:t xml:space="preserve">Liste offener Punkte</w:t>
      </w:r>
    </w:p>
    <w:p>
      <w:pPr>
        <w:pStyle w:val="Heading4"/>
        <w:spacing w:after="80" w:before="180"/>
      </w:pPr>
      <w:r>
        <w:t xml:space="preserve">Dokumente</w:t>
      </w:r>
    </w:p>
    <w:p>
      <w:pPr>
        <w:spacing w:after="120" w:before="0"/>
      </w:pPr>
      <w:r>
        <w:rPr>
          <w:color w:val="1A1A1A"/>
          <w:sz w:val="20"/>
          <w:szCs w:val="20"/>
        </w:rPr>
        <w:t xml:space="preserve">07 Objektaufnahme · F8 Inventarliste · Mängelliste · K5 Bestätigung Objektaufnahme</w:t>
      </w:r>
    </w:p>
    <w:p>
      <w:pPr>
        <w:pStyle w:val="Heading4"/>
        <w:spacing w:after="80" w:before="180"/>
      </w:pPr>
      <w:r>
        <w:t xml:space="preserve">Kommunikation Eigentümer</w:t>
      </w:r>
    </w:p>
    <w:p>
      <w:pPr>
        <w:tabs>
          <w:tab w:val="left" w:pos="260"/>
        </w:tabs>
        <w:spacing w:after="60"/>
        <w:ind w:left="260" w:hanging="260"/>
      </w:pPr>
      <w:r>
        <w:rPr>
          <w:color w:val="0F5C6E"/>
          <w:sz w:val="20"/>
          <w:szCs w:val="20"/>
        </w:rPr>
        <w:t xml:space="preserve">–	</w:t>
      </w:r>
      <w:r>
        <w:rPr>
          <w:color w:val="1A1A1A"/>
          <w:sz w:val="20"/>
          <w:szCs w:val="20"/>
        </w:rPr>
        <w:t xml:space="preserve">Aufnahme am Objekt, 2–3 Stunden</w:t>
      </w:r>
    </w:p>
    <w:p>
      <w:pPr>
        <w:tabs>
          <w:tab w:val="left" w:pos="260"/>
        </w:tabs>
        <w:spacing w:after="60"/>
        <w:ind w:left="260" w:hanging="260"/>
      </w:pPr>
      <w:r>
        <w:rPr>
          <w:color w:val="0F5C6E"/>
          <w:sz w:val="20"/>
          <w:szCs w:val="20"/>
        </w:rPr>
        <w:t xml:space="preserve">–	</w:t>
      </w:r>
      <w:r>
        <w:rPr>
          <w:color w:val="1A1A1A"/>
          <w:sz w:val="20"/>
          <w:szCs w:val="20"/>
        </w:rPr>
        <w:t xml:space="preserve">K5 Bestätigung Objektaufnahme mit Liste der noch fehlenden Unterlagen und Frist</w:t>
      </w:r>
    </w:p>
    <w:p>
      <w:pPr>
        <w:pStyle w:val="Heading4"/>
        <w:spacing w:after="80" w:before="180"/>
      </w:pPr>
      <w:r>
        <w:t xml:space="preserve">CRM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2100"/>
        <w:gridCol w:w="3400"/>
        <w:gridCol w:w="1500"/>
        <w:gridCol w:w="11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Status</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Aktivität</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Aufgabe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Priorität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Objektaufnahme durchgeführt</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Unterlagen beschaffen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15 Arbeitstage</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w:t>
            </w:r>
          </w:p>
        </w:tc>
      </w:tr>
    </w:tbl>
    <w:p>
      <w:pPr>
        <w:pStyle w:val="Heading4"/>
        <w:spacing w:after="80" w:before="180"/>
      </w:pPr>
      <w:r>
        <w:t xml:space="preserve">Output</w:t>
      </w:r>
    </w:p>
    <w:p>
      <w:pPr>
        <w:spacing w:after="120" w:before="0"/>
      </w:pPr>
      <w:r>
        <w:rPr>
          <w:color w:val="1A1A1A"/>
          <w:sz w:val="20"/>
          <w:szCs w:val="20"/>
        </w:rPr>
        <w:t xml:space="preserve">Objektaufnahmeformular ist vollständig ausgefüllt, Arbeitsfotos liegen vor, Mängel- und Inventarliste sind erstellt.</w:t>
      </w:r>
    </w:p>
    <w:p>
      <w:pPr>
        <w:pStyle w:val="Heading4"/>
        <w:spacing w:after="80" w:before="180"/>
      </w:pPr>
      <w:r>
        <w:t xml:space="preserve">Quality Gate</w:t>
      </w:r>
    </w:p>
    <w:p>
      <w:pPr>
        <w:spacing w:after="120" w:before="0"/>
      </w:pPr>
      <w:r>
        <w:rPr>
          <w:color w:val="1A1A1A"/>
          <w:sz w:val="20"/>
          <w:szCs w:val="20"/>
        </w:rPr>
        <w:t xml:space="preserve">Kein Gate. Übergang nach Erreichen des Outputs.</w:t>
      </w:r>
    </w:p>
    <w:p>
      <w:pPr>
        <w:pStyle w:val="Heading4"/>
        <w:spacing w:after="80" w:before="180"/>
      </w:pPr>
      <w:r>
        <w:t xml:space="preserve">Stop-Kriterien</w:t>
      </w:r>
    </w:p>
    <w:p>
      <w:pPr>
        <w:tabs>
          <w:tab w:val="left" w:pos="260"/>
        </w:tabs>
        <w:spacing w:after="60"/>
        <w:ind w:left="260" w:hanging="260"/>
      </w:pPr>
      <w:r>
        <w:rPr>
          <w:color w:val="0F5C6E"/>
          <w:sz w:val="20"/>
          <w:szCs w:val="20"/>
        </w:rPr>
        <w:t xml:space="preserve">–	</w:t>
      </w:r>
      <w:r>
        <w:rPr>
          <w:color w:val="1A1A1A"/>
          <w:sz w:val="20"/>
          <w:szCs w:val="20"/>
        </w:rPr>
        <w:t xml:space="preserve">Zugang zu Räumen wurde verweigert und der Grund ist nicht geklärt.</w:t>
      </w:r>
    </w:p>
    <w:p>
      <w:pPr>
        <w:tabs>
          <w:tab w:val="left" w:pos="260"/>
        </w:tabs>
        <w:spacing w:after="60"/>
        <w:ind w:left="260" w:hanging="260"/>
      </w:pPr>
      <w:r>
        <w:rPr>
          <w:color w:val="0F5C6E"/>
          <w:sz w:val="20"/>
          <w:szCs w:val="20"/>
        </w:rPr>
        <w:t xml:space="preserve">–	</w:t>
      </w:r>
      <w:r>
        <w:rPr>
          <w:color w:val="1A1A1A"/>
          <w:sz w:val="20"/>
          <w:szCs w:val="20"/>
        </w:rPr>
        <w:t xml:space="preserve">Eigentümer bestätigt die Mängelliste nicht.</w:t>
      </w:r>
    </w:p>
    <w:p>
      <w:pPr>
        <w:pStyle w:val="Heading4"/>
        <w:spacing w:after="80" w:before="180"/>
      </w:pPr>
      <w:r>
        <w:t xml:space="preserve">Eskalation</w:t>
      </w:r>
    </w:p>
    <w:p>
      <w:pPr>
        <w:tabs>
          <w:tab w:val="left" w:pos="260"/>
        </w:tabs>
        <w:spacing w:after="60"/>
        <w:ind w:left="260" w:hanging="260"/>
      </w:pPr>
      <w:r>
        <w:rPr>
          <w:color w:val="0F5C6E"/>
          <w:sz w:val="20"/>
          <w:szCs w:val="20"/>
        </w:rPr>
        <w:t xml:space="preserve">–	</w:t>
      </w:r>
      <w:r>
        <w:rPr>
          <w:color w:val="1A1A1A"/>
          <w:sz w:val="20"/>
          <w:szCs w:val="20"/>
        </w:rPr>
        <w:t xml:space="preserve">Fachperson bei Feuchtigkeit, Statik, Schadstoffverdacht. Baubehörde bei Planabweichung.</w:t>
      </w:r>
    </w:p>
    <w:p>
      <w:pPr>
        <w:spacing w:after="0"/>
      </w:pPr>
      <w:r>
        <w:t xml:space="preserve"/>
      </w:r>
    </w:p>
    <w:p>
      <w:pPr>
        <w:pStyle w:val="Heading3"/>
        <w:spacing w:after="100" w:before="220"/>
      </w:pPr>
      <w:r>
        <w:t xml:space="preserve">Phase 5 · Unterlagenbeschaffung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300"/>
        <w:gridCol w:w="900"/>
        <w:gridCol w:w="1700"/>
        <w:gridCol w:w="1500"/>
        <w:gridCol w:w="3200"/>
      </w:tblGrid>
      <w:tr>
        <w:trPr>
          <w:tblHeader/>
        </w:trPr>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Dauer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Register</w:t>
            </w:r>
          </w:p>
        </w:tc>
      </w:tr>
      <w:tr>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5–15 AT</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R4, R5, R23, R27, R29, R30, R33, R41</w:t>
            </w:r>
          </w:p>
        </w:tc>
      </w:tr>
    </w:tbl>
    <w:p>
      <w:pPr>
        <w:pStyle w:val="Heading4"/>
        <w:spacing w:after="80" w:before="180"/>
      </w:pPr>
      <w:r>
        <w:t xml:space="preserve">Zweck</w:t>
      </w:r>
    </w:p>
    <w:p>
      <w:pPr>
        <w:spacing w:after="120" w:before="0"/>
      </w:pPr>
      <w:r>
        <w:rPr>
          <w:color w:val="1A1A1A"/>
          <w:sz w:val="20"/>
          <w:szCs w:val="20"/>
        </w:rPr>
        <w:t xml:space="preserve">Alle Unterlagen nach der Dokumenten-Checkliste beschaffen, sodass Bewertung, Dossier und Beurkundung auf geprüften Quellen beruhen.</w:t>
      </w:r>
    </w:p>
    <w:p>
      <w:pPr>
        <w:pStyle w:val="Heading4"/>
        <w:spacing w:after="80" w:before="180"/>
      </w:pPr>
      <w:r>
        <w:t xml:space="preserve">Ausgangslage</w:t>
      </w:r>
    </w:p>
    <w:p>
      <w:pPr>
        <w:spacing w:after="120" w:before="0"/>
      </w:pPr>
      <w:r>
        <w:rPr>
          <w:color w:val="1A1A1A"/>
          <w:sz w:val="20"/>
          <w:szCs w:val="20"/>
        </w:rPr>
        <w:t xml:space="preserve">Objektaufnahme liegt vor; Vollmacht zur Unterlagenbeschaffung ist erteilt.</w:t>
      </w:r>
    </w:p>
    <w:p>
      <w:pPr>
        <w:pStyle w:val="Heading4"/>
        <w:spacing w:after="80" w:before="180"/>
      </w:pPr>
      <w:r>
        <w:t xml:space="preserve">Beteiligte</w:t>
      </w:r>
    </w:p>
    <w:p>
      <w:pPr>
        <w:spacing w:after="120" w:before="0"/>
      </w:pPr>
      <w:r>
        <w:rPr>
          <w:color w:val="1A1A1A"/>
          <w:sz w:val="20"/>
          <w:szCs w:val="20"/>
        </w:rPr>
        <w:t xml:space="preserve">Makler; Eigentümer; Grundbuchamt; Gemeinde; kantonale Fachstellen; Bank; GEAK-Experte</w:t>
      </w:r>
    </w:p>
    <w:p>
      <w:pPr>
        <w:pStyle w:val="Heading4"/>
        <w:spacing w:after="80" w:before="180"/>
      </w:pPr>
      <w:r>
        <w:t xml:space="preserve">Inputs</w:t>
      </w:r>
    </w:p>
    <w:p>
      <w:pPr>
        <w:tabs>
          <w:tab w:val="left" w:pos="260"/>
        </w:tabs>
        <w:spacing w:after="60"/>
        <w:ind w:left="260" w:hanging="260"/>
      </w:pPr>
      <w:r>
        <w:rPr>
          <w:color w:val="0F5C6E"/>
          <w:sz w:val="20"/>
          <w:szCs w:val="20"/>
        </w:rPr>
        <w:t xml:space="preserve">–	</w:t>
      </w:r>
      <w:r>
        <w:rPr>
          <w:color w:val="1A1A1A"/>
          <w:sz w:val="20"/>
          <w:szCs w:val="20"/>
        </w:rPr>
        <w:t xml:space="preserve">Vollständige Liste in Teil C des Handbuchs, Gruppen A bis E</w:t>
      </w:r>
    </w:p>
    <w:p>
      <w:pPr>
        <w:tabs>
          <w:tab w:val="left" w:pos="260"/>
        </w:tabs>
        <w:spacing w:after="60"/>
        <w:ind w:left="260" w:hanging="260"/>
      </w:pPr>
      <w:r>
        <w:rPr>
          <w:color w:val="0F5C6E"/>
          <w:sz w:val="20"/>
          <w:szCs w:val="20"/>
        </w:rPr>
        <w:t xml:space="preserve">–	</w:t>
      </w:r>
      <w:r>
        <w:rPr>
          <w:color w:val="1A1A1A"/>
          <w:sz w:val="20"/>
          <w:szCs w:val="20"/>
        </w:rPr>
        <w:t xml:space="preserve">Vollmacht des Eigentümers zur Unterlagenbeschaffung</w:t>
      </w:r>
    </w:p>
    <w:p>
      <w:pPr>
        <w:tabs>
          <w:tab w:val="left" w:pos="260"/>
        </w:tabs>
        <w:spacing w:after="60"/>
        <w:ind w:left="260" w:hanging="260"/>
      </w:pPr>
      <w:r>
        <w:rPr>
          <w:color w:val="0F5C6E"/>
          <w:sz w:val="20"/>
          <w:szCs w:val="20"/>
        </w:rPr>
        <w:t xml:space="preserve">–	</w:t>
      </w:r>
      <w:r>
        <w:rPr>
          <w:color w:val="1A1A1A"/>
          <w:sz w:val="20"/>
          <w:szCs w:val="20"/>
        </w:rPr>
        <w:t xml:space="preserve">Bestellbestätigungen und Eingangsdatum je Unterlage</w:t>
      </w:r>
    </w:p>
    <w:p>
      <w:pPr>
        <w:pStyle w:val="Heading4"/>
        <w:spacing w:after="80" w:before="180"/>
      </w:pPr>
      <w:r>
        <w:t xml:space="preserve">Arbeitsschritte</w:t>
      </w:r>
    </w:p>
    <w:p>
      <w:pPr>
        <w:tabs>
          <w:tab w:val="left" w:pos="260"/>
        </w:tabs>
        <w:spacing w:after="60"/>
        <w:ind w:left="260" w:hanging="260"/>
      </w:pPr>
      <w:r>
        <w:rPr>
          <w:color w:val="0F5C6E"/>
          <w:sz w:val="20"/>
          <w:szCs w:val="20"/>
        </w:rPr>
        <w:t xml:space="preserve">–	</w:t>
      </w:r>
      <w:r>
        <w:rPr>
          <w:color w:val="1A1A1A"/>
          <w:sz w:val="20"/>
          <w:szCs w:val="20"/>
        </w:rPr>
        <w:t xml:space="preserve">Dokumenten-Checkliste (Teil C, Arbeitsmappe 02) je Objekt eröffnen und Verantwortlichkeit sowie Frist je Position setzen.</w:t>
      </w:r>
    </w:p>
    <w:p>
      <w:pPr>
        <w:tabs>
          <w:tab w:val="left" w:pos="260"/>
        </w:tabs>
        <w:spacing w:after="60"/>
        <w:ind w:left="260" w:hanging="260"/>
      </w:pPr>
      <w:r>
        <w:rPr>
          <w:color w:val="0F5C6E"/>
          <w:sz w:val="20"/>
          <w:szCs w:val="20"/>
        </w:rPr>
        <w:t xml:space="preserve">–	</w:t>
      </w:r>
      <w:r>
        <w:rPr>
          <w:color w:val="1A1A1A"/>
          <w:sz w:val="20"/>
          <w:szCs w:val="20"/>
        </w:rPr>
        <w:t xml:space="preserve">Amtliche Unterlagen selbst und direkt bei der Quelle bestellen: Grundbuchauszug und Belege beim Grundbuchamt, Katasterplan bei der Amtlichen Vermessung, Zonenauskunft und Baudossier bei der Gemeinde, Katasterauszug belastete Standorte und Gefahrenkartenauszug bei den kantonalen Fachstellen.</w:t>
      </w:r>
    </w:p>
    <w:p>
      <w:pPr>
        <w:tabs>
          <w:tab w:val="left" w:pos="260"/>
        </w:tabs>
        <w:spacing w:after="60"/>
        <w:ind w:left="260" w:hanging="260"/>
      </w:pPr>
      <w:r>
        <w:rPr>
          <w:color w:val="0F5C6E"/>
          <w:sz w:val="20"/>
          <w:szCs w:val="20"/>
        </w:rPr>
        <w:t xml:space="preserve">–	</w:t>
      </w:r>
      <w:r>
        <w:rPr>
          <w:color w:val="1A1A1A"/>
          <w:sz w:val="20"/>
          <w:szCs w:val="20"/>
        </w:rPr>
        <w:t xml:space="preserve">Für jede beschaffte Unterlage Quelle, Ausstellungsdatum und Bezugsdatum in der Checkliste festhalten.</w:t>
      </w:r>
    </w:p>
    <w:p>
      <w:pPr>
        <w:tabs>
          <w:tab w:val="left" w:pos="260"/>
        </w:tabs>
        <w:spacing w:after="60"/>
        <w:ind w:left="260" w:hanging="260"/>
      </w:pPr>
      <w:r>
        <w:rPr>
          <w:color w:val="0F5C6E"/>
          <w:sz w:val="20"/>
          <w:szCs w:val="20"/>
        </w:rPr>
        <w:t xml:space="preserve">–	</w:t>
      </w:r>
      <w:r>
        <w:rPr>
          <w:color w:val="1A1A1A"/>
          <w:sz w:val="20"/>
          <w:szCs w:val="20"/>
        </w:rPr>
        <w:t xml:space="preserve">GEAK-Pflicht für den Kanton bei der kantonalen Energiefachstelle bestätigen; in Pflichtkantonen GEAK sofort beauftragen, sonst Erstellung empfehlen (R33).</w:t>
      </w:r>
    </w:p>
    <w:p>
      <w:pPr>
        <w:tabs>
          <w:tab w:val="left" w:pos="260"/>
        </w:tabs>
        <w:spacing w:after="60"/>
        <w:ind w:left="260" w:hanging="260"/>
      </w:pPr>
      <w:r>
        <w:rPr>
          <w:color w:val="0F5C6E"/>
          <w:sz w:val="20"/>
          <w:szCs w:val="20"/>
        </w:rPr>
        <w:t xml:space="preserve">–	</w:t>
      </w:r>
      <w:r>
        <w:rPr>
          <w:color w:val="1A1A1A"/>
          <w:sz w:val="20"/>
          <w:szCs w:val="20"/>
        </w:rPr>
        <w:t xml:space="preserve">Fehlende Baubewilligungen im Gemeindearchiv recherchieren; Ergebnis dokumentieren.</w:t>
      </w:r>
    </w:p>
    <w:p>
      <w:pPr>
        <w:tabs>
          <w:tab w:val="left" w:pos="260"/>
        </w:tabs>
        <w:spacing w:after="60"/>
        <w:ind w:left="260" w:hanging="260"/>
      </w:pPr>
      <w:r>
        <w:rPr>
          <w:color w:val="0F5C6E"/>
          <w:sz w:val="20"/>
          <w:szCs w:val="20"/>
        </w:rPr>
        <w:t xml:space="preserve">–	</w:t>
      </w:r>
      <w:r>
        <w:rPr>
          <w:color w:val="1A1A1A"/>
          <w:sz w:val="20"/>
          <w:szCs w:val="20"/>
        </w:rPr>
        <w:t xml:space="preserve">Wöchentliche Nachverfolgung offener Positionen; Eigentümer erhält einen Statusstand.</w:t>
      </w:r>
    </w:p>
    <w:p>
      <w:pPr>
        <w:tabs>
          <w:tab w:val="left" w:pos="260"/>
        </w:tabs>
        <w:spacing w:after="60"/>
        <w:ind w:left="260" w:hanging="260"/>
      </w:pPr>
      <w:r>
        <w:rPr>
          <w:color w:val="0F5C6E"/>
          <w:sz w:val="20"/>
          <w:szCs w:val="20"/>
        </w:rPr>
        <w:t xml:space="preserve">–	</w:t>
      </w:r>
      <w:r>
        <w:rPr>
          <w:color w:val="1A1A1A"/>
          <w:sz w:val="20"/>
          <w:szCs w:val="20"/>
        </w:rPr>
        <w:t xml:space="preserve">Objektordner nach der Ordnerstruktur in Teil S anlegen und jede Datei nach der Namenskonvention ablegen.</w:t>
      </w:r>
    </w:p>
    <w:p>
      <w:pPr>
        <w:pStyle w:val="Heading4"/>
        <w:spacing w:after="80" w:before="180"/>
      </w:pPr>
      <w:r>
        <w:t xml:space="preserve">Aufgaben des Eigentümers</w:t>
      </w:r>
    </w:p>
    <w:p>
      <w:pPr>
        <w:tabs>
          <w:tab w:val="left" w:pos="260"/>
        </w:tabs>
        <w:spacing w:after="60"/>
        <w:ind w:left="260" w:hanging="260"/>
      </w:pPr>
      <w:r>
        <w:rPr>
          <w:color w:val="0F5C6E"/>
          <w:sz w:val="20"/>
          <w:szCs w:val="20"/>
        </w:rPr>
        <w:t xml:space="preserve">–	</w:t>
      </w:r>
      <w:r>
        <w:rPr>
          <w:color w:val="1A1A1A"/>
          <w:sz w:val="20"/>
          <w:szCs w:val="20"/>
        </w:rPr>
        <w:t xml:space="preserve">Beschaffung der eigenen Unterlagen: Hypothekarverträge, Ablösekonditionen, Versicherungspolicen, Nebenkostenabrechnungen, Steuerbelege, Kaufvertrag des eigenen Erwerbs, Rechnungen wertvermehrender Investitionen.</w:t>
      </w:r>
    </w:p>
    <w:p>
      <w:pPr>
        <w:tabs>
          <w:tab w:val="left" w:pos="260"/>
        </w:tabs>
        <w:spacing w:after="60"/>
        <w:ind w:left="260" w:hanging="260"/>
      </w:pPr>
      <w:r>
        <w:rPr>
          <w:color w:val="0F5C6E"/>
          <w:sz w:val="20"/>
          <w:szCs w:val="20"/>
        </w:rPr>
        <w:t xml:space="preserve">–	</w:t>
      </w:r>
      <w:r>
        <w:rPr>
          <w:color w:val="1A1A1A"/>
          <w:sz w:val="20"/>
          <w:szCs w:val="20"/>
        </w:rPr>
        <w:t xml:space="preserve">Vollmacht zur Einsichtnahme und Bestellung von Unterlagen bei Behörden erteilen.</w:t>
      </w:r>
    </w:p>
    <w:p>
      <w:pPr>
        <w:tabs>
          <w:tab w:val="left" w:pos="260"/>
        </w:tabs>
        <w:spacing w:after="60"/>
        <w:ind w:left="260" w:hanging="260"/>
      </w:pPr>
      <w:r>
        <w:rPr>
          <w:color w:val="0F5C6E"/>
          <w:sz w:val="20"/>
          <w:szCs w:val="20"/>
        </w:rPr>
        <w:t xml:space="preserve">–	</w:t>
      </w:r>
      <w:r>
        <w:rPr>
          <w:color w:val="1A1A1A"/>
          <w:sz w:val="20"/>
          <w:szCs w:val="20"/>
        </w:rPr>
        <w:t xml:space="preserve">Belegsammlung für die Grundstückgewinnsteuer anlegen (R23).</w:t>
      </w:r>
    </w:p>
    <w:p>
      <w:pPr>
        <w:tabs>
          <w:tab w:val="left" w:pos="260"/>
        </w:tabs>
        <w:spacing w:after="60"/>
        <w:ind w:left="260" w:hanging="260"/>
      </w:pPr>
      <w:r>
        <w:rPr>
          <w:color w:val="0F5C6E"/>
          <w:sz w:val="20"/>
          <w:szCs w:val="20"/>
        </w:rPr>
        <w:t xml:space="preserve">–	</w:t>
      </w:r>
      <w:r>
        <w:rPr>
          <w:color w:val="1A1A1A"/>
          <w:sz w:val="20"/>
          <w:szCs w:val="20"/>
        </w:rPr>
        <w:t xml:space="preserve">Ablösekonditionen der Hypothek schriftlich bei der Bank einholen (R41).</w:t>
      </w:r>
    </w:p>
    <w:p>
      <w:pPr>
        <w:pStyle w:val="Heading4"/>
        <w:spacing w:after="80" w:before="180"/>
      </w:pPr>
      <w:r>
        <w:t xml:space="preserve">Prüfungen</w:t>
      </w:r>
    </w:p>
    <w:p>
      <w:pPr>
        <w:tabs>
          <w:tab w:val="left" w:pos="260"/>
        </w:tabs>
        <w:spacing w:after="60"/>
        <w:ind w:left="260" w:hanging="260"/>
      </w:pPr>
      <w:r>
        <w:rPr>
          <w:color w:val="0F5C6E"/>
          <w:sz w:val="20"/>
          <w:szCs w:val="20"/>
        </w:rPr>
        <w:t xml:space="preserve">–	</w:t>
      </w:r>
      <w:r>
        <w:rPr>
          <w:color w:val="1A1A1A"/>
          <w:sz w:val="20"/>
          <w:szCs w:val="20"/>
        </w:rPr>
        <w:t xml:space="preserve">Grundbuchauszug aktuell und direkt vom Grundbuchamt? Kopien des Eigentümers genügen nicht (R4).</w:t>
      </w:r>
    </w:p>
    <w:p>
      <w:pPr>
        <w:tabs>
          <w:tab w:val="left" w:pos="260"/>
        </w:tabs>
        <w:spacing w:after="60"/>
        <w:ind w:left="260" w:hanging="260"/>
      </w:pPr>
      <w:r>
        <w:rPr>
          <w:color w:val="0F5C6E"/>
          <w:sz w:val="20"/>
          <w:szCs w:val="20"/>
        </w:rPr>
        <w:t xml:space="preserve">–	</w:t>
      </w:r>
      <w:r>
        <w:rPr>
          <w:color w:val="1A1A1A"/>
          <w:sz w:val="20"/>
          <w:szCs w:val="20"/>
        </w:rPr>
        <w:t xml:space="preserve">Sind alle im Auszug erwähnten Belege zu Dienstbarkeiten, Grundlasten, Anmerkungen und Vormerkungen beschafft? (R5)</w:t>
      </w:r>
    </w:p>
    <w:p>
      <w:pPr>
        <w:tabs>
          <w:tab w:val="left" w:pos="260"/>
        </w:tabs>
        <w:spacing w:after="60"/>
        <w:ind w:left="260" w:hanging="260"/>
      </w:pPr>
      <w:r>
        <w:rPr>
          <w:color w:val="0F5C6E"/>
          <w:sz w:val="20"/>
          <w:szCs w:val="20"/>
        </w:rPr>
        <w:t xml:space="preserve">–	</w:t>
      </w:r>
      <w:r>
        <w:rPr>
          <w:color w:val="1A1A1A"/>
          <w:sz w:val="20"/>
          <w:szCs w:val="20"/>
        </w:rPr>
        <w:t xml:space="preserve">Katasterauszug belastete Standorte für jedes Objekt eingeholt – auch ohne Verdacht? (R29)</w:t>
      </w:r>
    </w:p>
    <w:p>
      <w:pPr>
        <w:tabs>
          <w:tab w:val="left" w:pos="260"/>
        </w:tabs>
        <w:spacing w:after="60"/>
        <w:ind w:left="260" w:hanging="260"/>
      </w:pPr>
      <w:r>
        <w:rPr>
          <w:color w:val="0F5C6E"/>
          <w:sz w:val="20"/>
          <w:szCs w:val="20"/>
        </w:rPr>
        <w:t xml:space="preserve">–	</w:t>
      </w:r>
      <w:r>
        <w:rPr>
          <w:color w:val="1A1A1A"/>
          <w:sz w:val="20"/>
          <w:szCs w:val="20"/>
        </w:rPr>
        <w:t xml:space="preserve">Gefahrenkartenauszug und aktuelle Gebäudeversicherungspolice vorhanden? (R30)</w:t>
      </w:r>
    </w:p>
    <w:p>
      <w:pPr>
        <w:tabs>
          <w:tab w:val="left" w:pos="260"/>
        </w:tabs>
        <w:spacing w:after="60"/>
        <w:ind w:left="260" w:hanging="260"/>
      </w:pPr>
      <w:r>
        <w:rPr>
          <w:color w:val="0F5C6E"/>
          <w:sz w:val="20"/>
          <w:szCs w:val="20"/>
        </w:rPr>
        <w:t xml:space="preserve">–	</w:t>
      </w:r>
      <w:r>
        <w:rPr>
          <w:color w:val="1A1A1A"/>
          <w:sz w:val="20"/>
          <w:szCs w:val="20"/>
        </w:rPr>
        <w:t xml:space="preserve">Zonenauskunft schriftlich und mit Datum, nicht telefonisch? (R27)</w:t>
      </w:r>
    </w:p>
    <w:p>
      <w:pPr>
        <w:tabs>
          <w:tab w:val="left" w:pos="260"/>
        </w:tabs>
        <w:spacing w:after="60"/>
        <w:ind w:left="260" w:hanging="260"/>
      </w:pPr>
      <w:r>
        <w:rPr>
          <w:color w:val="0F5C6E"/>
          <w:sz w:val="20"/>
          <w:szCs w:val="20"/>
        </w:rPr>
        <w:t xml:space="preserve">–	</w:t>
      </w:r>
      <w:r>
        <w:rPr>
          <w:color w:val="1A1A1A"/>
          <w:sz w:val="20"/>
          <w:szCs w:val="20"/>
        </w:rPr>
        <w:t xml:space="preserve">Stimmt die Parzellennummer auf allen Unterlagen überein?</w:t>
      </w:r>
    </w:p>
    <w:p>
      <w:pPr>
        <w:tabs>
          <w:tab w:val="left" w:pos="260"/>
        </w:tabs>
        <w:spacing w:after="60"/>
        <w:ind w:left="260" w:hanging="260"/>
      </w:pPr>
      <w:r>
        <w:rPr>
          <w:color w:val="0F5C6E"/>
          <w:sz w:val="20"/>
          <w:szCs w:val="20"/>
        </w:rPr>
        <w:t xml:space="preserve">–	</w:t>
      </w:r>
      <w:r>
        <w:rPr>
          <w:color w:val="1A1A1A"/>
          <w:sz w:val="20"/>
          <w:szCs w:val="20"/>
        </w:rPr>
        <w:t xml:space="preserve">Ablösekonditionen der Hypothek liegen schriftlich vor? (R41)</w:t>
      </w:r>
    </w:p>
    <w:p>
      <w:pPr>
        <w:pStyle w:val="Heading4"/>
        <w:spacing w:after="80" w:before="180"/>
      </w:pPr>
      <w:r>
        <w:t xml:space="preserve">Entscheidungen</w:t>
      </w:r>
    </w:p>
    <w:p>
      <w:pPr>
        <w:tabs>
          <w:tab w:val="left" w:pos="260"/>
        </w:tabs>
        <w:spacing w:after="60"/>
        <w:ind w:left="260" w:hanging="260"/>
      </w:pPr>
      <w:r>
        <w:rPr>
          <w:color w:val="0F5C6E"/>
          <w:sz w:val="20"/>
          <w:szCs w:val="20"/>
        </w:rPr>
        <w:t xml:space="preserve">–	</w:t>
      </w:r>
      <w:r>
        <w:rPr>
          <w:color w:val="1A1A1A"/>
          <w:sz w:val="20"/>
          <w:szCs w:val="20"/>
        </w:rPr>
        <w:t xml:space="preserve">Wird der GEAK beauftragt?</w:t>
      </w:r>
    </w:p>
    <w:p>
      <w:pPr>
        <w:tabs>
          <w:tab w:val="left" w:pos="260"/>
        </w:tabs>
        <w:spacing w:after="60"/>
        <w:ind w:left="260" w:hanging="260"/>
      </w:pPr>
      <w:r>
        <w:rPr>
          <w:color w:val="0F5C6E"/>
          <w:sz w:val="20"/>
          <w:szCs w:val="20"/>
        </w:rPr>
        <w:t xml:space="preserve">–	</w:t>
      </w:r>
      <w:r>
        <w:rPr>
          <w:color w:val="1A1A1A"/>
          <w:sz w:val="20"/>
          <w:szCs w:val="20"/>
        </w:rPr>
        <w:t xml:space="preserve">Welche offenen Positionen sind vermarktungskritisch und welche nicht?</w:t>
      </w:r>
    </w:p>
    <w:p>
      <w:pPr>
        <w:tabs>
          <w:tab w:val="left" w:pos="260"/>
        </w:tabs>
        <w:spacing w:after="60"/>
        <w:ind w:left="260" w:hanging="260"/>
      </w:pPr>
      <w:r>
        <w:rPr>
          <w:color w:val="0F5C6E"/>
          <w:sz w:val="20"/>
          <w:szCs w:val="20"/>
        </w:rPr>
        <w:t xml:space="preserve">–	</w:t>
      </w:r>
      <w:r>
        <w:rPr>
          <w:color w:val="1A1A1A"/>
          <w:sz w:val="20"/>
          <w:szCs w:val="20"/>
        </w:rPr>
        <w:t xml:space="preserve">Wird eine Zustandsanalyse beauftragt?</w:t>
      </w:r>
    </w:p>
    <w:p>
      <w:pPr>
        <w:pStyle w:val="Heading4"/>
        <w:spacing w:after="80" w:before="180"/>
      </w:pPr>
      <w:r>
        <w:t xml:space="preserve">Entscheidungsträger</w:t>
      </w:r>
    </w:p>
    <w:p>
      <w:pPr>
        <w:spacing w:after="120" w:before="0"/>
      </w:pPr>
      <w:r>
        <w:rPr>
          <w:color w:val="1A1A1A"/>
          <w:sz w:val="20"/>
          <w:szCs w:val="20"/>
        </w:rPr>
        <w:t xml:space="preserve">Eigentümer für Kosten auslösende Aufträge; Makler für die Beschaffungsreihenfolge</w:t>
      </w:r>
    </w:p>
    <w:p>
      <w:pPr>
        <w:pStyle w:val="Heading4"/>
        <w:spacing w:after="80" w:before="180"/>
      </w:pPr>
      <w:r>
        <w:t xml:space="preserve">Risiken</w:t>
      </w:r>
    </w:p>
    <w:p>
      <w:pPr>
        <w:tabs>
          <w:tab w:val="left" w:pos="260"/>
        </w:tabs>
        <w:spacing w:after="60"/>
        <w:ind w:left="260" w:hanging="260"/>
      </w:pPr>
      <w:r>
        <w:rPr>
          <w:color w:val="0F5C6E"/>
          <w:sz w:val="20"/>
          <w:szCs w:val="20"/>
        </w:rPr>
        <w:t xml:space="preserve">–	</w:t>
      </w:r>
      <w:r>
        <w:rPr>
          <w:color w:val="1A1A1A"/>
          <w:sz w:val="20"/>
          <w:szCs w:val="20"/>
        </w:rPr>
        <w:t xml:space="preserve">Auszug vom Eigentümer statt vom Amt verwendet – veraltete Grundlage (R4).</w:t>
      </w:r>
    </w:p>
    <w:p>
      <w:pPr>
        <w:tabs>
          <w:tab w:val="left" w:pos="260"/>
        </w:tabs>
        <w:spacing w:after="60"/>
        <w:ind w:left="260" w:hanging="260"/>
      </w:pPr>
      <w:r>
        <w:rPr>
          <w:color w:val="0F5C6E"/>
          <w:sz w:val="20"/>
          <w:szCs w:val="20"/>
        </w:rPr>
        <w:t xml:space="preserve">–	</w:t>
      </w:r>
      <w:r>
        <w:rPr>
          <w:color w:val="1A1A1A"/>
          <w:sz w:val="20"/>
          <w:szCs w:val="20"/>
        </w:rPr>
        <w:t xml:space="preserve">Belege zu Dienstbarkeiten nicht beschafft – Offenlegung unvollständig (R5).</w:t>
      </w:r>
    </w:p>
    <w:p>
      <w:pPr>
        <w:tabs>
          <w:tab w:val="left" w:pos="260"/>
        </w:tabs>
        <w:spacing w:after="60"/>
        <w:ind w:left="260" w:hanging="260"/>
      </w:pPr>
      <w:r>
        <w:rPr>
          <w:color w:val="0F5C6E"/>
          <w:sz w:val="20"/>
          <w:szCs w:val="20"/>
        </w:rPr>
        <w:t xml:space="preserve">–	</w:t>
      </w:r>
      <w:r>
        <w:rPr>
          <w:color w:val="1A1A1A"/>
          <w:sz w:val="20"/>
          <w:szCs w:val="20"/>
        </w:rPr>
        <w:t xml:space="preserve">Katasterauszug nicht eingeholt, weil kein Verdacht bestand (R29).</w:t>
      </w:r>
    </w:p>
    <w:p>
      <w:pPr>
        <w:tabs>
          <w:tab w:val="left" w:pos="260"/>
        </w:tabs>
        <w:spacing w:after="60"/>
        <w:ind w:left="260" w:hanging="260"/>
      </w:pPr>
      <w:r>
        <w:rPr>
          <w:color w:val="0F5C6E"/>
          <w:sz w:val="20"/>
          <w:szCs w:val="20"/>
        </w:rPr>
        <w:t xml:space="preserve">–	</w:t>
      </w:r>
      <w:r>
        <w:rPr>
          <w:color w:val="1A1A1A"/>
          <w:sz w:val="20"/>
          <w:szCs w:val="20"/>
        </w:rPr>
        <w:t xml:space="preserve">Ablösekonditionen zu spät eingeholt – Termin und Nettoerlös nicht steuerbar (R41).</w:t>
      </w:r>
    </w:p>
    <w:p>
      <w:pPr>
        <w:tabs>
          <w:tab w:val="left" w:pos="260"/>
        </w:tabs>
        <w:spacing w:after="60"/>
        <w:ind w:left="260" w:hanging="260"/>
      </w:pPr>
      <w:r>
        <w:rPr>
          <w:color w:val="0F5C6E"/>
          <w:sz w:val="20"/>
          <w:szCs w:val="20"/>
        </w:rPr>
        <w:t xml:space="preserve">–	</w:t>
      </w:r>
      <w:r>
        <w:rPr>
          <w:color w:val="1A1A1A"/>
          <w:sz w:val="20"/>
          <w:szCs w:val="20"/>
        </w:rPr>
        <w:t xml:space="preserve">Belegsammlung für die Grundstückgewinnsteuer zu spät angestossen – Belege nicht mehr auffindbar (R23).</w:t>
      </w:r>
    </w:p>
    <w:p>
      <w:pPr>
        <w:pStyle w:val="Heading4"/>
        <w:spacing w:after="80" w:before="180"/>
      </w:pPr>
      <w:r>
        <w:t xml:space="preserve">Dokumentation</w:t>
      </w:r>
    </w:p>
    <w:p>
      <w:pPr>
        <w:tabs>
          <w:tab w:val="left" w:pos="260"/>
        </w:tabs>
        <w:spacing w:after="60"/>
        <w:ind w:left="260" w:hanging="260"/>
      </w:pPr>
      <w:r>
        <w:rPr>
          <w:color w:val="0F5C6E"/>
          <w:sz w:val="20"/>
          <w:szCs w:val="20"/>
        </w:rPr>
        <w:t xml:space="preserve">–	</w:t>
      </w:r>
      <w:r>
        <w:rPr>
          <w:color w:val="1A1A1A"/>
          <w:sz w:val="20"/>
          <w:szCs w:val="20"/>
        </w:rPr>
        <w:t xml:space="preserve">Dokumenten-Checkliste je Position: Status, Bestelldatum, Eingang, Dokumentdatum, Ablage</w:t>
      </w:r>
    </w:p>
    <w:p>
      <w:pPr>
        <w:tabs>
          <w:tab w:val="left" w:pos="260"/>
        </w:tabs>
        <w:spacing w:after="60"/>
        <w:ind w:left="260" w:hanging="260"/>
      </w:pPr>
      <w:r>
        <w:rPr>
          <w:color w:val="0F5C6E"/>
          <w:sz w:val="20"/>
          <w:szCs w:val="20"/>
        </w:rPr>
        <w:t xml:space="preserve">–	</w:t>
      </w:r>
      <w:r>
        <w:rPr>
          <w:color w:val="1A1A1A"/>
          <w:sz w:val="20"/>
          <w:szCs w:val="20"/>
        </w:rPr>
        <w:t xml:space="preserve">Bestellbestätigungen</w:t>
      </w:r>
    </w:p>
    <w:p>
      <w:pPr>
        <w:tabs>
          <w:tab w:val="left" w:pos="260"/>
        </w:tabs>
        <w:spacing w:after="60"/>
        <w:ind w:left="260" w:hanging="260"/>
      </w:pPr>
      <w:r>
        <w:rPr>
          <w:color w:val="0F5C6E"/>
          <w:sz w:val="20"/>
          <w:szCs w:val="20"/>
        </w:rPr>
        <w:t xml:space="preserve">–	</w:t>
      </w:r>
      <w:r>
        <w:rPr>
          <w:color w:val="1A1A1A"/>
          <w:sz w:val="20"/>
          <w:szCs w:val="20"/>
        </w:rPr>
        <w:t xml:space="preserve">Objektordner nach Teil I angelegt</w:t>
      </w:r>
    </w:p>
    <w:p>
      <w:pPr>
        <w:pStyle w:val="Heading4"/>
        <w:spacing w:after="80" w:before="180"/>
      </w:pPr>
      <w:r>
        <w:t xml:space="preserve">Dokumente</w:t>
      </w:r>
    </w:p>
    <w:p>
      <w:pPr>
        <w:spacing w:after="120" w:before="0"/>
      </w:pPr>
      <w:r>
        <w:rPr>
          <w:color w:val="1A1A1A"/>
          <w:sz w:val="20"/>
          <w:szCs w:val="20"/>
        </w:rPr>
        <w:t xml:space="preserve">02 Dokumenten-Checkliste · Vollmacht Unterlagenbeschaffung · K3 Unterlagenanforderung</w:t>
      </w:r>
    </w:p>
    <w:p>
      <w:pPr>
        <w:pStyle w:val="Heading4"/>
        <w:spacing w:after="80" w:before="180"/>
      </w:pPr>
      <w:r>
        <w:t xml:space="preserve">Kommunikation Eigentümer</w:t>
      </w:r>
    </w:p>
    <w:p>
      <w:pPr>
        <w:tabs>
          <w:tab w:val="left" w:pos="260"/>
        </w:tabs>
        <w:spacing w:after="60"/>
        <w:ind w:left="260" w:hanging="260"/>
      </w:pPr>
      <w:r>
        <w:rPr>
          <w:color w:val="0F5C6E"/>
          <w:sz w:val="20"/>
          <w:szCs w:val="20"/>
        </w:rPr>
        <w:t xml:space="preserve">–	</w:t>
      </w:r>
      <w:r>
        <w:rPr>
          <w:color w:val="1A1A1A"/>
          <w:sz w:val="20"/>
          <w:szCs w:val="20"/>
        </w:rPr>
        <w:t xml:space="preserve">K3 Unterlagenanforderung mit nummerierter Liste und Fristen</w:t>
      </w:r>
    </w:p>
    <w:p>
      <w:pPr>
        <w:tabs>
          <w:tab w:val="left" w:pos="260"/>
        </w:tabs>
        <w:spacing w:after="60"/>
        <w:ind w:left="260" w:hanging="260"/>
      </w:pPr>
      <w:r>
        <w:rPr>
          <w:color w:val="0F5C6E"/>
          <w:sz w:val="20"/>
          <w:szCs w:val="20"/>
        </w:rPr>
        <w:t xml:space="preserve">–	</w:t>
      </w:r>
      <w:r>
        <w:rPr>
          <w:color w:val="1A1A1A"/>
          <w:sz w:val="20"/>
          <w:szCs w:val="20"/>
        </w:rPr>
        <w:t xml:space="preserve">Wöchentlicher Kurzstatus per E-Mail mit offenen Positionen</w:t>
      </w:r>
    </w:p>
    <w:p>
      <w:pPr>
        <w:tabs>
          <w:tab w:val="left" w:pos="260"/>
        </w:tabs>
        <w:spacing w:after="60"/>
        <w:ind w:left="260" w:hanging="260"/>
      </w:pPr>
      <w:r>
        <w:rPr>
          <w:color w:val="0F5C6E"/>
          <w:sz w:val="20"/>
          <w:szCs w:val="20"/>
        </w:rPr>
        <w:t xml:space="preserve">–	</w:t>
      </w:r>
      <w:r>
        <w:rPr>
          <w:color w:val="1A1A1A"/>
          <w:sz w:val="20"/>
          <w:szCs w:val="20"/>
        </w:rPr>
        <w:t xml:space="preserve">Schriftliche Bestellungen an Grundbuchamt, Gemeinde und kantonale Fachstellen</w:t>
      </w:r>
    </w:p>
    <w:p>
      <w:pPr>
        <w:pStyle w:val="Heading4"/>
        <w:spacing w:after="80" w:before="180"/>
      </w:pPr>
      <w:r>
        <w:t xml:space="preserve">CRM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2100"/>
        <w:gridCol w:w="3400"/>
        <w:gridCol w:w="1500"/>
        <w:gridCol w:w="11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Status</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Aktivität</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Aufgabe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Priorität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Unterlagenbeschaffung läuft</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Offene Positionen nachverfolgen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wöchentlich</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mittel</w:t>
            </w:r>
          </w:p>
        </w:tc>
      </w:tr>
    </w:tbl>
    <w:p>
      <w:pPr>
        <w:pStyle w:val="Heading4"/>
        <w:spacing w:after="80" w:before="180"/>
      </w:pPr>
      <w:r>
        <w:t xml:space="preserve">Output</w:t>
      </w:r>
    </w:p>
    <w:p>
      <w:pPr>
        <w:spacing w:after="120" w:before="0"/>
      </w:pPr>
      <w:r>
        <w:rPr>
          <w:color w:val="1A1A1A"/>
          <w:sz w:val="20"/>
          <w:szCs w:val="20"/>
        </w:rPr>
        <w:t xml:space="preserve">Dokumenten-Checkliste ist auf allen Pflichtpositionen erledigt; offene Positionen sind begründet und terminiert.</w:t>
      </w:r>
    </w:p>
    <w:p>
      <w:pPr>
        <w:pStyle w:val="Heading4"/>
        <w:spacing w:after="80" w:before="180"/>
      </w:pPr>
      <w:r>
        <w:t xml:space="preserve">Quality Gate</w:t>
      </w:r>
    </w:p>
    <w:p>
      <w:pPr>
        <w:spacing w:after="120" w:before="0"/>
      </w:pPr>
      <w:r>
        <w:rPr>
          <w:color w:val="1A1A1A"/>
          <w:sz w:val="20"/>
          <w:szCs w:val="20"/>
        </w:rPr>
        <w:t xml:space="preserve">Kein Gate. Übergang nach Erreichen des Outputs.</w:t>
      </w:r>
    </w:p>
    <w:p>
      <w:pPr>
        <w:pStyle w:val="Heading4"/>
        <w:spacing w:after="80" w:before="180"/>
      </w:pPr>
      <w:r>
        <w:t xml:space="preserve">Stop-Kriterien</w:t>
      </w:r>
    </w:p>
    <w:p>
      <w:pPr>
        <w:tabs>
          <w:tab w:val="left" w:pos="260"/>
        </w:tabs>
        <w:spacing w:after="60"/>
        <w:ind w:left="260" w:hanging="260"/>
      </w:pPr>
      <w:r>
        <w:rPr>
          <w:color w:val="0F5C6E"/>
          <w:sz w:val="20"/>
          <w:szCs w:val="20"/>
        </w:rPr>
        <w:t xml:space="preserve">–	</w:t>
      </w:r>
      <w:r>
        <w:rPr>
          <w:color w:val="1A1A1A"/>
          <w:sz w:val="20"/>
          <w:szCs w:val="20"/>
        </w:rPr>
        <w:t xml:space="preserve">Eigentümer verweigert die Vollmacht zur Beschaffung amtlicher Unterlagen.</w:t>
      </w:r>
    </w:p>
    <w:p>
      <w:pPr>
        <w:pStyle w:val="Heading4"/>
        <w:spacing w:after="80" w:before="180"/>
      </w:pPr>
      <w:r>
        <w:t xml:space="preserve">Eskalation</w:t>
      </w:r>
    </w:p>
    <w:p>
      <w:pPr>
        <w:tabs>
          <w:tab w:val="left" w:pos="260"/>
        </w:tabs>
        <w:spacing w:after="60"/>
        <w:ind w:left="260" w:hanging="260"/>
      </w:pPr>
      <w:r>
        <w:rPr>
          <w:color w:val="0F5C6E"/>
          <w:sz w:val="20"/>
          <w:szCs w:val="20"/>
        </w:rPr>
        <w:t xml:space="preserve">–	</w:t>
      </w:r>
      <w:r>
        <w:rPr>
          <w:color w:val="1A1A1A"/>
          <w:sz w:val="20"/>
          <w:szCs w:val="20"/>
        </w:rPr>
        <w:t xml:space="preserve">Teamleitung, wenn Pflichtpositionen nach vier Wochen offen bleiben.</w:t>
      </w:r>
    </w:p>
    <w:p>
      <w:pPr>
        <w:spacing w:after="0"/>
      </w:pPr>
      <w:r>
        <w:t xml:space="preserve"/>
      </w:r>
    </w:p>
    <w:p>
      <w:pPr>
        <w:pStyle w:val="Heading3"/>
        <w:spacing w:after="100" w:before="220"/>
      </w:pPr>
      <w:r>
        <w:t xml:space="preserve">Phase 6 · Rechts- und Grundbuchprüfung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300"/>
        <w:gridCol w:w="900"/>
        <w:gridCol w:w="1700"/>
        <w:gridCol w:w="1500"/>
        <w:gridCol w:w="3200"/>
      </w:tblGrid>
      <w:tr>
        <w:trPr>
          <w:tblHeader/>
        </w:trPr>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Dauer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Register</w:t>
            </w:r>
          </w:p>
        </w:tc>
      </w:tr>
      <w:tr>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mit Rechtsberatung</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2–5 AT</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1</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R4, R5, R6, R8, R13, R14, R15, R16, R29, R34, R35, R36</w:t>
            </w:r>
          </w:p>
        </w:tc>
      </w:tr>
    </w:tbl>
    <w:p>
      <w:pPr>
        <w:pStyle w:val="Heading4"/>
        <w:spacing w:after="80" w:before="180"/>
      </w:pPr>
      <w:r>
        <w:t xml:space="preserve">Zweck</w:t>
      </w:r>
    </w:p>
    <w:p>
      <w:pPr>
        <w:spacing w:after="120" w:before="0"/>
      </w:pPr>
      <w:r>
        <w:rPr>
          <w:color w:val="1A1A1A"/>
          <w:sz w:val="20"/>
          <w:szCs w:val="20"/>
        </w:rPr>
        <w:t xml:space="preserve">Vor jedem Vermarktungsaufwand klären, ob das Objekt in der vorgesehenen Form verkäuflich ist und welche Belastungen offenzulegen sind.</w:t>
      </w:r>
    </w:p>
    <w:p>
      <w:pPr>
        <w:pStyle w:val="Heading4"/>
        <w:spacing w:after="80" w:before="180"/>
      </w:pPr>
      <w:r>
        <w:t xml:space="preserve">Ausgangslage</w:t>
      </w:r>
    </w:p>
    <w:p>
      <w:pPr>
        <w:spacing w:after="120" w:before="0"/>
      </w:pPr>
      <w:r>
        <w:rPr>
          <w:color w:val="1A1A1A"/>
          <w:sz w:val="20"/>
          <w:szCs w:val="20"/>
        </w:rPr>
        <w:t xml:space="preserve">Grundbuchauszug samt Belegen, Zonenauskunft, Katasterauszug und Gefahrenkartenauszug liegen vor.</w:t>
      </w:r>
    </w:p>
    <w:p>
      <w:pPr>
        <w:pStyle w:val="Heading4"/>
        <w:spacing w:after="80" w:before="180"/>
      </w:pPr>
      <w:r>
        <w:t xml:space="preserve">Beteiligte</w:t>
      </w:r>
    </w:p>
    <w:p>
      <w:pPr>
        <w:spacing w:after="120" w:before="0"/>
      </w:pPr>
      <w:r>
        <w:rPr>
          <w:color w:val="1A1A1A"/>
          <w:sz w:val="20"/>
          <w:szCs w:val="20"/>
        </w:rPr>
        <w:t xml:space="preserve">Makler; Rechtsberatung; Notariat bei Formfragen; Grundbuchamt; Gemeinde</w:t>
      </w:r>
    </w:p>
    <w:p>
      <w:pPr>
        <w:pStyle w:val="Heading4"/>
        <w:spacing w:after="80" w:before="180"/>
      </w:pPr>
      <w:r>
        <w:t xml:space="preserve">Inputs</w:t>
      </w:r>
    </w:p>
    <w:p>
      <w:pPr>
        <w:tabs>
          <w:tab w:val="left" w:pos="260"/>
        </w:tabs>
        <w:spacing w:after="60"/>
        <w:ind w:left="260" w:hanging="260"/>
      </w:pPr>
      <w:r>
        <w:rPr>
          <w:color w:val="0F5C6E"/>
          <w:sz w:val="20"/>
          <w:szCs w:val="20"/>
        </w:rPr>
        <w:t xml:space="preserve">–	</w:t>
      </w:r>
      <w:r>
        <w:rPr>
          <w:color w:val="1A1A1A"/>
          <w:sz w:val="20"/>
          <w:szCs w:val="20"/>
        </w:rPr>
        <w:t xml:space="preserve">Grundbuchauszug und sämtliche Belege</w:t>
      </w:r>
    </w:p>
    <w:p>
      <w:pPr>
        <w:tabs>
          <w:tab w:val="left" w:pos="260"/>
        </w:tabs>
        <w:spacing w:after="60"/>
        <w:ind w:left="260" w:hanging="260"/>
      </w:pPr>
      <w:r>
        <w:rPr>
          <w:color w:val="0F5C6E"/>
          <w:sz w:val="20"/>
          <w:szCs w:val="20"/>
        </w:rPr>
        <w:t xml:space="preserve">–	</w:t>
      </w:r>
      <w:r>
        <w:rPr>
          <w:color w:val="1A1A1A"/>
          <w:sz w:val="20"/>
          <w:szCs w:val="20"/>
        </w:rPr>
        <w:t xml:space="preserve">Katasterplan und Situationsplan</w:t>
      </w:r>
    </w:p>
    <w:p>
      <w:pPr>
        <w:tabs>
          <w:tab w:val="left" w:pos="260"/>
        </w:tabs>
        <w:spacing w:after="60"/>
        <w:ind w:left="260" w:hanging="260"/>
      </w:pPr>
      <w:r>
        <w:rPr>
          <w:color w:val="0F5C6E"/>
          <w:sz w:val="20"/>
          <w:szCs w:val="20"/>
        </w:rPr>
        <w:t xml:space="preserve">–	</w:t>
      </w:r>
      <w:r>
        <w:rPr>
          <w:color w:val="1A1A1A"/>
          <w:sz w:val="20"/>
          <w:szCs w:val="20"/>
        </w:rPr>
        <w:t xml:space="preserve">Zonenauskunft der Gemeinde</w:t>
      </w:r>
    </w:p>
    <w:p>
      <w:pPr>
        <w:tabs>
          <w:tab w:val="left" w:pos="260"/>
        </w:tabs>
        <w:spacing w:after="60"/>
        <w:ind w:left="260" w:hanging="260"/>
      </w:pPr>
      <w:r>
        <w:rPr>
          <w:color w:val="0F5C6E"/>
          <w:sz w:val="20"/>
          <w:szCs w:val="20"/>
        </w:rPr>
        <w:t xml:space="preserve">–	</w:t>
      </w:r>
      <w:r>
        <w:rPr>
          <w:color w:val="1A1A1A"/>
          <w:sz w:val="20"/>
          <w:szCs w:val="20"/>
        </w:rPr>
        <w:t xml:space="preserve">Katasterauszug belastete Standorte</w:t>
      </w:r>
    </w:p>
    <w:p>
      <w:pPr>
        <w:tabs>
          <w:tab w:val="left" w:pos="260"/>
        </w:tabs>
        <w:spacing w:after="60"/>
        <w:ind w:left="260" w:hanging="260"/>
      </w:pPr>
      <w:r>
        <w:rPr>
          <w:color w:val="0F5C6E"/>
          <w:sz w:val="20"/>
          <w:szCs w:val="20"/>
        </w:rPr>
        <w:t xml:space="preserve">–	</w:t>
      </w:r>
      <w:r>
        <w:rPr>
          <w:color w:val="1A1A1A"/>
          <w:sz w:val="20"/>
          <w:szCs w:val="20"/>
        </w:rPr>
        <w:t xml:space="preserve">Gefahrenkartenauszug</w:t>
      </w:r>
    </w:p>
    <w:p>
      <w:pPr>
        <w:tabs>
          <w:tab w:val="left" w:pos="260"/>
        </w:tabs>
        <w:spacing w:after="60"/>
        <w:ind w:left="260" w:hanging="260"/>
      </w:pPr>
      <w:r>
        <w:rPr>
          <w:color w:val="0F5C6E"/>
          <w:sz w:val="20"/>
          <w:szCs w:val="20"/>
        </w:rPr>
        <w:t xml:space="preserve">–	</w:t>
      </w:r>
      <w:r>
        <w:rPr>
          <w:color w:val="1A1A1A"/>
          <w:sz w:val="20"/>
          <w:szCs w:val="20"/>
        </w:rPr>
        <w:t xml:space="preserve">Prüfbericht Recht (intern)</w:t>
      </w:r>
    </w:p>
    <w:p>
      <w:pPr>
        <w:pStyle w:val="Heading4"/>
        <w:spacing w:after="80" w:before="180"/>
      </w:pPr>
      <w:r>
        <w:t xml:space="preserve">Arbeitsschritte</w:t>
      </w:r>
    </w:p>
    <w:p>
      <w:pPr>
        <w:tabs>
          <w:tab w:val="left" w:pos="260"/>
        </w:tabs>
        <w:spacing w:after="60"/>
        <w:ind w:left="260" w:hanging="260"/>
      </w:pPr>
      <w:r>
        <w:rPr>
          <w:color w:val="0F5C6E"/>
          <w:sz w:val="20"/>
          <w:szCs w:val="20"/>
        </w:rPr>
        <w:t xml:space="preserve">–	</w:t>
      </w:r>
      <w:r>
        <w:rPr>
          <w:color w:val="1A1A1A"/>
          <w:sz w:val="20"/>
          <w:szCs w:val="20"/>
        </w:rPr>
        <w:t xml:space="preserve">Grundbuchauszug Position für Position durcharbeiten: Eigentum, Miteigentumsquoten, Dienstbarkeiten, Grundlasten, Grundpfandrechte, Anmerkungen, Vormerkungen.</w:t>
      </w:r>
    </w:p>
    <w:p>
      <w:pPr>
        <w:tabs>
          <w:tab w:val="left" w:pos="260"/>
        </w:tabs>
        <w:spacing w:after="60"/>
        <w:ind w:left="260" w:hanging="260"/>
      </w:pPr>
      <w:r>
        <w:rPr>
          <w:color w:val="0F5C6E"/>
          <w:sz w:val="20"/>
          <w:szCs w:val="20"/>
        </w:rPr>
        <w:t xml:space="preserve">–	</w:t>
      </w:r>
      <w:r>
        <w:rPr>
          <w:color w:val="1A1A1A"/>
          <w:sz w:val="20"/>
          <w:szCs w:val="20"/>
        </w:rPr>
        <w:t xml:space="preserve">Belastungsübersicht erstellen: Was belastet das Objekt, wen begünstigt es, welche Unterhaltspflichten folgen daraus, welche Auswirkung auf Nutzung und Wert.</w:t>
      </w:r>
    </w:p>
    <w:p>
      <w:pPr>
        <w:tabs>
          <w:tab w:val="left" w:pos="260"/>
        </w:tabs>
        <w:spacing w:after="60"/>
        <w:ind w:left="260" w:hanging="260"/>
      </w:pPr>
      <w:r>
        <w:rPr>
          <w:color w:val="0F5C6E"/>
          <w:sz w:val="20"/>
          <w:szCs w:val="20"/>
        </w:rPr>
        <w:t xml:space="preserve">–	</w:t>
      </w:r>
      <w:r>
        <w:rPr>
          <w:color w:val="1A1A1A"/>
          <w:sz w:val="20"/>
          <w:szCs w:val="20"/>
        </w:rPr>
        <w:t xml:space="preserve">Prüfbericht mit Ampelbewertung je Position erstellen: unkritisch, offenzulegen, vor Vermarktung zu klären.</w:t>
      </w:r>
    </w:p>
    <w:p>
      <w:pPr>
        <w:tabs>
          <w:tab w:val="left" w:pos="260"/>
        </w:tabs>
        <w:spacing w:after="60"/>
        <w:ind w:left="260" w:hanging="260"/>
      </w:pPr>
      <w:r>
        <w:rPr>
          <w:color w:val="0F5C6E"/>
          <w:sz w:val="20"/>
          <w:szCs w:val="20"/>
        </w:rPr>
        <w:t xml:space="preserve">–	</w:t>
      </w:r>
      <w:r>
        <w:rPr>
          <w:color w:val="1A1A1A"/>
          <w:sz w:val="20"/>
          <w:szCs w:val="20"/>
        </w:rPr>
        <w:t xml:space="preserve">Sonderfälle der Rechtsabteilung bzw. dem Notariat vorlegen, bevor vermarktet wird.</w:t>
      </w:r>
    </w:p>
    <w:p>
      <w:pPr>
        <w:tabs>
          <w:tab w:val="left" w:pos="260"/>
        </w:tabs>
        <w:spacing w:after="60"/>
        <w:ind w:left="260" w:hanging="260"/>
      </w:pPr>
      <w:r>
        <w:rPr>
          <w:color w:val="0F5C6E"/>
          <w:sz w:val="20"/>
          <w:szCs w:val="20"/>
        </w:rPr>
        <w:t xml:space="preserve">–	</w:t>
      </w:r>
      <w:r>
        <w:rPr>
          <w:color w:val="1A1A1A"/>
          <w:sz w:val="20"/>
          <w:szCs w:val="20"/>
        </w:rPr>
        <w:t xml:space="preserve">Käuferseitige Beschränkungen vorbereiten: Lex Koller, Zweitwohnungsrecht, bäuerliches Bodenrecht – Prüfkriterien für die Interessentenqualifizierung festlegen.</w:t>
      </w:r>
    </w:p>
    <w:p>
      <w:pPr>
        <w:tabs>
          <w:tab w:val="left" w:pos="260"/>
        </w:tabs>
        <w:spacing w:after="60"/>
        <w:ind w:left="260" w:hanging="260"/>
      </w:pPr>
      <w:r>
        <w:rPr>
          <w:color w:val="0F5C6E"/>
          <w:sz w:val="20"/>
          <w:szCs w:val="20"/>
        </w:rPr>
        <w:t xml:space="preserve">–	</w:t>
      </w:r>
      <w:r>
        <w:rPr>
          <w:color w:val="1A1A1A"/>
          <w:sz w:val="20"/>
          <w:szCs w:val="20"/>
        </w:rPr>
        <w:t xml:space="preserve">Ergebnis mit dem Eigentümer besprechen und die Offenlegungsstrategie für das Dossier festlegen.</w:t>
      </w:r>
    </w:p>
    <w:p>
      <w:pPr>
        <w:pStyle w:val="Heading4"/>
        <w:spacing w:after="80" w:before="180"/>
      </w:pPr>
      <w:r>
        <w:t xml:space="preserve">Aufgaben des Eigentümers</w:t>
      </w:r>
    </w:p>
    <w:p>
      <w:pPr>
        <w:tabs>
          <w:tab w:val="left" w:pos="260"/>
        </w:tabs>
        <w:spacing w:after="60"/>
        <w:ind w:left="260" w:hanging="260"/>
      </w:pPr>
      <w:r>
        <w:rPr>
          <w:color w:val="0F5C6E"/>
          <w:sz w:val="20"/>
          <w:szCs w:val="20"/>
        </w:rPr>
        <w:t xml:space="preserve">–	</w:t>
      </w:r>
      <w:r>
        <w:rPr>
          <w:color w:val="1A1A1A"/>
          <w:sz w:val="20"/>
          <w:szCs w:val="20"/>
        </w:rPr>
        <w:t xml:space="preserve">Auskunft zu Hintergrund und Handhabung von Dienstbarkeiten, insbesondere gelebter Praxis bei Wegrechten und Unterhalt.</w:t>
      </w:r>
    </w:p>
    <w:p>
      <w:pPr>
        <w:tabs>
          <w:tab w:val="left" w:pos="260"/>
        </w:tabs>
        <w:spacing w:after="60"/>
        <w:ind w:left="260" w:hanging="260"/>
      </w:pPr>
      <w:r>
        <w:rPr>
          <w:color w:val="0F5C6E"/>
          <w:sz w:val="20"/>
          <w:szCs w:val="20"/>
        </w:rPr>
        <w:t xml:space="preserve">–	</w:t>
      </w:r>
      <w:r>
        <w:rPr>
          <w:color w:val="1A1A1A"/>
          <w:sz w:val="20"/>
          <w:szCs w:val="20"/>
        </w:rPr>
        <w:t xml:space="preserve">Offenlegung laufender oder angedrohter Verfahren, Nachbarstreitigkeiten und Vereinbarungen.</w:t>
      </w:r>
    </w:p>
    <w:p>
      <w:pPr>
        <w:tabs>
          <w:tab w:val="left" w:pos="260"/>
        </w:tabs>
        <w:spacing w:after="60"/>
        <w:ind w:left="260" w:hanging="260"/>
      </w:pPr>
      <w:r>
        <w:rPr>
          <w:color w:val="0F5C6E"/>
          <w:sz w:val="20"/>
          <w:szCs w:val="20"/>
        </w:rPr>
        <w:t xml:space="preserve">–	</w:t>
      </w:r>
      <w:r>
        <w:rPr>
          <w:color w:val="1A1A1A"/>
          <w:sz w:val="20"/>
          <w:szCs w:val="20"/>
        </w:rPr>
        <w:t xml:space="preserve">Entscheid über die Klärung kritischer Positionen vor der Vermarktung.</w:t>
      </w:r>
    </w:p>
    <w:p>
      <w:pPr>
        <w:pStyle w:val="Heading4"/>
        <w:spacing w:after="80" w:before="180"/>
      </w:pPr>
      <w:r>
        <w:t xml:space="preserve">Prüfungen</w:t>
      </w:r>
    </w:p>
    <w:p>
      <w:pPr>
        <w:tabs>
          <w:tab w:val="left" w:pos="260"/>
        </w:tabs>
        <w:spacing w:after="60"/>
        <w:ind w:left="260" w:hanging="260"/>
      </w:pPr>
      <w:r>
        <w:rPr>
          <w:color w:val="0F5C6E"/>
          <w:sz w:val="20"/>
          <w:szCs w:val="20"/>
        </w:rPr>
        <w:t xml:space="preserve">–	</w:t>
      </w:r>
      <w:r>
        <w:rPr>
          <w:color w:val="1A1A1A"/>
          <w:sz w:val="20"/>
          <w:szCs w:val="20"/>
        </w:rPr>
        <w:t xml:space="preserve">Entspricht der eingetragene Eigentümer den auftretenden Personen? Abweichungen zwingend klären (R4).</w:t>
      </w:r>
    </w:p>
    <w:p>
      <w:pPr>
        <w:tabs>
          <w:tab w:val="left" w:pos="260"/>
        </w:tabs>
        <w:spacing w:after="60"/>
        <w:ind w:left="260" w:hanging="260"/>
      </w:pPr>
      <w:r>
        <w:rPr>
          <w:color w:val="0F5C6E"/>
          <w:sz w:val="20"/>
          <w:szCs w:val="20"/>
        </w:rPr>
        <w:t xml:space="preserve">–	</w:t>
      </w:r>
      <w:r>
        <w:rPr>
          <w:color w:val="1A1A1A"/>
          <w:sz w:val="20"/>
          <w:szCs w:val="20"/>
        </w:rPr>
        <w:t xml:space="preserve">Gesetzliche oder vertragliche Vorkaufsrechte vorhanden und ihr Ablauf geklärt? (R6)</w:t>
      </w:r>
    </w:p>
    <w:p>
      <w:pPr>
        <w:tabs>
          <w:tab w:val="left" w:pos="260"/>
        </w:tabs>
        <w:spacing w:after="60"/>
        <w:ind w:left="260" w:hanging="260"/>
      </w:pPr>
      <w:r>
        <w:rPr>
          <w:color w:val="0F5C6E"/>
          <w:sz w:val="20"/>
          <w:szCs w:val="20"/>
        </w:rPr>
        <w:t xml:space="preserve">–	</w:t>
      </w:r>
      <w:r>
        <w:rPr>
          <w:color w:val="1A1A1A"/>
          <w:sz w:val="20"/>
          <w:szCs w:val="20"/>
        </w:rPr>
        <w:t xml:space="preserve">Grundpfandrechte: Anzahl, Art und Nominalbetrag der Schuldbriefe, Verhältnis zur effektiven Hypothekarschuld; Register- oder Papier-Schuldbrief.</w:t>
      </w:r>
    </w:p>
    <w:p>
      <w:pPr>
        <w:tabs>
          <w:tab w:val="left" w:pos="260"/>
        </w:tabs>
        <w:spacing w:after="60"/>
        <w:ind w:left="260" w:hanging="260"/>
      </w:pPr>
      <w:r>
        <w:rPr>
          <w:color w:val="0F5C6E"/>
          <w:sz w:val="20"/>
          <w:szCs w:val="20"/>
        </w:rPr>
        <w:t xml:space="preserve">–	</w:t>
      </w:r>
      <w:r>
        <w:rPr>
          <w:color w:val="1A1A1A"/>
          <w:sz w:val="20"/>
          <w:szCs w:val="20"/>
        </w:rPr>
        <w:t xml:space="preserve">Anmerkungen und Vormerkungen: Nutzungsbeschränkungen, Näherbaurechte, Vormerkung von Miet- oder Kaufrechten.</w:t>
      </w:r>
    </w:p>
    <w:p>
      <w:pPr>
        <w:tabs>
          <w:tab w:val="left" w:pos="260"/>
        </w:tabs>
        <w:spacing w:after="60"/>
        <w:ind w:left="260" w:hanging="260"/>
      </w:pPr>
      <w:r>
        <w:rPr>
          <w:color w:val="0F5C6E"/>
          <w:sz w:val="20"/>
          <w:szCs w:val="20"/>
        </w:rPr>
        <w:t xml:space="preserve">–	</w:t>
      </w:r>
      <w:r>
        <w:rPr>
          <w:color w:val="1A1A1A"/>
          <w:sz w:val="20"/>
          <w:szCs w:val="20"/>
        </w:rPr>
        <w:t xml:space="preserve">Nicht bewilligte Bauten: Bestand, Risiko, Handlungsbedarf.</w:t>
      </w:r>
    </w:p>
    <w:p>
      <w:pPr>
        <w:tabs>
          <w:tab w:val="left" w:pos="260"/>
        </w:tabs>
        <w:spacing w:after="60"/>
        <w:ind w:left="260" w:hanging="260"/>
      </w:pPr>
      <w:r>
        <w:rPr>
          <w:color w:val="0F5C6E"/>
          <w:sz w:val="20"/>
          <w:szCs w:val="20"/>
        </w:rPr>
        <w:t xml:space="preserve">–	</w:t>
      </w:r>
      <w:r>
        <w:rPr>
          <w:color w:val="1A1A1A"/>
          <w:sz w:val="20"/>
          <w:szCs w:val="20"/>
        </w:rPr>
        <w:t xml:space="preserve">Eintrag im Kataster der belasteten Standorte und daraus folgende Pflichten (R29).</w:t>
      </w:r>
    </w:p>
    <w:p>
      <w:pPr>
        <w:tabs>
          <w:tab w:val="left" w:pos="260"/>
        </w:tabs>
        <w:spacing w:after="60"/>
        <w:ind w:left="260" w:hanging="260"/>
      </w:pPr>
      <w:r>
        <w:rPr>
          <w:color w:val="0F5C6E"/>
          <w:sz w:val="20"/>
          <w:szCs w:val="20"/>
        </w:rPr>
        <w:t xml:space="preserve">–	</w:t>
      </w:r>
      <w:r>
        <w:rPr>
          <w:color w:val="1A1A1A"/>
          <w:sz w:val="20"/>
          <w:szCs w:val="20"/>
        </w:rPr>
        <w:t xml:space="preserve">Bewilligungspflicht eines künftigen Käufers nach Lex Koller, Zweitwohnungsrecht oder bäuerlichem Bodenrecht (R34, R35, R36).</w:t>
      </w:r>
    </w:p>
    <w:p>
      <w:pPr>
        <w:tabs>
          <w:tab w:val="left" w:pos="260"/>
        </w:tabs>
        <w:spacing w:after="60"/>
        <w:ind w:left="260" w:hanging="260"/>
      </w:pPr>
      <w:r>
        <w:rPr>
          <w:color w:val="0F5C6E"/>
          <w:sz w:val="20"/>
          <w:szCs w:val="20"/>
        </w:rPr>
        <w:t xml:space="preserve">–	</w:t>
      </w:r>
      <w:r>
        <w:rPr>
          <w:color w:val="1A1A1A"/>
          <w:sz w:val="20"/>
          <w:szCs w:val="20"/>
        </w:rPr>
        <w:t xml:space="preserve">Ist ein Teil des Objekts vermietet und sind die Verträge vollständig? (R8)</w:t>
      </w:r>
    </w:p>
    <w:p>
      <w:pPr>
        <w:pStyle w:val="Heading4"/>
        <w:spacing w:after="80" w:before="180"/>
      </w:pPr>
      <w:r>
        <w:t xml:space="preserve">Entscheidungen</w:t>
      </w:r>
    </w:p>
    <w:p>
      <w:pPr>
        <w:tabs>
          <w:tab w:val="left" w:pos="260"/>
        </w:tabs>
        <w:spacing w:after="60"/>
        <w:ind w:left="260" w:hanging="260"/>
      </w:pPr>
      <w:r>
        <w:rPr>
          <w:color w:val="0F5C6E"/>
          <w:sz w:val="20"/>
          <w:szCs w:val="20"/>
        </w:rPr>
        <w:t xml:space="preserve">–	</w:t>
      </w:r>
      <w:r>
        <w:rPr>
          <w:color w:val="1A1A1A"/>
          <w:sz w:val="20"/>
          <w:szCs w:val="20"/>
        </w:rPr>
        <w:t xml:space="preserve">Ist das Objekt in der vorgesehenen Form verkäuflich?</w:t>
      </w:r>
    </w:p>
    <w:p>
      <w:pPr>
        <w:tabs>
          <w:tab w:val="left" w:pos="260"/>
        </w:tabs>
        <w:spacing w:after="60"/>
        <w:ind w:left="260" w:hanging="260"/>
      </w:pPr>
      <w:r>
        <w:rPr>
          <w:color w:val="0F5C6E"/>
          <w:sz w:val="20"/>
          <w:szCs w:val="20"/>
        </w:rPr>
        <w:t xml:space="preserve">–	</w:t>
      </w:r>
      <w:r>
        <w:rPr>
          <w:color w:val="1A1A1A"/>
          <w:sz w:val="20"/>
          <w:szCs w:val="20"/>
        </w:rPr>
        <w:t xml:space="preserve">Welche Positionen werden vor der Vermarktung geklärt, welche offengelegt?</w:t>
      </w:r>
    </w:p>
    <w:p>
      <w:pPr>
        <w:tabs>
          <w:tab w:val="left" w:pos="260"/>
        </w:tabs>
        <w:spacing w:after="60"/>
        <w:ind w:left="260" w:hanging="260"/>
      </w:pPr>
      <w:r>
        <w:rPr>
          <w:color w:val="0F5C6E"/>
          <w:sz w:val="20"/>
          <w:szCs w:val="20"/>
        </w:rPr>
        <w:t xml:space="preserve">–	</w:t>
      </w:r>
      <w:r>
        <w:rPr>
          <w:color w:val="1A1A1A"/>
          <w:sz w:val="20"/>
          <w:szCs w:val="20"/>
        </w:rPr>
        <w:t xml:space="preserve">Welche erwerbsrechtlichen Beschränkungen gelten für künftige Käufer?</w:t>
      </w:r>
    </w:p>
    <w:p>
      <w:pPr>
        <w:pStyle w:val="Heading4"/>
        <w:spacing w:after="80" w:before="180"/>
      </w:pPr>
      <w:r>
        <w:t xml:space="preserve">Entscheidungsträger</w:t>
      </w:r>
    </w:p>
    <w:p>
      <w:pPr>
        <w:spacing w:after="120" w:before="0"/>
      </w:pPr>
      <w:r>
        <w:rPr>
          <w:color w:val="1A1A1A"/>
          <w:sz w:val="20"/>
          <w:szCs w:val="20"/>
        </w:rPr>
        <w:t xml:space="preserve">Verkaufsleitung auf Antrag des Maklers; Rechtsberatung bei Sonderfällen</w:t>
      </w:r>
    </w:p>
    <w:p>
      <w:pPr>
        <w:pStyle w:val="Heading4"/>
        <w:spacing w:after="80" w:before="180"/>
      </w:pPr>
      <w:r>
        <w:t xml:space="preserve">Risiken</w:t>
      </w:r>
    </w:p>
    <w:p>
      <w:pPr>
        <w:tabs>
          <w:tab w:val="left" w:pos="260"/>
        </w:tabs>
        <w:spacing w:after="60"/>
        <w:ind w:left="260" w:hanging="260"/>
      </w:pPr>
      <w:r>
        <w:rPr>
          <w:color w:val="0F5C6E"/>
          <w:sz w:val="20"/>
          <w:szCs w:val="20"/>
        </w:rPr>
        <w:t xml:space="preserve">–	</w:t>
      </w:r>
      <w:r>
        <w:rPr>
          <w:color w:val="1A1A1A"/>
          <w:sz w:val="20"/>
          <w:szCs w:val="20"/>
        </w:rPr>
        <w:t xml:space="preserve">Vorkaufsrecht übersehen – Verkauf anfechtbar (R6).</w:t>
      </w:r>
    </w:p>
    <w:p>
      <w:pPr>
        <w:tabs>
          <w:tab w:val="left" w:pos="260"/>
        </w:tabs>
        <w:spacing w:after="60"/>
        <w:ind w:left="260" w:hanging="260"/>
      </w:pPr>
      <w:r>
        <w:rPr>
          <w:color w:val="0F5C6E"/>
          <w:sz w:val="20"/>
          <w:szCs w:val="20"/>
        </w:rPr>
        <w:t xml:space="preserve">–	</w:t>
      </w:r>
      <w:r>
        <w:rPr>
          <w:color w:val="1A1A1A"/>
          <w:sz w:val="20"/>
          <w:szCs w:val="20"/>
        </w:rPr>
        <w:t xml:space="preserve">Nicht bewilligte Bauten nicht abgeklärt – Wiederherstellungsrisiko beim Käufer (R44).</w:t>
      </w:r>
    </w:p>
    <w:p>
      <w:pPr>
        <w:tabs>
          <w:tab w:val="left" w:pos="260"/>
        </w:tabs>
        <w:spacing w:after="60"/>
        <w:ind w:left="260" w:hanging="260"/>
      </w:pPr>
      <w:r>
        <w:rPr>
          <w:color w:val="0F5C6E"/>
          <w:sz w:val="20"/>
          <w:szCs w:val="20"/>
        </w:rPr>
        <w:t xml:space="preserve">–	</w:t>
      </w:r>
      <w:r>
        <w:rPr>
          <w:color w:val="1A1A1A"/>
          <w:sz w:val="20"/>
          <w:szCs w:val="20"/>
        </w:rPr>
        <w:t xml:space="preserve">Erwerbsrechtliche Beschränkung erst bei Angebotseingang erkannt – Interessent fällt aus (R34–R36).</w:t>
      </w:r>
    </w:p>
    <w:p>
      <w:pPr>
        <w:tabs>
          <w:tab w:val="left" w:pos="260"/>
        </w:tabs>
        <w:spacing w:after="60"/>
        <w:ind w:left="260" w:hanging="260"/>
      </w:pPr>
      <w:r>
        <w:rPr>
          <w:color w:val="0F5C6E"/>
          <w:sz w:val="20"/>
          <w:szCs w:val="20"/>
        </w:rPr>
        <w:t xml:space="preserve">–	</w:t>
      </w:r>
      <w:r>
        <w:rPr>
          <w:color w:val="1A1A1A"/>
          <w:sz w:val="20"/>
          <w:szCs w:val="20"/>
        </w:rPr>
        <w:t xml:space="preserve">Vermarktungskosten fallen an, bevor die Verkäuflichkeit geklärt ist.</w:t>
      </w:r>
    </w:p>
    <w:p>
      <w:pPr>
        <w:pStyle w:val="Heading4"/>
        <w:spacing w:after="80" w:before="180"/>
      </w:pPr>
      <w:r>
        <w:t xml:space="preserve">Dokumentation</w:t>
      </w:r>
    </w:p>
    <w:p>
      <w:pPr>
        <w:tabs>
          <w:tab w:val="left" w:pos="260"/>
        </w:tabs>
        <w:spacing w:after="60"/>
        <w:ind w:left="260" w:hanging="260"/>
      </w:pPr>
      <w:r>
        <w:rPr>
          <w:color w:val="0F5C6E"/>
          <w:sz w:val="20"/>
          <w:szCs w:val="20"/>
        </w:rPr>
        <w:t xml:space="preserve">–	</w:t>
      </w:r>
      <w:r>
        <w:rPr>
          <w:color w:val="1A1A1A"/>
          <w:sz w:val="20"/>
          <w:szCs w:val="20"/>
        </w:rPr>
        <w:t xml:space="preserve">Prüfbericht Recht mit Ampeleinstufung je Position</w:t>
      </w:r>
    </w:p>
    <w:p>
      <w:pPr>
        <w:tabs>
          <w:tab w:val="left" w:pos="260"/>
        </w:tabs>
        <w:spacing w:after="60"/>
        <w:ind w:left="260" w:hanging="260"/>
      </w:pPr>
      <w:r>
        <w:rPr>
          <w:color w:val="0F5C6E"/>
          <w:sz w:val="20"/>
          <w:szCs w:val="20"/>
        </w:rPr>
        <w:t xml:space="preserve">–	</w:t>
      </w:r>
      <w:r>
        <w:rPr>
          <w:color w:val="1A1A1A"/>
          <w:sz w:val="20"/>
          <w:szCs w:val="20"/>
        </w:rPr>
        <w:t xml:space="preserve">Belastungsübersicht mit praktischer Bedeutung je Eintrag</w:t>
      </w:r>
    </w:p>
    <w:p>
      <w:pPr>
        <w:tabs>
          <w:tab w:val="left" w:pos="260"/>
        </w:tabs>
        <w:spacing w:after="60"/>
        <w:ind w:left="260" w:hanging="260"/>
      </w:pPr>
      <w:r>
        <w:rPr>
          <w:color w:val="0F5C6E"/>
          <w:sz w:val="20"/>
          <w:szCs w:val="20"/>
        </w:rPr>
        <w:t xml:space="preserve">–	</w:t>
      </w:r>
      <w:r>
        <w:rPr>
          <w:color w:val="1A1A1A"/>
          <w:sz w:val="20"/>
          <w:szCs w:val="20"/>
        </w:rPr>
        <w:t xml:space="preserve">Offenlegungsstrategie, mit dem Eigentümer vereinbart</w:t>
      </w:r>
    </w:p>
    <w:p>
      <w:pPr>
        <w:pStyle w:val="Heading4"/>
        <w:spacing w:after="80" w:before="180"/>
      </w:pPr>
      <w:r>
        <w:t xml:space="preserve">Dokumente</w:t>
      </w:r>
    </w:p>
    <w:p>
      <w:pPr>
        <w:spacing w:after="120" w:before="0"/>
      </w:pPr>
      <w:r>
        <w:rPr>
          <w:color w:val="1A1A1A"/>
          <w:sz w:val="20"/>
          <w:szCs w:val="20"/>
        </w:rPr>
        <w:t xml:space="preserve">Prüfbericht Recht · 02 Blatt Register</w:t>
      </w:r>
    </w:p>
    <w:p>
      <w:pPr>
        <w:pStyle w:val="Heading4"/>
        <w:spacing w:after="80" w:before="180"/>
      </w:pPr>
      <w:r>
        <w:t xml:space="preserve">Kommunikation Eigentümer</w:t>
      </w:r>
    </w:p>
    <w:p>
      <w:pPr>
        <w:tabs>
          <w:tab w:val="left" w:pos="260"/>
        </w:tabs>
        <w:spacing w:after="60"/>
        <w:ind w:left="260" w:hanging="260"/>
      </w:pPr>
      <w:r>
        <w:rPr>
          <w:color w:val="0F5C6E"/>
          <w:sz w:val="20"/>
          <w:szCs w:val="20"/>
        </w:rPr>
        <w:t xml:space="preserve">–	</w:t>
      </w:r>
      <w:r>
        <w:rPr>
          <w:color w:val="1A1A1A"/>
          <w:sz w:val="20"/>
          <w:szCs w:val="20"/>
        </w:rPr>
        <w:t xml:space="preserve">Anfragen an Grundbuchamt und Gemeinde zu unklaren Positionen</w:t>
      </w:r>
    </w:p>
    <w:p>
      <w:pPr>
        <w:tabs>
          <w:tab w:val="left" w:pos="260"/>
        </w:tabs>
        <w:spacing w:after="60"/>
        <w:ind w:left="260" w:hanging="260"/>
      </w:pPr>
      <w:r>
        <w:rPr>
          <w:color w:val="0F5C6E"/>
          <w:sz w:val="20"/>
          <w:szCs w:val="20"/>
        </w:rPr>
        <w:t xml:space="preserve">–	</w:t>
      </w:r>
      <w:r>
        <w:rPr>
          <w:color w:val="1A1A1A"/>
          <w:sz w:val="20"/>
          <w:szCs w:val="20"/>
        </w:rPr>
        <w:t xml:space="preserve">Vorlage der kritischen Positionen an Notariat bzw. Rechtsberatung</w:t>
      </w:r>
    </w:p>
    <w:p>
      <w:pPr>
        <w:tabs>
          <w:tab w:val="left" w:pos="260"/>
        </w:tabs>
        <w:spacing w:after="60"/>
        <w:ind w:left="260" w:hanging="260"/>
      </w:pPr>
      <w:r>
        <w:rPr>
          <w:color w:val="0F5C6E"/>
          <w:sz w:val="20"/>
          <w:szCs w:val="20"/>
        </w:rPr>
        <w:t xml:space="preserve">–	</w:t>
      </w:r>
      <w:r>
        <w:rPr>
          <w:color w:val="1A1A1A"/>
          <w:sz w:val="20"/>
          <w:szCs w:val="20"/>
        </w:rPr>
        <w:t xml:space="preserve">Besprechung mit dem Eigentümer über Offenlegung und Klärungsbedarf</w:t>
      </w:r>
    </w:p>
    <w:p>
      <w:pPr>
        <w:pStyle w:val="Heading4"/>
        <w:spacing w:after="80" w:before="180"/>
      </w:pPr>
      <w:r>
        <w:t xml:space="preserve">CRM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2100"/>
        <w:gridCol w:w="3400"/>
        <w:gridCol w:w="1500"/>
        <w:gridCol w:w="11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Status</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Aktivität</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Aufgabe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Priorität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Rechtsprüfung abgeschlossen</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1 vorlegen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3 Arbeitstage</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w:t>
            </w:r>
          </w:p>
        </w:tc>
      </w:tr>
    </w:tbl>
    <w:p>
      <w:pPr>
        <w:pStyle w:val="Heading4"/>
        <w:spacing w:after="80" w:before="180"/>
      </w:pPr>
      <w:r>
        <w:t xml:space="preserve">Output</w:t>
      </w:r>
    </w:p>
    <w:p>
      <w:pPr>
        <w:spacing w:after="120" w:before="0"/>
      </w:pPr>
      <w:r>
        <w:rPr>
          <w:color w:val="1A1A1A"/>
          <w:sz w:val="20"/>
          <w:szCs w:val="20"/>
        </w:rPr>
        <w:t xml:space="preserve">Prüfbericht Recht liegt vor; jede Position ist als unkritisch, offenzulegen oder vor Vermarktung zu klären eingestuft.</w:t>
      </w:r>
    </w:p>
    <w:p>
      <w:pPr>
        <w:pStyle w:val="Heading4"/>
        <w:spacing w:after="80" w:before="180"/>
      </w:pPr>
      <w:r>
        <w:t xml:space="preserve">Quality Gate</w:t>
      </w:r>
    </w:p>
    <w:p>
      <w:pPr>
        <w:spacing w:after="120" w:before="0"/>
      </w:pPr>
      <w:r>
        <w:rPr>
          <w:color w:val="1A1A1A"/>
          <w:sz w:val="20"/>
          <w:szCs w:val="20"/>
        </w:rPr>
        <w:t xml:space="preserve">GATE 1 – Verkaufsfähigkeit: Kriterien und Stop-Kriterien nach Abschnitt B1. Ohne Freigabe startet die nächste Phase nicht.</w:t>
      </w:r>
    </w:p>
    <w:p>
      <w:pPr>
        <w:pStyle w:val="Heading4"/>
        <w:spacing w:after="80" w:before="180"/>
      </w:pPr>
      <w:r>
        <w:t xml:space="preserve">Stop-Kriterien</w:t>
      </w:r>
    </w:p>
    <w:p>
      <w:pPr>
        <w:tabs>
          <w:tab w:val="left" w:pos="260"/>
        </w:tabs>
        <w:spacing w:after="60"/>
        <w:ind w:left="260" w:hanging="260"/>
      </w:pPr>
      <w:r>
        <w:rPr>
          <w:color w:val="0F5C6E"/>
          <w:sz w:val="20"/>
          <w:szCs w:val="20"/>
        </w:rPr>
        <w:t xml:space="preserve">–	</w:t>
      </w:r>
      <w:r>
        <w:rPr>
          <w:color w:val="1A1A1A"/>
          <w:sz w:val="20"/>
          <w:szCs w:val="20"/>
        </w:rPr>
        <w:t xml:space="preserve">Eine Position steht auf «vor Vermarktung zu klären».</w:t>
      </w:r>
    </w:p>
    <w:p>
      <w:pPr>
        <w:tabs>
          <w:tab w:val="left" w:pos="260"/>
        </w:tabs>
        <w:spacing w:after="60"/>
        <w:ind w:left="260" w:hanging="260"/>
      </w:pPr>
      <w:r>
        <w:rPr>
          <w:color w:val="0F5C6E"/>
          <w:sz w:val="20"/>
          <w:szCs w:val="20"/>
        </w:rPr>
        <w:t xml:space="preserve">–	</w:t>
      </w:r>
      <w:r>
        <w:rPr>
          <w:color w:val="1A1A1A"/>
          <w:sz w:val="20"/>
          <w:szCs w:val="20"/>
        </w:rPr>
        <w:t xml:space="preserve">Verfügungsbefugnis ist nicht zweifelsfrei nachgewiesen.</w:t>
      </w:r>
    </w:p>
    <w:p>
      <w:pPr>
        <w:tabs>
          <w:tab w:val="left" w:pos="260"/>
        </w:tabs>
        <w:spacing w:after="60"/>
        <w:ind w:left="260" w:hanging="260"/>
      </w:pPr>
      <w:r>
        <w:rPr>
          <w:color w:val="0F5C6E"/>
          <w:sz w:val="20"/>
          <w:szCs w:val="20"/>
        </w:rPr>
        <w:t xml:space="preserve">–	</w:t>
      </w:r>
      <w:r>
        <w:rPr>
          <w:color w:val="1A1A1A"/>
          <w:sz w:val="20"/>
          <w:szCs w:val="20"/>
        </w:rPr>
        <w:t xml:space="preserve">Landwirtschaftsrechtliche Einordnung ist offen.</w:t>
      </w:r>
    </w:p>
    <w:p>
      <w:pPr>
        <w:pStyle w:val="Heading4"/>
        <w:spacing w:after="80" w:before="180"/>
      </w:pPr>
      <w:r>
        <w:t xml:space="preserve">Eskalation</w:t>
      </w:r>
    </w:p>
    <w:p>
      <w:pPr>
        <w:tabs>
          <w:tab w:val="left" w:pos="260"/>
        </w:tabs>
        <w:spacing w:after="60"/>
        <w:ind w:left="260" w:hanging="260"/>
      </w:pPr>
      <w:r>
        <w:rPr>
          <w:color w:val="0F5C6E"/>
          <w:sz w:val="20"/>
          <w:szCs w:val="20"/>
        </w:rPr>
        <w:t xml:space="preserve">–	</w:t>
      </w:r>
      <w:r>
        <w:rPr>
          <w:color w:val="1A1A1A"/>
          <w:sz w:val="20"/>
          <w:szCs w:val="20"/>
        </w:rPr>
        <w:t xml:space="preserve">Rechtsberatung bei jeder roten Position. Fachbehörde bei Landwirtschaft, Baurecht, Denkmalschutz.</w:t>
      </w:r>
    </w:p>
    <w:p>
      <w:pPr>
        <w:spacing w:after="0"/>
      </w:pPr>
      <w:r>
        <w:t xml:space="preserve"/>
      </w:r>
    </w:p>
    <w:p>
      <w:pPr>
        <w:pStyle w:val="Heading3"/>
        <w:spacing w:after="100" w:before="220"/>
      </w:pPr>
      <w:r>
        <w:t xml:space="preserve">Phase 7 · Markt- und Standortanalyse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300"/>
        <w:gridCol w:w="900"/>
        <w:gridCol w:w="1700"/>
        <w:gridCol w:w="1500"/>
        <w:gridCol w:w="3200"/>
      </w:tblGrid>
      <w:tr>
        <w:trPr>
          <w:tblHeader/>
        </w:trPr>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Dauer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Register</w:t>
            </w:r>
          </w:p>
        </w:tc>
      </w:tr>
      <w:tr>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2–4 AT</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3</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R27</w:t>
            </w:r>
          </w:p>
        </w:tc>
      </w:tr>
    </w:tbl>
    <w:p>
      <w:pPr>
        <w:pStyle w:val="Heading4"/>
        <w:spacing w:after="80" w:before="180"/>
      </w:pPr>
      <w:r>
        <w:t xml:space="preserve">Zweck</w:t>
      </w:r>
    </w:p>
    <w:p>
      <w:pPr>
        <w:spacing w:after="120" w:before="0"/>
      </w:pPr>
      <w:r>
        <w:rPr>
          <w:color w:val="1A1A1A"/>
          <w:sz w:val="20"/>
          <w:szCs w:val="20"/>
        </w:rPr>
        <w:t xml:space="preserve">Die Nachfrage- und Angebotssituation für dieses Objekt in diesem Marktgebiet belegen, als Grundlage für Bewertung und Preisstrategie.</w:t>
      </w:r>
    </w:p>
    <w:p>
      <w:pPr>
        <w:pStyle w:val="Heading4"/>
        <w:spacing w:after="80" w:before="180"/>
      </w:pPr>
      <w:r>
        <w:t xml:space="preserve">Ausgangslage</w:t>
      </w:r>
    </w:p>
    <w:p>
      <w:pPr>
        <w:spacing w:after="120" w:before="0"/>
      </w:pPr>
      <w:r>
        <w:rPr>
          <w:color w:val="1A1A1A"/>
          <w:sz w:val="20"/>
          <w:szCs w:val="20"/>
        </w:rPr>
        <w:t xml:space="preserve">Gate 1 ist freigegeben; Objektaufnahme und Unterlagen liegen vor.</w:t>
      </w:r>
    </w:p>
    <w:p>
      <w:pPr>
        <w:pStyle w:val="Heading4"/>
        <w:spacing w:after="80" w:before="180"/>
      </w:pPr>
      <w:r>
        <w:t xml:space="preserve">Beteiligte</w:t>
      </w:r>
    </w:p>
    <w:p>
      <w:pPr>
        <w:spacing w:after="120" w:before="0"/>
      </w:pPr>
      <w:r>
        <w:rPr>
          <w:color w:val="1A1A1A"/>
          <w:sz w:val="20"/>
          <w:szCs w:val="20"/>
        </w:rPr>
        <w:t xml:space="preserve">Makler; zweite bewertende Person; Gemeinde für Planungsauskünfte</w:t>
      </w:r>
    </w:p>
    <w:p>
      <w:pPr>
        <w:pStyle w:val="Heading4"/>
        <w:spacing w:after="80" w:before="180"/>
      </w:pPr>
      <w:r>
        <w:t xml:space="preserve">Inputs</w:t>
      </w:r>
    </w:p>
    <w:p>
      <w:pPr>
        <w:tabs>
          <w:tab w:val="left" w:pos="260"/>
        </w:tabs>
        <w:spacing w:after="60"/>
        <w:ind w:left="260" w:hanging="260"/>
      </w:pPr>
      <w:r>
        <w:rPr>
          <w:color w:val="0F5C6E"/>
          <w:sz w:val="20"/>
          <w:szCs w:val="20"/>
        </w:rPr>
        <w:t xml:space="preserve">–	</w:t>
      </w:r>
      <w:r>
        <w:rPr>
          <w:color w:val="1A1A1A"/>
          <w:sz w:val="20"/>
          <w:szCs w:val="20"/>
        </w:rPr>
        <w:t xml:space="preserve">Vergleichsobjektliste mit Quellen und Abrufdatum</w:t>
      </w:r>
    </w:p>
    <w:p>
      <w:pPr>
        <w:tabs>
          <w:tab w:val="left" w:pos="260"/>
        </w:tabs>
        <w:spacing w:after="60"/>
        <w:ind w:left="260" w:hanging="260"/>
      </w:pPr>
      <w:r>
        <w:rPr>
          <w:color w:val="0F5C6E"/>
          <w:sz w:val="20"/>
          <w:szCs w:val="20"/>
        </w:rPr>
        <w:t xml:space="preserve">–	</w:t>
      </w:r>
      <w:r>
        <w:rPr>
          <w:color w:val="1A1A1A"/>
          <w:sz w:val="20"/>
          <w:szCs w:val="20"/>
        </w:rPr>
        <w:t xml:space="preserve">Auszüge kantonaler Statistik und Gemeindekennzahlen</w:t>
      </w:r>
    </w:p>
    <w:p>
      <w:pPr>
        <w:tabs>
          <w:tab w:val="left" w:pos="260"/>
        </w:tabs>
        <w:spacing w:after="60"/>
        <w:ind w:left="260" w:hanging="260"/>
      </w:pPr>
      <w:r>
        <w:rPr>
          <w:color w:val="0F5C6E"/>
          <w:sz w:val="20"/>
          <w:szCs w:val="20"/>
        </w:rPr>
        <w:t xml:space="preserve">–	</w:t>
      </w:r>
      <w:r>
        <w:rPr>
          <w:color w:val="1A1A1A"/>
          <w:sz w:val="20"/>
          <w:szCs w:val="20"/>
        </w:rPr>
        <w:t xml:space="preserve">Auskunft der Gemeinde zu laufenden Planungen</w:t>
      </w:r>
    </w:p>
    <w:p>
      <w:pPr>
        <w:pStyle w:val="Heading4"/>
        <w:spacing w:after="80" w:before="180"/>
      </w:pPr>
      <w:r>
        <w:t xml:space="preserve">Arbeitsschritte</w:t>
      </w:r>
    </w:p>
    <w:p>
      <w:pPr>
        <w:tabs>
          <w:tab w:val="left" w:pos="260"/>
        </w:tabs>
        <w:spacing w:after="60"/>
        <w:ind w:left="260" w:hanging="260"/>
      </w:pPr>
      <w:r>
        <w:rPr>
          <w:color w:val="0F5C6E"/>
          <w:sz w:val="20"/>
          <w:szCs w:val="20"/>
        </w:rPr>
        <w:t xml:space="preserve">–	</w:t>
      </w:r>
      <w:r>
        <w:rPr>
          <w:color w:val="1A1A1A"/>
          <w:sz w:val="20"/>
          <w:szCs w:val="20"/>
        </w:rPr>
        <w:t xml:space="preserve">Vergleichsobjekte erheben: mindestens fünf Angebote und, soweit zugänglich, Abschlüsse der letzten zwölf Monate im vergleichbaren Segment und Radius.</w:t>
      </w:r>
    </w:p>
    <w:p>
      <w:pPr>
        <w:tabs>
          <w:tab w:val="left" w:pos="260"/>
        </w:tabs>
        <w:spacing w:after="60"/>
        <w:ind w:left="260" w:hanging="260"/>
      </w:pPr>
      <w:r>
        <w:rPr>
          <w:color w:val="0F5C6E"/>
          <w:sz w:val="20"/>
          <w:szCs w:val="20"/>
        </w:rPr>
        <w:t xml:space="preserve">–	</w:t>
      </w:r>
      <w:r>
        <w:rPr>
          <w:color w:val="1A1A1A"/>
          <w:sz w:val="20"/>
          <w:szCs w:val="20"/>
        </w:rPr>
        <w:t xml:space="preserve">Je Vergleichsobjekt erfassen: Adresse oder Lagebeschreibung, Wohnfläche, Grundstücksfläche, Baujahr, Zustand, Angebotspreis, Preis pro Quadratmeter, Angebotsdauer, Preisänderungen, gegebenenfalls Abschlusspreis.</w:t>
      </w:r>
    </w:p>
    <w:p>
      <w:pPr>
        <w:tabs>
          <w:tab w:val="left" w:pos="260"/>
        </w:tabs>
        <w:spacing w:after="60"/>
        <w:ind w:left="260" w:hanging="260"/>
      </w:pPr>
      <w:r>
        <w:rPr>
          <w:color w:val="0F5C6E"/>
          <w:sz w:val="20"/>
          <w:szCs w:val="20"/>
        </w:rPr>
        <w:t xml:space="preserve">–	</w:t>
      </w:r>
      <w:r>
        <w:rPr>
          <w:color w:val="1A1A1A"/>
          <w:sz w:val="20"/>
          <w:szCs w:val="20"/>
        </w:rPr>
        <w:t xml:space="preserve">Angebotsdruck messen: Anzahl konkurrierender Angebote im Segment, mittlere Angebotsdauer, Anteil mit Preisreduktion.</w:t>
      </w:r>
    </w:p>
    <w:p>
      <w:pPr>
        <w:tabs>
          <w:tab w:val="left" w:pos="260"/>
        </w:tabs>
        <w:spacing w:after="60"/>
        <w:ind w:left="260" w:hanging="260"/>
      </w:pPr>
      <w:r>
        <w:rPr>
          <w:color w:val="0F5C6E"/>
          <w:sz w:val="20"/>
          <w:szCs w:val="20"/>
        </w:rPr>
        <w:t xml:space="preserve">–	</w:t>
      </w:r>
      <w:r>
        <w:rPr>
          <w:color w:val="1A1A1A"/>
          <w:sz w:val="20"/>
          <w:szCs w:val="20"/>
        </w:rPr>
        <w:t xml:space="preserve">Nachfrageseite einschätzen: Zielgruppen, Finanzierbarkeit im Zielpreisband, Zinssituation, saisonale Effekte.</w:t>
      </w:r>
    </w:p>
    <w:p>
      <w:pPr>
        <w:tabs>
          <w:tab w:val="left" w:pos="260"/>
        </w:tabs>
        <w:spacing w:after="60"/>
        <w:ind w:left="260" w:hanging="260"/>
      </w:pPr>
      <w:r>
        <w:rPr>
          <w:color w:val="0F5C6E"/>
          <w:sz w:val="20"/>
          <w:szCs w:val="20"/>
        </w:rPr>
        <w:t xml:space="preserve">–	</w:t>
      </w:r>
      <w:r>
        <w:rPr>
          <w:color w:val="1A1A1A"/>
          <w:sz w:val="20"/>
          <w:szCs w:val="20"/>
        </w:rPr>
        <w:t xml:space="preserve">Standortfaktoren belegen: Steuerfuss der Gemeinde, Schulangebot, ÖV-Güteklasse, Erreichbarkeit der Zentren, laufende Planungen und Bauvorhaben im Umfeld.</w:t>
      </w:r>
    </w:p>
    <w:p>
      <w:pPr>
        <w:tabs>
          <w:tab w:val="left" w:pos="260"/>
        </w:tabs>
        <w:spacing w:after="60"/>
        <w:ind w:left="260" w:hanging="260"/>
      </w:pPr>
      <w:r>
        <w:rPr>
          <w:color w:val="0F5C6E"/>
          <w:sz w:val="20"/>
          <w:szCs w:val="20"/>
        </w:rPr>
        <w:t xml:space="preserve">–	</w:t>
      </w:r>
      <w:r>
        <w:rPr>
          <w:color w:val="1A1A1A"/>
          <w:sz w:val="20"/>
          <w:szCs w:val="20"/>
        </w:rPr>
        <w:t xml:space="preserve">Analyse mit Quellen und Abrufdatum dokumentieren; sie ist Bestandteil der Bewertung.</w:t>
      </w:r>
    </w:p>
    <w:p>
      <w:pPr>
        <w:pStyle w:val="Heading4"/>
        <w:spacing w:after="80" w:before="180"/>
      </w:pPr>
      <w:r>
        <w:t xml:space="preserve">Aufgaben des Eigentümers</w:t>
      </w:r>
    </w:p>
    <w:p>
      <w:pPr>
        <w:tabs>
          <w:tab w:val="left" w:pos="260"/>
        </w:tabs>
        <w:spacing w:after="60"/>
        <w:ind w:left="260" w:hanging="260"/>
      </w:pPr>
      <w:r>
        <w:rPr>
          <w:color w:val="0F5C6E"/>
          <w:sz w:val="20"/>
          <w:szCs w:val="20"/>
        </w:rPr>
        <w:t xml:space="preserve">–	</w:t>
      </w:r>
      <w:r>
        <w:rPr>
          <w:color w:val="1A1A1A"/>
          <w:sz w:val="20"/>
          <w:szCs w:val="20"/>
        </w:rPr>
        <w:t xml:space="preserve">Keine Mitwirkung; Hinweise auf bekannte Verkäufe in der Nachbarschaft sind willkommen, aber zu verifizieren.</w:t>
      </w:r>
    </w:p>
    <w:p>
      <w:pPr>
        <w:pStyle w:val="Heading4"/>
        <w:spacing w:after="80" w:before="180"/>
      </w:pPr>
      <w:r>
        <w:t xml:space="preserve">Prüfungen</w:t>
      </w:r>
    </w:p>
    <w:p>
      <w:pPr>
        <w:tabs>
          <w:tab w:val="left" w:pos="260"/>
        </w:tabs>
        <w:spacing w:after="60"/>
        <w:ind w:left="260" w:hanging="260"/>
      </w:pPr>
      <w:r>
        <w:rPr>
          <w:color w:val="0F5C6E"/>
          <w:sz w:val="20"/>
          <w:szCs w:val="20"/>
        </w:rPr>
        <w:t xml:space="preserve">–	</w:t>
      </w:r>
      <w:r>
        <w:rPr>
          <w:color w:val="1A1A1A"/>
          <w:sz w:val="20"/>
          <w:szCs w:val="20"/>
        </w:rPr>
        <w:t xml:space="preserve">Sind die Vergleichsobjekte wirklich vergleichbar in Segment, Lage, Fläche, Baujahr und Zustand? Abweichungen benennen und gewichten.</w:t>
      </w:r>
    </w:p>
    <w:p>
      <w:pPr>
        <w:tabs>
          <w:tab w:val="left" w:pos="260"/>
        </w:tabs>
        <w:spacing w:after="60"/>
        <w:ind w:left="260" w:hanging="260"/>
      </w:pPr>
      <w:r>
        <w:rPr>
          <w:color w:val="0F5C6E"/>
          <w:sz w:val="20"/>
          <w:szCs w:val="20"/>
        </w:rPr>
        <w:t xml:space="preserve">–	</w:t>
      </w:r>
      <w:r>
        <w:rPr>
          <w:color w:val="1A1A1A"/>
          <w:sz w:val="20"/>
          <w:szCs w:val="20"/>
        </w:rPr>
        <w:t xml:space="preserve">Angebotspreise sind keine Abschlusspreise – Unterscheidung in der Dokumentation zwingend.</w:t>
      </w:r>
    </w:p>
    <w:p>
      <w:pPr>
        <w:tabs>
          <w:tab w:val="left" w:pos="260"/>
        </w:tabs>
        <w:spacing w:after="60"/>
        <w:ind w:left="260" w:hanging="260"/>
      </w:pPr>
      <w:r>
        <w:rPr>
          <w:color w:val="0F5C6E"/>
          <w:sz w:val="20"/>
          <w:szCs w:val="20"/>
        </w:rPr>
        <w:t xml:space="preserve">–	</w:t>
      </w:r>
      <w:r>
        <w:rPr>
          <w:color w:val="1A1A1A"/>
          <w:sz w:val="20"/>
          <w:szCs w:val="20"/>
        </w:rPr>
        <w:t xml:space="preserve">Sind Preisänderungen der Vergleichsobjekte erfasst? Sie zeigen die tatsächliche Marktakzeptanz.</w:t>
      </w:r>
    </w:p>
    <w:p>
      <w:pPr>
        <w:tabs>
          <w:tab w:val="left" w:pos="260"/>
        </w:tabs>
        <w:spacing w:after="60"/>
        <w:ind w:left="260" w:hanging="260"/>
      </w:pPr>
      <w:r>
        <w:rPr>
          <w:color w:val="0F5C6E"/>
          <w:sz w:val="20"/>
          <w:szCs w:val="20"/>
        </w:rPr>
        <w:t xml:space="preserve">–	</w:t>
      </w:r>
      <w:r>
        <w:rPr>
          <w:color w:val="1A1A1A"/>
          <w:sz w:val="20"/>
          <w:szCs w:val="20"/>
        </w:rPr>
        <w:t xml:space="preserve">Stehen im Umfeld Neubauprojekte kurz vor der Vermarktung, die das Angebot verändern?</w:t>
      </w:r>
    </w:p>
    <w:p>
      <w:pPr>
        <w:tabs>
          <w:tab w:val="left" w:pos="260"/>
        </w:tabs>
        <w:spacing w:after="60"/>
        <w:ind w:left="260" w:hanging="260"/>
      </w:pPr>
      <w:r>
        <w:rPr>
          <w:color w:val="0F5C6E"/>
          <w:sz w:val="20"/>
          <w:szCs w:val="20"/>
        </w:rPr>
        <w:t xml:space="preserve">–	</w:t>
      </w:r>
      <w:r>
        <w:rPr>
          <w:color w:val="1A1A1A"/>
          <w:sz w:val="20"/>
          <w:szCs w:val="20"/>
        </w:rPr>
        <w:t xml:space="preserve">Ist die Datengrundlage ausreichend? Bei weniger als drei belastbaren Vergleichen ist die Vergleichswertmethode allein nicht tragfähig.</w:t>
      </w:r>
    </w:p>
    <w:p>
      <w:pPr>
        <w:pStyle w:val="Heading4"/>
        <w:spacing w:after="80" w:before="180"/>
      </w:pPr>
      <w:r>
        <w:t xml:space="preserve">Entscheidungen</w:t>
      </w:r>
    </w:p>
    <w:p>
      <w:pPr>
        <w:tabs>
          <w:tab w:val="left" w:pos="260"/>
        </w:tabs>
        <w:spacing w:after="60"/>
        <w:ind w:left="260" w:hanging="260"/>
      </w:pPr>
      <w:r>
        <w:rPr>
          <w:color w:val="0F5C6E"/>
          <w:sz w:val="20"/>
          <w:szCs w:val="20"/>
        </w:rPr>
        <w:t xml:space="preserve">–	</w:t>
      </w:r>
      <w:r>
        <w:rPr>
          <w:color w:val="1A1A1A"/>
          <w:sz w:val="20"/>
          <w:szCs w:val="20"/>
        </w:rPr>
        <w:t xml:space="preserve">Trägt die Datengrundlage eine Bewertung?</w:t>
      </w:r>
    </w:p>
    <w:p>
      <w:pPr>
        <w:tabs>
          <w:tab w:val="left" w:pos="260"/>
        </w:tabs>
        <w:spacing w:after="60"/>
        <w:ind w:left="260" w:hanging="260"/>
      </w:pPr>
      <w:r>
        <w:rPr>
          <w:color w:val="0F5C6E"/>
          <w:sz w:val="20"/>
          <w:szCs w:val="20"/>
        </w:rPr>
        <w:t xml:space="preserve">–	</w:t>
      </w:r>
      <w:r>
        <w:rPr>
          <w:color w:val="1A1A1A"/>
          <w:sz w:val="20"/>
          <w:szCs w:val="20"/>
        </w:rPr>
        <w:t xml:space="preserve">Welche Vergleichsobjekte sind wirklich vergleichbar?</w:t>
      </w:r>
    </w:p>
    <w:p>
      <w:pPr>
        <w:tabs>
          <w:tab w:val="left" w:pos="260"/>
        </w:tabs>
        <w:spacing w:after="60"/>
        <w:ind w:left="260" w:hanging="260"/>
      </w:pPr>
      <w:r>
        <w:rPr>
          <w:color w:val="0F5C6E"/>
          <w:sz w:val="20"/>
          <w:szCs w:val="20"/>
        </w:rPr>
        <w:t xml:space="preserve">–	</w:t>
      </w:r>
      <w:r>
        <w:rPr>
          <w:color w:val="1A1A1A"/>
          <w:sz w:val="20"/>
          <w:szCs w:val="20"/>
        </w:rPr>
        <w:t xml:space="preserve">Ist eine Schätzungsexpertise statt einer eigenen Bewertung nötig?</w:t>
      </w:r>
    </w:p>
    <w:p>
      <w:pPr>
        <w:pStyle w:val="Heading4"/>
        <w:spacing w:after="80" w:before="180"/>
      </w:pPr>
      <w:r>
        <w:t xml:space="preserve">Entscheidungsträger</w:t>
      </w:r>
    </w:p>
    <w:p>
      <w:pPr>
        <w:spacing w:after="120" w:before="0"/>
      </w:pPr>
      <w:r>
        <w:rPr>
          <w:color w:val="1A1A1A"/>
          <w:sz w:val="20"/>
          <w:szCs w:val="20"/>
        </w:rPr>
        <w:t xml:space="preserve">Zweite bewertende Person im Vier-Augen-Prinzip; Verkaufsleitung bei Expertisebedarf</w:t>
      </w:r>
    </w:p>
    <w:p>
      <w:pPr>
        <w:pStyle w:val="Heading4"/>
        <w:spacing w:after="80" w:before="180"/>
      </w:pPr>
      <w:r>
        <w:t xml:space="preserve">Risiken</w:t>
      </w:r>
    </w:p>
    <w:p>
      <w:pPr>
        <w:tabs>
          <w:tab w:val="left" w:pos="260"/>
        </w:tabs>
        <w:spacing w:after="60"/>
        <w:ind w:left="260" w:hanging="260"/>
      </w:pPr>
      <w:r>
        <w:rPr>
          <w:color w:val="0F5C6E"/>
          <w:sz w:val="20"/>
          <w:szCs w:val="20"/>
        </w:rPr>
        <w:t xml:space="preserve">–	</w:t>
      </w:r>
      <w:r>
        <w:rPr>
          <w:color w:val="1A1A1A"/>
          <w:sz w:val="20"/>
          <w:szCs w:val="20"/>
        </w:rPr>
        <w:t xml:space="preserve">Angebotspreise als Abschlusspreise verwendet – Bewertung systematisch zu hoch.</w:t>
      </w:r>
    </w:p>
    <w:p>
      <w:pPr>
        <w:tabs>
          <w:tab w:val="left" w:pos="260"/>
        </w:tabs>
        <w:spacing w:after="60"/>
        <w:ind w:left="260" w:hanging="260"/>
      </w:pPr>
      <w:r>
        <w:rPr>
          <w:color w:val="0F5C6E"/>
          <w:sz w:val="20"/>
          <w:szCs w:val="20"/>
        </w:rPr>
        <w:t xml:space="preserve">–	</w:t>
      </w:r>
      <w:r>
        <w:rPr>
          <w:color w:val="1A1A1A"/>
          <w:sz w:val="20"/>
          <w:szCs w:val="20"/>
        </w:rPr>
        <w:t xml:space="preserve">Zu wenige Vergleiche, trotzdem punktgenaue Zahl – Scheingenauigkeit.</w:t>
      </w:r>
    </w:p>
    <w:p>
      <w:pPr>
        <w:tabs>
          <w:tab w:val="left" w:pos="260"/>
        </w:tabs>
        <w:spacing w:after="60"/>
        <w:ind w:left="260" w:hanging="260"/>
      </w:pPr>
      <w:r>
        <w:rPr>
          <w:color w:val="0F5C6E"/>
          <w:sz w:val="20"/>
          <w:szCs w:val="20"/>
        </w:rPr>
        <w:t xml:space="preserve">–	</w:t>
      </w:r>
      <w:r>
        <w:rPr>
          <w:color w:val="1A1A1A"/>
          <w:sz w:val="20"/>
          <w:szCs w:val="20"/>
        </w:rPr>
        <w:t xml:space="preserve">Neubauprojekt im Umfeld nicht erkannt – Angebotsdruck unterschätzt.</w:t>
      </w:r>
    </w:p>
    <w:p>
      <w:pPr>
        <w:pStyle w:val="Heading4"/>
        <w:spacing w:after="80" w:before="180"/>
      </w:pPr>
      <w:r>
        <w:t xml:space="preserve">Dokumentation</w:t>
      </w:r>
    </w:p>
    <w:p>
      <w:pPr>
        <w:tabs>
          <w:tab w:val="left" w:pos="260"/>
        </w:tabs>
        <w:spacing w:after="60"/>
        <w:ind w:left="260" w:hanging="260"/>
      </w:pPr>
      <w:r>
        <w:rPr>
          <w:color w:val="0F5C6E"/>
          <w:sz w:val="20"/>
          <w:szCs w:val="20"/>
        </w:rPr>
        <w:t xml:space="preserve">–	</w:t>
      </w:r>
      <w:r>
        <w:rPr>
          <w:color w:val="1A1A1A"/>
          <w:sz w:val="20"/>
          <w:szCs w:val="20"/>
        </w:rPr>
        <w:t xml:space="preserve">Vergleichsobjektliste mit Quelle und Abrufdatum je Objekt</w:t>
      </w:r>
    </w:p>
    <w:p>
      <w:pPr>
        <w:tabs>
          <w:tab w:val="left" w:pos="260"/>
        </w:tabs>
        <w:spacing w:after="60"/>
        <w:ind w:left="260" w:hanging="260"/>
      </w:pPr>
      <w:r>
        <w:rPr>
          <w:color w:val="0F5C6E"/>
          <w:sz w:val="20"/>
          <w:szCs w:val="20"/>
        </w:rPr>
        <w:t xml:space="preserve">–	</w:t>
      </w:r>
      <w:r>
        <w:rPr>
          <w:color w:val="1A1A1A"/>
          <w:sz w:val="20"/>
          <w:szCs w:val="20"/>
        </w:rPr>
        <w:t xml:space="preserve">Angebotsdruck, mittlere Angebotsdauer, Anteil mit Preisreduktion</w:t>
      </w:r>
    </w:p>
    <w:p>
      <w:pPr>
        <w:tabs>
          <w:tab w:val="left" w:pos="260"/>
        </w:tabs>
        <w:spacing w:after="60"/>
        <w:ind w:left="260" w:hanging="260"/>
      </w:pPr>
      <w:r>
        <w:rPr>
          <w:color w:val="0F5C6E"/>
          <w:sz w:val="20"/>
          <w:szCs w:val="20"/>
        </w:rPr>
        <w:t xml:space="preserve">–	</w:t>
      </w:r>
      <w:r>
        <w:rPr>
          <w:color w:val="1A1A1A"/>
          <w:sz w:val="20"/>
          <w:szCs w:val="20"/>
        </w:rPr>
        <w:t xml:space="preserve">Standortfaktoren mit Quelle</w:t>
      </w:r>
    </w:p>
    <w:p>
      <w:pPr>
        <w:pStyle w:val="Heading4"/>
        <w:spacing w:after="80" w:before="180"/>
      </w:pPr>
      <w:r>
        <w:t xml:space="preserve">Dokumente</w:t>
      </w:r>
    </w:p>
    <w:p>
      <w:pPr>
        <w:spacing w:after="120" w:before="0"/>
      </w:pPr>
      <w:r>
        <w:rPr>
          <w:color w:val="1A1A1A"/>
          <w:sz w:val="20"/>
          <w:szCs w:val="20"/>
        </w:rPr>
        <w:t xml:space="preserve">08 Blatt Vergleichswert · 08 Blatt Grundlagen</w:t>
      </w:r>
    </w:p>
    <w:p>
      <w:pPr>
        <w:pStyle w:val="Heading4"/>
        <w:spacing w:after="80" w:before="180"/>
      </w:pPr>
      <w:r>
        <w:t xml:space="preserve">Kommunikation Eigentümer</w:t>
      </w:r>
    </w:p>
    <w:p>
      <w:pPr>
        <w:tabs>
          <w:tab w:val="left" w:pos="260"/>
        </w:tabs>
        <w:spacing w:after="60"/>
        <w:ind w:left="260" w:hanging="260"/>
      </w:pPr>
      <w:r>
        <w:rPr>
          <w:color w:val="0F5C6E"/>
          <w:sz w:val="20"/>
          <w:szCs w:val="20"/>
        </w:rPr>
        <w:t xml:space="preserve">–	</w:t>
      </w:r>
      <w:r>
        <w:rPr>
          <w:color w:val="1A1A1A"/>
          <w:sz w:val="20"/>
          <w:szCs w:val="20"/>
        </w:rPr>
        <w:t xml:space="preserve">Anfrage an die Gemeinde zu laufenden Planungen</w:t>
      </w:r>
    </w:p>
    <w:p>
      <w:pPr>
        <w:tabs>
          <w:tab w:val="left" w:pos="260"/>
        </w:tabs>
        <w:spacing w:after="60"/>
        <w:ind w:left="260" w:hanging="260"/>
      </w:pPr>
      <w:r>
        <w:rPr>
          <w:color w:val="0F5C6E"/>
          <w:sz w:val="20"/>
          <w:szCs w:val="20"/>
        </w:rPr>
        <w:t xml:space="preserve">–	</w:t>
      </w:r>
      <w:r>
        <w:rPr>
          <w:color w:val="1A1A1A"/>
          <w:sz w:val="20"/>
          <w:szCs w:val="20"/>
        </w:rPr>
        <w:t xml:space="preserve">Intern: Plausibilisierung im Team</w:t>
      </w:r>
    </w:p>
    <w:p>
      <w:pPr>
        <w:pStyle w:val="Heading4"/>
        <w:spacing w:after="80" w:before="180"/>
      </w:pPr>
      <w:r>
        <w:t xml:space="preserve">CRM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2100"/>
        <w:gridCol w:w="3400"/>
        <w:gridCol w:w="1500"/>
        <w:gridCol w:w="11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Status</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Aktivität</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Aufgabe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Priorität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Marktanalyse erstellt</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 rechnen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4 Arbeitstage</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mittel</w:t>
            </w:r>
          </w:p>
        </w:tc>
      </w:tr>
    </w:tbl>
    <w:p>
      <w:pPr>
        <w:pStyle w:val="Heading4"/>
        <w:spacing w:after="80" w:before="180"/>
      </w:pPr>
      <w:r>
        <w:t xml:space="preserve">Output</w:t>
      </w:r>
    </w:p>
    <w:p>
      <w:pPr>
        <w:spacing w:after="120" w:before="0"/>
      </w:pPr>
      <w:r>
        <w:rPr>
          <w:color w:val="1A1A1A"/>
          <w:sz w:val="20"/>
          <w:szCs w:val="20"/>
        </w:rPr>
        <w:t xml:space="preserve">Marktanalyse mit dokumentierten Vergleichsobjekten, Angebotsdruck und Standortfaktoren liegt vor.</w:t>
      </w:r>
    </w:p>
    <w:p>
      <w:pPr>
        <w:pStyle w:val="Heading4"/>
        <w:spacing w:after="80" w:before="180"/>
      </w:pPr>
      <w:r>
        <w:t xml:space="preserve">Quality Gate</w:t>
      </w:r>
    </w:p>
    <w:p>
      <w:pPr>
        <w:spacing w:after="120" w:before="0"/>
      </w:pPr>
      <w:r>
        <w:rPr>
          <w:color w:val="1A1A1A"/>
          <w:sz w:val="20"/>
          <w:szCs w:val="20"/>
        </w:rPr>
        <w:t xml:space="preserve">GATE 3 – Bewertungsfähigkeit: Kriterien und Stop-Kriterien nach Abschnitt B1. Ohne Freigabe startet die nächste Phase nicht.</w:t>
      </w:r>
    </w:p>
    <w:p>
      <w:pPr>
        <w:pStyle w:val="Heading4"/>
        <w:spacing w:after="80" w:before="180"/>
      </w:pPr>
      <w:r>
        <w:t xml:space="preserve">Stop-Kriterien</w:t>
      </w:r>
    </w:p>
    <w:p>
      <w:pPr>
        <w:tabs>
          <w:tab w:val="left" w:pos="260"/>
        </w:tabs>
        <w:spacing w:after="60"/>
        <w:ind w:left="260" w:hanging="260"/>
      </w:pPr>
      <w:r>
        <w:rPr>
          <w:color w:val="0F5C6E"/>
          <w:sz w:val="20"/>
          <w:szCs w:val="20"/>
        </w:rPr>
        <w:t xml:space="preserve">–	</w:t>
      </w:r>
      <w:r>
        <w:rPr>
          <w:color w:val="1A1A1A"/>
          <w:sz w:val="20"/>
          <w:szCs w:val="20"/>
        </w:rPr>
        <w:t xml:space="preserve">Weniger als drei belastbare Vergleichsobjekte und keine tragfähige Realwertrechnung.</w:t>
      </w:r>
    </w:p>
    <w:p>
      <w:pPr>
        <w:tabs>
          <w:tab w:val="left" w:pos="260"/>
        </w:tabs>
        <w:spacing w:after="60"/>
        <w:ind w:left="260" w:hanging="260"/>
      </w:pPr>
      <w:r>
        <w:rPr>
          <w:color w:val="0F5C6E"/>
          <w:sz w:val="20"/>
          <w:szCs w:val="20"/>
        </w:rPr>
        <w:t xml:space="preserve">–	</w:t>
      </w:r>
      <w:r>
        <w:rPr>
          <w:color w:val="1A1A1A"/>
          <w:sz w:val="20"/>
          <w:szCs w:val="20"/>
        </w:rPr>
        <w:t xml:space="preserve">Flächenangaben ohne belegte Quelle.</w:t>
      </w:r>
    </w:p>
    <w:p>
      <w:pPr>
        <w:pStyle w:val="Heading4"/>
        <w:spacing w:after="80" w:before="180"/>
      </w:pPr>
      <w:r>
        <w:t xml:space="preserve">Eskalation</w:t>
      </w:r>
    </w:p>
    <w:p>
      <w:pPr>
        <w:tabs>
          <w:tab w:val="left" w:pos="260"/>
        </w:tabs>
        <w:spacing w:after="60"/>
        <w:ind w:left="260" w:hanging="260"/>
      </w:pPr>
      <w:r>
        <w:rPr>
          <w:color w:val="0F5C6E"/>
          <w:sz w:val="20"/>
          <w:szCs w:val="20"/>
        </w:rPr>
        <w:t xml:space="preserve">–	</w:t>
      </w:r>
      <w:r>
        <w:rPr>
          <w:color w:val="1A1A1A"/>
          <w:sz w:val="20"/>
          <w:szCs w:val="20"/>
        </w:rPr>
        <w:t xml:space="preserve">Verkaufsleitung bei fehlender Vergleichsbasis: Expertise beantragen.</w:t>
      </w:r>
    </w:p>
    <w:p>
      <w:pPr>
        <w:spacing w:after="0"/>
      </w:pPr>
      <w:r>
        <w:t xml:space="preserve"/>
      </w:r>
    </w:p>
    <w:p>
      <w:pPr>
        <w:pStyle w:val="Heading3"/>
        <w:spacing w:after="100" w:before="220"/>
      </w:pPr>
      <w:r>
        <w:t xml:space="preserve">Phase 8 · Bewertung und Verkaufspreisempfehlung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300"/>
        <w:gridCol w:w="900"/>
        <w:gridCol w:w="1700"/>
        <w:gridCol w:w="1500"/>
        <w:gridCol w:w="3200"/>
      </w:tblGrid>
      <w:tr>
        <w:trPr>
          <w:tblHeader/>
        </w:trPr>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Dauer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Register</w:t>
            </w:r>
          </w:p>
        </w:tc>
      </w:tr>
      <w:tr>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2–4 AT</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R12, R22, R23, R27</w:t>
            </w:r>
          </w:p>
        </w:tc>
      </w:tr>
    </w:tbl>
    <w:p>
      <w:pPr>
        <w:pStyle w:val="Heading4"/>
        <w:spacing w:after="80" w:before="180"/>
      </w:pPr>
      <w:r>
        <w:t xml:space="preserve">Zweck</w:t>
      </w:r>
    </w:p>
    <w:p>
      <w:pPr>
        <w:spacing w:after="120" w:before="0"/>
      </w:pPr>
      <w:r>
        <w:rPr>
          <w:color w:val="1A1A1A"/>
          <w:sz w:val="20"/>
          <w:szCs w:val="20"/>
        </w:rPr>
        <w:t xml:space="preserve">Eine nachvollziehbare Wertspanne und einen begründeten Angebotspreis herleiten, die jeder Dritte anhand der Unterlagen nachrechnen kann.</w:t>
      </w:r>
    </w:p>
    <w:p>
      <w:pPr>
        <w:pStyle w:val="Heading4"/>
        <w:spacing w:after="80" w:before="180"/>
      </w:pPr>
      <w:r>
        <w:t xml:space="preserve">Ausgangslage</w:t>
      </w:r>
    </w:p>
    <w:p>
      <w:pPr>
        <w:spacing w:after="120" w:before="0"/>
      </w:pPr>
      <w:r>
        <w:rPr>
          <w:color w:val="1A1A1A"/>
          <w:sz w:val="20"/>
          <w:szCs w:val="20"/>
        </w:rPr>
        <w:t xml:space="preserve">Gate 3 ist freigegeben; Marktanalyse und Aufnahme sind vollständig.</w:t>
      </w:r>
    </w:p>
    <w:p>
      <w:pPr>
        <w:pStyle w:val="Heading4"/>
        <w:spacing w:after="80" w:before="180"/>
      </w:pPr>
      <w:r>
        <w:t xml:space="preserve">Beteiligte</w:t>
      </w:r>
    </w:p>
    <w:p>
      <w:pPr>
        <w:spacing w:after="120" w:before="0"/>
      </w:pPr>
      <w:r>
        <w:rPr>
          <w:color w:val="1A1A1A"/>
          <w:sz w:val="20"/>
          <w:szCs w:val="20"/>
        </w:rPr>
        <w:t xml:space="preserve">Makler; zweite bewertende Person; Steuerberatung bzw. Steueramt für die Steuerschätzung</w:t>
      </w:r>
    </w:p>
    <w:p>
      <w:pPr>
        <w:pStyle w:val="Heading4"/>
        <w:spacing w:after="80" w:before="180"/>
      </w:pPr>
      <w:r>
        <w:t xml:space="preserve">Inputs</w:t>
      </w:r>
    </w:p>
    <w:p>
      <w:pPr>
        <w:tabs>
          <w:tab w:val="left" w:pos="260"/>
        </w:tabs>
        <w:spacing w:after="60"/>
        <w:ind w:left="260" w:hanging="260"/>
      </w:pPr>
      <w:r>
        <w:rPr>
          <w:color w:val="0F5C6E"/>
          <w:sz w:val="20"/>
          <w:szCs w:val="20"/>
        </w:rPr>
        <w:t xml:space="preserve">–	</w:t>
      </w:r>
      <w:r>
        <w:rPr>
          <w:color w:val="1A1A1A"/>
          <w:sz w:val="20"/>
          <w:szCs w:val="20"/>
        </w:rPr>
        <w:t xml:space="preserve">Objektaufnahme (Arbeitsmappe 07)</w:t>
      </w:r>
    </w:p>
    <w:p>
      <w:pPr>
        <w:tabs>
          <w:tab w:val="left" w:pos="260"/>
        </w:tabs>
        <w:spacing w:after="60"/>
        <w:ind w:left="260" w:hanging="260"/>
      </w:pPr>
      <w:r>
        <w:rPr>
          <w:color w:val="0F5C6E"/>
          <w:sz w:val="20"/>
          <w:szCs w:val="20"/>
        </w:rPr>
        <w:t xml:space="preserve">–	</w:t>
      </w:r>
      <w:r>
        <w:rPr>
          <w:color w:val="1A1A1A"/>
          <w:sz w:val="20"/>
          <w:szCs w:val="20"/>
        </w:rPr>
        <w:t xml:space="preserve">Marktanalyse mit Vergleichsobjekten</w:t>
      </w:r>
    </w:p>
    <w:p>
      <w:pPr>
        <w:tabs>
          <w:tab w:val="left" w:pos="260"/>
        </w:tabs>
        <w:spacing w:after="60"/>
        <w:ind w:left="260" w:hanging="260"/>
      </w:pPr>
      <w:r>
        <w:rPr>
          <w:color w:val="0F5C6E"/>
          <w:sz w:val="20"/>
          <w:szCs w:val="20"/>
        </w:rPr>
        <w:t xml:space="preserve">–	</w:t>
      </w:r>
      <w:r>
        <w:rPr>
          <w:color w:val="1A1A1A"/>
          <w:sz w:val="20"/>
          <w:szCs w:val="20"/>
        </w:rPr>
        <w:t xml:space="preserve">Grundbuchauszug, Zonenauskunft, Gebäudeversicherungsausweis</w:t>
      </w:r>
    </w:p>
    <w:p>
      <w:pPr>
        <w:tabs>
          <w:tab w:val="left" w:pos="260"/>
        </w:tabs>
        <w:spacing w:after="60"/>
        <w:ind w:left="260" w:hanging="260"/>
      </w:pPr>
      <w:r>
        <w:rPr>
          <w:color w:val="0F5C6E"/>
          <w:sz w:val="20"/>
          <w:szCs w:val="20"/>
        </w:rPr>
        <w:t xml:space="preserve">–	</w:t>
      </w:r>
      <w:r>
        <w:rPr>
          <w:color w:val="1A1A1A"/>
          <w:sz w:val="20"/>
          <w:szCs w:val="20"/>
        </w:rPr>
        <w:t xml:space="preserve">Belege zu Sanierungen und Investitionen</w:t>
      </w:r>
    </w:p>
    <w:p>
      <w:pPr>
        <w:tabs>
          <w:tab w:val="left" w:pos="260"/>
        </w:tabs>
        <w:spacing w:after="60"/>
        <w:ind w:left="260" w:hanging="260"/>
      </w:pPr>
      <w:r>
        <w:rPr>
          <w:color w:val="0F5C6E"/>
          <w:sz w:val="20"/>
          <w:szCs w:val="20"/>
        </w:rPr>
        <w:t xml:space="preserve">–	</w:t>
      </w:r>
      <w:r>
        <w:rPr>
          <w:color w:val="1A1A1A"/>
          <w:sz w:val="20"/>
          <w:szCs w:val="20"/>
        </w:rPr>
        <w:t xml:space="preserve">Bewertungsbericht (Arbeitsmappe 08, Vorlage Teil F)</w:t>
      </w:r>
    </w:p>
    <w:p>
      <w:pPr>
        <w:pStyle w:val="Heading4"/>
        <w:spacing w:after="80" w:before="180"/>
      </w:pPr>
      <w:r>
        <w:t xml:space="preserve">Arbeitsschritte</w:t>
      </w:r>
    </w:p>
    <w:p>
      <w:pPr>
        <w:tabs>
          <w:tab w:val="left" w:pos="260"/>
        </w:tabs>
        <w:spacing w:after="60"/>
        <w:ind w:left="260" w:hanging="260"/>
      </w:pPr>
      <w:r>
        <w:rPr>
          <w:color w:val="0F5C6E"/>
          <w:sz w:val="20"/>
          <w:szCs w:val="20"/>
        </w:rPr>
        <w:t xml:space="preserve">–	</w:t>
      </w:r>
      <w:r>
        <w:rPr>
          <w:color w:val="1A1A1A"/>
          <w:sz w:val="20"/>
          <w:szCs w:val="20"/>
        </w:rPr>
        <w:t xml:space="preserve">Bewertung nach dem Verfahren in Teil F des Handbuchs erstellen, Arbeitsmappe 08 verwenden.</w:t>
      </w:r>
    </w:p>
    <w:p>
      <w:pPr>
        <w:tabs>
          <w:tab w:val="left" w:pos="260"/>
        </w:tabs>
        <w:spacing w:after="60"/>
        <w:ind w:left="260" w:hanging="260"/>
      </w:pPr>
      <w:r>
        <w:rPr>
          <w:color w:val="0F5C6E"/>
          <w:sz w:val="20"/>
          <w:szCs w:val="20"/>
        </w:rPr>
        <w:t xml:space="preserve">–	</w:t>
      </w:r>
      <w:r>
        <w:rPr>
          <w:color w:val="1A1A1A"/>
          <w:sz w:val="20"/>
          <w:szCs w:val="20"/>
        </w:rPr>
        <w:t xml:space="preserve">Vergleichswertmethode als Leitmethode für Einfamilienhäuser: Vergleichsobjekte mit begründeten Zu- und Abschlägen auf das Bewertungsobjekt umrechnen.</w:t>
      </w:r>
    </w:p>
    <w:p>
      <w:pPr>
        <w:tabs>
          <w:tab w:val="left" w:pos="260"/>
        </w:tabs>
        <w:spacing w:after="60"/>
        <w:ind w:left="260" w:hanging="260"/>
      </w:pPr>
      <w:r>
        <w:rPr>
          <w:color w:val="0F5C6E"/>
          <w:sz w:val="20"/>
          <w:szCs w:val="20"/>
        </w:rPr>
        <w:t xml:space="preserve">–	</w:t>
      </w:r>
      <w:r>
        <w:rPr>
          <w:color w:val="1A1A1A"/>
          <w:sz w:val="20"/>
          <w:szCs w:val="20"/>
        </w:rPr>
        <w:t xml:space="preserve">Realwertmethode als Kontrollrechnung: Landwert plus Zeitbauwert des Gebäudes plus Umgebung und Nebenbauten, abzüglich Altersentwertung und aufgestautem Sanierungsbedarf.</w:t>
      </w:r>
    </w:p>
    <w:p>
      <w:pPr>
        <w:tabs>
          <w:tab w:val="left" w:pos="260"/>
        </w:tabs>
        <w:spacing w:after="60"/>
        <w:ind w:left="260" w:hanging="260"/>
      </w:pPr>
      <w:r>
        <w:rPr>
          <w:color w:val="0F5C6E"/>
          <w:sz w:val="20"/>
          <w:szCs w:val="20"/>
        </w:rPr>
        <w:t xml:space="preserve">–	</w:t>
      </w:r>
      <w:r>
        <w:rPr>
          <w:color w:val="1A1A1A"/>
          <w:sz w:val="20"/>
          <w:szCs w:val="20"/>
        </w:rPr>
        <w:t xml:space="preserve">Ertragswertmethode nur bei relevanter Vermietung oder Renditeanteil, etwa Einliegerwohnung oder Mehrfamilienhaus.</w:t>
      </w:r>
    </w:p>
    <w:p>
      <w:pPr>
        <w:tabs>
          <w:tab w:val="left" w:pos="260"/>
        </w:tabs>
        <w:spacing w:after="60"/>
        <w:ind w:left="260" w:hanging="260"/>
      </w:pPr>
      <w:r>
        <w:rPr>
          <w:color w:val="0F5C6E"/>
          <w:sz w:val="20"/>
          <w:szCs w:val="20"/>
        </w:rPr>
        <w:t xml:space="preserve">–	</w:t>
      </w:r>
      <w:r>
        <w:rPr>
          <w:color w:val="1A1A1A"/>
          <w:sz w:val="20"/>
          <w:szCs w:val="20"/>
        </w:rPr>
        <w:t xml:space="preserve">Sanierungsbedarf bauteilweise mit Kostenschätzung und Zeithorizont beziffern und als Abzug führen.</w:t>
      </w:r>
    </w:p>
    <w:p>
      <w:pPr>
        <w:tabs>
          <w:tab w:val="left" w:pos="260"/>
        </w:tabs>
        <w:spacing w:after="60"/>
        <w:ind w:left="260" w:hanging="260"/>
      </w:pPr>
      <w:r>
        <w:rPr>
          <w:color w:val="0F5C6E"/>
          <w:sz w:val="20"/>
          <w:szCs w:val="20"/>
        </w:rPr>
        <w:t xml:space="preserve">–	</w:t>
      </w:r>
      <w:r>
        <w:rPr>
          <w:color w:val="1A1A1A"/>
          <w:sz w:val="20"/>
          <w:szCs w:val="20"/>
        </w:rPr>
        <w:t xml:space="preserve">Grundstücks- und Ausbaupotenzial nur bewerten, wenn die Gemeinde die Nutzungsreserve schriftlich bestätigt hat (R27).</w:t>
      </w:r>
    </w:p>
    <w:p>
      <w:pPr>
        <w:tabs>
          <w:tab w:val="left" w:pos="260"/>
        </w:tabs>
        <w:spacing w:after="60"/>
        <w:ind w:left="260" w:hanging="260"/>
      </w:pPr>
      <w:r>
        <w:rPr>
          <w:color w:val="0F5C6E"/>
          <w:sz w:val="20"/>
          <w:szCs w:val="20"/>
        </w:rPr>
        <w:t xml:space="preserve">–	</w:t>
      </w:r>
      <w:r>
        <w:rPr>
          <w:color w:val="1A1A1A"/>
          <w:sz w:val="20"/>
          <w:szCs w:val="20"/>
        </w:rPr>
        <w:t xml:space="preserve">Wertspanne aus den Methoden ableiten, Gewichtung begründen und den empfohlenen Angebotspreis festlegen.</w:t>
      </w:r>
    </w:p>
    <w:p>
      <w:pPr>
        <w:tabs>
          <w:tab w:val="left" w:pos="260"/>
        </w:tabs>
        <w:spacing w:after="60"/>
        <w:ind w:left="260" w:hanging="260"/>
      </w:pPr>
      <w:r>
        <w:rPr>
          <w:color w:val="0F5C6E"/>
          <w:sz w:val="20"/>
          <w:szCs w:val="20"/>
        </w:rPr>
        <w:t xml:space="preserve">–	</w:t>
      </w:r>
      <w:r>
        <w:rPr>
          <w:color w:val="1A1A1A"/>
          <w:sz w:val="20"/>
          <w:szCs w:val="20"/>
        </w:rPr>
        <w:t xml:space="preserve">Chancen und Risiken je Position benennen; Bericht unterschreiben und datieren.</w:t>
      </w:r>
    </w:p>
    <w:p>
      <w:pPr>
        <w:pStyle w:val="Heading4"/>
        <w:spacing w:after="80" w:before="180"/>
      </w:pPr>
      <w:r>
        <w:t xml:space="preserve">Aufgaben des Eigentümers</w:t>
      </w:r>
    </w:p>
    <w:p>
      <w:pPr>
        <w:tabs>
          <w:tab w:val="left" w:pos="260"/>
        </w:tabs>
        <w:spacing w:after="60"/>
        <w:ind w:left="260" w:hanging="260"/>
      </w:pPr>
      <w:r>
        <w:rPr>
          <w:color w:val="0F5C6E"/>
          <w:sz w:val="20"/>
          <w:szCs w:val="20"/>
        </w:rPr>
        <w:t xml:space="preserve">–	</w:t>
      </w:r>
      <w:r>
        <w:rPr>
          <w:color w:val="1A1A1A"/>
          <w:sz w:val="20"/>
          <w:szCs w:val="20"/>
        </w:rPr>
        <w:t xml:space="preserve">Ergänzende Auskünfte zu Rückfragen aus der Aufnahme.</w:t>
      </w:r>
    </w:p>
    <w:p>
      <w:pPr>
        <w:tabs>
          <w:tab w:val="left" w:pos="260"/>
        </w:tabs>
        <w:spacing w:after="60"/>
        <w:ind w:left="260" w:hanging="260"/>
      </w:pPr>
      <w:r>
        <w:rPr>
          <w:color w:val="0F5C6E"/>
          <w:sz w:val="20"/>
          <w:szCs w:val="20"/>
        </w:rPr>
        <w:t xml:space="preserve">–	</w:t>
      </w:r>
      <w:r>
        <w:rPr>
          <w:color w:val="1A1A1A"/>
          <w:sz w:val="20"/>
          <w:szCs w:val="20"/>
        </w:rPr>
        <w:t xml:space="preserve">Bereitstellung fehlender Belege zu Investitionen.</w:t>
      </w:r>
    </w:p>
    <w:p>
      <w:pPr>
        <w:pStyle w:val="Heading4"/>
        <w:spacing w:after="80" w:before="180"/>
      </w:pPr>
      <w:r>
        <w:t xml:space="preserve">Prüfungen</w:t>
      </w:r>
    </w:p>
    <w:p>
      <w:pPr>
        <w:tabs>
          <w:tab w:val="left" w:pos="260"/>
        </w:tabs>
        <w:spacing w:after="60"/>
        <w:ind w:left="260" w:hanging="260"/>
      </w:pPr>
      <w:r>
        <w:rPr>
          <w:color w:val="0F5C6E"/>
          <w:sz w:val="20"/>
          <w:szCs w:val="20"/>
        </w:rPr>
        <w:t xml:space="preserve">–	</w:t>
      </w:r>
      <w:r>
        <w:rPr>
          <w:color w:val="1A1A1A"/>
          <w:sz w:val="20"/>
          <w:szCs w:val="20"/>
        </w:rPr>
        <w:t xml:space="preserve">Sind alle Eingangsgrössen belegt und mit Quelle versehen? Keine Zahl ohne Herkunft.</w:t>
      </w:r>
    </w:p>
    <w:p>
      <w:pPr>
        <w:tabs>
          <w:tab w:val="left" w:pos="260"/>
        </w:tabs>
        <w:spacing w:after="60"/>
        <w:ind w:left="260" w:hanging="260"/>
      </w:pPr>
      <w:r>
        <w:rPr>
          <w:color w:val="0F5C6E"/>
          <w:sz w:val="20"/>
          <w:szCs w:val="20"/>
        </w:rPr>
        <w:t xml:space="preserve">–	</w:t>
      </w:r>
      <w:r>
        <w:rPr>
          <w:color w:val="1A1A1A"/>
          <w:sz w:val="20"/>
          <w:szCs w:val="20"/>
        </w:rPr>
        <w:t xml:space="preserve">Stimmen die Flächen mit dem Grundbuchauszug und den Plänen überein? (R12)</w:t>
      </w:r>
    </w:p>
    <w:p>
      <w:pPr>
        <w:tabs>
          <w:tab w:val="left" w:pos="260"/>
        </w:tabs>
        <w:spacing w:after="60"/>
        <w:ind w:left="260" w:hanging="260"/>
      </w:pPr>
      <w:r>
        <w:rPr>
          <w:color w:val="0F5C6E"/>
          <w:sz w:val="20"/>
          <w:szCs w:val="20"/>
        </w:rPr>
        <w:t xml:space="preserve">–	</w:t>
      </w:r>
      <w:r>
        <w:rPr>
          <w:color w:val="1A1A1A"/>
          <w:sz w:val="20"/>
          <w:szCs w:val="20"/>
        </w:rPr>
        <w:t xml:space="preserve">Ist der Sanierungsbedarf vollständig abgebildet oder bleiben Bauteile unbewertet?</w:t>
      </w:r>
    </w:p>
    <w:p>
      <w:pPr>
        <w:tabs>
          <w:tab w:val="left" w:pos="260"/>
        </w:tabs>
        <w:spacing w:after="60"/>
        <w:ind w:left="260" w:hanging="260"/>
      </w:pPr>
      <w:r>
        <w:rPr>
          <w:color w:val="0F5C6E"/>
          <w:sz w:val="20"/>
          <w:szCs w:val="20"/>
        </w:rPr>
        <w:t xml:space="preserve">–	</w:t>
      </w:r>
      <w:r>
        <w:rPr>
          <w:color w:val="1A1A1A"/>
          <w:sz w:val="20"/>
          <w:szCs w:val="20"/>
        </w:rPr>
        <w:t xml:space="preserve">Weichen Vergleichswert und Realwert um mehr als 15 Prozent voneinander ab? Dann Ursache benennen und Gewichtung begründen.</w:t>
      </w:r>
    </w:p>
    <w:p>
      <w:pPr>
        <w:tabs>
          <w:tab w:val="left" w:pos="260"/>
        </w:tabs>
        <w:spacing w:after="60"/>
        <w:ind w:left="260" w:hanging="260"/>
      </w:pPr>
      <w:r>
        <w:rPr>
          <w:color w:val="0F5C6E"/>
          <w:sz w:val="20"/>
          <w:szCs w:val="20"/>
        </w:rPr>
        <w:t xml:space="preserve">–	</w:t>
      </w:r>
      <w:r>
        <w:rPr>
          <w:color w:val="1A1A1A"/>
          <w:sz w:val="20"/>
          <w:szCs w:val="20"/>
        </w:rPr>
        <w:t xml:space="preserve">Ist Potenzial behördlich bestätigt oder nur vermutet? Vermutetes Potenzial gehört nicht in die Zahl (R27).</w:t>
      </w:r>
    </w:p>
    <w:p>
      <w:pPr>
        <w:tabs>
          <w:tab w:val="left" w:pos="260"/>
        </w:tabs>
        <w:spacing w:after="60"/>
        <w:ind w:left="260" w:hanging="260"/>
      </w:pPr>
      <w:r>
        <w:rPr>
          <w:color w:val="0F5C6E"/>
          <w:sz w:val="20"/>
          <w:szCs w:val="20"/>
        </w:rPr>
        <w:t xml:space="preserve">–	</w:t>
      </w:r>
      <w:r>
        <w:rPr>
          <w:color w:val="1A1A1A"/>
          <w:sz w:val="20"/>
          <w:szCs w:val="20"/>
        </w:rPr>
        <w:t xml:space="preserve">Ist die Bewertung intern im Vier-Augen-Prinzip geprüft?</w:t>
      </w:r>
    </w:p>
    <w:p>
      <w:pPr>
        <w:tabs>
          <w:tab w:val="left" w:pos="260"/>
        </w:tabs>
        <w:spacing w:after="60"/>
        <w:ind w:left="260" w:hanging="260"/>
      </w:pPr>
      <w:r>
        <w:rPr>
          <w:color w:val="0F5C6E"/>
          <w:sz w:val="20"/>
          <w:szCs w:val="20"/>
        </w:rPr>
        <w:t xml:space="preserve">–	</w:t>
      </w:r>
      <w:r>
        <w:rPr>
          <w:color w:val="1A1A1A"/>
          <w:sz w:val="20"/>
          <w:szCs w:val="20"/>
        </w:rPr>
        <w:t xml:space="preserve">Ist der Eigentümer auf die Grundstückgewinnsteuer hingewiesen und zur Schätzung beim Steueramt aufgefordert worden? (R22, R23)</w:t>
      </w:r>
    </w:p>
    <w:p>
      <w:pPr>
        <w:pStyle w:val="Heading4"/>
        <w:spacing w:after="80" w:before="180"/>
      </w:pPr>
      <w:r>
        <w:t xml:space="preserve">Entscheidungen</w:t>
      </w:r>
    </w:p>
    <w:p>
      <w:pPr>
        <w:tabs>
          <w:tab w:val="left" w:pos="260"/>
        </w:tabs>
        <w:spacing w:after="60"/>
        <w:ind w:left="260" w:hanging="260"/>
      </w:pPr>
      <w:r>
        <w:rPr>
          <w:color w:val="0F5C6E"/>
          <w:sz w:val="20"/>
          <w:szCs w:val="20"/>
        </w:rPr>
        <w:t xml:space="preserve">–	</w:t>
      </w:r>
      <w:r>
        <w:rPr>
          <w:color w:val="1A1A1A"/>
          <w:sz w:val="20"/>
          <w:szCs w:val="20"/>
        </w:rPr>
        <w:t xml:space="preserve">Wie werden die Methoden gewichtet und warum?</w:t>
      </w:r>
    </w:p>
    <w:p>
      <w:pPr>
        <w:tabs>
          <w:tab w:val="left" w:pos="260"/>
        </w:tabs>
        <w:spacing w:after="60"/>
        <w:ind w:left="260" w:hanging="260"/>
      </w:pPr>
      <w:r>
        <w:rPr>
          <w:color w:val="0F5C6E"/>
          <w:sz w:val="20"/>
          <w:szCs w:val="20"/>
        </w:rPr>
        <w:t xml:space="preserve">–	</w:t>
      </w:r>
      <w:r>
        <w:rPr>
          <w:color w:val="1A1A1A"/>
          <w:sz w:val="20"/>
          <w:szCs w:val="20"/>
        </w:rPr>
        <w:t xml:space="preserve">Wie breit ist die Wertspanne?</w:t>
      </w:r>
    </w:p>
    <w:p>
      <w:pPr>
        <w:tabs>
          <w:tab w:val="left" w:pos="260"/>
        </w:tabs>
        <w:spacing w:after="60"/>
        <w:ind w:left="260" w:hanging="260"/>
      </w:pPr>
      <w:r>
        <w:rPr>
          <w:color w:val="0F5C6E"/>
          <w:sz w:val="20"/>
          <w:szCs w:val="20"/>
        </w:rPr>
        <w:t xml:space="preserve">–	</w:t>
      </w:r>
      <w:r>
        <w:rPr>
          <w:color w:val="1A1A1A"/>
          <w:sz w:val="20"/>
          <w:szCs w:val="20"/>
        </w:rPr>
        <w:t xml:space="preserve">Welcher Angebotspreis wird empfohlen?</w:t>
      </w:r>
    </w:p>
    <w:p>
      <w:pPr>
        <w:tabs>
          <w:tab w:val="left" w:pos="260"/>
        </w:tabs>
        <w:spacing w:after="60"/>
        <w:ind w:left="260" w:hanging="260"/>
      </w:pPr>
      <w:r>
        <w:rPr>
          <w:color w:val="0F5C6E"/>
          <w:sz w:val="20"/>
          <w:szCs w:val="20"/>
        </w:rPr>
        <w:t xml:space="preserve">–	</w:t>
      </w:r>
      <w:r>
        <w:rPr>
          <w:color w:val="1A1A1A"/>
          <w:sz w:val="20"/>
          <w:szCs w:val="20"/>
        </w:rPr>
        <w:t xml:space="preserve">Welche Potenziale werden bewertet und welche nur benannt?</w:t>
      </w:r>
    </w:p>
    <w:p>
      <w:pPr>
        <w:pStyle w:val="Heading4"/>
        <w:spacing w:after="80" w:before="180"/>
      </w:pPr>
      <w:r>
        <w:t xml:space="preserve">Entscheidungsträger</w:t>
      </w:r>
    </w:p>
    <w:p>
      <w:pPr>
        <w:spacing w:after="120" w:before="0"/>
      </w:pPr>
      <w:r>
        <w:rPr>
          <w:color w:val="1A1A1A"/>
          <w:sz w:val="20"/>
          <w:szCs w:val="20"/>
        </w:rPr>
        <w:t xml:space="preserve">Makler erstellt, zweite bewertende Person gibt frei</w:t>
      </w:r>
    </w:p>
    <w:p>
      <w:pPr>
        <w:pStyle w:val="Heading4"/>
        <w:spacing w:after="80" w:before="180"/>
      </w:pPr>
      <w:r>
        <w:t xml:space="preserve">Risiken</w:t>
      </w:r>
    </w:p>
    <w:p>
      <w:pPr>
        <w:tabs>
          <w:tab w:val="left" w:pos="260"/>
        </w:tabs>
        <w:spacing w:after="60"/>
        <w:ind w:left="260" w:hanging="260"/>
      </w:pPr>
      <w:r>
        <w:rPr>
          <w:color w:val="0F5C6E"/>
          <w:sz w:val="20"/>
          <w:szCs w:val="20"/>
        </w:rPr>
        <w:t xml:space="preserve">–	</w:t>
      </w:r>
      <w:r>
        <w:rPr>
          <w:color w:val="1A1A1A"/>
          <w:sz w:val="20"/>
          <w:szCs w:val="20"/>
        </w:rPr>
        <w:t xml:space="preserve">Vergleichs- und Realwert weichen stark ab und werden gemittelt statt erklärt.</w:t>
      </w:r>
    </w:p>
    <w:p>
      <w:pPr>
        <w:tabs>
          <w:tab w:val="left" w:pos="260"/>
        </w:tabs>
        <w:spacing w:after="60"/>
        <w:ind w:left="260" w:hanging="260"/>
      </w:pPr>
      <w:r>
        <w:rPr>
          <w:color w:val="0F5C6E"/>
          <w:sz w:val="20"/>
          <w:szCs w:val="20"/>
        </w:rPr>
        <w:t xml:space="preserve">–	</w:t>
      </w:r>
      <w:r>
        <w:rPr>
          <w:color w:val="1A1A1A"/>
          <w:sz w:val="20"/>
          <w:szCs w:val="20"/>
        </w:rPr>
        <w:t xml:space="preserve">Vermutetes Potenzial fliesst in die Zahl – Bewertung nicht haltbar (R27).</w:t>
      </w:r>
    </w:p>
    <w:p>
      <w:pPr>
        <w:tabs>
          <w:tab w:val="left" w:pos="260"/>
        </w:tabs>
        <w:spacing w:after="60"/>
        <w:ind w:left="260" w:hanging="260"/>
      </w:pPr>
      <w:r>
        <w:rPr>
          <w:color w:val="0F5C6E"/>
          <w:sz w:val="20"/>
          <w:szCs w:val="20"/>
        </w:rPr>
        <w:t xml:space="preserve">–	</w:t>
      </w:r>
      <w:r>
        <w:rPr>
          <w:color w:val="1A1A1A"/>
          <w:sz w:val="20"/>
          <w:szCs w:val="20"/>
        </w:rPr>
        <w:t xml:space="preserve">Sanierungsbedarf pauschal abgezogen – gegenüber dem Eigentümer nicht begründbar.</w:t>
      </w:r>
    </w:p>
    <w:p>
      <w:pPr>
        <w:tabs>
          <w:tab w:val="left" w:pos="260"/>
        </w:tabs>
        <w:spacing w:after="60"/>
        <w:ind w:left="260" w:hanging="260"/>
      </w:pPr>
      <w:r>
        <w:rPr>
          <w:color w:val="0F5C6E"/>
          <w:sz w:val="20"/>
          <w:szCs w:val="20"/>
        </w:rPr>
        <w:t xml:space="preserve">–	</w:t>
      </w:r>
      <w:r>
        <w:rPr>
          <w:color w:val="1A1A1A"/>
          <w:sz w:val="20"/>
          <w:szCs w:val="20"/>
        </w:rPr>
        <w:t xml:space="preserve">Bewertung als Schatzung missverstanden – Haftungsrisiko.</w:t>
      </w:r>
    </w:p>
    <w:p>
      <w:pPr>
        <w:pStyle w:val="Heading4"/>
        <w:spacing w:after="80" w:before="180"/>
      </w:pPr>
      <w:r>
        <w:t xml:space="preserve">Dokumentation</w:t>
      </w:r>
    </w:p>
    <w:p>
      <w:pPr>
        <w:tabs>
          <w:tab w:val="left" w:pos="260"/>
        </w:tabs>
        <w:spacing w:after="60"/>
        <w:ind w:left="260" w:hanging="260"/>
      </w:pPr>
      <w:r>
        <w:rPr>
          <w:color w:val="0F5C6E"/>
          <w:sz w:val="20"/>
          <w:szCs w:val="20"/>
        </w:rPr>
        <w:t xml:space="preserve">–	</w:t>
      </w:r>
      <w:r>
        <w:rPr>
          <w:color w:val="1A1A1A"/>
          <w:sz w:val="20"/>
          <w:szCs w:val="20"/>
        </w:rPr>
        <w:t xml:space="preserve">Bewertungsbericht mit Grundlagen, Annahmen, Vorbehalten, Gewichtung und Begründung</w:t>
      </w:r>
    </w:p>
    <w:p>
      <w:pPr>
        <w:tabs>
          <w:tab w:val="left" w:pos="260"/>
        </w:tabs>
        <w:spacing w:after="60"/>
        <w:ind w:left="260" w:hanging="260"/>
      </w:pPr>
      <w:r>
        <w:rPr>
          <w:color w:val="0F5C6E"/>
          <w:sz w:val="20"/>
          <w:szCs w:val="20"/>
        </w:rPr>
        <w:t xml:space="preserve">–	</w:t>
      </w:r>
      <w:r>
        <w:rPr>
          <w:color w:val="1A1A1A"/>
          <w:sz w:val="20"/>
          <w:szCs w:val="20"/>
        </w:rPr>
        <w:t xml:space="preserve">Vier-Augen-Vermerk mit Namen und Datum</w:t>
      </w:r>
    </w:p>
    <w:p>
      <w:pPr>
        <w:tabs>
          <w:tab w:val="left" w:pos="260"/>
        </w:tabs>
        <w:spacing w:after="60"/>
        <w:ind w:left="260" w:hanging="260"/>
      </w:pPr>
      <w:r>
        <w:rPr>
          <w:color w:val="0F5C6E"/>
          <w:sz w:val="20"/>
          <w:szCs w:val="20"/>
        </w:rPr>
        <w:t xml:space="preserve">–	</w:t>
      </w:r>
      <w:r>
        <w:rPr>
          <w:color w:val="1A1A1A"/>
          <w:sz w:val="20"/>
          <w:szCs w:val="20"/>
        </w:rPr>
        <w:t xml:space="preserve">Chancen und Risiken je Position</w:t>
      </w:r>
    </w:p>
    <w:p>
      <w:pPr>
        <w:pStyle w:val="Heading4"/>
        <w:spacing w:after="80" w:before="180"/>
      </w:pPr>
      <w:r>
        <w:t xml:space="preserve">Dokumente</w:t>
      </w:r>
    </w:p>
    <w:p>
      <w:pPr>
        <w:spacing w:after="120" w:before="0"/>
      </w:pPr>
      <w:r>
        <w:rPr>
          <w:color w:val="1A1A1A"/>
          <w:sz w:val="20"/>
          <w:szCs w:val="20"/>
        </w:rPr>
        <w:t xml:space="preserve">08 Bewertungsmappe · Bewertungsbericht · K6 Einladung Bewertungsbesprechung</w:t>
      </w:r>
    </w:p>
    <w:p>
      <w:pPr>
        <w:pStyle w:val="Heading4"/>
        <w:spacing w:after="80" w:before="180"/>
      </w:pPr>
      <w:r>
        <w:t xml:space="preserve">Kommunikation Eigentümer</w:t>
      </w:r>
    </w:p>
    <w:p>
      <w:pPr>
        <w:tabs>
          <w:tab w:val="left" w:pos="260"/>
        </w:tabs>
        <w:spacing w:after="60"/>
        <w:ind w:left="260" w:hanging="260"/>
      </w:pPr>
      <w:r>
        <w:rPr>
          <w:color w:val="0F5C6E"/>
          <w:sz w:val="20"/>
          <w:szCs w:val="20"/>
        </w:rPr>
        <w:t xml:space="preserve">–	</w:t>
      </w:r>
      <w:r>
        <w:rPr>
          <w:color w:val="1A1A1A"/>
          <w:sz w:val="20"/>
          <w:szCs w:val="20"/>
        </w:rPr>
        <w:t xml:space="preserve">Intern: Vier-Augen-Prüfung der Bewertung vor Versand</w:t>
      </w:r>
    </w:p>
    <w:p>
      <w:pPr>
        <w:tabs>
          <w:tab w:val="left" w:pos="260"/>
        </w:tabs>
        <w:spacing w:after="60"/>
        <w:ind w:left="260" w:hanging="260"/>
      </w:pPr>
      <w:r>
        <w:rPr>
          <w:color w:val="0F5C6E"/>
          <w:sz w:val="20"/>
          <w:szCs w:val="20"/>
        </w:rPr>
        <w:t xml:space="preserve">–	</w:t>
      </w:r>
      <w:r>
        <w:rPr>
          <w:color w:val="1A1A1A"/>
          <w:sz w:val="20"/>
          <w:szCs w:val="20"/>
        </w:rPr>
        <w:t xml:space="preserve">K6 Einladung zur Bewertungsbesprechung mit Agenda</w:t>
      </w:r>
    </w:p>
    <w:p>
      <w:pPr>
        <w:pStyle w:val="Heading4"/>
        <w:spacing w:after="80" w:before="180"/>
      </w:pPr>
      <w:r>
        <w:t xml:space="preserve">CRM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2100"/>
        <w:gridCol w:w="3400"/>
        <w:gridCol w:w="1500"/>
        <w:gridCol w:w="11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Status</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Aktivität</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Aufgabe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Priorität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 erstellt und geprüft</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Bewertungsbesprechung ansetzen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5 Arbeitstage</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w:t>
            </w:r>
          </w:p>
        </w:tc>
      </w:tr>
    </w:tbl>
    <w:p>
      <w:pPr>
        <w:pStyle w:val="Heading4"/>
        <w:spacing w:after="80" w:before="180"/>
      </w:pPr>
      <w:r>
        <w:t xml:space="preserve">Output</w:t>
      </w:r>
    </w:p>
    <w:p>
      <w:pPr>
        <w:spacing w:after="120" w:before="0"/>
      </w:pPr>
      <w:r>
        <w:rPr>
          <w:color w:val="1A1A1A"/>
          <w:sz w:val="20"/>
          <w:szCs w:val="20"/>
        </w:rPr>
        <w:t xml:space="preserve">Unterschriebener Bewertungsbericht mit Wertspanne, empfohlenem Angebotspreis, Begründung sowie Chancen und Risiken.</w:t>
      </w:r>
    </w:p>
    <w:p>
      <w:pPr>
        <w:pStyle w:val="Heading4"/>
        <w:spacing w:after="80" w:before="180"/>
      </w:pPr>
      <w:r>
        <w:t xml:space="preserve">Quality Gate</w:t>
      </w:r>
    </w:p>
    <w:p>
      <w:pPr>
        <w:spacing w:after="120" w:before="0"/>
      </w:pPr>
      <w:r>
        <w:rPr>
          <w:color w:val="1A1A1A"/>
          <w:sz w:val="20"/>
          <w:szCs w:val="20"/>
        </w:rPr>
        <w:t xml:space="preserve">Kein Gate. Übergang nach Erreichen des Outputs.</w:t>
      </w:r>
    </w:p>
    <w:p>
      <w:pPr>
        <w:pStyle w:val="Heading4"/>
        <w:spacing w:after="80" w:before="180"/>
      </w:pPr>
      <w:r>
        <w:t xml:space="preserve">Stop-Kriterien</w:t>
      </w:r>
    </w:p>
    <w:p>
      <w:pPr>
        <w:tabs>
          <w:tab w:val="left" w:pos="260"/>
        </w:tabs>
        <w:spacing w:after="60"/>
        <w:ind w:left="260" w:hanging="260"/>
      </w:pPr>
      <w:r>
        <w:rPr>
          <w:color w:val="0F5C6E"/>
          <w:sz w:val="20"/>
          <w:szCs w:val="20"/>
        </w:rPr>
        <w:t xml:space="preserve">–	</w:t>
      </w:r>
      <w:r>
        <w:rPr>
          <w:color w:val="1A1A1A"/>
          <w:sz w:val="20"/>
          <w:szCs w:val="20"/>
        </w:rPr>
        <w:t xml:space="preserve">Vier-Augen-Prüfung ist nicht erfolgt.</w:t>
      </w:r>
    </w:p>
    <w:p>
      <w:pPr>
        <w:tabs>
          <w:tab w:val="left" w:pos="260"/>
        </w:tabs>
        <w:spacing w:after="60"/>
        <w:ind w:left="260" w:hanging="260"/>
      </w:pPr>
      <w:r>
        <w:rPr>
          <w:color w:val="0F5C6E"/>
          <w:sz w:val="20"/>
          <w:szCs w:val="20"/>
        </w:rPr>
        <w:t xml:space="preserve">–	</w:t>
      </w:r>
      <w:r>
        <w:rPr>
          <w:color w:val="1A1A1A"/>
          <w:sz w:val="20"/>
          <w:szCs w:val="20"/>
        </w:rPr>
        <w:t xml:space="preserve">Eine Eingangsgrösse hat keine Quelle.</w:t>
      </w:r>
    </w:p>
    <w:p>
      <w:pPr>
        <w:pStyle w:val="Heading4"/>
        <w:spacing w:after="80" w:before="180"/>
      </w:pPr>
      <w:r>
        <w:t xml:space="preserve">Eskalation</w:t>
      </w:r>
    </w:p>
    <w:p>
      <w:pPr>
        <w:tabs>
          <w:tab w:val="left" w:pos="260"/>
        </w:tabs>
        <w:spacing w:after="60"/>
        <w:ind w:left="260" w:hanging="260"/>
      </w:pPr>
      <w:r>
        <w:rPr>
          <w:color w:val="0F5C6E"/>
          <w:sz w:val="20"/>
          <w:szCs w:val="20"/>
        </w:rPr>
        <w:t xml:space="preserve">–	</w:t>
      </w:r>
      <w:r>
        <w:rPr>
          <w:color w:val="1A1A1A"/>
          <w:sz w:val="20"/>
          <w:szCs w:val="20"/>
        </w:rPr>
        <w:t xml:space="preserve">Verkaufsleitung bei Abweichung über 15 Prozent zwischen den Methoden ohne erklärbare Ursache.</w:t>
      </w:r>
    </w:p>
    <w:p>
      <w:pPr>
        <w:spacing w:after="0"/>
      </w:pPr>
      <w:r>
        <w:t xml:space="preserve"/>
      </w:r>
    </w:p>
    <w:p>
      <w:pPr>
        <w:pStyle w:val="Heading3"/>
        <w:spacing w:after="100" w:before="220"/>
      </w:pPr>
      <w:r>
        <w:t xml:space="preserve">Phase 9 · Bewertungsbesprechung und Preisentscheid</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300"/>
        <w:gridCol w:w="900"/>
        <w:gridCol w:w="1700"/>
        <w:gridCol w:w="1500"/>
        <w:gridCol w:w="3200"/>
      </w:tblGrid>
      <w:tr>
        <w:trPr>
          <w:tblHeader/>
        </w:trPr>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Dauer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Register</w:t>
            </w:r>
          </w:p>
        </w:tc>
      </w:tr>
      <w:tr>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1–5 AT</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R21, R22, R26, R41</w:t>
            </w:r>
          </w:p>
        </w:tc>
      </w:tr>
    </w:tbl>
    <w:p>
      <w:pPr>
        <w:pStyle w:val="Heading4"/>
        <w:spacing w:after="80" w:before="180"/>
      </w:pPr>
      <w:r>
        <w:t xml:space="preserve">Zweck</w:t>
      </w:r>
    </w:p>
    <w:p>
      <w:pPr>
        <w:spacing w:after="120" w:before="0"/>
      </w:pPr>
      <w:r>
        <w:rPr>
          <w:color w:val="1A1A1A"/>
          <w:sz w:val="20"/>
          <w:szCs w:val="20"/>
        </w:rPr>
        <w:t xml:space="preserve">Den Eigentümer zu einem informierten Preisentscheid führen und die Verkaufsstrategie gemeinsam festlegen.</w:t>
      </w:r>
    </w:p>
    <w:p>
      <w:pPr>
        <w:pStyle w:val="Heading4"/>
        <w:spacing w:after="80" w:before="180"/>
      </w:pPr>
      <w:r>
        <w:t xml:space="preserve">Ausgangslage</w:t>
      </w:r>
    </w:p>
    <w:p>
      <w:pPr>
        <w:spacing w:after="120" w:before="0"/>
      </w:pPr>
      <w:r>
        <w:rPr>
          <w:color w:val="1A1A1A"/>
          <w:sz w:val="20"/>
          <w:szCs w:val="20"/>
        </w:rPr>
        <w:t xml:space="preserve">Unterschriebener Bewertungsbericht und Nettoerlösrechnung liegen vor; die Steuerschätzung ist eingeholt oder beauftragt.</w:t>
      </w:r>
    </w:p>
    <w:p>
      <w:pPr>
        <w:pStyle w:val="Heading4"/>
        <w:spacing w:after="80" w:before="180"/>
      </w:pPr>
      <w:r>
        <w:t xml:space="preserve">Beteiligte</w:t>
      </w:r>
    </w:p>
    <w:p>
      <w:pPr>
        <w:spacing w:after="120" w:before="0"/>
      </w:pPr>
      <w:r>
        <w:rPr>
          <w:color w:val="1A1A1A"/>
          <w:sz w:val="20"/>
          <w:szCs w:val="20"/>
        </w:rPr>
        <w:t xml:space="preserve">Makler; alle Eigentümer; Verkaufsleitung bei Abweichung von der Spanne</w:t>
      </w:r>
    </w:p>
    <w:p>
      <w:pPr>
        <w:pStyle w:val="Heading4"/>
        <w:spacing w:after="80" w:before="180"/>
      </w:pPr>
      <w:r>
        <w:t xml:space="preserve">Inputs</w:t>
      </w:r>
    </w:p>
    <w:p>
      <w:pPr>
        <w:tabs>
          <w:tab w:val="left" w:pos="260"/>
        </w:tabs>
        <w:spacing w:after="60"/>
        <w:ind w:left="260" w:hanging="260"/>
      </w:pPr>
      <w:r>
        <w:rPr>
          <w:color w:val="0F5C6E"/>
          <w:sz w:val="20"/>
          <w:szCs w:val="20"/>
        </w:rPr>
        <w:t xml:space="preserve">–	</w:t>
      </w:r>
      <w:r>
        <w:rPr>
          <w:color w:val="1A1A1A"/>
          <w:sz w:val="20"/>
          <w:szCs w:val="20"/>
        </w:rPr>
        <w:t xml:space="preserve">Bewertungsbericht</w:t>
      </w:r>
    </w:p>
    <w:p>
      <w:pPr>
        <w:tabs>
          <w:tab w:val="left" w:pos="260"/>
        </w:tabs>
        <w:spacing w:after="60"/>
        <w:ind w:left="260" w:hanging="260"/>
      </w:pPr>
      <w:r>
        <w:rPr>
          <w:color w:val="0F5C6E"/>
          <w:sz w:val="20"/>
          <w:szCs w:val="20"/>
        </w:rPr>
        <w:t xml:space="preserve">–	</w:t>
      </w:r>
      <w:r>
        <w:rPr>
          <w:color w:val="1A1A1A"/>
          <w:sz w:val="20"/>
          <w:szCs w:val="20"/>
        </w:rPr>
        <w:t xml:space="preserve">Marktanalyse</w:t>
      </w:r>
    </w:p>
    <w:p>
      <w:pPr>
        <w:tabs>
          <w:tab w:val="left" w:pos="260"/>
        </w:tabs>
        <w:spacing w:after="60"/>
        <w:ind w:left="260" w:hanging="260"/>
      </w:pPr>
      <w:r>
        <w:rPr>
          <w:color w:val="0F5C6E"/>
          <w:sz w:val="20"/>
          <w:szCs w:val="20"/>
        </w:rPr>
        <w:t xml:space="preserve">–	</w:t>
      </w:r>
      <w:r>
        <w:rPr>
          <w:color w:val="1A1A1A"/>
          <w:sz w:val="20"/>
          <w:szCs w:val="20"/>
        </w:rPr>
        <w:t xml:space="preserve">Nettoerlösrechnung</w:t>
      </w:r>
    </w:p>
    <w:p>
      <w:pPr>
        <w:tabs>
          <w:tab w:val="left" w:pos="260"/>
        </w:tabs>
        <w:spacing w:after="60"/>
        <w:ind w:left="260" w:hanging="260"/>
      </w:pPr>
      <w:r>
        <w:rPr>
          <w:color w:val="0F5C6E"/>
          <w:sz w:val="20"/>
          <w:szCs w:val="20"/>
        </w:rPr>
        <w:t xml:space="preserve">–	</w:t>
      </w:r>
      <w:r>
        <w:rPr>
          <w:color w:val="1A1A1A"/>
          <w:sz w:val="20"/>
          <w:szCs w:val="20"/>
        </w:rPr>
        <w:t xml:space="preserve">Protokoll Preisentscheid und Verkaufsstrategie</w:t>
      </w:r>
    </w:p>
    <w:p>
      <w:pPr>
        <w:pStyle w:val="Heading4"/>
        <w:spacing w:after="80" w:before="180"/>
      </w:pPr>
      <w:r>
        <w:t xml:space="preserve">Arbeitsschritte</w:t>
      </w:r>
    </w:p>
    <w:p>
      <w:pPr>
        <w:tabs>
          <w:tab w:val="left" w:pos="260"/>
        </w:tabs>
        <w:spacing w:after="60"/>
        <w:ind w:left="260" w:hanging="260"/>
      </w:pPr>
      <w:r>
        <w:rPr>
          <w:color w:val="0F5C6E"/>
          <w:sz w:val="20"/>
          <w:szCs w:val="20"/>
        </w:rPr>
        <w:t xml:space="preserve">–	</w:t>
      </w:r>
      <w:r>
        <w:rPr>
          <w:color w:val="1A1A1A"/>
          <w:sz w:val="20"/>
          <w:szCs w:val="20"/>
        </w:rPr>
        <w:t xml:space="preserve">Bewertung persönlich präsentieren, nicht per E-Mail zustellen: erst Grundlagen, dann Vergleichsobjekte, dann Wertspanne, zuletzt Angebotspreis.</w:t>
      </w:r>
    </w:p>
    <w:p>
      <w:pPr>
        <w:tabs>
          <w:tab w:val="left" w:pos="260"/>
        </w:tabs>
        <w:spacing w:after="60"/>
        <w:ind w:left="260" w:hanging="260"/>
      </w:pPr>
      <w:r>
        <w:rPr>
          <w:color w:val="0F5C6E"/>
          <w:sz w:val="20"/>
          <w:szCs w:val="20"/>
        </w:rPr>
        <w:t xml:space="preserve">–	</w:t>
      </w:r>
      <w:r>
        <w:rPr>
          <w:color w:val="1A1A1A"/>
          <w:sz w:val="20"/>
          <w:szCs w:val="20"/>
        </w:rPr>
        <w:t xml:space="preserve">Preisstrategie mit drei Varianten und ihren Konsequenzen darstellen: Angebot am unteren Rand der Spanne (schnelle Nachfrage, Bietsituation möglich), in der Mitte (Marktstandard), am oberen Rand (längere Angebotsdauer, Risiko der Preisreduktion).</w:t>
      </w:r>
    </w:p>
    <w:p>
      <w:pPr>
        <w:tabs>
          <w:tab w:val="left" w:pos="260"/>
        </w:tabs>
        <w:spacing w:after="60"/>
        <w:ind w:left="260" w:hanging="260"/>
      </w:pPr>
      <w:r>
        <w:rPr>
          <w:color w:val="0F5C6E"/>
          <w:sz w:val="20"/>
          <w:szCs w:val="20"/>
        </w:rPr>
        <w:t xml:space="preserve">–	</w:t>
      </w:r>
      <w:r>
        <w:rPr>
          <w:color w:val="1A1A1A"/>
          <w:sz w:val="20"/>
          <w:szCs w:val="20"/>
        </w:rPr>
        <w:t xml:space="preserve">Wirkung der Angebotsdauer erklären: Objekte mit langer Standzeit und Preisreduktionen verlieren Verhandlungsposition.</w:t>
      </w:r>
    </w:p>
    <w:p>
      <w:pPr>
        <w:tabs>
          <w:tab w:val="left" w:pos="260"/>
        </w:tabs>
        <w:spacing w:after="60"/>
        <w:ind w:left="260" w:hanging="260"/>
      </w:pPr>
      <w:r>
        <w:rPr>
          <w:color w:val="0F5C6E"/>
          <w:sz w:val="20"/>
          <w:szCs w:val="20"/>
        </w:rPr>
        <w:t xml:space="preserve">–	</w:t>
      </w:r>
      <w:r>
        <w:rPr>
          <w:color w:val="1A1A1A"/>
          <w:sz w:val="20"/>
          <w:szCs w:val="20"/>
        </w:rPr>
        <w:t xml:space="preserve">Nettoerlösrechnung für den Eigentümer aufstellen: Angebotspreis abzüglich Hypothekenablösung, Vorfälligkeitsentschädigung, Grundstückgewinnsteuer nach Schätzung des Steueramts, Handänderungs- und Notariatskosten nach Kantonsregelung, Maklerhonorar zuzüglich MWST (R21, R22, R26, R41).</w:t>
      </w:r>
    </w:p>
    <w:p>
      <w:pPr>
        <w:tabs>
          <w:tab w:val="left" w:pos="260"/>
        </w:tabs>
        <w:spacing w:after="60"/>
        <w:ind w:left="260" w:hanging="260"/>
      </w:pPr>
      <w:r>
        <w:rPr>
          <w:color w:val="0F5C6E"/>
          <w:sz w:val="20"/>
          <w:szCs w:val="20"/>
        </w:rPr>
        <w:t xml:space="preserve">–	</w:t>
      </w:r>
      <w:r>
        <w:rPr>
          <w:color w:val="1A1A1A"/>
          <w:sz w:val="20"/>
          <w:szCs w:val="20"/>
        </w:rPr>
        <w:t xml:space="preserve">Strategie festlegen: Preis, Vermarktungsform (offen oder diskret), Zielgruppe, Kanäle, Zeitplan, Besichtigungsform, Umgang mit Angeboten.</w:t>
      </w:r>
    </w:p>
    <w:p>
      <w:pPr>
        <w:tabs>
          <w:tab w:val="left" w:pos="260"/>
        </w:tabs>
        <w:spacing w:after="60"/>
        <w:ind w:left="260" w:hanging="260"/>
      </w:pPr>
      <w:r>
        <w:rPr>
          <w:color w:val="0F5C6E"/>
          <w:sz w:val="20"/>
          <w:szCs w:val="20"/>
        </w:rPr>
        <w:t xml:space="preserve">–	</w:t>
      </w:r>
      <w:r>
        <w:rPr>
          <w:color w:val="1A1A1A"/>
          <w:sz w:val="20"/>
          <w:szCs w:val="20"/>
        </w:rPr>
        <w:t xml:space="preserve">Mindestpreis des Eigentümers erfragen und ausschliesslich intern festhalten – nie gegenüber Interessenten.</w:t>
      </w:r>
    </w:p>
    <w:p>
      <w:pPr>
        <w:tabs>
          <w:tab w:val="left" w:pos="260"/>
        </w:tabs>
        <w:spacing w:after="60"/>
        <w:ind w:left="260" w:hanging="260"/>
      </w:pPr>
      <w:r>
        <w:rPr>
          <w:color w:val="0F5C6E"/>
          <w:sz w:val="20"/>
          <w:szCs w:val="20"/>
        </w:rPr>
        <w:t xml:space="preserve">–	</w:t>
      </w:r>
      <w:r>
        <w:rPr>
          <w:color w:val="1A1A1A"/>
          <w:sz w:val="20"/>
          <w:szCs w:val="20"/>
        </w:rPr>
        <w:t xml:space="preserve">Entscheid und Strategie schriftlich protokollieren und vom Eigentümer bestätigen lassen.</w:t>
      </w:r>
    </w:p>
    <w:p>
      <w:pPr>
        <w:pStyle w:val="Heading4"/>
        <w:spacing w:after="80" w:before="180"/>
      </w:pPr>
      <w:r>
        <w:t xml:space="preserve">Aufgaben des Eigentümers</w:t>
      </w:r>
    </w:p>
    <w:p>
      <w:pPr>
        <w:tabs>
          <w:tab w:val="left" w:pos="260"/>
        </w:tabs>
        <w:spacing w:after="60"/>
        <w:ind w:left="260" w:hanging="260"/>
      </w:pPr>
      <w:r>
        <w:rPr>
          <w:color w:val="0F5C6E"/>
          <w:sz w:val="20"/>
          <w:szCs w:val="20"/>
        </w:rPr>
        <w:t xml:space="preserve">–	</w:t>
      </w:r>
      <w:r>
        <w:rPr>
          <w:color w:val="1A1A1A"/>
          <w:sz w:val="20"/>
          <w:szCs w:val="20"/>
        </w:rPr>
        <w:t xml:space="preserve">Entscheid über Angebotspreis und Mindestpreis.</w:t>
      </w:r>
    </w:p>
    <w:p>
      <w:pPr>
        <w:tabs>
          <w:tab w:val="left" w:pos="260"/>
        </w:tabs>
        <w:spacing w:after="60"/>
        <w:ind w:left="260" w:hanging="260"/>
      </w:pPr>
      <w:r>
        <w:rPr>
          <w:color w:val="0F5C6E"/>
          <w:sz w:val="20"/>
          <w:szCs w:val="20"/>
        </w:rPr>
        <w:t xml:space="preserve">–	</w:t>
      </w:r>
      <w:r>
        <w:rPr>
          <w:color w:val="1A1A1A"/>
          <w:sz w:val="20"/>
          <w:szCs w:val="20"/>
        </w:rPr>
        <w:t xml:space="preserve">Entscheid über Vermarktungsform und Zeitplan.</w:t>
      </w:r>
    </w:p>
    <w:p>
      <w:pPr>
        <w:tabs>
          <w:tab w:val="left" w:pos="260"/>
        </w:tabs>
        <w:spacing w:after="60"/>
        <w:ind w:left="260" w:hanging="260"/>
      </w:pPr>
      <w:r>
        <w:rPr>
          <w:color w:val="0F5C6E"/>
          <w:sz w:val="20"/>
          <w:szCs w:val="20"/>
        </w:rPr>
        <w:t xml:space="preserve">–	</w:t>
      </w:r>
      <w:r>
        <w:rPr>
          <w:color w:val="1A1A1A"/>
          <w:sz w:val="20"/>
          <w:szCs w:val="20"/>
        </w:rPr>
        <w:t xml:space="preserve">Einholen der Schätzung der Grundstückgewinnsteuer beim Steueramt bzw. der Steuerberatung.</w:t>
      </w:r>
    </w:p>
    <w:p>
      <w:pPr>
        <w:tabs>
          <w:tab w:val="left" w:pos="260"/>
        </w:tabs>
        <w:spacing w:after="60"/>
        <w:ind w:left="260" w:hanging="260"/>
      </w:pPr>
      <w:r>
        <w:rPr>
          <w:color w:val="0F5C6E"/>
          <w:sz w:val="20"/>
          <w:szCs w:val="20"/>
        </w:rPr>
        <w:t xml:space="preserve">–	</w:t>
      </w:r>
      <w:r>
        <w:rPr>
          <w:color w:val="1A1A1A"/>
          <w:sz w:val="20"/>
          <w:szCs w:val="20"/>
        </w:rPr>
        <w:t xml:space="preserve">Entscheid über den Auftrag an den Makler.</w:t>
      </w:r>
    </w:p>
    <w:p>
      <w:pPr>
        <w:pStyle w:val="Heading4"/>
        <w:spacing w:after="80" w:before="180"/>
      </w:pPr>
      <w:r>
        <w:t xml:space="preserve">Prüfungen</w:t>
      </w:r>
    </w:p>
    <w:p>
      <w:pPr>
        <w:tabs>
          <w:tab w:val="left" w:pos="260"/>
        </w:tabs>
        <w:spacing w:after="60"/>
        <w:ind w:left="260" w:hanging="260"/>
      </w:pPr>
      <w:r>
        <w:rPr>
          <w:color w:val="0F5C6E"/>
          <w:sz w:val="20"/>
          <w:szCs w:val="20"/>
        </w:rPr>
        <w:t xml:space="preserve">–	</w:t>
      </w:r>
      <w:r>
        <w:rPr>
          <w:color w:val="1A1A1A"/>
          <w:sz w:val="20"/>
          <w:szCs w:val="20"/>
        </w:rPr>
        <w:t xml:space="preserve">Liegt der Entscheid des Eigentümers innerhalb der Wertspanne? Wenn nicht: Abweichung, Begründung und Konsequenz schriftlich festhalten.</w:t>
      </w:r>
    </w:p>
    <w:p>
      <w:pPr>
        <w:tabs>
          <w:tab w:val="left" w:pos="260"/>
        </w:tabs>
        <w:spacing w:after="60"/>
        <w:ind w:left="260" w:hanging="260"/>
      </w:pPr>
      <w:r>
        <w:rPr>
          <w:color w:val="0F5C6E"/>
          <w:sz w:val="20"/>
          <w:szCs w:val="20"/>
        </w:rPr>
        <w:t xml:space="preserve">–	</w:t>
      </w:r>
      <w:r>
        <w:rPr>
          <w:color w:val="1A1A1A"/>
          <w:sz w:val="20"/>
          <w:szCs w:val="20"/>
        </w:rPr>
        <w:t xml:space="preserve">Ist der Eigentümer über die Folgen eines überhöhten Angebotspreises aufgeklärt und ist das dokumentiert?</w:t>
      </w:r>
    </w:p>
    <w:p>
      <w:pPr>
        <w:tabs>
          <w:tab w:val="left" w:pos="260"/>
        </w:tabs>
        <w:spacing w:after="60"/>
        <w:ind w:left="260" w:hanging="260"/>
      </w:pPr>
      <w:r>
        <w:rPr>
          <w:color w:val="0F5C6E"/>
          <w:sz w:val="20"/>
          <w:szCs w:val="20"/>
        </w:rPr>
        <w:t xml:space="preserve">–	</w:t>
      </w:r>
      <w:r>
        <w:rPr>
          <w:color w:val="1A1A1A"/>
          <w:sz w:val="20"/>
          <w:szCs w:val="20"/>
        </w:rPr>
        <w:t xml:space="preserve">Ist die Nettoerlösrechnung mit Spannen und Quellenangabe versehen und als unverbindliche Orientierung gekennzeichnet?</w:t>
      </w:r>
    </w:p>
    <w:p>
      <w:pPr>
        <w:tabs>
          <w:tab w:val="left" w:pos="260"/>
        </w:tabs>
        <w:spacing w:after="60"/>
        <w:ind w:left="260" w:hanging="260"/>
      </w:pPr>
      <w:r>
        <w:rPr>
          <w:color w:val="0F5C6E"/>
          <w:sz w:val="20"/>
          <w:szCs w:val="20"/>
        </w:rPr>
        <w:t xml:space="preserve">–	</w:t>
      </w:r>
      <w:r>
        <w:rPr>
          <w:color w:val="1A1A1A"/>
          <w:sz w:val="20"/>
          <w:szCs w:val="20"/>
        </w:rPr>
        <w:t xml:space="preserve">Ist die Steuerschätzung eingeholt oder wenigstens beauftragt? (R22)</w:t>
      </w:r>
    </w:p>
    <w:p>
      <w:pPr>
        <w:tabs>
          <w:tab w:val="left" w:pos="260"/>
        </w:tabs>
        <w:spacing w:after="60"/>
        <w:ind w:left="260" w:hanging="260"/>
      </w:pPr>
      <w:r>
        <w:rPr>
          <w:color w:val="0F5C6E"/>
          <w:sz w:val="20"/>
          <w:szCs w:val="20"/>
        </w:rPr>
        <w:t xml:space="preserve">–	</w:t>
      </w:r>
      <w:r>
        <w:rPr>
          <w:color w:val="1A1A1A"/>
          <w:sz w:val="20"/>
          <w:szCs w:val="20"/>
        </w:rPr>
        <w:t xml:space="preserve">Ist der Mindestpreis als intern klassifiziert gekennzeichnet?</w:t>
      </w:r>
    </w:p>
    <w:p>
      <w:pPr>
        <w:pStyle w:val="Heading4"/>
        <w:spacing w:after="80" w:before="180"/>
      </w:pPr>
      <w:r>
        <w:t xml:space="preserve">Entscheidungen</w:t>
      </w:r>
    </w:p>
    <w:p>
      <w:pPr>
        <w:tabs>
          <w:tab w:val="left" w:pos="260"/>
        </w:tabs>
        <w:spacing w:after="60"/>
        <w:ind w:left="260" w:hanging="260"/>
      </w:pPr>
      <w:r>
        <w:rPr>
          <w:color w:val="0F5C6E"/>
          <w:sz w:val="20"/>
          <w:szCs w:val="20"/>
        </w:rPr>
        <w:t xml:space="preserve">–	</w:t>
      </w:r>
      <w:r>
        <w:rPr>
          <w:color w:val="1A1A1A"/>
          <w:sz w:val="20"/>
          <w:szCs w:val="20"/>
        </w:rPr>
        <w:t xml:space="preserve">Angebotspreis</w:t>
      </w:r>
    </w:p>
    <w:p>
      <w:pPr>
        <w:tabs>
          <w:tab w:val="left" w:pos="260"/>
        </w:tabs>
        <w:spacing w:after="60"/>
        <w:ind w:left="260" w:hanging="260"/>
      </w:pPr>
      <w:r>
        <w:rPr>
          <w:color w:val="0F5C6E"/>
          <w:sz w:val="20"/>
          <w:szCs w:val="20"/>
        </w:rPr>
        <w:t xml:space="preserve">–	</w:t>
      </w:r>
      <w:r>
        <w:rPr>
          <w:color w:val="1A1A1A"/>
          <w:sz w:val="20"/>
          <w:szCs w:val="20"/>
        </w:rPr>
        <w:t xml:space="preserve">Mindestpreis</w:t>
      </w:r>
    </w:p>
    <w:p>
      <w:pPr>
        <w:tabs>
          <w:tab w:val="left" w:pos="260"/>
        </w:tabs>
        <w:spacing w:after="60"/>
        <w:ind w:left="260" w:hanging="260"/>
      </w:pPr>
      <w:r>
        <w:rPr>
          <w:color w:val="0F5C6E"/>
          <w:sz w:val="20"/>
          <w:szCs w:val="20"/>
        </w:rPr>
        <w:t xml:space="preserve">–	</w:t>
      </w:r>
      <w:r>
        <w:rPr>
          <w:color w:val="1A1A1A"/>
          <w:sz w:val="20"/>
          <w:szCs w:val="20"/>
        </w:rPr>
        <w:t xml:space="preserve">Vermarktungsform offen oder diskret</w:t>
      </w:r>
    </w:p>
    <w:p>
      <w:pPr>
        <w:tabs>
          <w:tab w:val="left" w:pos="260"/>
        </w:tabs>
        <w:spacing w:after="60"/>
        <w:ind w:left="260" w:hanging="260"/>
      </w:pPr>
      <w:r>
        <w:rPr>
          <w:color w:val="0F5C6E"/>
          <w:sz w:val="20"/>
          <w:szCs w:val="20"/>
        </w:rPr>
        <w:t xml:space="preserve">–	</w:t>
      </w:r>
      <w:r>
        <w:rPr>
          <w:color w:val="1A1A1A"/>
          <w:sz w:val="20"/>
          <w:szCs w:val="20"/>
        </w:rPr>
        <w:t xml:space="preserve">Vermarktungsstufe</w:t>
      </w:r>
    </w:p>
    <w:p>
      <w:pPr>
        <w:tabs>
          <w:tab w:val="left" w:pos="260"/>
        </w:tabs>
        <w:spacing w:after="60"/>
        <w:ind w:left="260" w:hanging="260"/>
      </w:pPr>
      <w:r>
        <w:rPr>
          <w:color w:val="0F5C6E"/>
          <w:sz w:val="20"/>
          <w:szCs w:val="20"/>
        </w:rPr>
        <w:t xml:space="preserve">–	</w:t>
      </w:r>
      <w:r>
        <w:rPr>
          <w:color w:val="1A1A1A"/>
          <w:sz w:val="20"/>
          <w:szCs w:val="20"/>
        </w:rPr>
        <w:t xml:space="preserve">Auslösekriterien für die Preissteuerung</w:t>
      </w:r>
    </w:p>
    <w:p>
      <w:pPr>
        <w:tabs>
          <w:tab w:val="left" w:pos="260"/>
        </w:tabs>
        <w:spacing w:after="60"/>
        <w:ind w:left="260" w:hanging="260"/>
      </w:pPr>
      <w:r>
        <w:rPr>
          <w:color w:val="0F5C6E"/>
          <w:sz w:val="20"/>
          <w:szCs w:val="20"/>
        </w:rPr>
        <w:t xml:space="preserve">–	</w:t>
      </w:r>
      <w:r>
        <w:rPr>
          <w:color w:val="1A1A1A"/>
          <w:sz w:val="20"/>
          <w:szCs w:val="20"/>
        </w:rPr>
        <w:t xml:space="preserve">Zeitplan</w:t>
      </w:r>
    </w:p>
    <w:p>
      <w:pPr>
        <w:pStyle w:val="Heading4"/>
        <w:spacing w:after="80" w:before="180"/>
      </w:pPr>
      <w:r>
        <w:t xml:space="preserve">Entscheidungsträger</w:t>
      </w:r>
    </w:p>
    <w:p>
      <w:pPr>
        <w:spacing w:after="120" w:before="0"/>
      </w:pPr>
      <w:r>
        <w:rPr>
          <w:color w:val="1A1A1A"/>
          <w:sz w:val="20"/>
          <w:szCs w:val="20"/>
        </w:rPr>
        <w:t xml:space="preserve">Ausschliesslich der Eigentümer; der Makler empfiehlt und dokumentiert</w:t>
      </w:r>
    </w:p>
    <w:p>
      <w:pPr>
        <w:pStyle w:val="Heading4"/>
        <w:spacing w:after="80" w:before="180"/>
      </w:pPr>
      <w:r>
        <w:t xml:space="preserve">Risiken</w:t>
      </w:r>
    </w:p>
    <w:p>
      <w:pPr>
        <w:tabs>
          <w:tab w:val="left" w:pos="260"/>
        </w:tabs>
        <w:spacing w:after="60"/>
        <w:ind w:left="260" w:hanging="260"/>
      </w:pPr>
      <w:r>
        <w:rPr>
          <w:color w:val="0F5C6E"/>
          <w:sz w:val="20"/>
          <w:szCs w:val="20"/>
        </w:rPr>
        <w:t xml:space="preserve">–	</w:t>
      </w:r>
      <w:r>
        <w:rPr>
          <w:color w:val="1A1A1A"/>
          <w:sz w:val="20"/>
          <w:szCs w:val="20"/>
        </w:rPr>
        <w:t xml:space="preserve">Angebotspreis über der Spanne – die wirksamste Vermarktungsphase verfällt.</w:t>
      </w:r>
    </w:p>
    <w:p>
      <w:pPr>
        <w:tabs>
          <w:tab w:val="left" w:pos="260"/>
        </w:tabs>
        <w:spacing w:after="60"/>
        <w:ind w:left="260" w:hanging="260"/>
      </w:pPr>
      <w:r>
        <w:rPr>
          <w:color w:val="0F5C6E"/>
          <w:sz w:val="20"/>
          <w:szCs w:val="20"/>
        </w:rPr>
        <w:t xml:space="preserve">–	</w:t>
      </w:r>
      <w:r>
        <w:rPr>
          <w:color w:val="1A1A1A"/>
          <w:sz w:val="20"/>
          <w:szCs w:val="20"/>
        </w:rPr>
        <w:t xml:space="preserve">Keine Auslösekriterien vereinbart – jede spätere Preisdiskussion wird zur Grundsatzdebatte.</w:t>
      </w:r>
    </w:p>
    <w:p>
      <w:pPr>
        <w:tabs>
          <w:tab w:val="left" w:pos="260"/>
        </w:tabs>
        <w:spacing w:after="60"/>
        <w:ind w:left="260" w:hanging="260"/>
      </w:pPr>
      <w:r>
        <w:rPr>
          <w:color w:val="0F5C6E"/>
          <w:sz w:val="20"/>
          <w:szCs w:val="20"/>
        </w:rPr>
        <w:t xml:space="preserve">–	</w:t>
      </w:r>
      <w:r>
        <w:rPr>
          <w:color w:val="1A1A1A"/>
          <w:sz w:val="20"/>
          <w:szCs w:val="20"/>
        </w:rPr>
        <w:t xml:space="preserve">Nettoerlösrechnung als verbindlich verstanden – Enttäuschung bei der Abrechnung.</w:t>
      </w:r>
    </w:p>
    <w:p>
      <w:pPr>
        <w:tabs>
          <w:tab w:val="left" w:pos="260"/>
        </w:tabs>
        <w:spacing w:after="60"/>
        <w:ind w:left="260" w:hanging="260"/>
      </w:pPr>
      <w:r>
        <w:rPr>
          <w:color w:val="0F5C6E"/>
          <w:sz w:val="20"/>
          <w:szCs w:val="20"/>
        </w:rPr>
        <w:t xml:space="preserve">–	</w:t>
      </w:r>
      <w:r>
        <w:rPr>
          <w:color w:val="1A1A1A"/>
          <w:sz w:val="20"/>
          <w:szCs w:val="20"/>
        </w:rPr>
        <w:t xml:space="preserve">Mindestpreis gelangt nach aussen – Verhandlungsposition verloren.</w:t>
      </w:r>
    </w:p>
    <w:p>
      <w:pPr>
        <w:pStyle w:val="Heading4"/>
        <w:spacing w:after="80" w:before="180"/>
      </w:pPr>
      <w:r>
        <w:t xml:space="preserve">Dokumentation</w:t>
      </w:r>
    </w:p>
    <w:p>
      <w:pPr>
        <w:tabs>
          <w:tab w:val="left" w:pos="260"/>
        </w:tabs>
        <w:spacing w:after="60"/>
        <w:ind w:left="260" w:hanging="260"/>
      </w:pPr>
      <w:r>
        <w:rPr>
          <w:color w:val="0F5C6E"/>
          <w:sz w:val="20"/>
          <w:szCs w:val="20"/>
        </w:rPr>
        <w:t xml:space="preserve">–	</w:t>
      </w:r>
      <w:r>
        <w:rPr>
          <w:color w:val="1A1A1A"/>
          <w:sz w:val="20"/>
          <w:szCs w:val="20"/>
        </w:rPr>
        <w:t xml:space="preserve">Protokoll Preisentscheid mit Angebots- und Mindestpreis</w:t>
      </w:r>
    </w:p>
    <w:p>
      <w:pPr>
        <w:tabs>
          <w:tab w:val="left" w:pos="260"/>
        </w:tabs>
        <w:spacing w:after="60"/>
        <w:ind w:left="260" w:hanging="260"/>
      </w:pPr>
      <w:r>
        <w:rPr>
          <w:color w:val="0F5C6E"/>
          <w:sz w:val="20"/>
          <w:szCs w:val="20"/>
        </w:rPr>
        <w:t xml:space="preserve">–	</w:t>
      </w:r>
      <w:r>
        <w:rPr>
          <w:color w:val="1A1A1A"/>
          <w:sz w:val="20"/>
          <w:szCs w:val="20"/>
        </w:rPr>
        <w:t xml:space="preserve">Strategieprotokoll mit Stufe, Kanälen, Zielgruppe, Zeitplan und Auslösekriterien</w:t>
      </w:r>
    </w:p>
    <w:p>
      <w:pPr>
        <w:tabs>
          <w:tab w:val="left" w:pos="260"/>
        </w:tabs>
        <w:spacing w:after="60"/>
        <w:ind w:left="260" w:hanging="260"/>
      </w:pPr>
      <w:r>
        <w:rPr>
          <w:color w:val="0F5C6E"/>
          <w:sz w:val="20"/>
          <w:szCs w:val="20"/>
        </w:rPr>
        <w:t xml:space="preserve">–	</w:t>
      </w:r>
      <w:r>
        <w:rPr>
          <w:color w:val="1A1A1A"/>
          <w:sz w:val="20"/>
          <w:szCs w:val="20"/>
        </w:rPr>
        <w:t xml:space="preserve">Abweichung von der Wertspanne mit Begründung und Kenntnisnahme des Eigentümers</w:t>
      </w:r>
    </w:p>
    <w:p>
      <w:pPr>
        <w:tabs>
          <w:tab w:val="left" w:pos="260"/>
        </w:tabs>
        <w:spacing w:after="60"/>
        <w:ind w:left="260" w:hanging="260"/>
      </w:pPr>
      <w:r>
        <w:rPr>
          <w:color w:val="0F5C6E"/>
          <w:sz w:val="20"/>
          <w:szCs w:val="20"/>
        </w:rPr>
        <w:t xml:space="preserve">–	</w:t>
      </w:r>
      <w:r>
        <w:rPr>
          <w:color w:val="1A1A1A"/>
          <w:sz w:val="20"/>
          <w:szCs w:val="20"/>
        </w:rPr>
        <w:t xml:space="preserve">Mindestpreis als intern klassifiziert</w:t>
      </w:r>
    </w:p>
    <w:p>
      <w:pPr>
        <w:pStyle w:val="Heading4"/>
        <w:spacing w:after="80" w:before="180"/>
      </w:pPr>
      <w:r>
        <w:t xml:space="preserve">Dokumente</w:t>
      </w:r>
    </w:p>
    <w:p>
      <w:pPr>
        <w:spacing w:after="120" w:before="0"/>
      </w:pPr>
      <w:r>
        <w:rPr>
          <w:color w:val="1A1A1A"/>
          <w:sz w:val="20"/>
          <w:szCs w:val="20"/>
        </w:rPr>
        <w:t xml:space="preserve">Nettoerlösrechnung 08 · Protokoll Preisentscheid und Verkaufsstrategie · V7 Verkaufsstrategie</w:t>
      </w:r>
    </w:p>
    <w:p>
      <w:pPr>
        <w:pStyle w:val="Heading4"/>
        <w:spacing w:after="80" w:before="180"/>
      </w:pPr>
      <w:r>
        <w:t xml:space="preserve">Kommunikation Eigentümer</w:t>
      </w:r>
    </w:p>
    <w:p>
      <w:pPr>
        <w:tabs>
          <w:tab w:val="left" w:pos="260"/>
        </w:tabs>
        <w:spacing w:after="60"/>
        <w:ind w:left="260" w:hanging="260"/>
      </w:pPr>
      <w:r>
        <w:rPr>
          <w:color w:val="0F5C6E"/>
          <w:sz w:val="20"/>
          <w:szCs w:val="20"/>
        </w:rPr>
        <w:t xml:space="preserve">–	</w:t>
      </w:r>
      <w:r>
        <w:rPr>
          <w:color w:val="1A1A1A"/>
          <w:sz w:val="20"/>
          <w:szCs w:val="20"/>
        </w:rPr>
        <w:t xml:space="preserve">Persönliche Bewertungsbesprechung, 60–90 Minuten</w:t>
      </w:r>
    </w:p>
    <w:p>
      <w:pPr>
        <w:tabs>
          <w:tab w:val="left" w:pos="260"/>
        </w:tabs>
        <w:spacing w:after="60"/>
        <w:ind w:left="260" w:hanging="260"/>
      </w:pPr>
      <w:r>
        <w:rPr>
          <w:color w:val="0F5C6E"/>
          <w:sz w:val="20"/>
          <w:szCs w:val="20"/>
        </w:rPr>
        <w:t xml:space="preserve">–	</w:t>
      </w:r>
      <w:r>
        <w:rPr>
          <w:color w:val="1A1A1A"/>
          <w:sz w:val="20"/>
          <w:szCs w:val="20"/>
        </w:rPr>
        <w:t xml:space="preserve">K6 Einladung zur Bewertungsbesprechung</w:t>
      </w:r>
    </w:p>
    <w:p>
      <w:pPr>
        <w:tabs>
          <w:tab w:val="left" w:pos="260"/>
        </w:tabs>
        <w:spacing w:after="60"/>
        <w:ind w:left="260" w:hanging="260"/>
      </w:pPr>
      <w:r>
        <w:rPr>
          <w:color w:val="0F5C6E"/>
          <w:sz w:val="20"/>
          <w:szCs w:val="20"/>
        </w:rPr>
        <w:t xml:space="preserve">–	</w:t>
      </w:r>
      <w:r>
        <w:rPr>
          <w:color w:val="1A1A1A"/>
          <w:sz w:val="20"/>
          <w:szCs w:val="20"/>
        </w:rPr>
        <w:t xml:space="preserve">Protokoll des Preisentscheids innerhalb von 24 Stunden</w:t>
      </w:r>
    </w:p>
    <w:p>
      <w:pPr>
        <w:pStyle w:val="Heading4"/>
        <w:spacing w:after="80" w:before="180"/>
      </w:pPr>
      <w:r>
        <w:t xml:space="preserve">CRM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2100"/>
        <w:gridCol w:w="3400"/>
        <w:gridCol w:w="1500"/>
        <w:gridCol w:w="11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Status</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Aktivität</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Aufgabe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Priorität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Preisentscheid protokolliert</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Mandat ausfertigen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5 Arbeitstage</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w:t>
            </w:r>
          </w:p>
        </w:tc>
      </w:tr>
    </w:tbl>
    <w:p>
      <w:pPr>
        <w:pStyle w:val="Heading4"/>
        <w:spacing w:after="80" w:before="180"/>
      </w:pPr>
      <w:r>
        <w:t xml:space="preserve">Output</w:t>
      </w:r>
    </w:p>
    <w:p>
      <w:pPr>
        <w:spacing w:after="120" w:before="0"/>
      </w:pPr>
      <w:r>
        <w:rPr>
          <w:color w:val="1A1A1A"/>
          <w:sz w:val="20"/>
          <w:szCs w:val="20"/>
        </w:rPr>
        <w:t xml:space="preserve">Angebotspreis, Mindestpreis und Verkaufsstrategie sind schriftlich festgelegt und vom Eigentümer bestätigt.</w:t>
      </w:r>
    </w:p>
    <w:p>
      <w:pPr>
        <w:pStyle w:val="Heading4"/>
        <w:spacing w:after="80" w:before="180"/>
      </w:pPr>
      <w:r>
        <w:t xml:space="preserve">Quality Gate</w:t>
      </w:r>
    </w:p>
    <w:p>
      <w:pPr>
        <w:spacing w:after="120" w:before="0"/>
      </w:pPr>
      <w:r>
        <w:rPr>
          <w:color w:val="1A1A1A"/>
          <w:sz w:val="20"/>
          <w:szCs w:val="20"/>
        </w:rPr>
        <w:t xml:space="preserve">Kein Gate. Übergang nach Erreichen des Outputs.</w:t>
      </w:r>
    </w:p>
    <w:p>
      <w:pPr>
        <w:pStyle w:val="Heading4"/>
        <w:spacing w:after="80" w:before="180"/>
      </w:pPr>
      <w:r>
        <w:t xml:space="preserve">Stop-Kriterien</w:t>
      </w:r>
    </w:p>
    <w:p>
      <w:pPr>
        <w:tabs>
          <w:tab w:val="left" w:pos="260"/>
        </w:tabs>
        <w:spacing w:after="60"/>
        <w:ind w:left="260" w:hanging="260"/>
      </w:pPr>
      <w:r>
        <w:rPr>
          <w:color w:val="0F5C6E"/>
          <w:sz w:val="20"/>
          <w:szCs w:val="20"/>
        </w:rPr>
        <w:t xml:space="preserve">–	</w:t>
      </w:r>
      <w:r>
        <w:rPr>
          <w:color w:val="1A1A1A"/>
          <w:sz w:val="20"/>
          <w:szCs w:val="20"/>
        </w:rPr>
        <w:t xml:space="preserve">Eigentümer entscheidet nicht schriftlich.</w:t>
      </w:r>
    </w:p>
    <w:p>
      <w:pPr>
        <w:tabs>
          <w:tab w:val="left" w:pos="260"/>
        </w:tabs>
        <w:spacing w:after="60"/>
        <w:ind w:left="260" w:hanging="260"/>
      </w:pPr>
      <w:r>
        <w:rPr>
          <w:color w:val="0F5C6E"/>
          <w:sz w:val="20"/>
          <w:szCs w:val="20"/>
        </w:rPr>
        <w:t xml:space="preserve">–	</w:t>
      </w:r>
      <w:r>
        <w:rPr>
          <w:color w:val="1A1A1A"/>
          <w:sz w:val="20"/>
          <w:szCs w:val="20"/>
        </w:rPr>
        <w:t xml:space="preserve">Eigentümer verlangt einen Preis deutlich über der Spanne und lehnt jeden Anpassungsmechanismus ab.</w:t>
      </w:r>
    </w:p>
    <w:p>
      <w:pPr>
        <w:pStyle w:val="Heading4"/>
        <w:spacing w:after="80" w:before="180"/>
      </w:pPr>
      <w:r>
        <w:t xml:space="preserve">Eskalation</w:t>
      </w:r>
    </w:p>
    <w:p>
      <w:pPr>
        <w:tabs>
          <w:tab w:val="left" w:pos="260"/>
        </w:tabs>
        <w:spacing w:after="60"/>
        <w:ind w:left="260" w:hanging="260"/>
      </w:pPr>
      <w:r>
        <w:rPr>
          <w:color w:val="0F5C6E"/>
          <w:sz w:val="20"/>
          <w:szCs w:val="20"/>
        </w:rPr>
        <w:t xml:space="preserve">–	</w:t>
      </w:r>
      <w:r>
        <w:rPr>
          <w:color w:val="1A1A1A"/>
          <w:sz w:val="20"/>
          <w:szCs w:val="20"/>
        </w:rPr>
        <w:t xml:space="preserve">Verkaufsleitung bei Preisforderung über der Spanne: Testphase mit Mechanismus oder Mandatsverzicht.</w:t>
      </w:r>
    </w:p>
    <w:p>
      <w:pPr>
        <w:spacing w:after="0"/>
      </w:pPr>
      <w:r>
        <w:t xml:space="preserve"/>
      </w:r>
    </w:p>
    <w:p>
      <w:pPr>
        <w:pStyle w:val="Heading3"/>
        <w:spacing w:after="100" w:before="220"/>
      </w:pPr>
      <w:r>
        <w:t xml:space="preserve">Phase 10 · Maklermandat und Onboarding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300"/>
        <w:gridCol w:w="900"/>
        <w:gridCol w:w="1700"/>
        <w:gridCol w:w="1500"/>
        <w:gridCol w:w="3200"/>
      </w:tblGrid>
      <w:tr>
        <w:trPr>
          <w:tblHeader/>
        </w:trPr>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Dauer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Register</w:t>
            </w:r>
          </w:p>
        </w:tc>
      </w:tr>
      <w:tr>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1–5 AT</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Mandat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2</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R10, R13, R14, R15, R16, R17, R18, R19, R20, R21, R37, R39</w:t>
            </w:r>
          </w:p>
        </w:tc>
      </w:tr>
    </w:tbl>
    <w:p>
      <w:pPr>
        <w:pStyle w:val="Heading4"/>
        <w:spacing w:after="80" w:before="180"/>
      </w:pPr>
      <w:r>
        <w:t xml:space="preserve">Zweck</w:t>
      </w:r>
    </w:p>
    <w:p>
      <w:pPr>
        <w:spacing w:after="120" w:before="0"/>
      </w:pPr>
      <w:r>
        <w:rPr>
          <w:color w:val="1A1A1A"/>
          <w:sz w:val="20"/>
          <w:szCs w:val="20"/>
        </w:rPr>
        <w:t xml:space="preserve">Ein rechtlich geprüftes, unterzeichnetes Mandat sowie die vollständige Identifikation der Auftraggeber sicherstellen, bevor Vermarktungskosten entstehen.</w:t>
      </w:r>
    </w:p>
    <w:p>
      <w:pPr>
        <w:pStyle w:val="Heading4"/>
        <w:spacing w:after="80" w:before="180"/>
      </w:pPr>
      <w:r>
        <w:t xml:space="preserve">Ausgangslage</w:t>
      </w:r>
    </w:p>
    <w:p>
      <w:pPr>
        <w:spacing w:after="120" w:before="0"/>
      </w:pPr>
      <w:r>
        <w:rPr>
          <w:color w:val="1A1A1A"/>
          <w:sz w:val="20"/>
          <w:szCs w:val="20"/>
        </w:rPr>
        <w:t xml:space="preserve">Preisentscheid liegt schriftlich vor; Eigentümer will das Mandat erteilen.</w:t>
      </w:r>
    </w:p>
    <w:p>
      <w:pPr>
        <w:pStyle w:val="Heading4"/>
        <w:spacing w:after="80" w:before="180"/>
      </w:pPr>
      <w:r>
        <w:t xml:space="preserve">Beteiligte</w:t>
      </w:r>
    </w:p>
    <w:p>
      <w:pPr>
        <w:spacing w:after="120" w:before="0"/>
      </w:pPr>
      <w:r>
        <w:rPr>
          <w:color w:val="1A1A1A"/>
          <w:sz w:val="20"/>
          <w:szCs w:val="20"/>
        </w:rPr>
        <w:t xml:space="preserve">Makler; alle Verfügungsberechtigten; Verkaufsleitung; Compliance bei Pfad A; Rechtsberatung bei Abweichungen</w:t>
      </w:r>
    </w:p>
    <w:p>
      <w:pPr>
        <w:pStyle w:val="Heading4"/>
        <w:spacing w:after="80" w:before="180"/>
      </w:pPr>
      <w:r>
        <w:t xml:space="preserve">Inputs</w:t>
      </w:r>
    </w:p>
    <w:p>
      <w:pPr>
        <w:tabs>
          <w:tab w:val="left" w:pos="260"/>
        </w:tabs>
        <w:spacing w:after="60"/>
        <w:ind w:left="260" w:hanging="260"/>
      </w:pPr>
      <w:r>
        <w:rPr>
          <w:color w:val="0F5C6E"/>
          <w:sz w:val="20"/>
          <w:szCs w:val="20"/>
        </w:rPr>
        <w:t xml:space="preserve">–	</w:t>
      </w:r>
      <w:r>
        <w:rPr>
          <w:color w:val="1A1A1A"/>
          <w:sz w:val="20"/>
          <w:szCs w:val="20"/>
        </w:rPr>
        <w:t xml:space="preserve">Maklermandat, unterzeichnet von allen Verfügungsberechtigten</w:t>
      </w:r>
    </w:p>
    <w:p>
      <w:pPr>
        <w:tabs>
          <w:tab w:val="left" w:pos="260"/>
        </w:tabs>
        <w:spacing w:after="60"/>
        <w:ind w:left="260" w:hanging="260"/>
      </w:pPr>
      <w:r>
        <w:rPr>
          <w:color w:val="0F5C6E"/>
          <w:sz w:val="20"/>
          <w:szCs w:val="20"/>
        </w:rPr>
        <w:t xml:space="preserve">–	</w:t>
      </w:r>
      <w:r>
        <w:rPr>
          <w:color w:val="1A1A1A"/>
          <w:sz w:val="20"/>
          <w:szCs w:val="20"/>
        </w:rPr>
        <w:t xml:space="preserve">Ausweiskopien und Adressnachweise aller Auftraggeber</w:t>
      </w:r>
    </w:p>
    <w:p>
      <w:pPr>
        <w:tabs>
          <w:tab w:val="left" w:pos="260"/>
        </w:tabs>
        <w:spacing w:after="60"/>
        <w:ind w:left="260" w:hanging="260"/>
      </w:pPr>
      <w:r>
        <w:rPr>
          <w:color w:val="0F5C6E"/>
          <w:sz w:val="20"/>
          <w:szCs w:val="20"/>
        </w:rPr>
        <w:t xml:space="preserve">–	</w:t>
      </w:r>
      <w:r>
        <w:rPr>
          <w:color w:val="1A1A1A"/>
          <w:sz w:val="20"/>
          <w:szCs w:val="20"/>
        </w:rPr>
        <w:t xml:space="preserve">Handelsregisterauszug und Zeichnungsberechtigung bei juristischen Personen</w:t>
      </w:r>
    </w:p>
    <w:p>
      <w:pPr>
        <w:tabs>
          <w:tab w:val="left" w:pos="260"/>
        </w:tabs>
        <w:spacing w:after="60"/>
        <w:ind w:left="260" w:hanging="260"/>
      </w:pPr>
      <w:r>
        <w:rPr>
          <w:color w:val="0F5C6E"/>
          <w:sz w:val="20"/>
          <w:szCs w:val="20"/>
        </w:rPr>
        <w:t xml:space="preserve">–	</w:t>
      </w:r>
      <w:r>
        <w:rPr>
          <w:color w:val="1A1A1A"/>
          <w:sz w:val="20"/>
          <w:szCs w:val="20"/>
        </w:rPr>
        <w:t xml:space="preserve">Feststellung der wirtschaftlich berechtigten Person</w:t>
      </w:r>
    </w:p>
    <w:p>
      <w:pPr>
        <w:tabs>
          <w:tab w:val="left" w:pos="260"/>
        </w:tabs>
        <w:spacing w:after="60"/>
        <w:ind w:left="260" w:hanging="260"/>
      </w:pPr>
      <w:r>
        <w:rPr>
          <w:color w:val="0F5C6E"/>
          <w:sz w:val="20"/>
          <w:szCs w:val="20"/>
        </w:rPr>
        <w:t xml:space="preserve">–	</w:t>
      </w:r>
      <w:r>
        <w:rPr>
          <w:color w:val="1A1A1A"/>
          <w:sz w:val="20"/>
          <w:szCs w:val="20"/>
        </w:rPr>
        <w:t xml:space="preserve">Datenschutzerklärung mit Empfangsbestätigung</w:t>
      </w:r>
    </w:p>
    <w:p>
      <w:pPr>
        <w:tabs>
          <w:tab w:val="left" w:pos="260"/>
        </w:tabs>
        <w:spacing w:after="60"/>
        <w:ind w:left="260" w:hanging="260"/>
      </w:pPr>
      <w:r>
        <w:rPr>
          <w:color w:val="0F5C6E"/>
          <w:sz w:val="20"/>
          <w:szCs w:val="20"/>
        </w:rPr>
        <w:t xml:space="preserve">–	</w:t>
      </w:r>
      <w:r>
        <w:rPr>
          <w:color w:val="1A1A1A"/>
          <w:sz w:val="20"/>
          <w:szCs w:val="20"/>
        </w:rPr>
        <w:t xml:space="preserve">Vom Eigentümer bestätigte Mängel- und Inventarliste</w:t>
      </w:r>
    </w:p>
    <w:p>
      <w:pPr>
        <w:tabs>
          <w:tab w:val="left" w:pos="260"/>
        </w:tabs>
        <w:spacing w:after="60"/>
        <w:ind w:left="260" w:hanging="260"/>
      </w:pPr>
      <w:r>
        <w:rPr>
          <w:color w:val="0F5C6E"/>
          <w:sz w:val="20"/>
          <w:szCs w:val="20"/>
        </w:rPr>
        <w:t xml:space="preserve">–	</w:t>
      </w:r>
      <w:r>
        <w:rPr>
          <w:color w:val="1A1A1A"/>
          <w:sz w:val="20"/>
          <w:szCs w:val="20"/>
        </w:rPr>
        <w:t xml:space="preserve">Budgetfreigabe Vermarktung</w:t>
      </w:r>
    </w:p>
    <w:p>
      <w:pPr>
        <w:pStyle w:val="Heading4"/>
        <w:spacing w:after="80" w:before="180"/>
      </w:pPr>
      <w:r>
        <w:t xml:space="preserve">Arbeitsschritte</w:t>
      </w:r>
    </w:p>
    <w:p>
      <w:pPr>
        <w:tabs>
          <w:tab w:val="left" w:pos="260"/>
        </w:tabs>
        <w:spacing w:after="60"/>
        <w:ind w:left="260" w:hanging="260"/>
      </w:pPr>
      <w:r>
        <w:rPr>
          <w:color w:val="0F5C6E"/>
          <w:sz w:val="20"/>
          <w:szCs w:val="20"/>
        </w:rPr>
        <w:t xml:space="preserve">–	</w:t>
      </w:r>
      <w:r>
        <w:rPr>
          <w:color w:val="1A1A1A"/>
          <w:sz w:val="20"/>
          <w:szCs w:val="20"/>
        </w:rPr>
        <w:t xml:space="preserve">Mandat nach der Struktur in Teil G des Handbuchs ausfertigen – ausschliesslich mit der vom Unternehmen freigegebenen Vertragsvorlage.</w:t>
      </w:r>
    </w:p>
    <w:p>
      <w:pPr>
        <w:tabs>
          <w:tab w:val="left" w:pos="260"/>
        </w:tabs>
        <w:spacing w:after="60"/>
        <w:ind w:left="260" w:hanging="260"/>
      </w:pPr>
      <w:r>
        <w:rPr>
          <w:color w:val="0F5C6E"/>
          <w:sz w:val="20"/>
          <w:szCs w:val="20"/>
        </w:rPr>
        <w:t xml:space="preserve">–	</w:t>
      </w:r>
      <w:r>
        <w:rPr>
          <w:color w:val="1A1A1A"/>
          <w:sz w:val="20"/>
          <w:szCs w:val="20"/>
        </w:rPr>
        <w:t xml:space="preserve">Alle Verfügungsberechtigten als Vertragsparteien aufnehmen; bei Erbengemeinschaft alle Erben oder die Erbenvertretung (R13).</w:t>
      </w:r>
    </w:p>
    <w:p>
      <w:pPr>
        <w:tabs>
          <w:tab w:val="left" w:pos="260"/>
        </w:tabs>
        <w:spacing w:after="60"/>
        <w:ind w:left="260" w:hanging="260"/>
      </w:pPr>
      <w:r>
        <w:rPr>
          <w:color w:val="0F5C6E"/>
          <w:sz w:val="20"/>
          <w:szCs w:val="20"/>
        </w:rPr>
        <w:t xml:space="preserve">–	</w:t>
      </w:r>
      <w:r>
        <w:rPr>
          <w:color w:val="1A1A1A"/>
          <w:sz w:val="20"/>
          <w:szCs w:val="20"/>
        </w:rPr>
        <w:t xml:space="preserve">Leistungsumfang, Provision, Fälligkeit, Laufzeit, Kündigung und Exklusivität konkret und bezifferbar einsetzen; Provision zuzüglich MWST ausweisen (R18, R21).</w:t>
      </w:r>
    </w:p>
    <w:p>
      <w:pPr>
        <w:tabs>
          <w:tab w:val="left" w:pos="260"/>
        </w:tabs>
        <w:spacing w:after="60"/>
        <w:ind w:left="260" w:hanging="260"/>
      </w:pPr>
      <w:r>
        <w:rPr>
          <w:color w:val="0F5C6E"/>
          <w:sz w:val="20"/>
          <w:szCs w:val="20"/>
        </w:rPr>
        <w:t xml:space="preserve">–	</w:t>
      </w:r>
      <w:r>
        <w:rPr>
          <w:color w:val="1A1A1A"/>
          <w:sz w:val="20"/>
          <w:szCs w:val="20"/>
        </w:rPr>
        <w:t xml:space="preserve">Mitwirkungspflichten des Eigentümers und die Offenlegungspflicht bei Mängeln vertraglich verankern (R10).</w:t>
      </w:r>
    </w:p>
    <w:p>
      <w:pPr>
        <w:tabs>
          <w:tab w:val="left" w:pos="260"/>
        </w:tabs>
        <w:spacing w:after="60"/>
        <w:ind w:left="260" w:hanging="260"/>
      </w:pPr>
      <w:r>
        <w:rPr>
          <w:color w:val="0F5C6E"/>
          <w:sz w:val="20"/>
          <w:szCs w:val="20"/>
        </w:rPr>
        <w:t xml:space="preserve">–	</w:t>
      </w:r>
      <w:r>
        <w:rPr>
          <w:color w:val="1A1A1A"/>
          <w:sz w:val="20"/>
          <w:szCs w:val="20"/>
        </w:rPr>
        <w:t xml:space="preserve">Identifikation der Vertragsparteien nach GwG durchführen: Ausweiskopie, Adressnachweis, bei juristischen Personen Handelsregisterauszug, Zeichnungsberechtigung und Feststellung der wirtschaftlich berechtigten Person; Identifikationsdossier anlegen (R37).</w:t>
      </w:r>
    </w:p>
    <w:p>
      <w:pPr>
        <w:tabs>
          <w:tab w:val="left" w:pos="260"/>
        </w:tabs>
        <w:spacing w:after="60"/>
        <w:ind w:left="260" w:hanging="260"/>
      </w:pPr>
      <w:r>
        <w:rPr>
          <w:color w:val="0F5C6E"/>
          <w:sz w:val="20"/>
          <w:szCs w:val="20"/>
        </w:rPr>
        <w:t xml:space="preserve">–	</w:t>
      </w:r>
      <w:r>
        <w:rPr>
          <w:color w:val="1A1A1A"/>
          <w:sz w:val="20"/>
          <w:szCs w:val="20"/>
        </w:rPr>
        <w:t xml:space="preserve">Datenschutzerklärung und Einwilligung zur Datenbearbeitung übergeben und dokumentieren (R39).</w:t>
      </w:r>
    </w:p>
    <w:p>
      <w:pPr>
        <w:tabs>
          <w:tab w:val="left" w:pos="260"/>
        </w:tabs>
        <w:spacing w:after="60"/>
        <w:ind w:left="260" w:hanging="260"/>
      </w:pPr>
      <w:r>
        <w:rPr>
          <w:color w:val="0F5C6E"/>
          <w:sz w:val="20"/>
          <w:szCs w:val="20"/>
        </w:rPr>
        <w:t xml:space="preserve">–	</w:t>
      </w:r>
      <w:r>
        <w:rPr>
          <w:color w:val="1A1A1A"/>
          <w:sz w:val="20"/>
          <w:szCs w:val="20"/>
        </w:rPr>
        <w:t xml:space="preserve">Vertragsentwurf vor Versand durch die zuständige Stelle des Unternehmens freigeben lassen.</w:t>
      </w:r>
    </w:p>
    <w:p>
      <w:pPr>
        <w:tabs>
          <w:tab w:val="left" w:pos="260"/>
        </w:tabs>
        <w:spacing w:after="60"/>
        <w:ind w:left="260" w:hanging="260"/>
      </w:pPr>
      <w:r>
        <w:rPr>
          <w:color w:val="0F5C6E"/>
          <w:sz w:val="20"/>
          <w:szCs w:val="20"/>
        </w:rPr>
        <w:t xml:space="preserve">–	</w:t>
      </w:r>
      <w:r>
        <w:rPr>
          <w:color w:val="1A1A1A"/>
          <w:sz w:val="20"/>
          <w:szCs w:val="20"/>
        </w:rPr>
        <w:t xml:space="preserve">Nach Unterzeichnung: Objekt im CRM auf Status «mandatiert» setzen, Budget freigeben, Vermarktungsauftrag intern auslösen.</w:t>
      </w:r>
    </w:p>
    <w:p>
      <w:pPr>
        <w:pStyle w:val="Heading4"/>
        <w:spacing w:after="80" w:before="180"/>
      </w:pPr>
      <w:r>
        <w:t xml:space="preserve">Aufgaben des Eigentümers</w:t>
      </w:r>
    </w:p>
    <w:p>
      <w:pPr>
        <w:tabs>
          <w:tab w:val="left" w:pos="260"/>
        </w:tabs>
        <w:spacing w:after="60"/>
        <w:ind w:left="260" w:hanging="260"/>
      </w:pPr>
      <w:r>
        <w:rPr>
          <w:color w:val="0F5C6E"/>
          <w:sz w:val="20"/>
          <w:szCs w:val="20"/>
        </w:rPr>
        <w:t xml:space="preserve">–	</w:t>
      </w:r>
      <w:r>
        <w:rPr>
          <w:color w:val="1A1A1A"/>
          <w:sz w:val="20"/>
          <w:szCs w:val="20"/>
        </w:rPr>
        <w:t xml:space="preserve">Prüfung und Unterzeichnung des Mandats durch alle Verfügungsberechtigten.</w:t>
      </w:r>
    </w:p>
    <w:p>
      <w:pPr>
        <w:tabs>
          <w:tab w:val="left" w:pos="260"/>
        </w:tabs>
        <w:spacing w:after="60"/>
        <w:ind w:left="260" w:hanging="260"/>
      </w:pPr>
      <w:r>
        <w:rPr>
          <w:color w:val="0F5C6E"/>
          <w:sz w:val="20"/>
          <w:szCs w:val="20"/>
        </w:rPr>
        <w:t xml:space="preserve">–	</w:t>
      </w:r>
      <w:r>
        <w:rPr>
          <w:color w:val="1A1A1A"/>
          <w:sz w:val="20"/>
          <w:szCs w:val="20"/>
        </w:rPr>
        <w:t xml:space="preserve">Vorlage der Ausweise und, bei juristischen Personen, der Zeichnungsberechtigung.</w:t>
      </w:r>
    </w:p>
    <w:p>
      <w:pPr>
        <w:tabs>
          <w:tab w:val="left" w:pos="260"/>
        </w:tabs>
        <w:spacing w:after="60"/>
        <w:ind w:left="260" w:hanging="260"/>
      </w:pPr>
      <w:r>
        <w:rPr>
          <w:color w:val="0F5C6E"/>
          <w:sz w:val="20"/>
          <w:szCs w:val="20"/>
        </w:rPr>
        <w:t xml:space="preserve">–	</w:t>
      </w:r>
      <w:r>
        <w:rPr>
          <w:color w:val="1A1A1A"/>
          <w:sz w:val="20"/>
          <w:szCs w:val="20"/>
        </w:rPr>
        <w:t xml:space="preserve">Bestätigung der Mängelliste und der Inventarliste.</w:t>
      </w:r>
    </w:p>
    <w:p>
      <w:pPr>
        <w:tabs>
          <w:tab w:val="left" w:pos="260"/>
        </w:tabs>
        <w:spacing w:after="60"/>
        <w:ind w:left="260" w:hanging="260"/>
      </w:pPr>
      <w:r>
        <w:rPr>
          <w:color w:val="0F5C6E"/>
          <w:sz w:val="20"/>
          <w:szCs w:val="20"/>
        </w:rPr>
        <w:t xml:space="preserve">–	</w:t>
      </w:r>
      <w:r>
        <w:rPr>
          <w:color w:val="1A1A1A"/>
          <w:sz w:val="20"/>
          <w:szCs w:val="20"/>
        </w:rPr>
        <w:t xml:space="preserve">Freigabe des Vermarktungsbudgets für Fotografie, Grundrisse, Portale, GEAK.</w:t>
      </w:r>
    </w:p>
    <w:p>
      <w:pPr>
        <w:pStyle w:val="Heading4"/>
        <w:spacing w:after="80" w:before="180"/>
      </w:pPr>
      <w:r>
        <w:t xml:space="preserve">Prüfungen</w:t>
      </w:r>
    </w:p>
    <w:p>
      <w:pPr>
        <w:tabs>
          <w:tab w:val="left" w:pos="260"/>
        </w:tabs>
        <w:spacing w:after="60"/>
        <w:ind w:left="260" w:hanging="260"/>
      </w:pPr>
      <w:r>
        <w:rPr>
          <w:color w:val="0F5C6E"/>
          <w:sz w:val="20"/>
          <w:szCs w:val="20"/>
        </w:rPr>
        <w:t xml:space="preserve">–	</w:t>
      </w:r>
      <w:r>
        <w:rPr>
          <w:color w:val="1A1A1A"/>
          <w:sz w:val="20"/>
          <w:szCs w:val="20"/>
        </w:rPr>
        <w:t xml:space="preserve">Haben alle Verfügungsberechtigten unterschrieben? Eine fehlende Unterschrift macht den Verkauf unmöglich (R13, R14).</w:t>
      </w:r>
    </w:p>
    <w:p>
      <w:pPr>
        <w:tabs>
          <w:tab w:val="left" w:pos="260"/>
        </w:tabs>
        <w:spacing w:after="60"/>
        <w:ind w:left="260" w:hanging="260"/>
      </w:pPr>
      <w:r>
        <w:rPr>
          <w:color w:val="0F5C6E"/>
          <w:sz w:val="20"/>
          <w:szCs w:val="20"/>
        </w:rPr>
        <w:t xml:space="preserve">–	</w:t>
      </w:r>
      <w:r>
        <w:rPr>
          <w:color w:val="1A1A1A"/>
          <w:sz w:val="20"/>
          <w:szCs w:val="20"/>
        </w:rPr>
        <w:t xml:space="preserve">Genügen vorgelegte Vollmachten für Mandat und späteres Beurkundungsverfahren? (R16)</w:t>
      </w:r>
    </w:p>
    <w:p>
      <w:pPr>
        <w:tabs>
          <w:tab w:val="left" w:pos="260"/>
        </w:tabs>
        <w:spacing w:after="60"/>
        <w:ind w:left="260" w:hanging="260"/>
      </w:pPr>
      <w:r>
        <w:rPr>
          <w:color w:val="0F5C6E"/>
          <w:sz w:val="20"/>
          <w:szCs w:val="20"/>
        </w:rPr>
        <w:t xml:space="preserve">–	</w:t>
      </w:r>
      <w:r>
        <w:rPr>
          <w:color w:val="1A1A1A"/>
          <w:sz w:val="20"/>
          <w:szCs w:val="20"/>
        </w:rPr>
        <w:t xml:space="preserve">Ist bei verbeiständeten Eigentümern die KESB-Zustimmung vorhanden? (R15)</w:t>
      </w:r>
    </w:p>
    <w:p>
      <w:pPr>
        <w:tabs>
          <w:tab w:val="left" w:pos="260"/>
        </w:tabs>
        <w:spacing w:after="60"/>
        <w:ind w:left="260" w:hanging="260"/>
      </w:pPr>
      <w:r>
        <w:rPr>
          <w:color w:val="0F5C6E"/>
          <w:sz w:val="20"/>
          <w:szCs w:val="20"/>
        </w:rPr>
        <w:t xml:space="preserve">–	</w:t>
      </w:r>
      <w:r>
        <w:rPr>
          <w:color w:val="1A1A1A"/>
          <w:sz w:val="20"/>
          <w:szCs w:val="20"/>
        </w:rPr>
        <w:t xml:space="preserve">Ist die Provisionsregelung marktkonform und begründet? Risiko der richterlichen Herabsetzung beachten (R20).</w:t>
      </w:r>
    </w:p>
    <w:p>
      <w:pPr>
        <w:tabs>
          <w:tab w:val="left" w:pos="260"/>
        </w:tabs>
        <w:spacing w:after="60"/>
        <w:ind w:left="260" w:hanging="260"/>
      </w:pPr>
      <w:r>
        <w:rPr>
          <w:color w:val="0F5C6E"/>
          <w:sz w:val="20"/>
          <w:szCs w:val="20"/>
        </w:rPr>
        <w:t xml:space="preserve">–	</w:t>
      </w:r>
      <w:r>
        <w:rPr>
          <w:color w:val="1A1A1A"/>
          <w:sz w:val="20"/>
          <w:szCs w:val="20"/>
        </w:rPr>
        <w:t xml:space="preserve">Ist eine allfällige Tätigkeit für die Käuferseite offengelegt und von beiden Seiten schriftlich genehmigt? (R19)</w:t>
      </w:r>
    </w:p>
    <w:p>
      <w:pPr>
        <w:tabs>
          <w:tab w:val="left" w:pos="260"/>
        </w:tabs>
        <w:spacing w:after="60"/>
        <w:ind w:left="260" w:hanging="260"/>
      </w:pPr>
      <w:r>
        <w:rPr>
          <w:color w:val="0F5C6E"/>
          <w:sz w:val="20"/>
          <w:szCs w:val="20"/>
        </w:rPr>
        <w:t xml:space="preserve">–	</w:t>
      </w:r>
      <w:r>
        <w:rPr>
          <w:color w:val="1A1A1A"/>
          <w:sz w:val="20"/>
          <w:szCs w:val="20"/>
        </w:rPr>
        <w:t xml:space="preserve">Ist die Identifikation nach GwG vollständig und abgelegt, bevor die Vermarktung startet? (R37)</w:t>
      </w:r>
    </w:p>
    <w:p>
      <w:pPr>
        <w:tabs>
          <w:tab w:val="left" w:pos="260"/>
        </w:tabs>
        <w:spacing w:after="60"/>
        <w:ind w:left="260" w:hanging="260"/>
      </w:pPr>
      <w:r>
        <w:rPr>
          <w:color w:val="0F5C6E"/>
          <w:sz w:val="20"/>
          <w:szCs w:val="20"/>
        </w:rPr>
        <w:t xml:space="preserve">–	</w:t>
      </w:r>
      <w:r>
        <w:rPr>
          <w:color w:val="1A1A1A"/>
          <w:sz w:val="20"/>
          <w:szCs w:val="20"/>
        </w:rPr>
        <w:t xml:space="preserve">Ist die Vertragsvorlage in der aktuellen, freigegebenen Fassung verwendet worden?</w:t>
      </w:r>
    </w:p>
    <w:p>
      <w:pPr>
        <w:pStyle w:val="Heading4"/>
        <w:spacing w:after="80" w:before="180"/>
      </w:pPr>
      <w:r>
        <w:t xml:space="preserve">Entscheidungen</w:t>
      </w:r>
    </w:p>
    <w:p>
      <w:pPr>
        <w:tabs>
          <w:tab w:val="left" w:pos="260"/>
        </w:tabs>
        <w:spacing w:after="60"/>
        <w:ind w:left="260" w:hanging="260"/>
      </w:pPr>
      <w:r>
        <w:rPr>
          <w:color w:val="0F5C6E"/>
          <w:sz w:val="20"/>
          <w:szCs w:val="20"/>
        </w:rPr>
        <w:t xml:space="preserve">–	</w:t>
      </w:r>
      <w:r>
        <w:rPr>
          <w:color w:val="1A1A1A"/>
          <w:sz w:val="20"/>
          <w:szCs w:val="20"/>
        </w:rPr>
        <w:t xml:space="preserve">Mandatsform: Allein- oder einfacher Auftrag</w:t>
      </w:r>
    </w:p>
    <w:p>
      <w:pPr>
        <w:tabs>
          <w:tab w:val="left" w:pos="260"/>
        </w:tabs>
        <w:spacing w:after="60"/>
        <w:ind w:left="260" w:hanging="260"/>
      </w:pPr>
      <w:r>
        <w:rPr>
          <w:color w:val="0F5C6E"/>
          <w:sz w:val="20"/>
          <w:szCs w:val="20"/>
        </w:rPr>
        <w:t xml:space="preserve">–	</w:t>
      </w:r>
      <w:r>
        <w:rPr>
          <w:color w:val="1A1A1A"/>
          <w:sz w:val="20"/>
          <w:szCs w:val="20"/>
        </w:rPr>
        <w:t xml:space="preserve">Provisionssatz und Bemessungsgrundlage</w:t>
      </w:r>
    </w:p>
    <w:p>
      <w:pPr>
        <w:tabs>
          <w:tab w:val="left" w:pos="260"/>
        </w:tabs>
        <w:spacing w:after="60"/>
        <w:ind w:left="260" w:hanging="260"/>
      </w:pPr>
      <w:r>
        <w:rPr>
          <w:color w:val="0F5C6E"/>
          <w:sz w:val="20"/>
          <w:szCs w:val="20"/>
        </w:rPr>
        <w:t xml:space="preserve">–	</w:t>
      </w:r>
      <w:r>
        <w:rPr>
          <w:color w:val="1A1A1A"/>
          <w:sz w:val="20"/>
          <w:szCs w:val="20"/>
        </w:rPr>
        <w:t xml:space="preserve">Laufzeit und Nachwirkung</w:t>
      </w:r>
    </w:p>
    <w:p>
      <w:pPr>
        <w:tabs>
          <w:tab w:val="left" w:pos="260"/>
        </w:tabs>
        <w:spacing w:after="60"/>
        <w:ind w:left="260" w:hanging="260"/>
      </w:pPr>
      <w:r>
        <w:rPr>
          <w:color w:val="0F5C6E"/>
          <w:sz w:val="20"/>
          <w:szCs w:val="20"/>
        </w:rPr>
        <w:t xml:space="preserve">–	</w:t>
      </w:r>
      <w:r>
        <w:rPr>
          <w:color w:val="1A1A1A"/>
          <w:sz w:val="20"/>
          <w:szCs w:val="20"/>
        </w:rPr>
        <w:t xml:space="preserve">Ergebnis der GwG-Triage und daraus der Pflichtenpfad</w:t>
      </w:r>
    </w:p>
    <w:p>
      <w:pPr>
        <w:pStyle w:val="Heading4"/>
        <w:spacing w:after="80" w:before="180"/>
      </w:pPr>
      <w:r>
        <w:t xml:space="preserve">Entscheidungsträger</w:t>
      </w:r>
    </w:p>
    <w:p>
      <w:pPr>
        <w:spacing w:after="120" w:before="0"/>
      </w:pPr>
      <w:r>
        <w:rPr>
          <w:color w:val="1A1A1A"/>
          <w:sz w:val="20"/>
          <w:szCs w:val="20"/>
        </w:rPr>
        <w:t xml:space="preserve">Eigentümer unterzeichnet; Verkaufsleitung gibt die Ausfertigung frei; Compliance entscheidet über den Pfad bei Pfad A</w:t>
      </w:r>
    </w:p>
    <w:p>
      <w:pPr>
        <w:pStyle w:val="Heading4"/>
        <w:spacing w:after="80" w:before="180"/>
      </w:pPr>
      <w:r>
        <w:t xml:space="preserve">Risiken</w:t>
      </w:r>
    </w:p>
    <w:p>
      <w:pPr>
        <w:tabs>
          <w:tab w:val="left" w:pos="260"/>
        </w:tabs>
        <w:spacing w:after="60"/>
        <w:ind w:left="260" w:hanging="260"/>
      </w:pPr>
      <w:r>
        <w:rPr>
          <w:color w:val="0F5C6E"/>
          <w:sz w:val="20"/>
          <w:szCs w:val="20"/>
        </w:rPr>
        <w:t xml:space="preserve">–	</w:t>
      </w:r>
      <w:r>
        <w:rPr>
          <w:color w:val="1A1A1A"/>
          <w:sz w:val="20"/>
          <w:szCs w:val="20"/>
        </w:rPr>
        <w:t xml:space="preserve">Eine Unterschrift fehlt – der Verkauf scheitert später an der Beurkundung (R13).</w:t>
      </w:r>
    </w:p>
    <w:p>
      <w:pPr>
        <w:tabs>
          <w:tab w:val="left" w:pos="260"/>
        </w:tabs>
        <w:spacing w:after="60"/>
        <w:ind w:left="260" w:hanging="260"/>
      </w:pPr>
      <w:r>
        <w:rPr>
          <w:color w:val="0F5C6E"/>
          <w:sz w:val="20"/>
          <w:szCs w:val="20"/>
        </w:rPr>
        <w:t xml:space="preserve">–	</w:t>
      </w:r>
      <w:r>
        <w:rPr>
          <w:color w:val="1A1A1A"/>
          <w:sz w:val="20"/>
          <w:szCs w:val="20"/>
        </w:rPr>
        <w:t xml:space="preserve">Vorlage ohne Freigabe verändert – Klausel nicht durchsetzbar.</w:t>
      </w:r>
    </w:p>
    <w:p>
      <w:pPr>
        <w:tabs>
          <w:tab w:val="left" w:pos="260"/>
        </w:tabs>
        <w:spacing w:after="60"/>
        <w:ind w:left="260" w:hanging="260"/>
      </w:pPr>
      <w:r>
        <w:rPr>
          <w:color w:val="0F5C6E"/>
          <w:sz w:val="20"/>
          <w:szCs w:val="20"/>
        </w:rPr>
        <w:t xml:space="preserve">–	</w:t>
      </w:r>
      <w:r>
        <w:rPr>
          <w:color w:val="1A1A1A"/>
          <w:sz w:val="20"/>
          <w:szCs w:val="20"/>
        </w:rPr>
        <w:t xml:space="preserve">Provision unverhältnismässig – Herabsetzungsrisiko (R20).</w:t>
      </w:r>
    </w:p>
    <w:p>
      <w:pPr>
        <w:tabs>
          <w:tab w:val="left" w:pos="260"/>
        </w:tabs>
        <w:spacing w:after="60"/>
        <w:ind w:left="260" w:hanging="260"/>
      </w:pPr>
      <w:r>
        <w:rPr>
          <w:color w:val="0F5C6E"/>
          <w:sz w:val="20"/>
          <w:szCs w:val="20"/>
        </w:rPr>
        <w:t xml:space="preserve">–	</w:t>
      </w:r>
      <w:r>
        <w:rPr>
          <w:color w:val="1A1A1A"/>
          <w:sz w:val="20"/>
          <w:szCs w:val="20"/>
        </w:rPr>
        <w:t xml:space="preserve">Käuferseitiges Honorar nicht offengelegt – Verwirkung (R19).</w:t>
      </w:r>
    </w:p>
    <w:p>
      <w:pPr>
        <w:tabs>
          <w:tab w:val="left" w:pos="260"/>
        </w:tabs>
        <w:spacing w:after="60"/>
        <w:ind w:left="260" w:hanging="260"/>
      </w:pPr>
      <w:r>
        <w:rPr>
          <w:color w:val="0F5C6E"/>
          <w:sz w:val="20"/>
          <w:szCs w:val="20"/>
        </w:rPr>
        <w:t xml:space="preserve">–	</w:t>
      </w:r>
      <w:r>
        <w:rPr>
          <w:color w:val="1A1A1A"/>
          <w:sz w:val="20"/>
          <w:szCs w:val="20"/>
        </w:rPr>
        <w:t xml:space="preserve">GwG-Triage nicht dokumentiert – kein Nachweis der Beurteilung (R37).</w:t>
      </w:r>
    </w:p>
    <w:p>
      <w:pPr>
        <w:tabs>
          <w:tab w:val="left" w:pos="260"/>
        </w:tabs>
        <w:spacing w:after="60"/>
        <w:ind w:left="260" w:hanging="260"/>
      </w:pPr>
      <w:r>
        <w:rPr>
          <w:color w:val="0F5C6E"/>
          <w:sz w:val="20"/>
          <w:szCs w:val="20"/>
        </w:rPr>
        <w:t xml:space="preserve">–	</w:t>
      </w:r>
      <w:r>
        <w:rPr>
          <w:color w:val="1A1A1A"/>
          <w:sz w:val="20"/>
          <w:szCs w:val="20"/>
        </w:rPr>
        <w:t xml:space="preserve">Nachwirkungsklausel zu weit – späterer Streit.</w:t>
      </w:r>
    </w:p>
    <w:p>
      <w:pPr>
        <w:pStyle w:val="Heading4"/>
        <w:spacing w:after="80" w:before="180"/>
      </w:pPr>
      <w:r>
        <w:t xml:space="preserve">Dokumentation</w:t>
      </w:r>
    </w:p>
    <w:p>
      <w:pPr>
        <w:tabs>
          <w:tab w:val="left" w:pos="260"/>
        </w:tabs>
        <w:spacing w:after="60"/>
        <w:ind w:left="260" w:hanging="260"/>
      </w:pPr>
      <w:r>
        <w:rPr>
          <w:color w:val="0F5C6E"/>
          <w:sz w:val="20"/>
          <w:szCs w:val="20"/>
        </w:rPr>
        <w:t xml:space="preserve">–	</w:t>
      </w:r>
      <w:r>
        <w:rPr>
          <w:color w:val="1A1A1A"/>
          <w:sz w:val="20"/>
          <w:szCs w:val="20"/>
        </w:rPr>
        <w:t xml:space="preserve">Mandat mit Unterschriftenkontrolle je Verfügungsberechtigtem</w:t>
      </w:r>
    </w:p>
    <w:p>
      <w:pPr>
        <w:tabs>
          <w:tab w:val="left" w:pos="260"/>
        </w:tabs>
        <w:spacing w:after="60"/>
        <w:ind w:left="260" w:hanging="260"/>
      </w:pPr>
      <w:r>
        <w:rPr>
          <w:color w:val="0F5C6E"/>
          <w:sz w:val="20"/>
          <w:szCs w:val="20"/>
        </w:rPr>
        <w:t xml:space="preserve">–	</w:t>
      </w:r>
      <w:r>
        <w:rPr>
          <w:color w:val="1A1A1A"/>
          <w:sz w:val="20"/>
          <w:szCs w:val="20"/>
        </w:rPr>
        <w:t xml:space="preserve">Identifikationsdossier nach Triage-Ergebnis</w:t>
      </w:r>
    </w:p>
    <w:p>
      <w:pPr>
        <w:tabs>
          <w:tab w:val="left" w:pos="260"/>
        </w:tabs>
        <w:spacing w:after="60"/>
        <w:ind w:left="260" w:hanging="260"/>
      </w:pPr>
      <w:r>
        <w:rPr>
          <w:color w:val="0F5C6E"/>
          <w:sz w:val="20"/>
          <w:szCs w:val="20"/>
        </w:rPr>
        <w:t xml:space="preserve">–	</w:t>
      </w:r>
      <w:r>
        <w:rPr>
          <w:color w:val="1A1A1A"/>
          <w:sz w:val="20"/>
          <w:szCs w:val="20"/>
        </w:rPr>
        <w:t xml:space="preserve">Triage-Protokoll mit Begründung und Datum</w:t>
      </w:r>
    </w:p>
    <w:p>
      <w:pPr>
        <w:tabs>
          <w:tab w:val="left" w:pos="260"/>
        </w:tabs>
        <w:spacing w:after="60"/>
        <w:ind w:left="260" w:hanging="260"/>
      </w:pPr>
      <w:r>
        <w:rPr>
          <w:color w:val="0F5C6E"/>
          <w:sz w:val="20"/>
          <w:szCs w:val="20"/>
        </w:rPr>
        <w:t xml:space="preserve">–	</w:t>
      </w:r>
      <w:r>
        <w:rPr>
          <w:color w:val="1A1A1A"/>
          <w:sz w:val="20"/>
          <w:szCs w:val="20"/>
        </w:rPr>
        <w:t xml:space="preserve">Datenschutzerklärung mit Empfangsbestätigung</w:t>
      </w:r>
    </w:p>
    <w:p>
      <w:pPr>
        <w:tabs>
          <w:tab w:val="left" w:pos="260"/>
        </w:tabs>
        <w:spacing w:after="60"/>
        <w:ind w:left="260" w:hanging="260"/>
      </w:pPr>
      <w:r>
        <w:rPr>
          <w:color w:val="0F5C6E"/>
          <w:sz w:val="20"/>
          <w:szCs w:val="20"/>
        </w:rPr>
        <w:t xml:space="preserve">–	</w:t>
      </w:r>
      <w:r>
        <w:rPr>
          <w:color w:val="1A1A1A"/>
          <w:sz w:val="20"/>
          <w:szCs w:val="20"/>
        </w:rPr>
        <w:t xml:space="preserve">Budgetfreigabe</w:t>
      </w:r>
    </w:p>
    <w:p>
      <w:pPr>
        <w:pStyle w:val="Heading4"/>
        <w:spacing w:after="80" w:before="180"/>
      </w:pPr>
      <w:r>
        <w:t xml:space="preserve">Dokumente</w:t>
      </w:r>
    </w:p>
    <w:p>
      <w:pPr>
        <w:spacing w:after="120" w:before="0"/>
      </w:pPr>
      <w:r>
        <w:rPr>
          <w:color w:val="1A1A1A"/>
          <w:sz w:val="20"/>
          <w:szCs w:val="20"/>
        </w:rPr>
        <w:t xml:space="preserve">Maklermandat · F-GwG Triage-Protokoll · Formular wirtschaftlich berechtigte Person · Datenschutzerklärung · K7 Versand Maklermandat</w:t>
      </w:r>
    </w:p>
    <w:p>
      <w:pPr>
        <w:pStyle w:val="Heading4"/>
        <w:spacing w:after="80" w:before="180"/>
      </w:pPr>
      <w:r>
        <w:t xml:space="preserve">Kommunikation Eigentümer</w:t>
      </w:r>
    </w:p>
    <w:p>
      <w:pPr>
        <w:tabs>
          <w:tab w:val="left" w:pos="260"/>
        </w:tabs>
        <w:spacing w:after="60"/>
        <w:ind w:left="260" w:hanging="260"/>
      </w:pPr>
      <w:r>
        <w:rPr>
          <w:color w:val="0F5C6E"/>
          <w:sz w:val="20"/>
          <w:szCs w:val="20"/>
        </w:rPr>
        <w:t xml:space="preserve">–	</w:t>
      </w:r>
      <w:r>
        <w:rPr>
          <w:color w:val="1A1A1A"/>
          <w:sz w:val="20"/>
          <w:szCs w:val="20"/>
        </w:rPr>
        <w:t xml:space="preserve">K7 Versand Maklermandat mit Erläuterung der wesentlichen Punkte</w:t>
      </w:r>
    </w:p>
    <w:p>
      <w:pPr>
        <w:tabs>
          <w:tab w:val="left" w:pos="260"/>
        </w:tabs>
        <w:spacing w:after="60"/>
        <w:ind w:left="260" w:hanging="260"/>
      </w:pPr>
      <w:r>
        <w:rPr>
          <w:color w:val="0F5C6E"/>
          <w:sz w:val="20"/>
          <w:szCs w:val="20"/>
        </w:rPr>
        <w:t xml:space="preserve">–	</w:t>
      </w:r>
      <w:r>
        <w:rPr>
          <w:color w:val="1A1A1A"/>
          <w:sz w:val="20"/>
          <w:szCs w:val="20"/>
        </w:rPr>
        <w:t xml:space="preserve">Persönliche Besprechung des Mandats – nie nur per E-Mail</w:t>
      </w:r>
    </w:p>
    <w:p>
      <w:pPr>
        <w:tabs>
          <w:tab w:val="left" w:pos="260"/>
        </w:tabs>
        <w:spacing w:after="60"/>
        <w:ind w:left="260" w:hanging="260"/>
      </w:pPr>
      <w:r>
        <w:rPr>
          <w:color w:val="0F5C6E"/>
          <w:sz w:val="20"/>
          <w:szCs w:val="20"/>
        </w:rPr>
        <w:t xml:space="preserve">–	</w:t>
      </w:r>
      <w:r>
        <w:rPr>
          <w:color w:val="1A1A1A"/>
          <w:sz w:val="20"/>
          <w:szCs w:val="20"/>
        </w:rPr>
        <w:t xml:space="preserve">K8 Vermarktungsfreigabe und Ankündigung der nächsten Schritte</w:t>
      </w:r>
    </w:p>
    <w:p>
      <w:pPr>
        <w:pStyle w:val="Heading4"/>
        <w:spacing w:after="80" w:before="180"/>
      </w:pPr>
      <w:r>
        <w:t xml:space="preserve">CRM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2100"/>
        <w:gridCol w:w="3400"/>
        <w:gridCol w:w="1500"/>
        <w:gridCol w:w="11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Status</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Aktivität</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Aufgabe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Priorität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Mandat</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Mandat unterzeichnet</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Vermarktung vorbereiten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20 Arbeitstage</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w:t>
            </w:r>
          </w:p>
        </w:tc>
      </w:tr>
    </w:tbl>
    <w:p>
      <w:pPr>
        <w:pStyle w:val="Heading4"/>
        <w:spacing w:after="80" w:before="180"/>
      </w:pPr>
      <w:r>
        <w:t xml:space="preserve">Output</w:t>
      </w:r>
    </w:p>
    <w:p>
      <w:pPr>
        <w:spacing w:after="120" w:before="0"/>
      </w:pPr>
      <w:r>
        <w:rPr>
          <w:color w:val="1A1A1A"/>
          <w:sz w:val="20"/>
          <w:szCs w:val="20"/>
        </w:rPr>
        <w:t xml:space="preserve">Unterzeichnetes Mandat, vollständiges Identifikationsdossier, freigegebenes Vermarktungsbudget.</w:t>
      </w:r>
    </w:p>
    <w:p>
      <w:pPr>
        <w:pStyle w:val="Heading4"/>
        <w:spacing w:after="80" w:before="180"/>
      </w:pPr>
      <w:r>
        <w:t xml:space="preserve">Quality Gate</w:t>
      </w:r>
    </w:p>
    <w:p>
      <w:pPr>
        <w:spacing w:after="120" w:before="0"/>
      </w:pPr>
      <w:r>
        <w:rPr>
          <w:color w:val="1A1A1A"/>
          <w:sz w:val="20"/>
          <w:szCs w:val="20"/>
        </w:rPr>
        <w:t xml:space="preserve">GATE 2 – Mandatsfähigkeit: Kriterien und Stop-Kriterien nach Abschnitt B1. Ohne Freigabe startet die nächste Phase nicht.</w:t>
      </w:r>
    </w:p>
    <w:p>
      <w:pPr>
        <w:pStyle w:val="Heading4"/>
        <w:spacing w:after="80" w:before="180"/>
      </w:pPr>
      <w:r>
        <w:t xml:space="preserve">Stop-Kriterien</w:t>
      </w:r>
    </w:p>
    <w:p>
      <w:pPr>
        <w:tabs>
          <w:tab w:val="left" w:pos="260"/>
        </w:tabs>
        <w:spacing w:after="60"/>
        <w:ind w:left="260" w:hanging="260"/>
      </w:pPr>
      <w:r>
        <w:rPr>
          <w:color w:val="0F5C6E"/>
          <w:sz w:val="20"/>
          <w:szCs w:val="20"/>
        </w:rPr>
        <w:t xml:space="preserve">–	</w:t>
      </w:r>
      <w:r>
        <w:rPr>
          <w:color w:val="1A1A1A"/>
          <w:sz w:val="20"/>
          <w:szCs w:val="20"/>
        </w:rPr>
        <w:t xml:space="preserve">Eine Unterschrift fehlt.</w:t>
      </w:r>
    </w:p>
    <w:p>
      <w:pPr>
        <w:tabs>
          <w:tab w:val="left" w:pos="260"/>
        </w:tabs>
        <w:spacing w:after="60"/>
        <w:ind w:left="260" w:hanging="260"/>
      </w:pPr>
      <w:r>
        <w:rPr>
          <w:color w:val="0F5C6E"/>
          <w:sz w:val="20"/>
          <w:szCs w:val="20"/>
        </w:rPr>
        <w:t xml:space="preserve">–	</w:t>
      </w:r>
      <w:r>
        <w:rPr>
          <w:color w:val="1A1A1A"/>
          <w:sz w:val="20"/>
          <w:szCs w:val="20"/>
        </w:rPr>
        <w:t xml:space="preserve">Vollmachtform genügt dem Notariat nicht.</w:t>
      </w:r>
    </w:p>
    <w:p>
      <w:pPr>
        <w:tabs>
          <w:tab w:val="left" w:pos="260"/>
        </w:tabs>
        <w:spacing w:after="60"/>
        <w:ind w:left="260" w:hanging="260"/>
      </w:pPr>
      <w:r>
        <w:rPr>
          <w:color w:val="0F5C6E"/>
          <w:sz w:val="20"/>
          <w:szCs w:val="20"/>
        </w:rPr>
        <w:t xml:space="preserve">–	</w:t>
      </w:r>
      <w:r>
        <w:rPr>
          <w:color w:val="1A1A1A"/>
          <w:sz w:val="20"/>
          <w:szCs w:val="20"/>
        </w:rPr>
        <w:t xml:space="preserve">KESB-Zustimmung fehlt.</w:t>
      </w:r>
    </w:p>
    <w:p>
      <w:pPr>
        <w:tabs>
          <w:tab w:val="left" w:pos="260"/>
        </w:tabs>
        <w:spacing w:after="60"/>
        <w:ind w:left="260" w:hanging="260"/>
      </w:pPr>
      <w:r>
        <w:rPr>
          <w:color w:val="0F5C6E"/>
          <w:sz w:val="20"/>
          <w:szCs w:val="20"/>
        </w:rPr>
        <w:t xml:space="preserve">–	</w:t>
      </w:r>
      <w:r>
        <w:rPr>
          <w:color w:val="1A1A1A"/>
          <w:sz w:val="20"/>
          <w:szCs w:val="20"/>
        </w:rPr>
        <w:t xml:space="preserve">Triage nicht durchgeführt oder bei Pfad A keine Compliance-Freigabe.</w:t>
      </w:r>
    </w:p>
    <w:p>
      <w:pPr>
        <w:pStyle w:val="Heading4"/>
        <w:spacing w:after="80" w:before="180"/>
      </w:pPr>
      <w:r>
        <w:t xml:space="preserve">Eskalation</w:t>
      </w:r>
    </w:p>
    <w:p>
      <w:pPr>
        <w:tabs>
          <w:tab w:val="left" w:pos="260"/>
        </w:tabs>
        <w:spacing w:after="60"/>
        <w:ind w:left="260" w:hanging="260"/>
      </w:pPr>
      <w:r>
        <w:rPr>
          <w:color w:val="0F5C6E"/>
          <w:sz w:val="20"/>
          <w:szCs w:val="20"/>
        </w:rPr>
        <w:t xml:space="preserve">–	</w:t>
      </w:r>
      <w:r>
        <w:rPr>
          <w:color w:val="1A1A1A"/>
          <w:sz w:val="20"/>
          <w:szCs w:val="20"/>
        </w:rPr>
        <w:t xml:space="preserve">Rechtsberatung bei jeder Vorlagenabweichung. Compliance bei Pfad A und jedem Verdachtsmoment.</w:t>
      </w:r>
    </w:p>
    <w:p>
      <w:pPr>
        <w:spacing w:after="0"/>
      </w:pPr>
      <w:r>
        <w:t xml:space="preserve"/>
      </w:r>
    </w:p>
    <w:p>
      <w:pPr>
        <w:pStyle w:val="Heading3"/>
        <w:spacing w:after="100" w:before="220"/>
      </w:pPr>
      <w:r>
        <w:t xml:space="preserve">Phase 11 · Vermarktungsvorbereitung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300"/>
        <w:gridCol w:w="900"/>
        <w:gridCol w:w="1700"/>
        <w:gridCol w:w="1500"/>
        <w:gridCol w:w="3200"/>
      </w:tblGrid>
      <w:tr>
        <w:trPr>
          <w:tblHeader/>
        </w:trPr>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Dauer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Register</w:t>
            </w:r>
          </w:p>
        </w:tc>
      </w:tr>
      <w:tr>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10–20 AT</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Vorbereitung</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4, GATE 5</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R5, R9, R10, R12, R26, R27, R29, R30, R33, R39</w:t>
            </w:r>
          </w:p>
        </w:tc>
      </w:tr>
    </w:tbl>
    <w:p>
      <w:pPr>
        <w:pStyle w:val="Heading4"/>
        <w:spacing w:after="80" w:before="180"/>
      </w:pPr>
      <w:r>
        <w:t xml:space="preserve">Zweck</w:t>
      </w:r>
    </w:p>
    <w:p>
      <w:pPr>
        <w:spacing w:after="120" w:before="0"/>
      </w:pPr>
      <w:r>
        <w:rPr>
          <w:color w:val="1A1A1A"/>
          <w:sz w:val="20"/>
          <w:szCs w:val="20"/>
        </w:rPr>
        <w:t xml:space="preserve">Alle Vermarktungsmittel in verkaufsfertiger Qualität und rechtlich geprüft bereitstellen, bevor das Objekt an den Markt geht.</w:t>
      </w:r>
    </w:p>
    <w:p>
      <w:pPr>
        <w:pStyle w:val="Heading4"/>
        <w:spacing w:after="80" w:before="180"/>
      </w:pPr>
      <w:r>
        <w:t xml:space="preserve">Ausgangslage</w:t>
      </w:r>
    </w:p>
    <w:p>
      <w:pPr>
        <w:spacing w:after="120" w:before="0"/>
      </w:pPr>
      <w:r>
        <w:rPr>
          <w:color w:val="1A1A1A"/>
          <w:sz w:val="20"/>
          <w:szCs w:val="20"/>
        </w:rPr>
        <w:t xml:space="preserve">Gate 2 ist freigegeben; Budget ist frei; Mängel- und Inventarliste sind bestätigt.</w:t>
      </w:r>
    </w:p>
    <w:p>
      <w:pPr>
        <w:pStyle w:val="Heading4"/>
        <w:spacing w:after="80" w:before="180"/>
      </w:pPr>
      <w:r>
        <w:t xml:space="preserve">Beteiligte</w:t>
      </w:r>
    </w:p>
    <w:p>
      <w:pPr>
        <w:spacing w:after="120" w:before="0"/>
      </w:pPr>
      <w:r>
        <w:rPr>
          <w:color w:val="1A1A1A"/>
          <w:sz w:val="20"/>
          <w:szCs w:val="20"/>
        </w:rPr>
        <w:t xml:space="preserve">Makler; Eigentümer; Fotograf; Grundrissdienstleister; Notariat für die Kaufnebenkosten; zweite Person für die Vier-Augen-Prüfung</w:t>
      </w:r>
    </w:p>
    <w:p>
      <w:pPr>
        <w:pStyle w:val="Heading4"/>
        <w:spacing w:after="80" w:before="180"/>
      </w:pPr>
      <w:r>
        <w:t xml:space="preserve">Inputs</w:t>
      </w:r>
    </w:p>
    <w:p>
      <w:pPr>
        <w:tabs>
          <w:tab w:val="left" w:pos="260"/>
        </w:tabs>
        <w:spacing w:after="60"/>
        <w:ind w:left="260" w:hanging="260"/>
      </w:pPr>
      <w:r>
        <w:rPr>
          <w:color w:val="0F5C6E"/>
          <w:sz w:val="20"/>
          <w:szCs w:val="20"/>
        </w:rPr>
        <w:t xml:space="preserve">–	</w:t>
      </w:r>
      <w:r>
        <w:rPr>
          <w:color w:val="1A1A1A"/>
          <w:sz w:val="20"/>
          <w:szCs w:val="20"/>
        </w:rPr>
        <w:t xml:space="preserve">Fotografien in Web- und Druckauflösung</w:t>
      </w:r>
    </w:p>
    <w:p>
      <w:pPr>
        <w:tabs>
          <w:tab w:val="left" w:pos="260"/>
        </w:tabs>
        <w:spacing w:after="60"/>
        <w:ind w:left="260" w:hanging="260"/>
      </w:pPr>
      <w:r>
        <w:rPr>
          <w:color w:val="0F5C6E"/>
          <w:sz w:val="20"/>
          <w:szCs w:val="20"/>
        </w:rPr>
        <w:t xml:space="preserve">–	</w:t>
      </w:r>
      <w:r>
        <w:rPr>
          <w:color w:val="1A1A1A"/>
          <w:sz w:val="20"/>
          <w:szCs w:val="20"/>
        </w:rPr>
        <w:t xml:space="preserve">Neu gezeichnete Grundrisse und Situationsplan</w:t>
      </w:r>
    </w:p>
    <w:p>
      <w:pPr>
        <w:tabs>
          <w:tab w:val="left" w:pos="260"/>
        </w:tabs>
        <w:spacing w:after="60"/>
        <w:ind w:left="260" w:hanging="260"/>
      </w:pPr>
      <w:r>
        <w:rPr>
          <w:color w:val="0F5C6E"/>
          <w:sz w:val="20"/>
          <w:szCs w:val="20"/>
        </w:rPr>
        <w:t xml:space="preserve">–	</w:t>
      </w:r>
      <w:r>
        <w:rPr>
          <w:color w:val="1A1A1A"/>
          <w:sz w:val="20"/>
          <w:szCs w:val="20"/>
        </w:rPr>
        <w:t xml:space="preserve">Verkaufsdossier nach Teil H</w:t>
      </w:r>
    </w:p>
    <w:p>
      <w:pPr>
        <w:tabs>
          <w:tab w:val="left" w:pos="260"/>
        </w:tabs>
        <w:spacing w:after="60"/>
        <w:ind w:left="260" w:hanging="260"/>
      </w:pPr>
      <w:r>
        <w:rPr>
          <w:color w:val="0F5C6E"/>
          <w:sz w:val="20"/>
          <w:szCs w:val="20"/>
        </w:rPr>
        <w:t xml:space="preserve">–	</w:t>
      </w:r>
      <w:r>
        <w:rPr>
          <w:color w:val="1A1A1A"/>
          <w:sz w:val="20"/>
          <w:szCs w:val="20"/>
        </w:rPr>
        <w:t xml:space="preserve">Inseratstexte je Kanal</w:t>
      </w:r>
    </w:p>
    <w:p>
      <w:pPr>
        <w:tabs>
          <w:tab w:val="left" w:pos="260"/>
        </w:tabs>
        <w:spacing w:after="60"/>
        <w:ind w:left="260" w:hanging="260"/>
      </w:pPr>
      <w:r>
        <w:rPr>
          <w:color w:val="0F5C6E"/>
          <w:sz w:val="20"/>
          <w:szCs w:val="20"/>
        </w:rPr>
        <w:t xml:space="preserve">–	</w:t>
      </w:r>
      <w:r>
        <w:rPr>
          <w:color w:val="1A1A1A"/>
          <w:sz w:val="20"/>
          <w:szCs w:val="20"/>
        </w:rPr>
        <w:t xml:space="preserve">Kaufnebenkostenübersicht des Notariats</w:t>
      </w:r>
    </w:p>
    <w:p>
      <w:pPr>
        <w:tabs>
          <w:tab w:val="left" w:pos="260"/>
        </w:tabs>
        <w:spacing w:after="60"/>
        <w:ind w:left="260" w:hanging="260"/>
      </w:pPr>
      <w:r>
        <w:rPr>
          <w:color w:val="0F5C6E"/>
          <w:sz w:val="20"/>
          <w:szCs w:val="20"/>
        </w:rPr>
        <w:t xml:space="preserve">–	</w:t>
      </w:r>
      <w:r>
        <w:rPr>
          <w:color w:val="1A1A1A"/>
          <w:sz w:val="20"/>
          <w:szCs w:val="20"/>
        </w:rPr>
        <w:t xml:space="preserve">GEAK, soweit vorhanden oder obligatorisch</w:t>
      </w:r>
    </w:p>
    <w:p>
      <w:pPr>
        <w:tabs>
          <w:tab w:val="left" w:pos="260"/>
        </w:tabs>
        <w:spacing w:after="60"/>
        <w:ind w:left="260" w:hanging="260"/>
      </w:pPr>
      <w:r>
        <w:rPr>
          <w:color w:val="0F5C6E"/>
          <w:sz w:val="20"/>
          <w:szCs w:val="20"/>
        </w:rPr>
        <w:t xml:space="preserve">–	</w:t>
      </w:r>
      <w:r>
        <w:rPr>
          <w:color w:val="1A1A1A"/>
          <w:sz w:val="20"/>
          <w:szCs w:val="20"/>
        </w:rPr>
        <w:t xml:space="preserve">Schriftliche Freigabe des Eigentümers</w:t>
      </w:r>
    </w:p>
    <w:p>
      <w:pPr>
        <w:pStyle w:val="Heading4"/>
        <w:spacing w:after="80" w:before="180"/>
      </w:pPr>
      <w:r>
        <w:t xml:space="preserve">Arbeitsschritte</w:t>
      </w:r>
    </w:p>
    <w:p>
      <w:pPr>
        <w:tabs>
          <w:tab w:val="left" w:pos="260"/>
        </w:tabs>
        <w:spacing w:after="60"/>
        <w:ind w:left="260" w:hanging="260"/>
      </w:pPr>
      <w:r>
        <w:rPr>
          <w:color w:val="0F5C6E"/>
          <w:sz w:val="20"/>
          <w:szCs w:val="20"/>
        </w:rPr>
        <w:t xml:space="preserve">–	</w:t>
      </w:r>
      <w:r>
        <w:rPr>
          <w:color w:val="1A1A1A"/>
          <w:sz w:val="20"/>
          <w:szCs w:val="20"/>
        </w:rPr>
        <w:t xml:space="preserve">Aufnahmetermin für Fotografie planen: Jahreszeit, Tageszeit, Sonnenstand, Wetter; Vorbereitungsliste nach Teil J zwei Wochen vorher an den Eigentümer.</w:t>
      </w:r>
    </w:p>
    <w:p>
      <w:pPr>
        <w:tabs>
          <w:tab w:val="left" w:pos="260"/>
        </w:tabs>
        <w:spacing w:after="60"/>
        <w:ind w:left="260" w:hanging="260"/>
      </w:pPr>
      <w:r>
        <w:rPr>
          <w:color w:val="0F5C6E"/>
          <w:sz w:val="20"/>
          <w:szCs w:val="20"/>
        </w:rPr>
        <w:t xml:space="preserve">–	</w:t>
      </w:r>
      <w:r>
        <w:rPr>
          <w:color w:val="1A1A1A"/>
          <w:sz w:val="20"/>
          <w:szCs w:val="20"/>
        </w:rPr>
        <w:t xml:space="preserve">Fotografie beauftragen und nach der Checkliste in Teil J begleiten; Bildauswahl und Reihenfolge selbst festlegen.</w:t>
      </w:r>
    </w:p>
    <w:p>
      <w:pPr>
        <w:tabs>
          <w:tab w:val="left" w:pos="260"/>
        </w:tabs>
        <w:spacing w:after="60"/>
        <w:ind w:left="260" w:hanging="260"/>
      </w:pPr>
      <w:r>
        <w:rPr>
          <w:color w:val="0F5C6E"/>
          <w:sz w:val="20"/>
          <w:szCs w:val="20"/>
        </w:rPr>
        <w:t xml:space="preserve">–	</w:t>
      </w:r>
      <w:r>
        <w:rPr>
          <w:color w:val="1A1A1A"/>
          <w:sz w:val="20"/>
          <w:szCs w:val="20"/>
        </w:rPr>
        <w:t xml:space="preserve">Grundrisse neu zeichnen lassen: bereinigt, möbliert oder unmöbliert nach Standard, mit Flächenangaben, Nordpfeil und Massstabshinweis.</w:t>
      </w:r>
    </w:p>
    <w:p>
      <w:pPr>
        <w:tabs>
          <w:tab w:val="left" w:pos="260"/>
        </w:tabs>
        <w:spacing w:after="60"/>
        <w:ind w:left="260" w:hanging="260"/>
      </w:pPr>
      <w:r>
        <w:rPr>
          <w:color w:val="0F5C6E"/>
          <w:sz w:val="20"/>
          <w:szCs w:val="20"/>
        </w:rPr>
        <w:t xml:space="preserve">–	</w:t>
      </w:r>
      <w:r>
        <w:rPr>
          <w:color w:val="1A1A1A"/>
          <w:sz w:val="20"/>
          <w:szCs w:val="20"/>
        </w:rPr>
        <w:t xml:space="preserve">Optional beauftragen und mit dem Eigentümer abrechnen: Drohnenaufnahmen, 360-Grad-Rundgang, Video, virtuelle Möblierung.</w:t>
      </w:r>
    </w:p>
    <w:p>
      <w:pPr>
        <w:tabs>
          <w:tab w:val="left" w:pos="260"/>
        </w:tabs>
        <w:spacing w:after="60"/>
        <w:ind w:left="260" w:hanging="260"/>
      </w:pPr>
      <w:r>
        <w:rPr>
          <w:color w:val="0F5C6E"/>
          <w:sz w:val="20"/>
          <w:szCs w:val="20"/>
        </w:rPr>
        <w:t xml:space="preserve">–	</w:t>
      </w:r>
      <w:r>
        <w:rPr>
          <w:color w:val="1A1A1A"/>
          <w:sz w:val="20"/>
          <w:szCs w:val="20"/>
        </w:rPr>
        <w:t xml:space="preserve">Verkaufsdossier nach der Struktur in Teil H erstellen; jede Angabe gegen die Quelle prüfen.</w:t>
      </w:r>
    </w:p>
    <w:p>
      <w:pPr>
        <w:tabs>
          <w:tab w:val="left" w:pos="260"/>
        </w:tabs>
        <w:spacing w:after="60"/>
        <w:ind w:left="260" w:hanging="260"/>
      </w:pPr>
      <w:r>
        <w:rPr>
          <w:color w:val="0F5C6E"/>
          <w:sz w:val="20"/>
          <w:szCs w:val="20"/>
        </w:rPr>
        <w:t xml:space="preserve">–	</w:t>
      </w:r>
      <w:r>
        <w:rPr>
          <w:color w:val="1A1A1A"/>
          <w:sz w:val="20"/>
          <w:szCs w:val="20"/>
        </w:rPr>
        <w:t xml:space="preserve">Inserats- und Kanaltexte nach Teil I erstellen: Portale, eigene Website, Social Media, Newsletter, Interessentenversand.</w:t>
      </w:r>
    </w:p>
    <w:p>
      <w:pPr>
        <w:tabs>
          <w:tab w:val="left" w:pos="260"/>
        </w:tabs>
        <w:spacing w:after="60"/>
        <w:ind w:left="260" w:hanging="260"/>
      </w:pPr>
      <w:r>
        <w:rPr>
          <w:color w:val="0F5C6E"/>
          <w:sz w:val="20"/>
          <w:szCs w:val="20"/>
        </w:rPr>
        <w:t xml:space="preserve">–	</w:t>
      </w:r>
      <w:r>
        <w:rPr>
          <w:color w:val="1A1A1A"/>
          <w:sz w:val="20"/>
          <w:szCs w:val="20"/>
        </w:rPr>
        <w:t xml:space="preserve">Offenlegungsteil im Dossier ausformulieren: Mängel, Dienstbarkeiten, Sanierungsbedarf, Eintrag im Kataster belasteter Standorte, Naturgefahren (R5, R10, R29, R30).</w:t>
      </w:r>
    </w:p>
    <w:p>
      <w:pPr>
        <w:tabs>
          <w:tab w:val="left" w:pos="260"/>
        </w:tabs>
        <w:spacing w:after="60"/>
        <w:ind w:left="260" w:hanging="260"/>
      </w:pPr>
      <w:r>
        <w:rPr>
          <w:color w:val="0F5C6E"/>
          <w:sz w:val="20"/>
          <w:szCs w:val="20"/>
        </w:rPr>
        <w:t xml:space="preserve">–	</w:t>
      </w:r>
      <w:r>
        <w:rPr>
          <w:color w:val="1A1A1A"/>
          <w:sz w:val="20"/>
          <w:szCs w:val="20"/>
        </w:rPr>
        <w:t xml:space="preserve">Kaufnebenkostenübersicht für den konkreten Kanton beim Notariat erfragen und als Spanne mit Datum ausweisen (R26).</w:t>
      </w:r>
    </w:p>
    <w:p>
      <w:pPr>
        <w:tabs>
          <w:tab w:val="left" w:pos="260"/>
        </w:tabs>
        <w:spacing w:after="60"/>
        <w:ind w:left="260" w:hanging="260"/>
      </w:pPr>
      <w:r>
        <w:rPr>
          <w:color w:val="0F5C6E"/>
          <w:sz w:val="20"/>
          <w:szCs w:val="20"/>
        </w:rPr>
        <w:t xml:space="preserve">–	</w:t>
      </w:r>
      <w:r>
        <w:rPr>
          <w:color w:val="1A1A1A"/>
          <w:sz w:val="20"/>
          <w:szCs w:val="20"/>
        </w:rPr>
        <w:t xml:space="preserve">Vier-Augen-Prüfung von Dossier und Inserat gegen die Unterlagen; anschliessend Freigabe durch den Eigentümer einholen.</w:t>
      </w:r>
    </w:p>
    <w:p>
      <w:pPr>
        <w:pStyle w:val="Heading4"/>
        <w:spacing w:after="80" w:before="180"/>
      </w:pPr>
      <w:r>
        <w:t xml:space="preserve">Aufgaben des Eigentümers</w:t>
      </w:r>
    </w:p>
    <w:p>
      <w:pPr>
        <w:tabs>
          <w:tab w:val="left" w:pos="260"/>
        </w:tabs>
        <w:spacing w:after="60"/>
        <w:ind w:left="260" w:hanging="260"/>
      </w:pPr>
      <w:r>
        <w:rPr>
          <w:color w:val="0F5C6E"/>
          <w:sz w:val="20"/>
          <w:szCs w:val="20"/>
        </w:rPr>
        <w:t xml:space="preserve">–	</w:t>
      </w:r>
      <w:r>
        <w:rPr>
          <w:color w:val="1A1A1A"/>
          <w:sz w:val="20"/>
          <w:szCs w:val="20"/>
        </w:rPr>
        <w:t xml:space="preserve">Objekt für die Fotografie vorbereiten nach der übergebenen Liste.</w:t>
      </w:r>
    </w:p>
    <w:p>
      <w:pPr>
        <w:tabs>
          <w:tab w:val="left" w:pos="260"/>
        </w:tabs>
        <w:spacing w:after="60"/>
        <w:ind w:left="260" w:hanging="260"/>
      </w:pPr>
      <w:r>
        <w:rPr>
          <w:color w:val="0F5C6E"/>
          <w:sz w:val="20"/>
          <w:szCs w:val="20"/>
        </w:rPr>
        <w:t xml:space="preserve">–	</w:t>
      </w:r>
      <w:r>
        <w:rPr>
          <w:color w:val="1A1A1A"/>
          <w:sz w:val="20"/>
          <w:szCs w:val="20"/>
        </w:rPr>
        <w:t xml:space="preserve">Freigabe von Bildauswahl, Grundrissen, Dossier und Inseratstext – schriftlich.</w:t>
      </w:r>
    </w:p>
    <w:p>
      <w:pPr>
        <w:tabs>
          <w:tab w:val="left" w:pos="260"/>
        </w:tabs>
        <w:spacing w:after="60"/>
        <w:ind w:left="260" w:hanging="260"/>
      </w:pPr>
      <w:r>
        <w:rPr>
          <w:color w:val="0F5C6E"/>
          <w:sz w:val="20"/>
          <w:szCs w:val="20"/>
        </w:rPr>
        <w:t xml:space="preserve">–	</w:t>
      </w:r>
      <w:r>
        <w:rPr>
          <w:color w:val="1A1A1A"/>
          <w:sz w:val="20"/>
          <w:szCs w:val="20"/>
        </w:rPr>
        <w:t xml:space="preserve">Entscheid über Zusatzleistungen und deren Kosten.</w:t>
      </w:r>
    </w:p>
    <w:p>
      <w:pPr>
        <w:tabs>
          <w:tab w:val="left" w:pos="260"/>
        </w:tabs>
        <w:spacing w:after="60"/>
        <w:ind w:left="260" w:hanging="260"/>
      </w:pPr>
      <w:r>
        <w:rPr>
          <w:color w:val="0F5C6E"/>
          <w:sz w:val="20"/>
          <w:szCs w:val="20"/>
        </w:rPr>
        <w:t xml:space="preserve">–	</w:t>
      </w:r>
      <w:r>
        <w:rPr>
          <w:color w:val="1A1A1A"/>
          <w:sz w:val="20"/>
          <w:szCs w:val="20"/>
        </w:rPr>
        <w:t xml:space="preserve">Entscheid über Veröffentlichung der Adresse und über Innenaufnahmen bei bewohntem Objekt.</w:t>
      </w:r>
    </w:p>
    <w:p>
      <w:pPr>
        <w:pStyle w:val="Heading4"/>
        <w:spacing w:after="80" w:before="180"/>
      </w:pPr>
      <w:r>
        <w:t xml:space="preserve">Prüfungen</w:t>
      </w:r>
    </w:p>
    <w:p>
      <w:pPr>
        <w:tabs>
          <w:tab w:val="left" w:pos="260"/>
        </w:tabs>
        <w:spacing w:after="60"/>
        <w:ind w:left="260" w:hanging="260"/>
      </w:pPr>
      <w:r>
        <w:rPr>
          <w:color w:val="0F5C6E"/>
          <w:sz w:val="20"/>
          <w:szCs w:val="20"/>
        </w:rPr>
        <w:t xml:space="preserve">–	</w:t>
      </w:r>
      <w:r>
        <w:rPr>
          <w:color w:val="1A1A1A"/>
          <w:sz w:val="20"/>
          <w:szCs w:val="20"/>
        </w:rPr>
        <w:t xml:space="preserve">Jede Zahl im Dossier gegen die Quelle geprüft: Grundstücksfläche gegen Grundbuchauszug, Wohnfläche gegen Plan, Kubatur und Versicherungswert gegen Gebäudeversicherungsausweis (R12).</w:t>
      </w:r>
    </w:p>
    <w:p>
      <w:pPr>
        <w:tabs>
          <w:tab w:val="left" w:pos="260"/>
        </w:tabs>
        <w:spacing w:after="60"/>
        <w:ind w:left="260" w:hanging="260"/>
      </w:pPr>
      <w:r>
        <w:rPr>
          <w:color w:val="0F5C6E"/>
          <w:sz w:val="20"/>
          <w:szCs w:val="20"/>
        </w:rPr>
        <w:t xml:space="preserve">–	</w:t>
      </w:r>
      <w:r>
        <w:rPr>
          <w:color w:val="1A1A1A"/>
          <w:sz w:val="20"/>
          <w:szCs w:val="20"/>
        </w:rPr>
        <w:t xml:space="preserve">Keine Angabe ohne Beleg; jede Aussage im Inserat ist eine mögliche Zusicherung (R9).</w:t>
      </w:r>
    </w:p>
    <w:p>
      <w:pPr>
        <w:tabs>
          <w:tab w:val="left" w:pos="260"/>
        </w:tabs>
        <w:spacing w:after="60"/>
        <w:ind w:left="260" w:hanging="260"/>
      </w:pPr>
      <w:r>
        <w:rPr>
          <w:color w:val="0F5C6E"/>
          <w:sz w:val="20"/>
          <w:szCs w:val="20"/>
        </w:rPr>
        <w:t xml:space="preserve">–	</w:t>
      </w:r>
      <w:r>
        <w:rPr>
          <w:color w:val="1A1A1A"/>
          <w:sz w:val="20"/>
          <w:szCs w:val="20"/>
        </w:rPr>
        <w:t xml:space="preserve">Sind bekannte Mängel im Dossier offengelegt? Verschweigen gefährdet die Freizeichnung (R10).</w:t>
      </w:r>
    </w:p>
    <w:p>
      <w:pPr>
        <w:tabs>
          <w:tab w:val="left" w:pos="260"/>
        </w:tabs>
        <w:spacing w:after="60"/>
        <w:ind w:left="260" w:hanging="260"/>
      </w:pPr>
      <w:r>
        <w:rPr>
          <w:color w:val="0F5C6E"/>
          <w:sz w:val="20"/>
          <w:szCs w:val="20"/>
        </w:rPr>
        <w:t xml:space="preserve">–	</w:t>
      </w:r>
      <w:r>
        <w:rPr>
          <w:color w:val="1A1A1A"/>
          <w:sz w:val="20"/>
          <w:szCs w:val="20"/>
        </w:rPr>
        <w:t xml:space="preserve">Wird Ausbaupotenzial nur mit behördlicher Bestätigung beworben? (R27)</w:t>
      </w:r>
    </w:p>
    <w:p>
      <w:pPr>
        <w:tabs>
          <w:tab w:val="left" w:pos="260"/>
        </w:tabs>
        <w:spacing w:after="60"/>
        <w:ind w:left="260" w:hanging="260"/>
      </w:pPr>
      <w:r>
        <w:rPr>
          <w:color w:val="0F5C6E"/>
          <w:sz w:val="20"/>
          <w:szCs w:val="20"/>
        </w:rPr>
        <w:t xml:space="preserve">–	</w:t>
      </w:r>
      <w:r>
        <w:rPr>
          <w:color w:val="1A1A1A"/>
          <w:sz w:val="20"/>
          <w:szCs w:val="20"/>
        </w:rPr>
        <w:t xml:space="preserve">Keine Werbung mit einem GEAK-Wert ohne vorliegenden GEAK (R33).</w:t>
      </w:r>
    </w:p>
    <w:p>
      <w:pPr>
        <w:tabs>
          <w:tab w:val="left" w:pos="260"/>
        </w:tabs>
        <w:spacing w:after="60"/>
        <w:ind w:left="260" w:hanging="260"/>
      </w:pPr>
      <w:r>
        <w:rPr>
          <w:color w:val="0F5C6E"/>
          <w:sz w:val="20"/>
          <w:szCs w:val="20"/>
        </w:rPr>
        <w:t xml:space="preserve">–	</w:t>
      </w:r>
      <w:r>
        <w:rPr>
          <w:color w:val="1A1A1A"/>
          <w:sz w:val="20"/>
          <w:szCs w:val="20"/>
        </w:rPr>
        <w:t xml:space="preserve">Persönlichkeitsrechte und Datenschutz: keine identifizierbaren Personen, keine Nachbargrundstücke im Detail, keine persönlichen Gegenstände oder Dokumente auf Bildern (R39).</w:t>
      </w:r>
    </w:p>
    <w:p>
      <w:pPr>
        <w:tabs>
          <w:tab w:val="left" w:pos="260"/>
        </w:tabs>
        <w:spacing w:after="60"/>
        <w:ind w:left="260" w:hanging="260"/>
      </w:pPr>
      <w:r>
        <w:rPr>
          <w:color w:val="0F5C6E"/>
          <w:sz w:val="20"/>
          <w:szCs w:val="20"/>
        </w:rPr>
        <w:t xml:space="preserve">–	</w:t>
      </w:r>
      <w:r>
        <w:rPr>
          <w:color w:val="1A1A1A"/>
          <w:sz w:val="20"/>
          <w:szCs w:val="20"/>
        </w:rPr>
        <w:t xml:space="preserve">Sind Bildrechte und Nutzungsdauer mit dem Fotografen schriftlich geregelt?</w:t>
      </w:r>
    </w:p>
    <w:p>
      <w:pPr>
        <w:tabs>
          <w:tab w:val="left" w:pos="260"/>
        </w:tabs>
        <w:spacing w:after="60"/>
        <w:ind w:left="260" w:hanging="260"/>
      </w:pPr>
      <w:r>
        <w:rPr>
          <w:color w:val="0F5C6E"/>
          <w:sz w:val="20"/>
          <w:szCs w:val="20"/>
        </w:rPr>
        <w:t xml:space="preserve">–	</w:t>
      </w:r>
      <w:r>
        <w:rPr>
          <w:color w:val="1A1A1A"/>
          <w:sz w:val="20"/>
          <w:szCs w:val="20"/>
        </w:rPr>
        <w:t xml:space="preserve">Liegt die Freigabe des Eigentümers schriftlich vor?</w:t>
      </w:r>
    </w:p>
    <w:p>
      <w:pPr>
        <w:pStyle w:val="Heading4"/>
        <w:spacing w:after="80" w:before="180"/>
      </w:pPr>
      <w:r>
        <w:t xml:space="preserve">Entscheidungen</w:t>
      </w:r>
    </w:p>
    <w:p>
      <w:pPr>
        <w:tabs>
          <w:tab w:val="left" w:pos="260"/>
        </w:tabs>
        <w:spacing w:after="60"/>
        <w:ind w:left="260" w:hanging="260"/>
      </w:pPr>
      <w:r>
        <w:rPr>
          <w:color w:val="0F5C6E"/>
          <w:sz w:val="20"/>
          <w:szCs w:val="20"/>
        </w:rPr>
        <w:t xml:space="preserve">–	</w:t>
      </w:r>
      <w:r>
        <w:rPr>
          <w:color w:val="1A1A1A"/>
          <w:sz w:val="20"/>
          <w:szCs w:val="20"/>
        </w:rPr>
        <w:t xml:space="preserve">Welche Zusatzleistungen werden beauftragt und von wem getragen?</w:t>
      </w:r>
    </w:p>
    <w:p>
      <w:pPr>
        <w:tabs>
          <w:tab w:val="left" w:pos="260"/>
        </w:tabs>
        <w:spacing w:after="60"/>
        <w:ind w:left="260" w:hanging="260"/>
      </w:pPr>
      <w:r>
        <w:rPr>
          <w:color w:val="0F5C6E"/>
          <w:sz w:val="20"/>
          <w:szCs w:val="20"/>
        </w:rPr>
        <w:t xml:space="preserve">–	</w:t>
      </w:r>
      <w:r>
        <w:rPr>
          <w:color w:val="1A1A1A"/>
          <w:sz w:val="20"/>
          <w:szCs w:val="20"/>
        </w:rPr>
        <w:t xml:space="preserve">Welche Bilder werden verwendet und in welcher Reihenfolge?</w:t>
      </w:r>
    </w:p>
    <w:p>
      <w:pPr>
        <w:tabs>
          <w:tab w:val="left" w:pos="260"/>
        </w:tabs>
        <w:spacing w:after="60"/>
        <w:ind w:left="260" w:hanging="260"/>
      </w:pPr>
      <w:r>
        <w:rPr>
          <w:color w:val="0F5C6E"/>
          <w:sz w:val="20"/>
          <w:szCs w:val="20"/>
        </w:rPr>
        <w:t xml:space="preserve">–	</w:t>
      </w:r>
      <w:r>
        <w:rPr>
          <w:color w:val="1A1A1A"/>
          <w:sz w:val="20"/>
          <w:szCs w:val="20"/>
        </w:rPr>
        <w:t xml:space="preserve">Wird die Adresse veröffentlicht?</w:t>
      </w:r>
    </w:p>
    <w:p>
      <w:pPr>
        <w:tabs>
          <w:tab w:val="left" w:pos="260"/>
        </w:tabs>
        <w:spacing w:after="60"/>
        <w:ind w:left="260" w:hanging="260"/>
      </w:pPr>
      <w:r>
        <w:rPr>
          <w:color w:val="0F5C6E"/>
          <w:sz w:val="20"/>
          <w:szCs w:val="20"/>
        </w:rPr>
        <w:t xml:space="preserve">–	</w:t>
      </w:r>
      <w:r>
        <w:rPr>
          <w:color w:val="1A1A1A"/>
          <w:sz w:val="20"/>
          <w:szCs w:val="20"/>
        </w:rPr>
        <w:t xml:space="preserve">Wie weit reicht die Offenlegung im Dossier?</w:t>
      </w:r>
    </w:p>
    <w:p>
      <w:pPr>
        <w:pStyle w:val="Heading4"/>
        <w:spacing w:after="80" w:before="180"/>
      </w:pPr>
      <w:r>
        <w:t xml:space="preserve">Entscheidungsträger</w:t>
      </w:r>
    </w:p>
    <w:p>
      <w:pPr>
        <w:spacing w:after="120" w:before="0"/>
      </w:pPr>
      <w:r>
        <w:rPr>
          <w:color w:val="1A1A1A"/>
          <w:sz w:val="20"/>
          <w:szCs w:val="20"/>
        </w:rPr>
        <w:t xml:space="preserve">Eigentümer für Kosten, Bildauswahl, Adressanzeige und Freigabe; Makler für Reihenfolge und Textführung</w:t>
      </w:r>
    </w:p>
    <w:p>
      <w:pPr>
        <w:pStyle w:val="Heading4"/>
        <w:spacing w:after="80" w:before="180"/>
      </w:pPr>
      <w:r>
        <w:t xml:space="preserve">Risiken</w:t>
      </w:r>
    </w:p>
    <w:p>
      <w:pPr>
        <w:tabs>
          <w:tab w:val="left" w:pos="260"/>
        </w:tabs>
        <w:spacing w:after="60"/>
        <w:ind w:left="260" w:hanging="260"/>
      </w:pPr>
      <w:r>
        <w:rPr>
          <w:color w:val="0F5C6E"/>
          <w:sz w:val="20"/>
          <w:szCs w:val="20"/>
        </w:rPr>
        <w:t xml:space="preserve">–	</w:t>
      </w:r>
      <w:r>
        <w:rPr>
          <w:color w:val="1A1A1A"/>
          <w:sz w:val="20"/>
          <w:szCs w:val="20"/>
        </w:rPr>
        <w:t xml:space="preserve">Nicht belegte Angabe im Dossier – gilt als Zusicherung (R9).</w:t>
      </w:r>
    </w:p>
    <w:p>
      <w:pPr>
        <w:tabs>
          <w:tab w:val="left" w:pos="260"/>
        </w:tabs>
        <w:spacing w:after="60"/>
        <w:ind w:left="260" w:hanging="260"/>
      </w:pPr>
      <w:r>
        <w:rPr>
          <w:color w:val="0F5C6E"/>
          <w:sz w:val="20"/>
          <w:szCs w:val="20"/>
        </w:rPr>
        <w:t xml:space="preserve">–	</w:t>
      </w:r>
      <w:r>
        <w:rPr>
          <w:color w:val="1A1A1A"/>
          <w:sz w:val="20"/>
          <w:szCs w:val="20"/>
        </w:rPr>
        <w:t xml:space="preserve">Mangel nicht offengelegt – Freizeichnung trägt nicht, Abbruch nach Besichtigung (R10).</w:t>
      </w:r>
    </w:p>
    <w:p>
      <w:pPr>
        <w:tabs>
          <w:tab w:val="left" w:pos="260"/>
        </w:tabs>
        <w:spacing w:after="60"/>
        <w:ind w:left="260" w:hanging="260"/>
      </w:pPr>
      <w:r>
        <w:rPr>
          <w:color w:val="0F5C6E"/>
          <w:sz w:val="20"/>
          <w:szCs w:val="20"/>
        </w:rPr>
        <w:t xml:space="preserve">–	</w:t>
      </w:r>
      <w:r>
        <w:rPr>
          <w:color w:val="1A1A1A"/>
          <w:sz w:val="20"/>
          <w:szCs w:val="20"/>
        </w:rPr>
        <w:t xml:space="preserve">Kaufnebenkosten aus einem anderen Kanton übernommen – falsche Angabe (R26).</w:t>
      </w:r>
    </w:p>
    <w:p>
      <w:pPr>
        <w:tabs>
          <w:tab w:val="left" w:pos="260"/>
        </w:tabs>
        <w:spacing w:after="60"/>
        <w:ind w:left="260" w:hanging="260"/>
      </w:pPr>
      <w:r>
        <w:rPr>
          <w:color w:val="0F5C6E"/>
          <w:sz w:val="20"/>
          <w:szCs w:val="20"/>
        </w:rPr>
        <w:t xml:space="preserve">–	</w:t>
      </w:r>
      <w:r>
        <w:rPr>
          <w:color w:val="1A1A1A"/>
          <w:sz w:val="20"/>
          <w:szCs w:val="20"/>
        </w:rPr>
        <w:t xml:space="preserve">GEAK-Wert ohne vorliegenden GEAK beworben (R33).</w:t>
      </w:r>
    </w:p>
    <w:p>
      <w:pPr>
        <w:tabs>
          <w:tab w:val="left" w:pos="260"/>
        </w:tabs>
        <w:spacing w:after="60"/>
        <w:ind w:left="260" w:hanging="260"/>
      </w:pPr>
      <w:r>
        <w:rPr>
          <w:color w:val="0F5C6E"/>
          <w:sz w:val="20"/>
          <w:szCs w:val="20"/>
        </w:rPr>
        <w:t xml:space="preserve">–	</w:t>
      </w:r>
      <w:r>
        <w:rPr>
          <w:color w:val="1A1A1A"/>
          <w:sz w:val="20"/>
          <w:szCs w:val="20"/>
        </w:rPr>
        <w:t xml:space="preserve">Persönlichkeitsrechte auf Bildern verletzt (R39).</w:t>
      </w:r>
    </w:p>
    <w:p>
      <w:pPr>
        <w:tabs>
          <w:tab w:val="left" w:pos="260"/>
        </w:tabs>
        <w:spacing w:after="60"/>
        <w:ind w:left="260" w:hanging="260"/>
      </w:pPr>
      <w:r>
        <w:rPr>
          <w:color w:val="0F5C6E"/>
          <w:sz w:val="20"/>
          <w:szCs w:val="20"/>
        </w:rPr>
        <w:t xml:space="preserve">–	</w:t>
      </w:r>
      <w:r>
        <w:rPr>
          <w:color w:val="1A1A1A"/>
          <w:sz w:val="20"/>
          <w:szCs w:val="20"/>
        </w:rPr>
        <w:t xml:space="preserve">Bildrechte nicht geregelt – Nutzung nach Mandatsende unklar.</w:t>
      </w:r>
    </w:p>
    <w:p>
      <w:pPr>
        <w:pStyle w:val="Heading4"/>
        <w:spacing w:after="80" w:before="180"/>
      </w:pPr>
      <w:r>
        <w:t xml:space="preserve">Dokumentation</w:t>
      </w:r>
    </w:p>
    <w:p>
      <w:pPr>
        <w:tabs>
          <w:tab w:val="left" w:pos="260"/>
        </w:tabs>
        <w:spacing w:after="60"/>
        <w:ind w:left="260" w:hanging="260"/>
      </w:pPr>
      <w:r>
        <w:rPr>
          <w:color w:val="0F5C6E"/>
          <w:sz w:val="20"/>
          <w:szCs w:val="20"/>
        </w:rPr>
        <w:t xml:space="preserve">–	</w:t>
      </w:r>
      <w:r>
        <w:rPr>
          <w:color w:val="1A1A1A"/>
          <w:sz w:val="20"/>
          <w:szCs w:val="20"/>
        </w:rPr>
        <w:t xml:space="preserve">Release-Checkliste Verkaufsdossier, je Position abgezeichnet</w:t>
      </w:r>
    </w:p>
    <w:p>
      <w:pPr>
        <w:tabs>
          <w:tab w:val="left" w:pos="260"/>
        </w:tabs>
        <w:spacing w:after="60"/>
        <w:ind w:left="260" w:hanging="260"/>
      </w:pPr>
      <w:r>
        <w:rPr>
          <w:color w:val="0F5C6E"/>
          <w:sz w:val="20"/>
          <w:szCs w:val="20"/>
        </w:rPr>
        <w:t xml:space="preserve">–	</w:t>
      </w:r>
      <w:r>
        <w:rPr>
          <w:color w:val="1A1A1A"/>
          <w:sz w:val="20"/>
          <w:szCs w:val="20"/>
        </w:rPr>
        <w:t xml:space="preserve">Quellennachweis je Zahl im Dossier</w:t>
      </w:r>
    </w:p>
    <w:p>
      <w:pPr>
        <w:tabs>
          <w:tab w:val="left" w:pos="260"/>
        </w:tabs>
        <w:spacing w:after="60"/>
        <w:ind w:left="260" w:hanging="260"/>
      </w:pPr>
      <w:r>
        <w:rPr>
          <w:color w:val="0F5C6E"/>
          <w:sz w:val="20"/>
          <w:szCs w:val="20"/>
        </w:rPr>
        <w:t xml:space="preserve">–	</w:t>
      </w:r>
      <w:r>
        <w:rPr>
          <w:color w:val="1A1A1A"/>
          <w:sz w:val="20"/>
          <w:szCs w:val="20"/>
        </w:rPr>
        <w:t xml:space="preserve">Vier-Augen-Vermerk</w:t>
      </w:r>
    </w:p>
    <w:p>
      <w:pPr>
        <w:tabs>
          <w:tab w:val="left" w:pos="260"/>
        </w:tabs>
        <w:spacing w:after="60"/>
        <w:ind w:left="260" w:hanging="260"/>
      </w:pPr>
      <w:r>
        <w:rPr>
          <w:color w:val="0F5C6E"/>
          <w:sz w:val="20"/>
          <w:szCs w:val="20"/>
        </w:rPr>
        <w:t xml:space="preserve">–	</w:t>
      </w:r>
      <w:r>
        <w:rPr>
          <w:color w:val="1A1A1A"/>
          <w:sz w:val="20"/>
          <w:szCs w:val="20"/>
        </w:rPr>
        <w:t xml:space="preserve">Schriftliche Eigentümerfreigabe</w:t>
      </w:r>
    </w:p>
    <w:p>
      <w:pPr>
        <w:tabs>
          <w:tab w:val="left" w:pos="260"/>
        </w:tabs>
        <w:spacing w:after="60"/>
        <w:ind w:left="260" w:hanging="260"/>
      </w:pPr>
      <w:r>
        <w:rPr>
          <w:color w:val="0F5C6E"/>
          <w:sz w:val="20"/>
          <w:szCs w:val="20"/>
        </w:rPr>
        <w:t xml:space="preserve">–	</w:t>
      </w:r>
      <w:r>
        <w:rPr>
          <w:color w:val="1A1A1A"/>
          <w:sz w:val="20"/>
          <w:szCs w:val="20"/>
        </w:rPr>
        <w:t xml:space="preserve">Vertrag mit Fotograf zu Nutzungsrechten</w:t>
      </w:r>
    </w:p>
    <w:p>
      <w:pPr>
        <w:pStyle w:val="Heading4"/>
        <w:spacing w:after="80" w:before="180"/>
      </w:pPr>
      <w:r>
        <w:t xml:space="preserve">Dokumente</w:t>
      </w:r>
    </w:p>
    <w:p>
      <w:pPr>
        <w:spacing w:after="120" w:before="0"/>
      </w:pPr>
      <w:r>
        <w:rPr>
          <w:color w:val="1A1A1A"/>
          <w:sz w:val="20"/>
          <w:szCs w:val="20"/>
        </w:rPr>
        <w:t xml:space="preserve">04 Verkaufsdossier · Release-Checkliste · Vorbereitungsliste Fotografie · K8 Vermarktungsfreigabe</w:t>
      </w:r>
    </w:p>
    <w:p>
      <w:pPr>
        <w:pStyle w:val="Heading4"/>
        <w:spacing w:after="80" w:before="180"/>
      </w:pPr>
      <w:r>
        <w:t xml:space="preserve">Kommunikation Eigentümer</w:t>
      </w:r>
    </w:p>
    <w:p>
      <w:pPr>
        <w:tabs>
          <w:tab w:val="left" w:pos="260"/>
        </w:tabs>
        <w:spacing w:after="60"/>
        <w:ind w:left="260" w:hanging="260"/>
      </w:pPr>
      <w:r>
        <w:rPr>
          <w:color w:val="0F5C6E"/>
          <w:sz w:val="20"/>
          <w:szCs w:val="20"/>
        </w:rPr>
        <w:t xml:space="preserve">–	</w:t>
      </w:r>
      <w:r>
        <w:rPr>
          <w:color w:val="1A1A1A"/>
          <w:sz w:val="20"/>
          <w:szCs w:val="20"/>
        </w:rPr>
        <w:t xml:space="preserve">Vorbereitungsliste Fotografie an den Eigentümer, zwei Wochen vor dem Termin</w:t>
      </w:r>
    </w:p>
    <w:p>
      <w:pPr>
        <w:tabs>
          <w:tab w:val="left" w:pos="260"/>
        </w:tabs>
        <w:spacing w:after="60"/>
        <w:ind w:left="260" w:hanging="260"/>
      </w:pPr>
      <w:r>
        <w:rPr>
          <w:color w:val="0F5C6E"/>
          <w:sz w:val="20"/>
          <w:szCs w:val="20"/>
        </w:rPr>
        <w:t xml:space="preserve">–	</w:t>
      </w:r>
      <w:r>
        <w:rPr>
          <w:color w:val="1A1A1A"/>
          <w:sz w:val="20"/>
          <w:szCs w:val="20"/>
        </w:rPr>
        <w:t xml:space="preserve">K8 Vermarktungsfreigabe mit Dossier, Bildauswahl und Inseratstext zur Freigabe</w:t>
      </w:r>
    </w:p>
    <w:p>
      <w:pPr>
        <w:tabs>
          <w:tab w:val="left" w:pos="260"/>
        </w:tabs>
        <w:spacing w:after="60"/>
        <w:ind w:left="260" w:hanging="260"/>
      </w:pPr>
      <w:r>
        <w:rPr>
          <w:color w:val="0F5C6E"/>
          <w:sz w:val="20"/>
          <w:szCs w:val="20"/>
        </w:rPr>
        <w:t xml:space="preserve">–	</w:t>
      </w:r>
      <w:r>
        <w:rPr>
          <w:color w:val="1A1A1A"/>
          <w:sz w:val="20"/>
          <w:szCs w:val="20"/>
        </w:rPr>
        <w:t xml:space="preserve">Abstimmung mit Fotograf, Grundrisszeichner und Notariat</w:t>
      </w:r>
    </w:p>
    <w:p>
      <w:pPr>
        <w:pStyle w:val="Heading4"/>
        <w:spacing w:after="80" w:before="180"/>
      </w:pPr>
      <w:r>
        <w:t xml:space="preserve">CRM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2100"/>
        <w:gridCol w:w="3400"/>
        <w:gridCol w:w="1500"/>
        <w:gridCol w:w="11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Status</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Aktivität</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Aufgabe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Priorität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Vorbereitung</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Vermarktungsmittel erstellt</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4 und Gate 5 vorlegen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3 Arbeitstage</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w:t>
            </w:r>
          </w:p>
        </w:tc>
      </w:tr>
    </w:tbl>
    <w:p>
      <w:pPr>
        <w:pStyle w:val="Heading4"/>
        <w:spacing w:after="80" w:before="180"/>
      </w:pPr>
      <w:r>
        <w:t xml:space="preserve">Output</w:t>
      </w:r>
    </w:p>
    <w:p>
      <w:pPr>
        <w:spacing w:after="120" w:before="0"/>
      </w:pPr>
      <w:r>
        <w:rPr>
          <w:color w:val="1A1A1A"/>
          <w:sz w:val="20"/>
          <w:szCs w:val="20"/>
        </w:rPr>
        <w:t xml:space="preserve">Dossier, Bilder, Grundrisse und Inseratstexte sind erstellt, geprüft und vom Eigentümer freigegeben.</w:t>
      </w:r>
    </w:p>
    <w:p>
      <w:pPr>
        <w:pStyle w:val="Heading4"/>
        <w:spacing w:after="80" w:before="180"/>
      </w:pPr>
      <w:r>
        <w:t xml:space="preserve">Quality Gate</w:t>
      </w:r>
    </w:p>
    <w:p>
      <w:pPr>
        <w:spacing w:after="120" w:before="0"/>
      </w:pPr>
      <w:r>
        <w:rPr>
          <w:color w:val="1A1A1A"/>
          <w:sz w:val="20"/>
          <w:szCs w:val="20"/>
        </w:rPr>
        <w:t xml:space="preserve">GATE 4 – Vermarktungsfreigabe und GATE 5 – Marktfreigabe: Kriterien und Stop-Kriterien nach Abschnitt B1. Ohne Freigabe startet die nächste Phase nicht.</w:t>
      </w:r>
    </w:p>
    <w:p>
      <w:pPr>
        <w:pStyle w:val="Heading4"/>
        <w:spacing w:after="80" w:before="180"/>
      </w:pPr>
      <w:r>
        <w:t xml:space="preserve">Stop-Kriterien</w:t>
      </w:r>
    </w:p>
    <w:p>
      <w:pPr>
        <w:tabs>
          <w:tab w:val="left" w:pos="260"/>
        </w:tabs>
        <w:spacing w:after="60"/>
        <w:ind w:left="260" w:hanging="260"/>
      </w:pPr>
      <w:r>
        <w:rPr>
          <w:color w:val="0F5C6E"/>
          <w:sz w:val="20"/>
          <w:szCs w:val="20"/>
        </w:rPr>
        <w:t xml:space="preserve">–	</w:t>
      </w:r>
      <w:r>
        <w:rPr>
          <w:color w:val="1A1A1A"/>
          <w:sz w:val="20"/>
          <w:szCs w:val="20"/>
        </w:rPr>
        <w:t xml:space="preserve">Eine Angabe im Dossier ist nicht belegt.</w:t>
      </w:r>
    </w:p>
    <w:p>
      <w:pPr>
        <w:tabs>
          <w:tab w:val="left" w:pos="260"/>
        </w:tabs>
        <w:spacing w:after="60"/>
        <w:ind w:left="260" w:hanging="260"/>
      </w:pPr>
      <w:r>
        <w:rPr>
          <w:color w:val="0F5C6E"/>
          <w:sz w:val="20"/>
          <w:szCs w:val="20"/>
        </w:rPr>
        <w:t xml:space="preserve">–	</w:t>
      </w:r>
      <w:r>
        <w:rPr>
          <w:color w:val="1A1A1A"/>
          <w:sz w:val="20"/>
          <w:szCs w:val="20"/>
        </w:rPr>
        <w:t xml:space="preserve">Offenlegungsteil ist unvollständig.</w:t>
      </w:r>
    </w:p>
    <w:p>
      <w:pPr>
        <w:tabs>
          <w:tab w:val="left" w:pos="260"/>
        </w:tabs>
        <w:spacing w:after="60"/>
        <w:ind w:left="260" w:hanging="260"/>
      </w:pPr>
      <w:r>
        <w:rPr>
          <w:color w:val="0F5C6E"/>
          <w:sz w:val="20"/>
          <w:szCs w:val="20"/>
        </w:rPr>
        <w:t xml:space="preserve">–	</w:t>
      </w:r>
      <w:r>
        <w:rPr>
          <w:color w:val="1A1A1A"/>
          <w:sz w:val="20"/>
          <w:szCs w:val="20"/>
        </w:rPr>
        <w:t xml:space="preserve">Schriftliche Eigentümerfreigabe fehlt.</w:t>
      </w:r>
    </w:p>
    <w:p>
      <w:pPr>
        <w:pStyle w:val="Heading4"/>
        <w:spacing w:after="80" w:before="180"/>
      </w:pPr>
      <w:r>
        <w:t xml:space="preserve">Eskalation</w:t>
      </w:r>
    </w:p>
    <w:p>
      <w:pPr>
        <w:tabs>
          <w:tab w:val="left" w:pos="260"/>
        </w:tabs>
        <w:spacing w:after="60"/>
        <w:ind w:left="260" w:hanging="260"/>
      </w:pPr>
      <w:r>
        <w:rPr>
          <w:color w:val="0F5C6E"/>
          <w:sz w:val="20"/>
          <w:szCs w:val="20"/>
        </w:rPr>
        <w:t xml:space="preserve">–	</w:t>
      </w:r>
      <w:r>
        <w:rPr>
          <w:color w:val="1A1A1A"/>
          <w:sz w:val="20"/>
          <w:szCs w:val="20"/>
        </w:rPr>
        <w:t xml:space="preserve">Rechtsberatung für Formulierungen zu Mängeln, Potenzial und rechtlichen Hinweisen.</w:t>
      </w:r>
    </w:p>
    <w:p>
      <w:pPr>
        <w:spacing w:after="0"/>
      </w:pPr>
      <w:r>
        <w:t xml:space="preserve"/>
      </w:r>
    </w:p>
    <w:p>
      <w:pPr>
        <w:pStyle w:val="Heading3"/>
        <w:spacing w:after="100" w:before="220"/>
      </w:pPr>
      <w:r>
        <w:t xml:space="preserve">Phase 12 · Markteinführung und Online-Vermarktung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300"/>
        <w:gridCol w:w="900"/>
        <w:gridCol w:w="1700"/>
        <w:gridCol w:w="1500"/>
        <w:gridCol w:w="3200"/>
      </w:tblGrid>
      <w:tr>
        <w:trPr>
          <w:tblHeader/>
        </w:trPr>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Dauer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Register</w:t>
            </w:r>
          </w:p>
        </w:tc>
      </w:tr>
      <w:tr>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1–3 AT</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Aktiv am Markt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R9, R39</w:t>
            </w:r>
          </w:p>
        </w:tc>
      </w:tr>
    </w:tbl>
    <w:p>
      <w:pPr>
        <w:pStyle w:val="Heading4"/>
        <w:spacing w:after="80" w:before="180"/>
      </w:pPr>
      <w:r>
        <w:t xml:space="preserve">Zweck</w:t>
      </w:r>
    </w:p>
    <w:p>
      <w:pPr>
        <w:spacing w:after="120" w:before="0"/>
      </w:pPr>
      <w:r>
        <w:rPr>
          <w:color w:val="1A1A1A"/>
          <w:sz w:val="20"/>
          <w:szCs w:val="20"/>
        </w:rPr>
        <w:t xml:space="preserve">Das Objekt in der geplanten Reihenfolge und Qualität an den Markt bringen und die Reaktion messbar erfassen.</w:t>
      </w:r>
    </w:p>
    <w:p>
      <w:pPr>
        <w:pStyle w:val="Heading4"/>
        <w:spacing w:after="80" w:before="180"/>
      </w:pPr>
      <w:r>
        <w:t xml:space="preserve">Ausgangslage</w:t>
      </w:r>
    </w:p>
    <w:p>
      <w:pPr>
        <w:spacing w:after="120" w:before="0"/>
      </w:pPr>
      <w:r>
        <w:rPr>
          <w:color w:val="1A1A1A"/>
          <w:sz w:val="20"/>
          <w:szCs w:val="20"/>
        </w:rPr>
        <w:t xml:space="preserve">Gate 4 und Gate 5 sind freigegeben; Starttag und Vermarktungsstufe sind festgelegt.</w:t>
      </w:r>
    </w:p>
    <w:p>
      <w:pPr>
        <w:pStyle w:val="Heading4"/>
        <w:spacing w:after="80" w:before="180"/>
      </w:pPr>
      <w:r>
        <w:t xml:space="preserve">Beteiligte</w:t>
      </w:r>
    </w:p>
    <w:p>
      <w:pPr>
        <w:spacing w:after="120" w:before="0"/>
      </w:pPr>
      <w:r>
        <w:rPr>
          <w:color w:val="1A1A1A"/>
          <w:sz w:val="20"/>
          <w:szCs w:val="20"/>
        </w:rPr>
        <w:t xml:space="preserve">Makler; Eigentümer; Empfang und Telefondienst; Portale</w:t>
      </w:r>
    </w:p>
    <w:p>
      <w:pPr>
        <w:pStyle w:val="Heading4"/>
        <w:spacing w:after="80" w:before="180"/>
      </w:pPr>
      <w:r>
        <w:t xml:space="preserve">Inputs</w:t>
      </w:r>
    </w:p>
    <w:p>
      <w:pPr>
        <w:tabs>
          <w:tab w:val="left" w:pos="260"/>
        </w:tabs>
        <w:spacing w:after="60"/>
        <w:ind w:left="260" w:hanging="260"/>
      </w:pPr>
      <w:r>
        <w:rPr>
          <w:color w:val="0F5C6E"/>
          <w:sz w:val="20"/>
          <w:szCs w:val="20"/>
        </w:rPr>
        <w:t xml:space="preserve">–	</w:t>
      </w:r>
      <w:r>
        <w:rPr>
          <w:color w:val="1A1A1A"/>
          <w:sz w:val="20"/>
          <w:szCs w:val="20"/>
        </w:rPr>
        <w:t xml:space="preserve">Freigegebene Inserate je Kanal</w:t>
      </w:r>
    </w:p>
    <w:p>
      <w:pPr>
        <w:tabs>
          <w:tab w:val="left" w:pos="260"/>
        </w:tabs>
        <w:spacing w:after="60"/>
        <w:ind w:left="260" w:hanging="260"/>
      </w:pPr>
      <w:r>
        <w:rPr>
          <w:color w:val="0F5C6E"/>
          <w:sz w:val="20"/>
          <w:szCs w:val="20"/>
        </w:rPr>
        <w:t xml:space="preserve">–	</w:t>
      </w:r>
      <w:r>
        <w:rPr>
          <w:color w:val="1A1A1A"/>
          <w:sz w:val="20"/>
          <w:szCs w:val="20"/>
        </w:rPr>
        <w:t xml:space="preserve">Kurzdossier und vollständiges Dossier</w:t>
      </w:r>
    </w:p>
    <w:p>
      <w:pPr>
        <w:tabs>
          <w:tab w:val="left" w:pos="260"/>
        </w:tabs>
        <w:spacing w:after="60"/>
        <w:ind w:left="260" w:hanging="260"/>
      </w:pPr>
      <w:r>
        <w:rPr>
          <w:color w:val="0F5C6E"/>
          <w:sz w:val="20"/>
          <w:szCs w:val="20"/>
        </w:rPr>
        <w:t xml:space="preserve">–	</w:t>
      </w:r>
      <w:r>
        <w:rPr>
          <w:color w:val="1A1A1A"/>
          <w:sz w:val="20"/>
          <w:szCs w:val="20"/>
        </w:rPr>
        <w:t xml:space="preserve">Versandprotokoll Interessentendatenbank</w:t>
      </w:r>
    </w:p>
    <w:p>
      <w:pPr>
        <w:tabs>
          <w:tab w:val="left" w:pos="260"/>
        </w:tabs>
        <w:spacing w:after="60"/>
        <w:ind w:left="260" w:hanging="260"/>
      </w:pPr>
      <w:r>
        <w:rPr>
          <w:color w:val="0F5C6E"/>
          <w:sz w:val="20"/>
          <w:szCs w:val="20"/>
        </w:rPr>
        <w:t xml:space="preserve">–	</w:t>
      </w:r>
      <w:r>
        <w:rPr>
          <w:color w:val="1A1A1A"/>
          <w:sz w:val="20"/>
          <w:szCs w:val="20"/>
        </w:rPr>
        <w:t xml:space="preserve">Kontrollausdrucke der Portalinserate</w:t>
      </w:r>
    </w:p>
    <w:p>
      <w:pPr>
        <w:pStyle w:val="Heading4"/>
        <w:spacing w:after="80" w:before="180"/>
      </w:pPr>
      <w:r>
        <w:t xml:space="preserve">Arbeitsschritte</w:t>
      </w:r>
    </w:p>
    <w:p>
      <w:pPr>
        <w:tabs>
          <w:tab w:val="left" w:pos="260"/>
        </w:tabs>
        <w:spacing w:after="60"/>
        <w:ind w:left="260" w:hanging="260"/>
      </w:pPr>
      <w:r>
        <w:rPr>
          <w:color w:val="0F5C6E"/>
          <w:sz w:val="20"/>
          <w:szCs w:val="20"/>
        </w:rPr>
        <w:t xml:space="preserve">–	</w:t>
      </w:r>
      <w:r>
        <w:rPr>
          <w:color w:val="1A1A1A"/>
          <w:sz w:val="20"/>
          <w:szCs w:val="20"/>
        </w:rPr>
        <w:t xml:space="preserve">Reihenfolge einhalten: erst eigene Interessentendatenbank und Newsletter, dann eigene Website, dann Portale, dann Social Media. So entsteht ein messbarer Nachfragestoss.</w:t>
      </w:r>
    </w:p>
    <w:p>
      <w:pPr>
        <w:tabs>
          <w:tab w:val="left" w:pos="260"/>
        </w:tabs>
        <w:spacing w:after="60"/>
        <w:ind w:left="260" w:hanging="260"/>
      </w:pPr>
      <w:r>
        <w:rPr>
          <w:color w:val="0F5C6E"/>
          <w:sz w:val="20"/>
          <w:szCs w:val="20"/>
        </w:rPr>
        <w:t xml:space="preserve">–	</w:t>
      </w:r>
      <w:r>
        <w:rPr>
          <w:color w:val="1A1A1A"/>
          <w:sz w:val="20"/>
          <w:szCs w:val="20"/>
        </w:rPr>
        <w:t xml:space="preserve">Portalinserate erfassen und Darstellung auf Desktop und Mobilgerät kontrollieren: Titel, Bildreihenfolge, Flächenangaben, Preis, Pflichtfelder.</w:t>
      </w:r>
    </w:p>
    <w:p>
      <w:pPr>
        <w:tabs>
          <w:tab w:val="left" w:pos="260"/>
        </w:tabs>
        <w:spacing w:after="60"/>
        <w:ind w:left="260" w:hanging="260"/>
      </w:pPr>
      <w:r>
        <w:rPr>
          <w:color w:val="0F5C6E"/>
          <w:sz w:val="20"/>
          <w:szCs w:val="20"/>
        </w:rPr>
        <w:t xml:space="preserve">–	</w:t>
      </w:r>
      <w:r>
        <w:rPr>
          <w:color w:val="1A1A1A"/>
          <w:sz w:val="20"/>
          <w:szCs w:val="20"/>
        </w:rPr>
        <w:t xml:space="preserve">Zielgerichteten Versand an passende Interessenten aus der Datenbank; Selektionskriterien dokumentieren (R39).</w:t>
      </w:r>
    </w:p>
    <w:p>
      <w:pPr>
        <w:tabs>
          <w:tab w:val="left" w:pos="260"/>
        </w:tabs>
        <w:spacing w:after="60"/>
        <w:ind w:left="260" w:hanging="260"/>
      </w:pPr>
      <w:r>
        <w:rPr>
          <w:color w:val="0F5C6E"/>
          <w:sz w:val="20"/>
          <w:szCs w:val="20"/>
        </w:rPr>
        <w:t xml:space="preserve">–	</w:t>
      </w:r>
      <w:r>
        <w:rPr>
          <w:color w:val="1A1A1A"/>
          <w:sz w:val="20"/>
          <w:szCs w:val="20"/>
        </w:rPr>
        <w:t xml:space="preserve">Anfragekanäle einrichten: Telefonzeiten, E-Mail-Postfach, Reaktionszeitziel von vier Arbeitsstunden.</w:t>
      </w:r>
    </w:p>
    <w:p>
      <w:pPr>
        <w:tabs>
          <w:tab w:val="left" w:pos="260"/>
        </w:tabs>
        <w:spacing w:after="60"/>
        <w:ind w:left="260" w:hanging="260"/>
      </w:pPr>
      <w:r>
        <w:rPr>
          <w:color w:val="0F5C6E"/>
          <w:sz w:val="20"/>
          <w:szCs w:val="20"/>
        </w:rPr>
        <w:t xml:space="preserve">–	</w:t>
      </w:r>
      <w:r>
        <w:rPr>
          <w:color w:val="1A1A1A"/>
          <w:sz w:val="20"/>
          <w:szCs w:val="20"/>
        </w:rPr>
        <w:t xml:space="preserve">Unterlagenversand vorbereiten: Kurzdossier offen, vollständiges Dossier erst nach Qualifizierung.</w:t>
      </w:r>
    </w:p>
    <w:p>
      <w:pPr>
        <w:tabs>
          <w:tab w:val="left" w:pos="260"/>
        </w:tabs>
        <w:spacing w:after="60"/>
        <w:ind w:left="260" w:hanging="260"/>
      </w:pPr>
      <w:r>
        <w:rPr>
          <w:color w:val="0F5C6E"/>
          <w:sz w:val="20"/>
          <w:szCs w:val="20"/>
        </w:rPr>
        <w:t xml:space="preserve">–	</w:t>
      </w:r>
      <w:r>
        <w:rPr>
          <w:color w:val="1A1A1A"/>
          <w:sz w:val="20"/>
          <w:szCs w:val="20"/>
        </w:rPr>
        <w:t xml:space="preserve">Starttag im Controlling festhalten; Zählung der Tage am Markt beginnt.</w:t>
      </w:r>
    </w:p>
    <w:p>
      <w:pPr>
        <w:tabs>
          <w:tab w:val="left" w:pos="260"/>
        </w:tabs>
        <w:spacing w:after="60"/>
        <w:ind w:left="260" w:hanging="260"/>
      </w:pPr>
      <w:r>
        <w:rPr>
          <w:color w:val="0F5C6E"/>
          <w:sz w:val="20"/>
          <w:szCs w:val="20"/>
        </w:rPr>
        <w:t xml:space="preserve">–	</w:t>
      </w:r>
      <w:r>
        <w:rPr>
          <w:color w:val="1A1A1A"/>
          <w:sz w:val="20"/>
          <w:szCs w:val="20"/>
        </w:rPr>
        <w:t xml:space="preserve">Nachbarschaftsbezogene Massnahmen nur mit Einverständnis des Eigentümers.</w:t>
      </w:r>
    </w:p>
    <w:p>
      <w:pPr>
        <w:pStyle w:val="Heading4"/>
        <w:spacing w:after="80" w:before="180"/>
      </w:pPr>
      <w:r>
        <w:t xml:space="preserve">Aufgaben des Eigentümers</w:t>
      </w:r>
    </w:p>
    <w:p>
      <w:pPr>
        <w:tabs>
          <w:tab w:val="left" w:pos="260"/>
        </w:tabs>
        <w:spacing w:after="60"/>
        <w:ind w:left="260" w:hanging="260"/>
      </w:pPr>
      <w:r>
        <w:rPr>
          <w:color w:val="0F5C6E"/>
          <w:sz w:val="20"/>
          <w:szCs w:val="20"/>
        </w:rPr>
        <w:t xml:space="preserve">–	</w:t>
      </w:r>
      <w:r>
        <w:rPr>
          <w:color w:val="1A1A1A"/>
          <w:sz w:val="20"/>
          <w:szCs w:val="20"/>
        </w:rPr>
        <w:t xml:space="preserve">Bestätigung des Starttermins.</w:t>
      </w:r>
    </w:p>
    <w:p>
      <w:pPr>
        <w:tabs>
          <w:tab w:val="left" w:pos="260"/>
        </w:tabs>
        <w:spacing w:after="60"/>
        <w:ind w:left="260" w:hanging="260"/>
      </w:pPr>
      <w:r>
        <w:rPr>
          <w:color w:val="0F5C6E"/>
          <w:sz w:val="20"/>
          <w:szCs w:val="20"/>
        </w:rPr>
        <w:t xml:space="preserve">–	</w:t>
      </w:r>
      <w:r>
        <w:rPr>
          <w:color w:val="1A1A1A"/>
          <w:sz w:val="20"/>
          <w:szCs w:val="20"/>
        </w:rPr>
        <w:t xml:space="preserve">Entscheid über Nachbarschaftswerbung, Verkaufsschild und Adressveröffentlichung.</w:t>
      </w:r>
    </w:p>
    <w:p>
      <w:pPr>
        <w:tabs>
          <w:tab w:val="left" w:pos="260"/>
        </w:tabs>
        <w:spacing w:after="60"/>
        <w:ind w:left="260" w:hanging="260"/>
      </w:pPr>
      <w:r>
        <w:rPr>
          <w:color w:val="0F5C6E"/>
          <w:sz w:val="20"/>
          <w:szCs w:val="20"/>
        </w:rPr>
        <w:t xml:space="preserve">–	</w:t>
      </w:r>
      <w:r>
        <w:rPr>
          <w:color w:val="1A1A1A"/>
          <w:sz w:val="20"/>
          <w:szCs w:val="20"/>
        </w:rPr>
        <w:t xml:space="preserve">Erreichbarkeit für Rückfragen während der ersten zwei Wochen.</w:t>
      </w:r>
    </w:p>
    <w:p>
      <w:pPr>
        <w:pStyle w:val="Heading4"/>
        <w:spacing w:after="80" w:before="180"/>
      </w:pPr>
      <w:r>
        <w:t xml:space="preserve">Prüfungen</w:t>
      </w:r>
    </w:p>
    <w:p>
      <w:pPr>
        <w:tabs>
          <w:tab w:val="left" w:pos="260"/>
        </w:tabs>
        <w:spacing w:after="60"/>
        <w:ind w:left="260" w:hanging="260"/>
      </w:pPr>
      <w:r>
        <w:rPr>
          <w:color w:val="0F5C6E"/>
          <w:sz w:val="20"/>
          <w:szCs w:val="20"/>
        </w:rPr>
        <w:t xml:space="preserve">–	</w:t>
      </w:r>
      <w:r>
        <w:rPr>
          <w:color w:val="1A1A1A"/>
          <w:sz w:val="20"/>
          <w:szCs w:val="20"/>
        </w:rPr>
        <w:t xml:space="preserve">Sind alle Pflichtfelder der Portale korrekt und konsistent mit dem Dossier ausgefüllt?</w:t>
      </w:r>
    </w:p>
    <w:p>
      <w:pPr>
        <w:tabs>
          <w:tab w:val="left" w:pos="260"/>
        </w:tabs>
        <w:spacing w:after="60"/>
        <w:ind w:left="260" w:hanging="260"/>
      </w:pPr>
      <w:r>
        <w:rPr>
          <w:color w:val="0F5C6E"/>
          <w:sz w:val="20"/>
          <w:szCs w:val="20"/>
        </w:rPr>
        <w:t xml:space="preserve">–	</w:t>
      </w:r>
      <w:r>
        <w:rPr>
          <w:color w:val="1A1A1A"/>
          <w:sz w:val="20"/>
          <w:szCs w:val="20"/>
        </w:rPr>
        <w:t xml:space="preserve">Stimmen Flächen, Zimmerzahl und Baujahr in allen Kanälen überein? Abweichungen sind Reklamationsquellen (R9).</w:t>
      </w:r>
    </w:p>
    <w:p>
      <w:pPr>
        <w:tabs>
          <w:tab w:val="left" w:pos="260"/>
        </w:tabs>
        <w:spacing w:after="60"/>
        <w:ind w:left="260" w:hanging="260"/>
      </w:pPr>
      <w:r>
        <w:rPr>
          <w:color w:val="0F5C6E"/>
          <w:sz w:val="20"/>
          <w:szCs w:val="20"/>
        </w:rPr>
        <w:t xml:space="preserve">–	</w:t>
      </w:r>
      <w:r>
        <w:rPr>
          <w:color w:val="1A1A1A"/>
          <w:sz w:val="20"/>
          <w:szCs w:val="20"/>
        </w:rPr>
        <w:t xml:space="preserve">Ist die Datenschutzerklärung auf allen Anfragewegen verlinkt? (R39)</w:t>
      </w:r>
    </w:p>
    <w:p>
      <w:pPr>
        <w:tabs>
          <w:tab w:val="left" w:pos="260"/>
        </w:tabs>
        <w:spacing w:after="60"/>
        <w:ind w:left="260" w:hanging="260"/>
      </w:pPr>
      <w:r>
        <w:rPr>
          <w:color w:val="0F5C6E"/>
          <w:sz w:val="20"/>
          <w:szCs w:val="20"/>
        </w:rPr>
        <w:t xml:space="preserve">–	</w:t>
      </w:r>
      <w:r>
        <w:rPr>
          <w:color w:val="1A1A1A"/>
          <w:sz w:val="20"/>
          <w:szCs w:val="20"/>
        </w:rPr>
        <w:t xml:space="preserve">Ist der Newsletterversand auf eine zulässige Rechtsgrundlage gestützt? (R39)</w:t>
      </w:r>
    </w:p>
    <w:p>
      <w:pPr>
        <w:tabs>
          <w:tab w:val="left" w:pos="260"/>
        </w:tabs>
        <w:spacing w:after="60"/>
        <w:ind w:left="260" w:hanging="260"/>
      </w:pPr>
      <w:r>
        <w:rPr>
          <w:color w:val="0F5C6E"/>
          <w:sz w:val="20"/>
          <w:szCs w:val="20"/>
        </w:rPr>
        <w:t xml:space="preserve">–	</w:t>
      </w:r>
      <w:r>
        <w:rPr>
          <w:color w:val="1A1A1A"/>
          <w:sz w:val="20"/>
          <w:szCs w:val="20"/>
        </w:rPr>
        <w:t xml:space="preserve">Ist bei bewohntem Objekt die Adresse nur nach Freigabe des Eigentümers sichtbar?</w:t>
      </w:r>
    </w:p>
    <w:p>
      <w:pPr>
        <w:pStyle w:val="Heading4"/>
        <w:spacing w:after="80" w:before="180"/>
      </w:pPr>
      <w:r>
        <w:t xml:space="preserve">Entscheidungen</w:t>
      </w:r>
    </w:p>
    <w:p>
      <w:pPr>
        <w:tabs>
          <w:tab w:val="left" w:pos="260"/>
        </w:tabs>
        <w:spacing w:after="60"/>
        <w:ind w:left="260" w:hanging="260"/>
      </w:pPr>
      <w:r>
        <w:rPr>
          <w:color w:val="0F5C6E"/>
          <w:sz w:val="20"/>
          <w:szCs w:val="20"/>
        </w:rPr>
        <w:t xml:space="preserve">–	</w:t>
      </w:r>
      <w:r>
        <w:rPr>
          <w:color w:val="1A1A1A"/>
          <w:sz w:val="20"/>
          <w:szCs w:val="20"/>
        </w:rPr>
        <w:t xml:space="preserve">Wird in der geplanten Stufe gestartet oder eine Stufe vorgezogen?</w:t>
      </w:r>
    </w:p>
    <w:p>
      <w:pPr>
        <w:tabs>
          <w:tab w:val="left" w:pos="260"/>
        </w:tabs>
        <w:spacing w:after="60"/>
        <w:ind w:left="260" w:hanging="260"/>
      </w:pPr>
      <w:r>
        <w:rPr>
          <w:color w:val="0F5C6E"/>
          <w:sz w:val="20"/>
          <w:szCs w:val="20"/>
        </w:rPr>
        <w:t xml:space="preserve">–	</w:t>
      </w:r>
      <w:r>
        <w:rPr>
          <w:color w:val="1A1A1A"/>
          <w:sz w:val="20"/>
          <w:szCs w:val="20"/>
        </w:rPr>
        <w:t xml:space="preserve">Wird die Interessentendatenbank vor den Portalen bespielt?</w:t>
      </w:r>
    </w:p>
    <w:p>
      <w:pPr>
        <w:pStyle w:val="Heading4"/>
        <w:spacing w:after="80" w:before="180"/>
      </w:pPr>
      <w:r>
        <w:t xml:space="preserve">Entscheidungsträger</w:t>
      </w:r>
    </w:p>
    <w:p>
      <w:pPr>
        <w:spacing w:after="120" w:before="0"/>
      </w:pPr>
      <w:r>
        <w:rPr>
          <w:color w:val="1A1A1A"/>
          <w:sz w:val="20"/>
          <w:szCs w:val="20"/>
        </w:rPr>
        <w:t xml:space="preserve">Verkaufsleitung für den Stufenentscheid; Eigentümer für Starttermin und Nachbarschaftsmassnahmen</w:t>
      </w:r>
    </w:p>
    <w:p>
      <w:pPr>
        <w:pStyle w:val="Heading4"/>
        <w:spacing w:after="80" w:before="180"/>
      </w:pPr>
      <w:r>
        <w:t xml:space="preserve">Risiken</w:t>
      </w:r>
    </w:p>
    <w:p>
      <w:pPr>
        <w:tabs>
          <w:tab w:val="left" w:pos="260"/>
        </w:tabs>
        <w:spacing w:after="60"/>
        <w:ind w:left="260" w:hanging="260"/>
      </w:pPr>
      <w:r>
        <w:rPr>
          <w:color w:val="0F5C6E"/>
          <w:sz w:val="20"/>
          <w:szCs w:val="20"/>
        </w:rPr>
        <w:t xml:space="preserve">–	</w:t>
      </w:r>
      <w:r>
        <w:rPr>
          <w:color w:val="1A1A1A"/>
          <w:sz w:val="20"/>
          <w:szCs w:val="20"/>
        </w:rPr>
        <w:t xml:space="preserve">Abweichende Angaben zwischen den Kanälen – Reklamationsquelle (R9).</w:t>
      </w:r>
    </w:p>
    <w:p>
      <w:pPr>
        <w:tabs>
          <w:tab w:val="left" w:pos="260"/>
        </w:tabs>
        <w:spacing w:after="60"/>
        <w:ind w:left="260" w:hanging="260"/>
      </w:pPr>
      <w:r>
        <w:rPr>
          <w:color w:val="0F5C6E"/>
          <w:sz w:val="20"/>
          <w:szCs w:val="20"/>
        </w:rPr>
        <w:t xml:space="preserve">–	</w:t>
      </w:r>
      <w:r>
        <w:rPr>
          <w:color w:val="1A1A1A"/>
          <w:sz w:val="20"/>
          <w:szCs w:val="20"/>
        </w:rPr>
        <w:t xml:space="preserve">Portalstart ohne Kontrolle der Mobilansicht – Bildreihenfolge und Titel falsch.</w:t>
      </w:r>
    </w:p>
    <w:p>
      <w:pPr>
        <w:tabs>
          <w:tab w:val="left" w:pos="260"/>
        </w:tabs>
        <w:spacing w:after="60"/>
        <w:ind w:left="260" w:hanging="260"/>
      </w:pPr>
      <w:r>
        <w:rPr>
          <w:color w:val="0F5C6E"/>
          <w:sz w:val="20"/>
          <w:szCs w:val="20"/>
        </w:rPr>
        <w:t xml:space="preserve">–	</w:t>
      </w:r>
      <w:r>
        <w:rPr>
          <w:color w:val="1A1A1A"/>
          <w:sz w:val="20"/>
          <w:szCs w:val="20"/>
        </w:rPr>
        <w:t xml:space="preserve">Newsletterversand ohne zulässige Grundlage (R39).</w:t>
      </w:r>
    </w:p>
    <w:p>
      <w:pPr>
        <w:tabs>
          <w:tab w:val="left" w:pos="260"/>
        </w:tabs>
        <w:spacing w:after="60"/>
        <w:ind w:left="260" w:hanging="260"/>
      </w:pPr>
      <w:r>
        <w:rPr>
          <w:color w:val="0F5C6E"/>
          <w:sz w:val="20"/>
          <w:szCs w:val="20"/>
        </w:rPr>
        <w:t xml:space="preserve">–	</w:t>
      </w:r>
      <w:r>
        <w:rPr>
          <w:color w:val="1A1A1A"/>
          <w:sz w:val="20"/>
          <w:szCs w:val="20"/>
        </w:rPr>
        <w:t xml:space="preserve">Adresse sichtbar, obwohl diskrete Vermarktung vereinbart war.</w:t>
      </w:r>
    </w:p>
    <w:p>
      <w:pPr>
        <w:tabs>
          <w:tab w:val="left" w:pos="260"/>
        </w:tabs>
        <w:spacing w:after="60"/>
        <w:ind w:left="260" w:hanging="260"/>
      </w:pPr>
      <w:r>
        <w:rPr>
          <w:color w:val="0F5C6E"/>
          <w:sz w:val="20"/>
          <w:szCs w:val="20"/>
        </w:rPr>
        <w:t xml:space="preserve">–	</w:t>
      </w:r>
      <w:r>
        <w:rPr>
          <w:color w:val="1A1A1A"/>
          <w:sz w:val="20"/>
          <w:szCs w:val="20"/>
        </w:rPr>
        <w:t xml:space="preserve">Starttag nicht erfasst – Tage am Markt nicht messbar.</w:t>
      </w:r>
    </w:p>
    <w:p>
      <w:pPr>
        <w:pStyle w:val="Heading4"/>
        <w:spacing w:after="80" w:before="180"/>
      </w:pPr>
      <w:r>
        <w:t xml:space="preserve">Dokumentation</w:t>
      </w:r>
    </w:p>
    <w:p>
      <w:pPr>
        <w:tabs>
          <w:tab w:val="left" w:pos="260"/>
        </w:tabs>
        <w:spacing w:after="60"/>
        <w:ind w:left="260" w:hanging="260"/>
      </w:pPr>
      <w:r>
        <w:rPr>
          <w:color w:val="0F5C6E"/>
          <w:sz w:val="20"/>
          <w:szCs w:val="20"/>
        </w:rPr>
        <w:t xml:space="preserve">–	</w:t>
      </w:r>
      <w:r>
        <w:rPr>
          <w:color w:val="1A1A1A"/>
          <w:sz w:val="20"/>
          <w:szCs w:val="20"/>
        </w:rPr>
        <w:t xml:space="preserve">Kontrollausdrucke je Kanal mit Datum</w:t>
      </w:r>
    </w:p>
    <w:p>
      <w:pPr>
        <w:tabs>
          <w:tab w:val="left" w:pos="260"/>
        </w:tabs>
        <w:spacing w:after="60"/>
        <w:ind w:left="260" w:hanging="260"/>
      </w:pPr>
      <w:r>
        <w:rPr>
          <w:color w:val="0F5C6E"/>
          <w:sz w:val="20"/>
          <w:szCs w:val="20"/>
        </w:rPr>
        <w:t xml:space="preserve">–	</w:t>
      </w:r>
      <w:r>
        <w:rPr>
          <w:color w:val="1A1A1A"/>
          <w:sz w:val="20"/>
          <w:szCs w:val="20"/>
        </w:rPr>
        <w:t xml:space="preserve">Versandprotokoll Interessentendatenbank mit Selektionskriterien</w:t>
      </w:r>
    </w:p>
    <w:p>
      <w:pPr>
        <w:tabs>
          <w:tab w:val="left" w:pos="260"/>
        </w:tabs>
        <w:spacing w:after="60"/>
        <w:ind w:left="260" w:hanging="260"/>
      </w:pPr>
      <w:r>
        <w:rPr>
          <w:color w:val="0F5C6E"/>
          <w:sz w:val="20"/>
          <w:szCs w:val="20"/>
        </w:rPr>
        <w:t xml:space="preserve">–	</w:t>
      </w:r>
      <w:r>
        <w:rPr>
          <w:color w:val="1A1A1A"/>
          <w:sz w:val="20"/>
          <w:szCs w:val="20"/>
        </w:rPr>
        <w:t xml:space="preserve">Starttag im Controlling</w:t>
      </w:r>
    </w:p>
    <w:p>
      <w:pPr>
        <w:tabs>
          <w:tab w:val="left" w:pos="260"/>
        </w:tabs>
        <w:spacing w:after="60"/>
        <w:ind w:left="260" w:hanging="260"/>
      </w:pPr>
      <w:r>
        <w:rPr>
          <w:color w:val="0F5C6E"/>
          <w:sz w:val="20"/>
          <w:szCs w:val="20"/>
        </w:rPr>
        <w:t xml:space="preserve">–	</w:t>
      </w:r>
      <w:r>
        <w:rPr>
          <w:color w:val="1A1A1A"/>
          <w:sz w:val="20"/>
          <w:szCs w:val="20"/>
        </w:rPr>
        <w:t xml:space="preserve">Objektstatus auf «aktiv am Markt»</w:t>
      </w:r>
    </w:p>
    <w:p>
      <w:pPr>
        <w:pStyle w:val="Heading4"/>
        <w:spacing w:after="80" w:before="180"/>
      </w:pPr>
      <w:r>
        <w:t xml:space="preserve">Dokumente</w:t>
      </w:r>
    </w:p>
    <w:p>
      <w:pPr>
        <w:spacing w:after="120" w:before="0"/>
      </w:pPr>
      <w:r>
        <w:rPr>
          <w:color w:val="1A1A1A"/>
          <w:sz w:val="20"/>
          <w:szCs w:val="20"/>
        </w:rPr>
        <w:t xml:space="preserve">Inseratstexte je Kanal · K9 Veröffentlichung Inserat · 06 Controlling</w:t>
      </w:r>
    </w:p>
    <w:p>
      <w:pPr>
        <w:pStyle w:val="Heading4"/>
        <w:spacing w:after="80" w:before="180"/>
      </w:pPr>
      <w:r>
        <w:t xml:space="preserve">Kommunikation Eigentümer</w:t>
      </w:r>
    </w:p>
    <w:p>
      <w:pPr>
        <w:tabs>
          <w:tab w:val="left" w:pos="260"/>
        </w:tabs>
        <w:spacing w:after="60"/>
        <w:ind w:left="260" w:hanging="260"/>
      </w:pPr>
      <w:r>
        <w:rPr>
          <w:color w:val="0F5C6E"/>
          <w:sz w:val="20"/>
          <w:szCs w:val="20"/>
        </w:rPr>
        <w:t xml:space="preserve">–	</w:t>
      </w:r>
      <w:r>
        <w:rPr>
          <w:color w:val="1A1A1A"/>
          <w:sz w:val="20"/>
          <w:szCs w:val="20"/>
        </w:rPr>
        <w:t xml:space="preserve">K9 Veröffentlichung Inserat an den Eigentümer mit allen Links</w:t>
      </w:r>
    </w:p>
    <w:p>
      <w:pPr>
        <w:tabs>
          <w:tab w:val="left" w:pos="260"/>
        </w:tabs>
        <w:spacing w:after="60"/>
        <w:ind w:left="260" w:hanging="260"/>
      </w:pPr>
      <w:r>
        <w:rPr>
          <w:color w:val="0F5C6E"/>
          <w:sz w:val="20"/>
          <w:szCs w:val="20"/>
        </w:rPr>
        <w:t xml:space="preserve">–	</w:t>
      </w:r>
      <w:r>
        <w:rPr>
          <w:color w:val="1A1A1A"/>
          <w:sz w:val="20"/>
          <w:szCs w:val="20"/>
        </w:rPr>
        <w:t xml:space="preserve">Newsletter und Direktversand an vorselektierte Interessenten</w:t>
      </w:r>
    </w:p>
    <w:p>
      <w:pPr>
        <w:tabs>
          <w:tab w:val="left" w:pos="260"/>
        </w:tabs>
        <w:spacing w:after="60"/>
        <w:ind w:left="260" w:hanging="260"/>
      </w:pPr>
      <w:r>
        <w:rPr>
          <w:color w:val="0F5C6E"/>
          <w:sz w:val="20"/>
          <w:szCs w:val="20"/>
        </w:rPr>
        <w:t xml:space="preserve">–	</w:t>
      </w:r>
      <w:r>
        <w:rPr>
          <w:color w:val="1A1A1A"/>
          <w:sz w:val="20"/>
          <w:szCs w:val="20"/>
        </w:rPr>
        <w:t xml:space="preserve">Interne Information an Empfang und Telefondienst mit Objektsteckbrief</w:t>
      </w:r>
    </w:p>
    <w:p>
      <w:pPr>
        <w:pStyle w:val="Heading4"/>
        <w:spacing w:after="80" w:before="180"/>
      </w:pPr>
      <w:r>
        <w:t xml:space="preserve">CRM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2100"/>
        <w:gridCol w:w="3400"/>
        <w:gridCol w:w="1500"/>
        <w:gridCol w:w="11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Status</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Aktivität</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Aufgabe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Priorität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Aktiv am Markt</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Veröffentlichung erfolgt</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Anfragen bearbeiten, Wochenreport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laufend / wöchentlich</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w:t>
            </w:r>
          </w:p>
        </w:tc>
      </w:tr>
    </w:tbl>
    <w:p>
      <w:pPr>
        <w:pStyle w:val="Heading4"/>
        <w:spacing w:after="80" w:before="180"/>
      </w:pPr>
      <w:r>
        <w:t xml:space="preserve">Output</w:t>
      </w:r>
    </w:p>
    <w:p>
      <w:pPr>
        <w:spacing w:after="120" w:before="0"/>
      </w:pPr>
      <w:r>
        <w:rPr>
          <w:color w:val="1A1A1A"/>
          <w:sz w:val="20"/>
          <w:szCs w:val="20"/>
        </w:rPr>
        <w:t xml:space="preserve">Objekt ist auf allen vereinbarten Kanälen veröffentlicht; Starttag ist im Controlling erfasst.</w:t>
      </w:r>
    </w:p>
    <w:p>
      <w:pPr>
        <w:pStyle w:val="Heading4"/>
        <w:spacing w:after="80" w:before="180"/>
      </w:pPr>
      <w:r>
        <w:t xml:space="preserve">Quality Gate</w:t>
      </w:r>
    </w:p>
    <w:p>
      <w:pPr>
        <w:spacing w:after="120" w:before="0"/>
      </w:pPr>
      <w:r>
        <w:rPr>
          <w:color w:val="1A1A1A"/>
          <w:sz w:val="20"/>
          <w:szCs w:val="20"/>
        </w:rPr>
        <w:t xml:space="preserve">Kein Gate. Übergang nach Erreichen des Outputs.</w:t>
      </w:r>
    </w:p>
    <w:p>
      <w:pPr>
        <w:pStyle w:val="Heading4"/>
        <w:spacing w:after="80" w:before="180"/>
      </w:pPr>
      <w:r>
        <w:t xml:space="preserve">Stop-Kriterien</w:t>
      </w:r>
    </w:p>
    <w:p>
      <w:pPr>
        <w:tabs>
          <w:tab w:val="left" w:pos="260"/>
        </w:tabs>
        <w:spacing w:after="60"/>
        <w:ind w:left="260" w:hanging="260"/>
      </w:pPr>
      <w:r>
        <w:rPr>
          <w:color w:val="0F5C6E"/>
          <w:sz w:val="20"/>
          <w:szCs w:val="20"/>
        </w:rPr>
        <w:t xml:space="preserve">–	</w:t>
      </w:r>
      <w:r>
        <w:rPr>
          <w:color w:val="1A1A1A"/>
          <w:sz w:val="20"/>
          <w:szCs w:val="20"/>
        </w:rPr>
        <w:t xml:space="preserve">Gate 4 ist nicht freigegeben.</w:t>
      </w:r>
    </w:p>
    <w:p>
      <w:pPr>
        <w:tabs>
          <w:tab w:val="left" w:pos="260"/>
        </w:tabs>
        <w:spacing w:after="60"/>
        <w:ind w:left="260" w:hanging="260"/>
      </w:pPr>
      <w:r>
        <w:rPr>
          <w:color w:val="0F5C6E"/>
          <w:sz w:val="20"/>
          <w:szCs w:val="20"/>
        </w:rPr>
        <w:t xml:space="preserve">–	</w:t>
      </w:r>
      <w:r>
        <w:rPr>
          <w:color w:val="1A1A1A"/>
          <w:sz w:val="20"/>
          <w:szCs w:val="20"/>
        </w:rPr>
        <w:t xml:space="preserve">Preisentscheid liegt nicht schriftlich vor.</w:t>
      </w:r>
    </w:p>
    <w:p>
      <w:pPr>
        <w:pStyle w:val="Heading4"/>
        <w:spacing w:after="80" w:before="180"/>
      </w:pPr>
      <w:r>
        <w:t xml:space="preserve">Eskalation</w:t>
      </w:r>
    </w:p>
    <w:p>
      <w:pPr>
        <w:tabs>
          <w:tab w:val="left" w:pos="260"/>
        </w:tabs>
        <w:spacing w:after="60"/>
        <w:ind w:left="260" w:hanging="260"/>
      </w:pPr>
      <w:r>
        <w:rPr>
          <w:color w:val="0F5C6E"/>
          <w:sz w:val="20"/>
          <w:szCs w:val="20"/>
        </w:rPr>
        <w:t xml:space="preserve">–	</w:t>
      </w:r>
      <w:r>
        <w:rPr>
          <w:color w:val="1A1A1A"/>
          <w:sz w:val="20"/>
          <w:szCs w:val="20"/>
        </w:rPr>
        <w:t xml:space="preserve">Verkaufsleitung, wenn der Eigentümer nach Freigabe den Preis oder die Stufe ändern will.</w:t>
      </w:r>
    </w:p>
    <w:p>
      <w:pPr>
        <w:spacing w:after="0"/>
      </w:pPr>
      <w:r>
        <w:t xml:space="preserve"/>
      </w:r>
    </w:p>
    <w:p>
      <w:pPr>
        <w:pStyle w:val="Heading3"/>
        <w:spacing w:after="100" w:before="220"/>
      </w:pPr>
      <w:r>
        <w:t xml:space="preserve">Phase 13 · Interessentenmanagement und Qualifizierung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300"/>
        <w:gridCol w:w="900"/>
        <w:gridCol w:w="1700"/>
        <w:gridCol w:w="1500"/>
        <w:gridCol w:w="3200"/>
      </w:tblGrid>
      <w:tr>
        <w:trPr>
          <w:tblHeader/>
        </w:trPr>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Dauer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Register</w:t>
            </w:r>
          </w:p>
        </w:tc>
      </w:tr>
      <w:tr>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laufend</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Besichtigungen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R34, R35, R36, R39</w:t>
            </w:r>
          </w:p>
        </w:tc>
      </w:tr>
    </w:tbl>
    <w:p>
      <w:pPr>
        <w:pStyle w:val="Heading4"/>
        <w:spacing w:after="80" w:before="180"/>
      </w:pPr>
      <w:r>
        <w:t xml:space="preserve">Zweck</w:t>
      </w:r>
    </w:p>
    <w:p>
      <w:pPr>
        <w:spacing w:after="120" w:before="0"/>
      </w:pPr>
      <w:r>
        <w:rPr>
          <w:color w:val="1A1A1A"/>
          <w:sz w:val="20"/>
          <w:szCs w:val="20"/>
        </w:rPr>
        <w:t xml:space="preserve">Jede Anfrage strukturiert erfassen, qualifizieren und nur qualifizierte Interessenten zur Besichtigung führen.</w:t>
      </w:r>
    </w:p>
    <w:p>
      <w:pPr>
        <w:pStyle w:val="Heading4"/>
        <w:spacing w:after="80" w:before="180"/>
      </w:pPr>
      <w:r>
        <w:t xml:space="preserve">Ausgangslage</w:t>
      </w:r>
    </w:p>
    <w:p>
      <w:pPr>
        <w:spacing w:after="120" w:before="0"/>
      </w:pPr>
      <w:r>
        <w:rPr>
          <w:color w:val="1A1A1A"/>
          <w:sz w:val="20"/>
          <w:szCs w:val="20"/>
        </w:rPr>
        <w:t xml:space="preserve">Objekt ist veröffentlicht; Anfragebearbeitung ist organisiert.</w:t>
      </w:r>
    </w:p>
    <w:p>
      <w:pPr>
        <w:pStyle w:val="Heading4"/>
        <w:spacing w:after="80" w:before="180"/>
      </w:pPr>
      <w:r>
        <w:t xml:space="preserve">Beteiligte</w:t>
      </w:r>
    </w:p>
    <w:p>
      <w:pPr>
        <w:spacing w:after="120" w:before="0"/>
      </w:pPr>
      <w:r>
        <w:rPr>
          <w:color w:val="1A1A1A"/>
          <w:sz w:val="20"/>
          <w:szCs w:val="20"/>
        </w:rPr>
        <w:t xml:space="preserve">Makler; Interessenten; Eigentümer für Terminfreigaben</w:t>
      </w:r>
    </w:p>
    <w:p>
      <w:pPr>
        <w:pStyle w:val="Heading4"/>
        <w:spacing w:after="80" w:before="180"/>
      </w:pPr>
      <w:r>
        <w:t xml:space="preserve">Inputs</w:t>
      </w:r>
    </w:p>
    <w:p>
      <w:pPr>
        <w:tabs>
          <w:tab w:val="left" w:pos="260"/>
        </w:tabs>
        <w:spacing w:after="60"/>
        <w:ind w:left="260" w:hanging="260"/>
      </w:pPr>
      <w:r>
        <w:rPr>
          <w:color w:val="0F5C6E"/>
          <w:sz w:val="20"/>
          <w:szCs w:val="20"/>
        </w:rPr>
        <w:t xml:space="preserve">–	</w:t>
      </w:r>
      <w:r>
        <w:rPr>
          <w:color w:val="1A1A1A"/>
          <w:sz w:val="20"/>
          <w:szCs w:val="20"/>
        </w:rPr>
        <w:t xml:space="preserve">CRM-Eintrag je Interessent nach Teil K</w:t>
      </w:r>
    </w:p>
    <w:p>
      <w:pPr>
        <w:tabs>
          <w:tab w:val="left" w:pos="260"/>
        </w:tabs>
        <w:spacing w:after="60"/>
        <w:ind w:left="260" w:hanging="260"/>
      </w:pPr>
      <w:r>
        <w:rPr>
          <w:color w:val="0F5C6E"/>
          <w:sz w:val="20"/>
          <w:szCs w:val="20"/>
        </w:rPr>
        <w:t xml:space="preserve">–	</w:t>
      </w:r>
      <w:r>
        <w:rPr>
          <w:color w:val="1A1A1A"/>
          <w:sz w:val="20"/>
          <w:szCs w:val="20"/>
        </w:rPr>
        <w:t xml:space="preserve">Interessentenformular F2</w:t>
      </w:r>
    </w:p>
    <w:p>
      <w:pPr>
        <w:tabs>
          <w:tab w:val="left" w:pos="260"/>
        </w:tabs>
        <w:spacing w:after="60"/>
        <w:ind w:left="260" w:hanging="260"/>
      </w:pPr>
      <w:r>
        <w:rPr>
          <w:color w:val="0F5C6E"/>
          <w:sz w:val="20"/>
          <w:szCs w:val="20"/>
        </w:rPr>
        <w:t xml:space="preserve">–	</w:t>
      </w:r>
      <w:r>
        <w:rPr>
          <w:color w:val="1A1A1A"/>
          <w:sz w:val="20"/>
          <w:szCs w:val="20"/>
        </w:rPr>
        <w:t xml:space="preserve">Empfangsbestätigung Dossier</w:t>
      </w:r>
    </w:p>
    <w:p>
      <w:pPr>
        <w:tabs>
          <w:tab w:val="left" w:pos="260"/>
        </w:tabs>
        <w:spacing w:after="60"/>
        <w:ind w:left="260" w:hanging="260"/>
      </w:pPr>
      <w:r>
        <w:rPr>
          <w:color w:val="0F5C6E"/>
          <w:sz w:val="20"/>
          <w:szCs w:val="20"/>
        </w:rPr>
        <w:t xml:space="preserve">–	</w:t>
      </w:r>
      <w:r>
        <w:rPr>
          <w:color w:val="1A1A1A"/>
          <w:sz w:val="20"/>
          <w:szCs w:val="20"/>
        </w:rPr>
        <w:t xml:space="preserve">Datenschutzhinweis</w:t>
      </w:r>
    </w:p>
    <w:p>
      <w:pPr>
        <w:pStyle w:val="Heading4"/>
        <w:spacing w:after="80" w:before="180"/>
      </w:pPr>
      <w:r>
        <w:t xml:space="preserve">Arbeitsschritte</w:t>
      </w:r>
    </w:p>
    <w:p>
      <w:pPr>
        <w:tabs>
          <w:tab w:val="left" w:pos="260"/>
        </w:tabs>
        <w:spacing w:after="60"/>
        <w:ind w:left="260" w:hanging="260"/>
      </w:pPr>
      <w:r>
        <w:rPr>
          <w:color w:val="0F5C6E"/>
          <w:sz w:val="20"/>
          <w:szCs w:val="20"/>
        </w:rPr>
        <w:t xml:space="preserve">–	</w:t>
      </w:r>
      <w:r>
        <w:rPr>
          <w:color w:val="1A1A1A"/>
          <w:sz w:val="20"/>
          <w:szCs w:val="20"/>
        </w:rPr>
        <w:t xml:space="preserve">Jede Anfrage innerhalb von vier Arbeitsstunden beantworten und im CRM nach der Struktur in Teil K erfassen.</w:t>
      </w:r>
    </w:p>
    <w:p>
      <w:pPr>
        <w:tabs>
          <w:tab w:val="left" w:pos="260"/>
        </w:tabs>
        <w:spacing w:after="60"/>
        <w:ind w:left="260" w:hanging="260"/>
      </w:pPr>
      <w:r>
        <w:rPr>
          <w:color w:val="0F5C6E"/>
          <w:sz w:val="20"/>
          <w:szCs w:val="20"/>
        </w:rPr>
        <w:t xml:space="preserve">–	</w:t>
      </w:r>
      <w:r>
        <w:rPr>
          <w:color w:val="1A1A1A"/>
          <w:sz w:val="20"/>
          <w:szCs w:val="20"/>
        </w:rPr>
        <w:t xml:space="preserve">Qualifizierungsgespräch nach Formular F2 führen: Haushalt, aktuelle Wohnsituation, Kaufabsicht, Zeithorizont, Finanzierungsstand, Eigenmittel, Bank, Verkauf einer eigenen Liegenschaft als Bedingung.</w:t>
      </w:r>
    </w:p>
    <w:p>
      <w:pPr>
        <w:tabs>
          <w:tab w:val="left" w:pos="260"/>
        </w:tabs>
        <w:spacing w:after="60"/>
        <w:ind w:left="260" w:hanging="260"/>
      </w:pPr>
      <w:r>
        <w:rPr>
          <w:color w:val="0F5C6E"/>
          <w:sz w:val="20"/>
          <w:szCs w:val="20"/>
        </w:rPr>
        <w:t xml:space="preserve">–	</w:t>
      </w:r>
      <w:r>
        <w:rPr>
          <w:color w:val="1A1A1A"/>
          <w:sz w:val="20"/>
          <w:szCs w:val="20"/>
        </w:rPr>
        <w:t xml:space="preserve">Erwerbsrechtliche Zulässigkeit abfragen: Staatsangehörigkeit, Wohnsitz, Ausländerstatus – vor Terminvergabe, nicht danach (R34).</w:t>
      </w:r>
    </w:p>
    <w:p>
      <w:pPr>
        <w:tabs>
          <w:tab w:val="left" w:pos="260"/>
        </w:tabs>
        <w:spacing w:after="60"/>
        <w:ind w:left="260" w:hanging="260"/>
      </w:pPr>
      <w:r>
        <w:rPr>
          <w:color w:val="0F5C6E"/>
          <w:sz w:val="20"/>
          <w:szCs w:val="20"/>
        </w:rPr>
        <w:t xml:space="preserve">–	</w:t>
      </w:r>
      <w:r>
        <w:rPr>
          <w:color w:val="1A1A1A"/>
          <w:sz w:val="20"/>
          <w:szCs w:val="20"/>
        </w:rPr>
        <w:t xml:space="preserve">Kurzdossier nach Erstanfrage versenden; vollständiges Dossier erst nach Qualifizierung und gegen Empfangsbestätigung.</w:t>
      </w:r>
    </w:p>
    <w:p>
      <w:pPr>
        <w:tabs>
          <w:tab w:val="left" w:pos="260"/>
        </w:tabs>
        <w:spacing w:after="60"/>
        <w:ind w:left="260" w:hanging="260"/>
      </w:pPr>
      <w:r>
        <w:rPr>
          <w:color w:val="0F5C6E"/>
          <w:sz w:val="20"/>
          <w:szCs w:val="20"/>
        </w:rPr>
        <w:t xml:space="preserve">–	</w:t>
      </w:r>
      <w:r>
        <w:rPr>
          <w:color w:val="1A1A1A"/>
          <w:sz w:val="20"/>
          <w:szCs w:val="20"/>
        </w:rPr>
        <w:t xml:space="preserve">Interessenten in drei Stufen führen: A finanziert und entscheidungsfähig, B interessiert mit offener Finanzierung, C nicht qualifiziert.</w:t>
      </w:r>
    </w:p>
    <w:p>
      <w:pPr>
        <w:tabs>
          <w:tab w:val="left" w:pos="260"/>
        </w:tabs>
        <w:spacing w:after="60"/>
        <w:ind w:left="260" w:hanging="260"/>
      </w:pPr>
      <w:r>
        <w:rPr>
          <w:color w:val="0F5C6E"/>
          <w:sz w:val="20"/>
          <w:szCs w:val="20"/>
        </w:rPr>
        <w:t xml:space="preserve">–	</w:t>
      </w:r>
      <w:r>
        <w:rPr>
          <w:color w:val="1A1A1A"/>
          <w:sz w:val="20"/>
          <w:szCs w:val="20"/>
        </w:rPr>
        <w:t xml:space="preserve">Besichtigungen nur für Stufe A und begründete Ausnahmen der Stufe B.</w:t>
      </w:r>
    </w:p>
    <w:p>
      <w:pPr>
        <w:tabs>
          <w:tab w:val="left" w:pos="260"/>
        </w:tabs>
        <w:spacing w:after="60"/>
        <w:ind w:left="260" w:hanging="260"/>
      </w:pPr>
      <w:r>
        <w:rPr>
          <w:color w:val="0F5C6E"/>
          <w:sz w:val="20"/>
          <w:szCs w:val="20"/>
        </w:rPr>
        <w:t xml:space="preserve">–	</w:t>
      </w:r>
      <w:r>
        <w:rPr>
          <w:color w:val="1A1A1A"/>
          <w:sz w:val="20"/>
          <w:szCs w:val="20"/>
        </w:rPr>
        <w:t xml:space="preserve">Datenschutz einhalten: Zweckbindung, keine Weitergabe an Dritte ohne Einwilligung, Löschfristen im CRM führen (R39).</w:t>
      </w:r>
    </w:p>
    <w:p>
      <w:pPr>
        <w:tabs>
          <w:tab w:val="left" w:pos="260"/>
        </w:tabs>
        <w:spacing w:after="60"/>
        <w:ind w:left="260" w:hanging="260"/>
      </w:pPr>
      <w:r>
        <w:rPr>
          <w:color w:val="0F5C6E"/>
          <w:sz w:val="20"/>
          <w:szCs w:val="20"/>
        </w:rPr>
        <w:t xml:space="preserve">–	</w:t>
      </w:r>
      <w:r>
        <w:rPr>
          <w:color w:val="1A1A1A"/>
          <w:sz w:val="20"/>
          <w:szCs w:val="20"/>
        </w:rPr>
        <w:t xml:space="preserve">Wöchentliche Statusmeldung an den Eigentümer mit Zahlen statt Eindrücken.</w:t>
      </w:r>
    </w:p>
    <w:p>
      <w:pPr>
        <w:pStyle w:val="Heading4"/>
        <w:spacing w:after="80" w:before="180"/>
      </w:pPr>
      <w:r>
        <w:t xml:space="preserve">Aufgaben des Eigentümers</w:t>
      </w:r>
    </w:p>
    <w:p>
      <w:pPr>
        <w:tabs>
          <w:tab w:val="left" w:pos="260"/>
        </w:tabs>
        <w:spacing w:after="60"/>
        <w:ind w:left="260" w:hanging="260"/>
      </w:pPr>
      <w:r>
        <w:rPr>
          <w:color w:val="0F5C6E"/>
          <w:sz w:val="20"/>
          <w:szCs w:val="20"/>
        </w:rPr>
        <w:t xml:space="preserve">–	</w:t>
      </w:r>
      <w:r>
        <w:rPr>
          <w:color w:val="1A1A1A"/>
          <w:sz w:val="20"/>
          <w:szCs w:val="20"/>
        </w:rPr>
        <w:t xml:space="preserve">Kenntnisnahme der wöchentlichen Statusmeldung.</w:t>
      </w:r>
    </w:p>
    <w:p>
      <w:pPr>
        <w:tabs>
          <w:tab w:val="left" w:pos="260"/>
        </w:tabs>
        <w:spacing w:after="60"/>
        <w:ind w:left="260" w:hanging="260"/>
      </w:pPr>
      <w:r>
        <w:rPr>
          <w:color w:val="0F5C6E"/>
          <w:sz w:val="20"/>
          <w:szCs w:val="20"/>
        </w:rPr>
        <w:t xml:space="preserve">–	</w:t>
      </w:r>
      <w:r>
        <w:rPr>
          <w:color w:val="1A1A1A"/>
          <w:sz w:val="20"/>
          <w:szCs w:val="20"/>
        </w:rPr>
        <w:t xml:space="preserve">Entscheid über Anpassungen, wenn die Nachfrage vom Plan abweicht.</w:t>
      </w:r>
    </w:p>
    <w:p>
      <w:pPr>
        <w:tabs>
          <w:tab w:val="left" w:pos="260"/>
        </w:tabs>
        <w:spacing w:after="60"/>
        <w:ind w:left="260" w:hanging="260"/>
      </w:pPr>
      <w:r>
        <w:rPr>
          <w:color w:val="0F5C6E"/>
          <w:sz w:val="20"/>
          <w:szCs w:val="20"/>
        </w:rPr>
        <w:t xml:space="preserve">–	</w:t>
      </w:r>
      <w:r>
        <w:rPr>
          <w:color w:val="1A1A1A"/>
          <w:sz w:val="20"/>
          <w:szCs w:val="20"/>
        </w:rPr>
        <w:t xml:space="preserve">Verfügbarkeit für Besichtigungstermine.</w:t>
      </w:r>
    </w:p>
    <w:p>
      <w:pPr>
        <w:pStyle w:val="Heading4"/>
        <w:spacing w:after="80" w:before="180"/>
      </w:pPr>
      <w:r>
        <w:t xml:space="preserve">Prüfungen</w:t>
      </w:r>
    </w:p>
    <w:p>
      <w:pPr>
        <w:tabs>
          <w:tab w:val="left" w:pos="260"/>
        </w:tabs>
        <w:spacing w:after="60"/>
        <w:ind w:left="260" w:hanging="260"/>
      </w:pPr>
      <w:r>
        <w:rPr>
          <w:color w:val="0F5C6E"/>
          <w:sz w:val="20"/>
          <w:szCs w:val="20"/>
        </w:rPr>
        <w:t xml:space="preserve">–	</w:t>
      </w:r>
      <w:r>
        <w:rPr>
          <w:color w:val="1A1A1A"/>
          <w:sz w:val="20"/>
          <w:szCs w:val="20"/>
        </w:rPr>
        <w:t xml:space="preserve">Ist die Finanzierung glaubhaft? Selbstauskunft genügt für die Besichtigung, nicht für ein Angebot.</w:t>
      </w:r>
    </w:p>
    <w:p>
      <w:pPr>
        <w:tabs>
          <w:tab w:val="left" w:pos="260"/>
        </w:tabs>
        <w:spacing w:after="60"/>
        <w:ind w:left="260" w:hanging="260"/>
      </w:pPr>
      <w:r>
        <w:rPr>
          <w:color w:val="0F5C6E"/>
          <w:sz w:val="20"/>
          <w:szCs w:val="20"/>
        </w:rPr>
        <w:t xml:space="preserve">–	</w:t>
      </w:r>
      <w:r>
        <w:rPr>
          <w:color w:val="1A1A1A"/>
          <w:sz w:val="20"/>
          <w:szCs w:val="20"/>
        </w:rPr>
        <w:t xml:space="preserve">Bestehen erwerbsrechtliche Beschränkungen: Lex Koller, Zweitwohnungsrecht, bäuerliches Bodenrecht? (R34, R35, R36)</w:t>
      </w:r>
    </w:p>
    <w:p>
      <w:pPr>
        <w:tabs>
          <w:tab w:val="left" w:pos="260"/>
        </w:tabs>
        <w:spacing w:after="60"/>
        <w:ind w:left="260" w:hanging="260"/>
      </w:pPr>
      <w:r>
        <w:rPr>
          <w:color w:val="0F5C6E"/>
          <w:sz w:val="20"/>
          <w:szCs w:val="20"/>
        </w:rPr>
        <w:t xml:space="preserve">–	</w:t>
      </w:r>
      <w:r>
        <w:rPr>
          <w:color w:val="1A1A1A"/>
          <w:sz w:val="20"/>
          <w:szCs w:val="20"/>
        </w:rPr>
        <w:t xml:space="preserve">Ist der Interessent entscheidungsbefugt oder fehlt ein Mitentscheider?</w:t>
      </w:r>
    </w:p>
    <w:p>
      <w:pPr>
        <w:tabs>
          <w:tab w:val="left" w:pos="260"/>
        </w:tabs>
        <w:spacing w:after="60"/>
        <w:ind w:left="260" w:hanging="260"/>
      </w:pPr>
      <w:r>
        <w:rPr>
          <w:color w:val="0F5C6E"/>
          <w:sz w:val="20"/>
          <w:szCs w:val="20"/>
        </w:rPr>
        <w:t xml:space="preserve">–	</w:t>
      </w:r>
      <w:r>
        <w:rPr>
          <w:color w:val="1A1A1A"/>
          <w:sz w:val="20"/>
          <w:szCs w:val="20"/>
        </w:rPr>
        <w:t xml:space="preserve">Ist ein bedingter Kauf geplant, etwa Verkauf der eigenen Liegenschaft? Bedingung früh erfassen und im Angebot abbilden.</w:t>
      </w:r>
    </w:p>
    <w:p>
      <w:pPr>
        <w:tabs>
          <w:tab w:val="left" w:pos="260"/>
        </w:tabs>
        <w:spacing w:after="60"/>
        <w:ind w:left="260" w:hanging="260"/>
      </w:pPr>
      <w:r>
        <w:rPr>
          <w:color w:val="0F5C6E"/>
          <w:sz w:val="20"/>
          <w:szCs w:val="20"/>
        </w:rPr>
        <w:t xml:space="preserve">–	</w:t>
      </w:r>
      <w:r>
        <w:rPr>
          <w:color w:val="1A1A1A"/>
          <w:sz w:val="20"/>
          <w:szCs w:val="20"/>
        </w:rPr>
        <w:t xml:space="preserve">Sind Mitbewerber-Makler oder Bewertungsanfragen als angebliche Interessenten unterwegs? Plausibilität prüfen.</w:t>
      </w:r>
    </w:p>
    <w:p>
      <w:pPr>
        <w:tabs>
          <w:tab w:val="left" w:pos="260"/>
        </w:tabs>
        <w:spacing w:after="60"/>
        <w:ind w:left="260" w:hanging="260"/>
      </w:pPr>
      <w:r>
        <w:rPr>
          <w:color w:val="0F5C6E"/>
          <w:sz w:val="20"/>
          <w:szCs w:val="20"/>
        </w:rPr>
        <w:t xml:space="preserve">–	</w:t>
      </w:r>
      <w:r>
        <w:rPr>
          <w:color w:val="1A1A1A"/>
          <w:sz w:val="20"/>
          <w:szCs w:val="20"/>
        </w:rPr>
        <w:t xml:space="preserve">Sind Löschfristen und Zweckbindung im CRM gesetzt? (R39)</w:t>
      </w:r>
    </w:p>
    <w:p>
      <w:pPr>
        <w:pStyle w:val="Heading4"/>
        <w:spacing w:after="80" w:before="180"/>
      </w:pPr>
      <w:r>
        <w:t xml:space="preserve">Entscheidungen</w:t>
      </w:r>
    </w:p>
    <w:p>
      <w:pPr>
        <w:tabs>
          <w:tab w:val="left" w:pos="260"/>
        </w:tabs>
        <w:spacing w:after="60"/>
        <w:ind w:left="260" w:hanging="260"/>
      </w:pPr>
      <w:r>
        <w:rPr>
          <w:color w:val="0F5C6E"/>
          <w:sz w:val="20"/>
          <w:szCs w:val="20"/>
        </w:rPr>
        <w:t xml:space="preserve">–	</w:t>
      </w:r>
      <w:r>
        <w:rPr>
          <w:color w:val="1A1A1A"/>
          <w:sz w:val="20"/>
          <w:szCs w:val="20"/>
        </w:rPr>
        <w:t xml:space="preserve">Welche Funnelstufe erhält der Interessent (Teil E)?</w:t>
      </w:r>
    </w:p>
    <w:p>
      <w:pPr>
        <w:tabs>
          <w:tab w:val="left" w:pos="260"/>
        </w:tabs>
        <w:spacing w:after="60"/>
        <w:ind w:left="260" w:hanging="260"/>
      </w:pPr>
      <w:r>
        <w:rPr>
          <w:color w:val="0F5C6E"/>
          <w:sz w:val="20"/>
          <w:szCs w:val="20"/>
        </w:rPr>
        <w:t xml:space="preserve">–	</w:t>
      </w:r>
      <w:r>
        <w:rPr>
          <w:color w:val="1A1A1A"/>
          <w:sz w:val="20"/>
          <w:szCs w:val="20"/>
        </w:rPr>
        <w:t xml:space="preserve">Wer wird zur Besichtigung zugelassen?</w:t>
      </w:r>
    </w:p>
    <w:p>
      <w:pPr>
        <w:tabs>
          <w:tab w:val="left" w:pos="260"/>
        </w:tabs>
        <w:spacing w:after="60"/>
        <w:ind w:left="260" w:hanging="260"/>
      </w:pPr>
      <w:r>
        <w:rPr>
          <w:color w:val="0F5C6E"/>
          <w:sz w:val="20"/>
          <w:szCs w:val="20"/>
        </w:rPr>
        <w:t xml:space="preserve">–	</w:t>
      </w:r>
      <w:r>
        <w:rPr>
          <w:color w:val="1A1A1A"/>
          <w:sz w:val="20"/>
          <w:szCs w:val="20"/>
        </w:rPr>
        <w:t xml:space="preserve">Ist die erwerbsrechtliche Zulässigkeit geklärt?</w:t>
      </w:r>
    </w:p>
    <w:p>
      <w:pPr>
        <w:tabs>
          <w:tab w:val="left" w:pos="260"/>
        </w:tabs>
        <w:spacing w:after="60"/>
        <w:ind w:left="260" w:hanging="260"/>
      </w:pPr>
      <w:r>
        <w:rPr>
          <w:color w:val="0F5C6E"/>
          <w:sz w:val="20"/>
          <w:szCs w:val="20"/>
        </w:rPr>
        <w:t xml:space="preserve">–	</w:t>
      </w:r>
      <w:r>
        <w:rPr>
          <w:color w:val="1A1A1A"/>
          <w:sz w:val="20"/>
          <w:szCs w:val="20"/>
        </w:rPr>
        <w:t xml:space="preserve">Wird die GwG-Triage durch die Nutzungsabsicht beeinflusst?</w:t>
      </w:r>
    </w:p>
    <w:p>
      <w:pPr>
        <w:pStyle w:val="Heading4"/>
        <w:spacing w:after="80" w:before="180"/>
      </w:pPr>
      <w:r>
        <w:t xml:space="preserve">Entscheidungsträger</w:t>
      </w:r>
    </w:p>
    <w:p>
      <w:pPr>
        <w:spacing w:after="120" w:before="0"/>
      </w:pPr>
      <w:r>
        <w:rPr>
          <w:color w:val="1A1A1A"/>
          <w:sz w:val="20"/>
          <w:szCs w:val="20"/>
        </w:rPr>
        <w:t xml:space="preserve">Makler für die Einstufung; Compliance bei Auffälligkeiten</w:t>
      </w:r>
    </w:p>
    <w:p>
      <w:pPr>
        <w:pStyle w:val="Heading4"/>
        <w:spacing w:after="80" w:before="180"/>
      </w:pPr>
      <w:r>
        <w:t xml:space="preserve">Risiken</w:t>
      </w:r>
    </w:p>
    <w:p>
      <w:pPr>
        <w:tabs>
          <w:tab w:val="left" w:pos="260"/>
        </w:tabs>
        <w:spacing w:after="60"/>
        <w:ind w:left="260" w:hanging="260"/>
      </w:pPr>
      <w:r>
        <w:rPr>
          <w:color w:val="0F5C6E"/>
          <w:sz w:val="20"/>
          <w:szCs w:val="20"/>
        </w:rPr>
        <w:t xml:space="preserve">–	</w:t>
      </w:r>
      <w:r>
        <w:rPr>
          <w:color w:val="1A1A1A"/>
          <w:sz w:val="20"/>
          <w:szCs w:val="20"/>
        </w:rPr>
        <w:t xml:space="preserve">Unqualifizierte Besichtigungen binden Kapazität und belasten den Eigentümer.</w:t>
      </w:r>
    </w:p>
    <w:p>
      <w:pPr>
        <w:tabs>
          <w:tab w:val="left" w:pos="260"/>
        </w:tabs>
        <w:spacing w:after="60"/>
        <w:ind w:left="260" w:hanging="260"/>
      </w:pPr>
      <w:r>
        <w:rPr>
          <w:color w:val="0F5C6E"/>
          <w:sz w:val="20"/>
          <w:szCs w:val="20"/>
        </w:rPr>
        <w:t xml:space="preserve">–	</w:t>
      </w:r>
      <w:r>
        <w:rPr>
          <w:color w:val="1A1A1A"/>
          <w:sz w:val="20"/>
          <w:szCs w:val="20"/>
        </w:rPr>
        <w:t xml:space="preserve">Bewilligungspflicht erst nach der Besichtigung erkannt (R34).</w:t>
      </w:r>
    </w:p>
    <w:p>
      <w:pPr>
        <w:tabs>
          <w:tab w:val="left" w:pos="260"/>
        </w:tabs>
        <w:spacing w:after="60"/>
        <w:ind w:left="260" w:hanging="260"/>
      </w:pPr>
      <w:r>
        <w:rPr>
          <w:color w:val="0F5C6E"/>
          <w:sz w:val="20"/>
          <w:szCs w:val="20"/>
        </w:rPr>
        <w:t xml:space="preserve">–	</w:t>
      </w:r>
      <w:r>
        <w:rPr>
          <w:color w:val="1A1A1A"/>
          <w:sz w:val="20"/>
          <w:szCs w:val="20"/>
        </w:rPr>
        <w:t xml:space="preserve">Vollständiges Dossier ohne Qualifizierung versandt – Daten und Offenlegung unkontrolliert.</w:t>
      </w:r>
    </w:p>
    <w:p>
      <w:pPr>
        <w:tabs>
          <w:tab w:val="left" w:pos="260"/>
        </w:tabs>
        <w:spacing w:after="60"/>
        <w:ind w:left="260" w:hanging="260"/>
      </w:pPr>
      <w:r>
        <w:rPr>
          <w:color w:val="0F5C6E"/>
          <w:sz w:val="20"/>
          <w:szCs w:val="20"/>
        </w:rPr>
        <w:t xml:space="preserve">–	</w:t>
      </w:r>
      <w:r>
        <w:rPr>
          <w:color w:val="1A1A1A"/>
          <w:sz w:val="20"/>
          <w:szCs w:val="20"/>
        </w:rPr>
        <w:t xml:space="preserve">Löschfristen nicht gesetzt – Datenschutzverstoss (R39).</w:t>
      </w:r>
    </w:p>
    <w:p>
      <w:pPr>
        <w:tabs>
          <w:tab w:val="left" w:pos="260"/>
        </w:tabs>
        <w:spacing w:after="60"/>
        <w:ind w:left="260" w:hanging="260"/>
      </w:pPr>
      <w:r>
        <w:rPr>
          <w:color w:val="0F5C6E"/>
          <w:sz w:val="20"/>
          <w:szCs w:val="20"/>
        </w:rPr>
        <w:t xml:space="preserve">–	</w:t>
      </w:r>
      <w:r>
        <w:rPr>
          <w:color w:val="1A1A1A"/>
          <w:sz w:val="20"/>
          <w:szCs w:val="20"/>
        </w:rPr>
        <w:t xml:space="preserve">Sachliche Grenze bei CRM-Bemerkungen verletzt – auskunftspflichtig (R39).</w:t>
      </w:r>
    </w:p>
    <w:p>
      <w:pPr>
        <w:pStyle w:val="Heading4"/>
        <w:spacing w:after="80" w:before="180"/>
      </w:pPr>
      <w:r>
        <w:t xml:space="preserve">Dokumentation</w:t>
      </w:r>
    </w:p>
    <w:p>
      <w:pPr>
        <w:tabs>
          <w:tab w:val="left" w:pos="260"/>
        </w:tabs>
        <w:spacing w:after="60"/>
        <w:ind w:left="260" w:hanging="260"/>
      </w:pPr>
      <w:r>
        <w:rPr>
          <w:color w:val="0F5C6E"/>
          <w:sz w:val="20"/>
          <w:szCs w:val="20"/>
        </w:rPr>
        <w:t xml:space="preserve">–	</w:t>
      </w:r>
      <w:r>
        <w:rPr>
          <w:color w:val="1A1A1A"/>
          <w:sz w:val="20"/>
          <w:szCs w:val="20"/>
        </w:rPr>
        <w:t xml:space="preserve">Käuferprofil je Interessent nach Teil E</w:t>
      </w:r>
    </w:p>
    <w:p>
      <w:pPr>
        <w:tabs>
          <w:tab w:val="left" w:pos="260"/>
        </w:tabs>
        <w:spacing w:after="60"/>
        <w:ind w:left="260" w:hanging="260"/>
      </w:pPr>
      <w:r>
        <w:rPr>
          <w:color w:val="0F5C6E"/>
          <w:sz w:val="20"/>
          <w:szCs w:val="20"/>
        </w:rPr>
        <w:t xml:space="preserve">–	</w:t>
      </w:r>
      <w:r>
        <w:rPr>
          <w:color w:val="1A1A1A"/>
          <w:sz w:val="20"/>
          <w:szCs w:val="20"/>
        </w:rPr>
        <w:t xml:space="preserve">Funnelstufe mit Datum und Begründung</w:t>
      </w:r>
    </w:p>
    <w:p>
      <w:pPr>
        <w:tabs>
          <w:tab w:val="left" w:pos="260"/>
        </w:tabs>
        <w:spacing w:after="60"/>
        <w:ind w:left="260" w:hanging="260"/>
      </w:pPr>
      <w:r>
        <w:rPr>
          <w:color w:val="0F5C6E"/>
          <w:sz w:val="20"/>
          <w:szCs w:val="20"/>
        </w:rPr>
        <w:t xml:space="preserve">–	</w:t>
      </w:r>
      <w:r>
        <w:rPr>
          <w:color w:val="1A1A1A"/>
          <w:sz w:val="20"/>
          <w:szCs w:val="20"/>
        </w:rPr>
        <w:t xml:space="preserve">Empfangsbestätigung Dossier</w:t>
      </w:r>
    </w:p>
    <w:p>
      <w:pPr>
        <w:tabs>
          <w:tab w:val="left" w:pos="260"/>
        </w:tabs>
        <w:spacing w:after="60"/>
        <w:ind w:left="260" w:hanging="260"/>
      </w:pPr>
      <w:r>
        <w:rPr>
          <w:color w:val="0F5C6E"/>
          <w:sz w:val="20"/>
          <w:szCs w:val="20"/>
        </w:rPr>
        <w:t xml:space="preserve">–	</w:t>
      </w:r>
      <w:r>
        <w:rPr>
          <w:color w:val="1A1A1A"/>
          <w:sz w:val="20"/>
          <w:szCs w:val="20"/>
        </w:rPr>
        <w:t xml:space="preserve">Nutzungsabsicht für die Triage</w:t>
      </w:r>
    </w:p>
    <w:p>
      <w:pPr>
        <w:tabs>
          <w:tab w:val="left" w:pos="260"/>
        </w:tabs>
        <w:spacing w:after="60"/>
        <w:ind w:left="260" w:hanging="260"/>
      </w:pPr>
      <w:r>
        <w:rPr>
          <w:color w:val="0F5C6E"/>
          <w:sz w:val="20"/>
          <w:szCs w:val="20"/>
        </w:rPr>
        <w:t xml:space="preserve">–	</w:t>
      </w:r>
      <w:r>
        <w:rPr>
          <w:color w:val="1A1A1A"/>
          <w:sz w:val="20"/>
          <w:szCs w:val="20"/>
        </w:rPr>
        <w:t xml:space="preserve">Löschfrist als Pflichtfeld</w:t>
      </w:r>
    </w:p>
    <w:p>
      <w:pPr>
        <w:pStyle w:val="Heading4"/>
        <w:spacing w:after="80" w:before="180"/>
      </w:pPr>
      <w:r>
        <w:t xml:space="preserve">Dokumente</w:t>
      </w:r>
    </w:p>
    <w:p>
      <w:pPr>
        <w:spacing w:after="120" w:before="0"/>
      </w:pPr>
      <w:r>
        <w:rPr>
          <w:color w:val="1A1A1A"/>
          <w:sz w:val="20"/>
          <w:szCs w:val="20"/>
        </w:rPr>
        <w:t xml:space="preserve">F2 Käuferqualifikation · 06 CRM · K10 Besichtigungsbestätigung · Datenschutzerklärung</w:t>
      </w:r>
    </w:p>
    <w:p>
      <w:pPr>
        <w:pStyle w:val="Heading4"/>
        <w:spacing w:after="80" w:before="180"/>
      </w:pPr>
      <w:r>
        <w:t xml:space="preserve">Kommunikation Eigentümer</w:t>
      </w:r>
    </w:p>
    <w:p>
      <w:pPr>
        <w:tabs>
          <w:tab w:val="left" w:pos="260"/>
        </w:tabs>
        <w:spacing w:after="60"/>
        <w:ind w:left="260" w:hanging="260"/>
      </w:pPr>
      <w:r>
        <w:rPr>
          <w:color w:val="0F5C6E"/>
          <w:sz w:val="20"/>
          <w:szCs w:val="20"/>
        </w:rPr>
        <w:t xml:space="preserve">–	</w:t>
      </w:r>
      <w:r>
        <w:rPr>
          <w:color w:val="1A1A1A"/>
          <w:sz w:val="20"/>
          <w:szCs w:val="20"/>
        </w:rPr>
        <w:t xml:space="preserve">Antwort auf jede Anfrage innerhalb von vier Arbeitsstunden</w:t>
      </w:r>
    </w:p>
    <w:p>
      <w:pPr>
        <w:tabs>
          <w:tab w:val="left" w:pos="260"/>
        </w:tabs>
        <w:spacing w:after="60"/>
        <w:ind w:left="260" w:hanging="260"/>
      </w:pPr>
      <w:r>
        <w:rPr>
          <w:color w:val="0F5C6E"/>
          <w:sz w:val="20"/>
          <w:szCs w:val="20"/>
        </w:rPr>
        <w:t xml:space="preserve">–	</w:t>
      </w:r>
      <w:r>
        <w:rPr>
          <w:color w:val="1A1A1A"/>
          <w:sz w:val="20"/>
          <w:szCs w:val="20"/>
        </w:rPr>
        <w:t xml:space="preserve">K10 Besichtigungsbestätigung mit Adresse, Ablauf und Hinweisen</w:t>
      </w:r>
    </w:p>
    <w:p>
      <w:pPr>
        <w:tabs>
          <w:tab w:val="left" w:pos="260"/>
        </w:tabs>
        <w:spacing w:after="60"/>
        <w:ind w:left="260" w:hanging="260"/>
      </w:pPr>
      <w:r>
        <w:rPr>
          <w:color w:val="0F5C6E"/>
          <w:sz w:val="20"/>
          <w:szCs w:val="20"/>
        </w:rPr>
        <w:t xml:space="preserve">–	</w:t>
      </w:r>
      <w:r>
        <w:rPr>
          <w:color w:val="1A1A1A"/>
          <w:sz w:val="20"/>
          <w:szCs w:val="20"/>
        </w:rPr>
        <w:t xml:space="preserve">Wöchentliche Statusmeldung an den Eigentümer</w:t>
      </w:r>
    </w:p>
    <w:p>
      <w:pPr>
        <w:pStyle w:val="Heading4"/>
        <w:spacing w:after="80" w:before="180"/>
      </w:pPr>
      <w:r>
        <w:t xml:space="preserve">CRM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2100"/>
        <w:gridCol w:w="3400"/>
        <w:gridCol w:w="1500"/>
        <w:gridCol w:w="11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Status</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Aktivität</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Aufgabe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Priorität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Besichtigungen</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Anfrage qualifiziert</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Besichtigung terminieren oder absagen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4 Arbeitsstunden für die Antwort</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w:t>
            </w:r>
          </w:p>
        </w:tc>
      </w:tr>
    </w:tbl>
    <w:p>
      <w:pPr>
        <w:pStyle w:val="Heading4"/>
        <w:spacing w:after="80" w:before="180"/>
      </w:pPr>
      <w:r>
        <w:t xml:space="preserve">Output</w:t>
      </w:r>
    </w:p>
    <w:p>
      <w:pPr>
        <w:spacing w:after="120" w:before="0"/>
      </w:pPr>
      <w:r>
        <w:rPr>
          <w:color w:val="1A1A1A"/>
          <w:sz w:val="20"/>
          <w:szCs w:val="20"/>
        </w:rPr>
        <w:t xml:space="preserve">Qualifizierte Interessentenliste mit Stufen A, B und C; Besichtigungen sind terminiert.</w:t>
      </w:r>
    </w:p>
    <w:p>
      <w:pPr>
        <w:pStyle w:val="Heading4"/>
        <w:spacing w:after="80" w:before="180"/>
      </w:pPr>
      <w:r>
        <w:t xml:space="preserve">Quality Gate</w:t>
      </w:r>
    </w:p>
    <w:p>
      <w:pPr>
        <w:spacing w:after="120" w:before="0"/>
      </w:pPr>
      <w:r>
        <w:rPr>
          <w:color w:val="1A1A1A"/>
          <w:sz w:val="20"/>
          <w:szCs w:val="20"/>
        </w:rPr>
        <w:t xml:space="preserve">Kein Gate. Übergang nach Erreichen des Outputs.</w:t>
      </w:r>
    </w:p>
    <w:p>
      <w:pPr>
        <w:pStyle w:val="Heading4"/>
        <w:spacing w:after="80" w:before="180"/>
      </w:pPr>
      <w:r>
        <w:t xml:space="preserve">Stop-Kriterien</w:t>
      </w:r>
    </w:p>
    <w:p>
      <w:pPr>
        <w:tabs>
          <w:tab w:val="left" w:pos="260"/>
        </w:tabs>
        <w:spacing w:after="60"/>
        <w:ind w:left="260" w:hanging="260"/>
      </w:pPr>
      <w:r>
        <w:rPr>
          <w:color w:val="0F5C6E"/>
          <w:sz w:val="20"/>
          <w:szCs w:val="20"/>
        </w:rPr>
        <w:t xml:space="preserve">–	</w:t>
      </w:r>
      <w:r>
        <w:rPr>
          <w:color w:val="1A1A1A"/>
          <w:sz w:val="20"/>
          <w:szCs w:val="20"/>
        </w:rPr>
        <w:t xml:space="preserve">Erwerbsrechtliche Zulässigkeit ist offen und die Behördenauskunft steht aus.</w:t>
      </w:r>
    </w:p>
    <w:p>
      <w:pPr>
        <w:tabs>
          <w:tab w:val="left" w:pos="260"/>
        </w:tabs>
        <w:spacing w:after="60"/>
        <w:ind w:left="260" w:hanging="260"/>
      </w:pPr>
      <w:r>
        <w:rPr>
          <w:color w:val="0F5C6E"/>
          <w:sz w:val="20"/>
          <w:szCs w:val="20"/>
        </w:rPr>
        <w:t xml:space="preserve">–	</w:t>
      </w:r>
      <w:r>
        <w:rPr>
          <w:color w:val="1A1A1A"/>
          <w:sz w:val="20"/>
          <w:szCs w:val="20"/>
        </w:rPr>
        <w:t xml:space="preserve">Interessent verweigert die Angaben zur Finanzierung und verlangt dennoch Unterlagen.</w:t>
      </w:r>
    </w:p>
    <w:p>
      <w:pPr>
        <w:pStyle w:val="Heading4"/>
        <w:spacing w:after="80" w:before="180"/>
      </w:pPr>
      <w:r>
        <w:t xml:space="preserve">Eskalation</w:t>
      </w:r>
    </w:p>
    <w:p>
      <w:pPr>
        <w:tabs>
          <w:tab w:val="left" w:pos="260"/>
        </w:tabs>
        <w:spacing w:after="60"/>
        <w:ind w:left="260" w:hanging="260"/>
      </w:pPr>
      <w:r>
        <w:rPr>
          <w:color w:val="0F5C6E"/>
          <w:sz w:val="20"/>
          <w:szCs w:val="20"/>
        </w:rPr>
        <w:t xml:space="preserve">–	</w:t>
      </w:r>
      <w:r>
        <w:rPr>
          <w:color w:val="1A1A1A"/>
          <w:sz w:val="20"/>
          <w:szCs w:val="20"/>
        </w:rPr>
        <w:t xml:space="preserve">Compliance bei auffälligen Angaben zu Mittelherkunft oder Zahlungsweg. Behörde bei Bewilligungsfragen.</w:t>
      </w:r>
    </w:p>
    <w:p>
      <w:pPr>
        <w:spacing w:after="0"/>
      </w:pPr>
      <w:r>
        <w:t xml:space="preserve"/>
      </w:r>
    </w:p>
    <w:p>
      <w:pPr>
        <w:pStyle w:val="Heading3"/>
        <w:spacing w:after="100" w:before="220"/>
      </w:pPr>
      <w:r>
        <w:t xml:space="preserve">Phase 14 · Besichtigungen und Rückmeldung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300"/>
        <w:gridCol w:w="900"/>
        <w:gridCol w:w="1700"/>
        <w:gridCol w:w="1500"/>
        <w:gridCol w:w="3200"/>
      </w:tblGrid>
      <w:tr>
        <w:trPr>
          <w:tblHeader/>
        </w:trPr>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Dauer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Register</w:t>
            </w:r>
          </w:p>
        </w:tc>
      </w:tr>
      <w:tr>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laufend</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Besichtigungen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R9, R10, R47</w:t>
            </w:r>
          </w:p>
        </w:tc>
      </w:tr>
    </w:tbl>
    <w:p>
      <w:pPr>
        <w:pStyle w:val="Heading4"/>
        <w:spacing w:after="80" w:before="180"/>
      </w:pPr>
      <w:r>
        <w:t xml:space="preserve">Zweck</w:t>
      </w:r>
    </w:p>
    <w:p>
      <w:pPr>
        <w:spacing w:after="120" w:before="0"/>
      </w:pPr>
      <w:r>
        <w:rPr>
          <w:color w:val="1A1A1A"/>
          <w:sz w:val="20"/>
          <w:szCs w:val="20"/>
        </w:rPr>
        <w:t xml:space="preserve">Das Objekt korrekt und vollständig zeigen, Rückmeldungen systematisch erheben und daraus Entscheidungen über Preis und Strategie ableiten.</w:t>
      </w:r>
    </w:p>
    <w:p>
      <w:pPr>
        <w:pStyle w:val="Heading4"/>
        <w:spacing w:after="80" w:before="180"/>
      </w:pPr>
      <w:r>
        <w:t xml:space="preserve">Ausgangslage</w:t>
      </w:r>
    </w:p>
    <w:p>
      <w:pPr>
        <w:spacing w:after="120" w:before="0"/>
      </w:pPr>
      <w:r>
        <w:rPr>
          <w:color w:val="1A1A1A"/>
          <w:sz w:val="20"/>
          <w:szCs w:val="20"/>
        </w:rPr>
        <w:t xml:space="preserve">Qualifizierte Interessenten liegen vor; Termine sind mit dem Eigentümer abgestimmt.</w:t>
      </w:r>
    </w:p>
    <w:p>
      <w:pPr>
        <w:pStyle w:val="Heading4"/>
        <w:spacing w:after="80" w:before="180"/>
      </w:pPr>
      <w:r>
        <w:t xml:space="preserve">Beteiligte</w:t>
      </w:r>
    </w:p>
    <w:p>
      <w:pPr>
        <w:spacing w:after="120" w:before="0"/>
      </w:pPr>
      <w:r>
        <w:rPr>
          <w:color w:val="1A1A1A"/>
          <w:sz w:val="20"/>
          <w:szCs w:val="20"/>
        </w:rPr>
        <w:t xml:space="preserve">Makler; Interessenten; Eigentümer (in der Regel nicht anwesend)</w:t>
      </w:r>
    </w:p>
    <w:p>
      <w:pPr>
        <w:pStyle w:val="Heading4"/>
        <w:spacing w:after="80" w:before="180"/>
      </w:pPr>
      <w:r>
        <w:t xml:space="preserve">Inputs</w:t>
      </w:r>
    </w:p>
    <w:p>
      <w:pPr>
        <w:tabs>
          <w:tab w:val="left" w:pos="260"/>
        </w:tabs>
        <w:spacing w:after="60"/>
        <w:ind w:left="260" w:hanging="260"/>
      </w:pPr>
      <w:r>
        <w:rPr>
          <w:color w:val="0F5C6E"/>
          <w:sz w:val="20"/>
          <w:szCs w:val="20"/>
        </w:rPr>
        <w:t xml:space="preserve">–	</w:t>
      </w:r>
      <w:r>
        <w:rPr>
          <w:color w:val="1A1A1A"/>
          <w:sz w:val="20"/>
          <w:szCs w:val="20"/>
        </w:rPr>
        <w:t xml:space="preserve">Besichtigungscheckliste F3</w:t>
      </w:r>
    </w:p>
    <w:p>
      <w:pPr>
        <w:tabs>
          <w:tab w:val="left" w:pos="260"/>
        </w:tabs>
        <w:spacing w:after="60"/>
        <w:ind w:left="260" w:hanging="260"/>
      </w:pPr>
      <w:r>
        <w:rPr>
          <w:color w:val="0F5C6E"/>
          <w:sz w:val="20"/>
          <w:szCs w:val="20"/>
        </w:rPr>
        <w:t xml:space="preserve">–	</w:t>
      </w:r>
      <w:r>
        <w:rPr>
          <w:color w:val="1A1A1A"/>
          <w:sz w:val="20"/>
          <w:szCs w:val="20"/>
        </w:rPr>
        <w:t xml:space="preserve">Interessentenformular F2 je Teilnehmer</w:t>
      </w:r>
    </w:p>
    <w:p>
      <w:pPr>
        <w:tabs>
          <w:tab w:val="left" w:pos="260"/>
        </w:tabs>
        <w:spacing w:after="60"/>
        <w:ind w:left="260" w:hanging="260"/>
      </w:pPr>
      <w:r>
        <w:rPr>
          <w:color w:val="0F5C6E"/>
          <w:sz w:val="20"/>
          <w:szCs w:val="20"/>
        </w:rPr>
        <w:t xml:space="preserve">–	</w:t>
      </w:r>
      <w:r>
        <w:rPr>
          <w:color w:val="1A1A1A"/>
          <w:sz w:val="20"/>
          <w:szCs w:val="20"/>
        </w:rPr>
        <w:t xml:space="preserve">Besichtigungsprotokoll mit Offenlegungsvermerk</w:t>
      </w:r>
    </w:p>
    <w:p>
      <w:pPr>
        <w:tabs>
          <w:tab w:val="left" w:pos="260"/>
        </w:tabs>
        <w:spacing w:after="60"/>
        <w:ind w:left="260" w:hanging="260"/>
      </w:pPr>
      <w:r>
        <w:rPr>
          <w:color w:val="0F5C6E"/>
          <w:sz w:val="20"/>
          <w:szCs w:val="20"/>
        </w:rPr>
        <w:t xml:space="preserve">–	</w:t>
      </w:r>
      <w:r>
        <w:rPr>
          <w:color w:val="1A1A1A"/>
          <w:sz w:val="20"/>
          <w:szCs w:val="20"/>
        </w:rPr>
        <w:t xml:space="preserve">Rückmeldungserfassung im CRM</w:t>
      </w:r>
    </w:p>
    <w:p>
      <w:pPr>
        <w:pStyle w:val="Heading4"/>
        <w:spacing w:after="80" w:before="180"/>
      </w:pPr>
      <w:r>
        <w:t xml:space="preserve">Arbeitsschritte</w:t>
      </w:r>
    </w:p>
    <w:p>
      <w:pPr>
        <w:tabs>
          <w:tab w:val="left" w:pos="260"/>
        </w:tabs>
        <w:spacing w:after="60"/>
        <w:ind w:left="260" w:hanging="260"/>
      </w:pPr>
      <w:r>
        <w:rPr>
          <w:color w:val="0F5C6E"/>
          <w:sz w:val="20"/>
          <w:szCs w:val="20"/>
        </w:rPr>
        <w:t xml:space="preserve">–	</w:t>
      </w:r>
      <w:r>
        <w:rPr>
          <w:color w:val="1A1A1A"/>
          <w:sz w:val="20"/>
          <w:szCs w:val="20"/>
        </w:rPr>
        <w:t xml:space="preserve">Besichtigung vorbereiten nach Checkliste F3: Schlüssel, Beleuchtung, Lüftung, Dossier, Grundrisse, Interessentenformular, Zugang zu Keller, Estrich, Technikraum und Garage.</w:t>
      </w:r>
    </w:p>
    <w:p>
      <w:pPr>
        <w:tabs>
          <w:tab w:val="left" w:pos="260"/>
        </w:tabs>
        <w:spacing w:after="60"/>
        <w:ind w:left="260" w:hanging="260"/>
      </w:pPr>
      <w:r>
        <w:rPr>
          <w:color w:val="0F5C6E"/>
          <w:sz w:val="20"/>
          <w:szCs w:val="20"/>
        </w:rPr>
        <w:t xml:space="preserve">–	</w:t>
      </w:r>
      <w:r>
        <w:rPr>
          <w:color w:val="1A1A1A"/>
          <w:sz w:val="20"/>
          <w:szCs w:val="20"/>
        </w:rPr>
        <w:t xml:space="preserve">Einzelbesichtigungen von 45 bis 60 Minuten als Standard; Sammelbesichtigungen nur wenn strategisch begründet und mit dem Eigentümer abgestimmt.</w:t>
      </w:r>
    </w:p>
    <w:p>
      <w:pPr>
        <w:tabs>
          <w:tab w:val="left" w:pos="260"/>
        </w:tabs>
        <w:spacing w:after="60"/>
        <w:ind w:left="260" w:hanging="260"/>
      </w:pPr>
      <w:r>
        <w:rPr>
          <w:color w:val="0F5C6E"/>
          <w:sz w:val="20"/>
          <w:szCs w:val="20"/>
        </w:rPr>
        <w:t xml:space="preserve">–	</w:t>
      </w:r>
      <w:r>
        <w:rPr>
          <w:color w:val="1A1A1A"/>
          <w:sz w:val="20"/>
          <w:szCs w:val="20"/>
        </w:rPr>
        <w:t xml:space="preserve">Bei vermietetem Objekt: Termine schriftlich und rechtzeitig beim Mieter ankündigen, zeitlich bündeln, Zahl begrenzen, auf das Notwendige beschränken. Der Mieter hat eine Duldungspflicht, der Vermieter aber kein freies Zutrittsrecht; keine Aufnahmen der Einrichtung des Mieters (R47).</w:t>
      </w:r>
    </w:p>
    <w:p>
      <w:pPr>
        <w:tabs>
          <w:tab w:val="left" w:pos="260"/>
        </w:tabs>
        <w:spacing w:after="60"/>
        <w:ind w:left="260" w:hanging="260"/>
      </w:pPr>
      <w:r>
        <w:rPr>
          <w:color w:val="0F5C6E"/>
          <w:sz w:val="20"/>
          <w:szCs w:val="20"/>
        </w:rPr>
        <w:t xml:space="preserve">–	</w:t>
      </w:r>
      <w:r>
        <w:rPr>
          <w:color w:val="1A1A1A"/>
          <w:sz w:val="20"/>
          <w:szCs w:val="20"/>
        </w:rPr>
        <w:t xml:space="preserve">Führung in fester Reihenfolge: Aussenansicht, Eingang, Wohnbereich, Küche, Schlafbereich, Bäder, Nebenräume, Technik, Aussenbereich.</w:t>
      </w:r>
    </w:p>
    <w:p>
      <w:pPr>
        <w:tabs>
          <w:tab w:val="left" w:pos="260"/>
        </w:tabs>
        <w:spacing w:after="60"/>
        <w:ind w:left="260" w:hanging="260"/>
      </w:pPr>
      <w:r>
        <w:rPr>
          <w:color w:val="0F5C6E"/>
          <w:sz w:val="20"/>
          <w:szCs w:val="20"/>
        </w:rPr>
        <w:t xml:space="preserve">–	</w:t>
      </w:r>
      <w:r>
        <w:rPr>
          <w:color w:val="1A1A1A"/>
          <w:sz w:val="20"/>
          <w:szCs w:val="20"/>
        </w:rPr>
        <w:t xml:space="preserve">Bekannte Mängel aktiv ansprechen und im Besichtigungsprotokoll festhalten, wem was gezeigt und gesagt wurde – dies ist der Nachweis der Offenlegung (R10).</w:t>
      </w:r>
    </w:p>
    <w:p>
      <w:pPr>
        <w:tabs>
          <w:tab w:val="left" w:pos="260"/>
        </w:tabs>
        <w:spacing w:after="60"/>
        <w:ind w:left="260" w:hanging="260"/>
      </w:pPr>
      <w:r>
        <w:rPr>
          <w:color w:val="0F5C6E"/>
          <w:sz w:val="20"/>
          <w:szCs w:val="20"/>
        </w:rPr>
        <w:t xml:space="preserve">–	</w:t>
      </w:r>
      <w:r>
        <w:rPr>
          <w:color w:val="1A1A1A"/>
          <w:sz w:val="20"/>
          <w:szCs w:val="20"/>
        </w:rPr>
        <w:t xml:space="preserve">Keine Zusagen zu Bauzulässigkeit, Umbauten, Steuerfolgen oder Finanzierung; konsequent an die zuständige Stelle verweisen.</w:t>
      </w:r>
    </w:p>
    <w:p>
      <w:pPr>
        <w:tabs>
          <w:tab w:val="left" w:pos="260"/>
        </w:tabs>
        <w:spacing w:after="60"/>
        <w:ind w:left="260" w:hanging="260"/>
      </w:pPr>
      <w:r>
        <w:rPr>
          <w:color w:val="0F5C6E"/>
          <w:sz w:val="20"/>
          <w:szCs w:val="20"/>
        </w:rPr>
        <w:t xml:space="preserve">–	</w:t>
      </w:r>
      <w:r>
        <w:rPr>
          <w:color w:val="1A1A1A"/>
          <w:sz w:val="20"/>
          <w:szCs w:val="20"/>
        </w:rPr>
        <w:t xml:space="preserve">Rückmeldung innerhalb von 48 Stunden strukturiert erheben: Preisempfinden, Objektpassung, Bedenken, nächster Schritt, Ablehnungsgrund.</w:t>
      </w:r>
    </w:p>
    <w:p>
      <w:pPr>
        <w:tabs>
          <w:tab w:val="left" w:pos="260"/>
        </w:tabs>
        <w:spacing w:after="60"/>
        <w:ind w:left="260" w:hanging="260"/>
      </w:pPr>
      <w:r>
        <w:rPr>
          <w:color w:val="0F5C6E"/>
          <w:sz w:val="20"/>
          <w:szCs w:val="20"/>
        </w:rPr>
        <w:t xml:space="preserve">–	</w:t>
      </w:r>
      <w:r>
        <w:rPr>
          <w:color w:val="1A1A1A"/>
          <w:sz w:val="20"/>
          <w:szCs w:val="20"/>
        </w:rPr>
        <w:t xml:space="preserve">Bei bewohntem Objekt: Eigentümer während der Besichtigung nicht anwesend, sofern nicht ausdrücklich anders vereinbart.</w:t>
      </w:r>
    </w:p>
    <w:p>
      <w:pPr>
        <w:tabs>
          <w:tab w:val="left" w:pos="260"/>
        </w:tabs>
        <w:spacing w:after="60"/>
        <w:ind w:left="260" w:hanging="260"/>
      </w:pPr>
      <w:r>
        <w:rPr>
          <w:color w:val="0F5C6E"/>
          <w:sz w:val="20"/>
          <w:szCs w:val="20"/>
        </w:rPr>
        <w:t xml:space="preserve">–	</w:t>
      </w:r>
      <w:r>
        <w:rPr>
          <w:color w:val="1A1A1A"/>
          <w:sz w:val="20"/>
          <w:szCs w:val="20"/>
        </w:rPr>
        <w:t xml:space="preserve">Rückmeldungen im Controlling verdichten: nach fünf Besichtigungen ohne Angebot Ablehnungsgründe auswerten.</w:t>
      </w:r>
    </w:p>
    <w:p>
      <w:pPr>
        <w:pStyle w:val="Heading4"/>
        <w:spacing w:after="80" w:before="180"/>
      </w:pPr>
      <w:r>
        <w:t xml:space="preserve">Aufgaben des Eigentümers</w:t>
      </w:r>
    </w:p>
    <w:p>
      <w:pPr>
        <w:tabs>
          <w:tab w:val="left" w:pos="260"/>
        </w:tabs>
        <w:spacing w:after="60"/>
        <w:ind w:left="260" w:hanging="260"/>
      </w:pPr>
      <w:r>
        <w:rPr>
          <w:color w:val="0F5C6E"/>
          <w:sz w:val="20"/>
          <w:szCs w:val="20"/>
        </w:rPr>
        <w:t xml:space="preserve">–	</w:t>
      </w:r>
      <w:r>
        <w:rPr>
          <w:color w:val="1A1A1A"/>
          <w:sz w:val="20"/>
          <w:szCs w:val="20"/>
        </w:rPr>
        <w:t xml:space="preserve">Objekt in besichtigungsfähigem Zustand bereitstellen.</w:t>
      </w:r>
    </w:p>
    <w:p>
      <w:pPr>
        <w:tabs>
          <w:tab w:val="left" w:pos="260"/>
        </w:tabs>
        <w:spacing w:after="60"/>
        <w:ind w:left="260" w:hanging="260"/>
      </w:pPr>
      <w:r>
        <w:rPr>
          <w:color w:val="0F5C6E"/>
          <w:sz w:val="20"/>
          <w:szCs w:val="20"/>
        </w:rPr>
        <w:t xml:space="preserve">–	</w:t>
      </w:r>
      <w:r>
        <w:rPr>
          <w:color w:val="1A1A1A"/>
          <w:sz w:val="20"/>
          <w:szCs w:val="20"/>
        </w:rPr>
        <w:t xml:space="preserve">Abwesenheit während der Besichtigung, soweit vereinbart.</w:t>
      </w:r>
    </w:p>
    <w:p>
      <w:pPr>
        <w:tabs>
          <w:tab w:val="left" w:pos="260"/>
        </w:tabs>
        <w:spacing w:after="60"/>
        <w:ind w:left="260" w:hanging="260"/>
      </w:pPr>
      <w:r>
        <w:rPr>
          <w:color w:val="0F5C6E"/>
          <w:sz w:val="20"/>
          <w:szCs w:val="20"/>
        </w:rPr>
        <w:t xml:space="preserve">–	</w:t>
      </w:r>
      <w:r>
        <w:rPr>
          <w:color w:val="1A1A1A"/>
          <w:sz w:val="20"/>
          <w:szCs w:val="20"/>
        </w:rPr>
        <w:t xml:space="preserve">Kenntnisnahme der Rückmeldungen und Entscheid über Massnahmen.</w:t>
      </w:r>
    </w:p>
    <w:p>
      <w:pPr>
        <w:pStyle w:val="Heading4"/>
        <w:spacing w:after="80" w:before="180"/>
      </w:pPr>
      <w:r>
        <w:t xml:space="preserve">Prüfungen</w:t>
      </w:r>
    </w:p>
    <w:p>
      <w:pPr>
        <w:tabs>
          <w:tab w:val="left" w:pos="260"/>
        </w:tabs>
        <w:spacing w:after="60"/>
        <w:ind w:left="260" w:hanging="260"/>
      </w:pPr>
      <w:r>
        <w:rPr>
          <w:color w:val="0F5C6E"/>
          <w:sz w:val="20"/>
          <w:szCs w:val="20"/>
        </w:rPr>
        <w:t xml:space="preserve">–	</w:t>
      </w:r>
      <w:r>
        <w:rPr>
          <w:color w:val="1A1A1A"/>
          <w:sz w:val="20"/>
          <w:szCs w:val="20"/>
        </w:rPr>
        <w:t xml:space="preserve">Sind alle bekannten Mängel angesprochen und ist dies dokumentiert? (R10)</w:t>
      </w:r>
    </w:p>
    <w:p>
      <w:pPr>
        <w:tabs>
          <w:tab w:val="left" w:pos="260"/>
        </w:tabs>
        <w:spacing w:after="60"/>
        <w:ind w:left="260" w:hanging="260"/>
      </w:pPr>
      <w:r>
        <w:rPr>
          <w:color w:val="0F5C6E"/>
          <w:sz w:val="20"/>
          <w:szCs w:val="20"/>
        </w:rPr>
        <w:t xml:space="preserve">–	</w:t>
      </w:r>
      <w:r>
        <w:rPr>
          <w:color w:val="1A1A1A"/>
          <w:sz w:val="20"/>
          <w:szCs w:val="20"/>
        </w:rPr>
        <w:t xml:space="preserve">Ist das Interessentenformular vollständig ausgefüllt, insbesondere Finanzierung und Eigenmittel?</w:t>
      </w:r>
    </w:p>
    <w:p>
      <w:pPr>
        <w:tabs>
          <w:tab w:val="left" w:pos="260"/>
        </w:tabs>
        <w:spacing w:after="60"/>
        <w:ind w:left="260" w:hanging="260"/>
      </w:pPr>
      <w:r>
        <w:rPr>
          <w:color w:val="0F5C6E"/>
          <w:sz w:val="20"/>
          <w:szCs w:val="20"/>
        </w:rPr>
        <w:t xml:space="preserve">–	</w:t>
      </w:r>
      <w:r>
        <w:rPr>
          <w:color w:val="1A1A1A"/>
          <w:sz w:val="20"/>
          <w:szCs w:val="20"/>
        </w:rPr>
        <w:t xml:space="preserve">Wurden Angaben gemacht, die nicht durch Unterlagen gedeckt sind? Korrektur schriftlich nachschieben (R9).</w:t>
      </w:r>
    </w:p>
    <w:p>
      <w:pPr>
        <w:tabs>
          <w:tab w:val="left" w:pos="260"/>
        </w:tabs>
        <w:spacing w:after="60"/>
        <w:ind w:left="260" w:hanging="260"/>
      </w:pPr>
      <w:r>
        <w:rPr>
          <w:color w:val="0F5C6E"/>
          <w:sz w:val="20"/>
          <w:szCs w:val="20"/>
        </w:rPr>
        <w:t xml:space="preserve">–	</w:t>
      </w:r>
      <w:r>
        <w:rPr>
          <w:color w:val="1A1A1A"/>
          <w:sz w:val="20"/>
          <w:szCs w:val="20"/>
        </w:rPr>
        <w:t xml:space="preserve">Ist der Zugang zu allen Räumen tatsächlich gewährt worden? Nicht gezeigte Räume erzeugen Misstrauen und Haftungsrisiko.</w:t>
      </w:r>
    </w:p>
    <w:p>
      <w:pPr>
        <w:tabs>
          <w:tab w:val="left" w:pos="260"/>
        </w:tabs>
        <w:spacing w:after="60"/>
        <w:ind w:left="260" w:hanging="260"/>
      </w:pPr>
      <w:r>
        <w:rPr>
          <w:color w:val="0F5C6E"/>
          <w:sz w:val="20"/>
          <w:szCs w:val="20"/>
        </w:rPr>
        <w:t xml:space="preserve">–	</w:t>
      </w:r>
      <w:r>
        <w:rPr>
          <w:color w:val="1A1A1A"/>
          <w:sz w:val="20"/>
          <w:szCs w:val="20"/>
        </w:rPr>
        <w:t xml:space="preserve">Bei vermietetem Objekt: Wurde der Termin rechtzeitig und schriftlich angekündigt? Ohne Ankündigung keine Besichtigung (R47).</w:t>
      </w:r>
    </w:p>
    <w:p>
      <w:pPr>
        <w:tabs>
          <w:tab w:val="left" w:pos="260"/>
        </w:tabs>
        <w:spacing w:after="60"/>
        <w:ind w:left="260" w:hanging="260"/>
      </w:pPr>
      <w:r>
        <w:rPr>
          <w:color w:val="0F5C6E"/>
          <w:sz w:val="20"/>
          <w:szCs w:val="20"/>
        </w:rPr>
        <w:t xml:space="preserve">–	</w:t>
      </w:r>
      <w:r>
        <w:rPr>
          <w:color w:val="1A1A1A"/>
          <w:sz w:val="20"/>
          <w:szCs w:val="20"/>
        </w:rPr>
        <w:t xml:space="preserve">Häufen sich gleichlautende Ablehnungsgründe? Dann Strategieanpassung mit dem Eigentümer besprechen, nicht zuwarten.</w:t>
      </w:r>
    </w:p>
    <w:p>
      <w:pPr>
        <w:tabs>
          <w:tab w:val="left" w:pos="260"/>
        </w:tabs>
        <w:spacing w:after="60"/>
        <w:ind w:left="260" w:hanging="260"/>
      </w:pPr>
      <w:r>
        <w:rPr>
          <w:color w:val="0F5C6E"/>
          <w:sz w:val="20"/>
          <w:szCs w:val="20"/>
        </w:rPr>
        <w:t xml:space="preserve">–	</w:t>
      </w:r>
      <w:r>
        <w:rPr>
          <w:color w:val="1A1A1A"/>
          <w:sz w:val="20"/>
          <w:szCs w:val="20"/>
        </w:rPr>
        <w:t xml:space="preserve">Ist die Absage an nicht weiterverfolgte Interessenten erfolgt?</w:t>
      </w:r>
    </w:p>
    <w:p>
      <w:pPr>
        <w:pStyle w:val="Heading4"/>
        <w:spacing w:after="80" w:before="180"/>
      </w:pPr>
      <w:r>
        <w:t xml:space="preserve">Entscheidungen</w:t>
      </w:r>
    </w:p>
    <w:p>
      <w:pPr>
        <w:tabs>
          <w:tab w:val="left" w:pos="260"/>
        </w:tabs>
        <w:spacing w:after="60"/>
        <w:ind w:left="260" w:hanging="260"/>
      </w:pPr>
      <w:r>
        <w:rPr>
          <w:color w:val="0F5C6E"/>
          <w:sz w:val="20"/>
          <w:szCs w:val="20"/>
        </w:rPr>
        <w:t xml:space="preserve">–	</w:t>
      </w:r>
      <w:r>
        <w:rPr>
          <w:color w:val="1A1A1A"/>
          <w:sz w:val="20"/>
          <w:szCs w:val="20"/>
        </w:rPr>
        <w:t xml:space="preserve">Einzel- oder Sammelbesichtigung?</w:t>
      </w:r>
    </w:p>
    <w:p>
      <w:pPr>
        <w:tabs>
          <w:tab w:val="left" w:pos="260"/>
        </w:tabs>
        <w:spacing w:after="60"/>
        <w:ind w:left="260" w:hanging="260"/>
      </w:pPr>
      <w:r>
        <w:rPr>
          <w:color w:val="0F5C6E"/>
          <w:sz w:val="20"/>
          <w:szCs w:val="20"/>
        </w:rPr>
        <w:t xml:space="preserve">–	</w:t>
      </w:r>
      <w:r>
        <w:rPr>
          <w:color w:val="1A1A1A"/>
          <w:sz w:val="20"/>
          <w:szCs w:val="20"/>
        </w:rPr>
        <w:t xml:space="preserve">Wird ein Interessent weiterverfolgt oder abgesagt?</w:t>
      </w:r>
    </w:p>
    <w:p>
      <w:pPr>
        <w:tabs>
          <w:tab w:val="left" w:pos="260"/>
        </w:tabs>
        <w:spacing w:after="60"/>
        <w:ind w:left="260" w:hanging="260"/>
      </w:pPr>
      <w:r>
        <w:rPr>
          <w:color w:val="0F5C6E"/>
          <w:sz w:val="20"/>
          <w:szCs w:val="20"/>
        </w:rPr>
        <w:t xml:space="preserve">–	</w:t>
      </w:r>
      <w:r>
        <w:rPr>
          <w:color w:val="1A1A1A"/>
          <w:sz w:val="20"/>
          <w:szCs w:val="20"/>
        </w:rPr>
        <w:t xml:space="preserve">Häufen sich Ablehnungsgründe so, dass die Strategie zu überprüfen ist (Teil C)?</w:t>
      </w:r>
    </w:p>
    <w:p>
      <w:pPr>
        <w:pStyle w:val="Heading4"/>
        <w:spacing w:after="80" w:before="180"/>
      </w:pPr>
      <w:r>
        <w:t xml:space="preserve">Entscheidungsträger</w:t>
      </w:r>
    </w:p>
    <w:p>
      <w:pPr>
        <w:spacing w:after="120" w:before="0"/>
      </w:pPr>
      <w:r>
        <w:rPr>
          <w:color w:val="1A1A1A"/>
          <w:sz w:val="20"/>
          <w:szCs w:val="20"/>
        </w:rPr>
        <w:t xml:space="preserve">Makler; Eigentümer bei Strategieanpassung</w:t>
      </w:r>
    </w:p>
    <w:p>
      <w:pPr>
        <w:pStyle w:val="Heading4"/>
        <w:spacing w:after="80" w:before="180"/>
      </w:pPr>
      <w:r>
        <w:t xml:space="preserve">Risiken</w:t>
      </w:r>
    </w:p>
    <w:p>
      <w:pPr>
        <w:tabs>
          <w:tab w:val="left" w:pos="260"/>
        </w:tabs>
        <w:spacing w:after="60"/>
        <w:ind w:left="260" w:hanging="260"/>
      </w:pPr>
      <w:r>
        <w:rPr>
          <w:color w:val="0F5C6E"/>
          <w:sz w:val="20"/>
          <w:szCs w:val="20"/>
        </w:rPr>
        <w:t xml:space="preserve">–	</w:t>
      </w:r>
      <w:r>
        <w:rPr>
          <w:color w:val="1A1A1A"/>
          <w:sz w:val="20"/>
          <w:szCs w:val="20"/>
        </w:rPr>
        <w:t xml:space="preserve">Mangel nicht angesprochen und nicht protokolliert – Offenlegung nicht nachweisbar (R10).</w:t>
      </w:r>
    </w:p>
    <w:p>
      <w:pPr>
        <w:tabs>
          <w:tab w:val="left" w:pos="260"/>
        </w:tabs>
        <w:spacing w:after="60"/>
        <w:ind w:left="260" w:hanging="260"/>
      </w:pPr>
      <w:r>
        <w:rPr>
          <w:color w:val="0F5C6E"/>
          <w:sz w:val="20"/>
          <w:szCs w:val="20"/>
        </w:rPr>
        <w:t xml:space="preserve">–	</w:t>
      </w:r>
      <w:r>
        <w:rPr>
          <w:color w:val="1A1A1A"/>
          <w:sz w:val="20"/>
          <w:szCs w:val="20"/>
        </w:rPr>
        <w:t xml:space="preserve">Aussage zu Bauzulässigkeit, Steuern oder Finanzierung gemacht – Haftung (R9).</w:t>
      </w:r>
    </w:p>
    <w:p>
      <w:pPr>
        <w:tabs>
          <w:tab w:val="left" w:pos="260"/>
        </w:tabs>
        <w:spacing w:after="60"/>
        <w:ind w:left="260" w:hanging="260"/>
      </w:pPr>
      <w:r>
        <w:rPr>
          <w:color w:val="0F5C6E"/>
          <w:sz w:val="20"/>
          <w:szCs w:val="20"/>
        </w:rPr>
        <w:t xml:space="preserve">–	</w:t>
      </w:r>
      <w:r>
        <w:rPr>
          <w:color w:val="1A1A1A"/>
          <w:sz w:val="20"/>
          <w:szCs w:val="20"/>
        </w:rPr>
        <w:t xml:space="preserve">Räume nicht gezeigt – Misstrauen und verdeckte Mängel.</w:t>
      </w:r>
    </w:p>
    <w:p>
      <w:pPr>
        <w:tabs>
          <w:tab w:val="left" w:pos="260"/>
        </w:tabs>
        <w:spacing w:after="60"/>
        <w:ind w:left="260" w:hanging="260"/>
      </w:pPr>
      <w:r>
        <w:rPr>
          <w:color w:val="0F5C6E"/>
          <w:sz w:val="20"/>
          <w:szCs w:val="20"/>
        </w:rPr>
        <w:t xml:space="preserve">–	</w:t>
      </w:r>
      <w:r>
        <w:rPr>
          <w:color w:val="1A1A1A"/>
          <w:sz w:val="20"/>
          <w:szCs w:val="20"/>
        </w:rPr>
        <w:t xml:space="preserve">Rückmeldung nicht erhoben – keine Datenbasis für die Preissteuerung.</w:t>
      </w:r>
    </w:p>
    <w:p>
      <w:pPr>
        <w:tabs>
          <w:tab w:val="left" w:pos="260"/>
        </w:tabs>
        <w:spacing w:after="60"/>
        <w:ind w:left="260" w:hanging="260"/>
      </w:pPr>
      <w:r>
        <w:rPr>
          <w:color w:val="0F5C6E"/>
          <w:sz w:val="20"/>
          <w:szCs w:val="20"/>
        </w:rPr>
        <w:t xml:space="preserve">–	</w:t>
      </w:r>
      <w:r>
        <w:rPr>
          <w:color w:val="1A1A1A"/>
          <w:sz w:val="20"/>
          <w:szCs w:val="20"/>
        </w:rPr>
        <w:t xml:space="preserve">Bei vermietetem Objekt: Besichtigung ohne rechtzeitige Ankündigung an den Mieter. Es besteht eine Duldungspflicht, aber kein freies Zutrittsrecht (R47).</w:t>
      </w:r>
    </w:p>
    <w:p>
      <w:pPr>
        <w:pStyle w:val="Heading4"/>
        <w:spacing w:after="80" w:before="180"/>
      </w:pPr>
      <w:r>
        <w:t xml:space="preserve">Dokumentation</w:t>
      </w:r>
    </w:p>
    <w:p>
      <w:pPr>
        <w:tabs>
          <w:tab w:val="left" w:pos="260"/>
        </w:tabs>
        <w:spacing w:after="60"/>
        <w:ind w:left="260" w:hanging="260"/>
      </w:pPr>
      <w:r>
        <w:rPr>
          <w:color w:val="0F5C6E"/>
          <w:sz w:val="20"/>
          <w:szCs w:val="20"/>
        </w:rPr>
        <w:t xml:space="preserve">–	</w:t>
      </w:r>
      <w:r>
        <w:rPr>
          <w:color w:val="1A1A1A"/>
          <w:sz w:val="20"/>
          <w:szCs w:val="20"/>
        </w:rPr>
        <w:t xml:space="preserve">Besichtigungsprotokoll mit Offenlegungsvermerk: wem wurde was gezeigt und gesagt</w:t>
      </w:r>
    </w:p>
    <w:p>
      <w:pPr>
        <w:tabs>
          <w:tab w:val="left" w:pos="260"/>
        </w:tabs>
        <w:spacing w:after="60"/>
        <w:ind w:left="260" w:hanging="260"/>
      </w:pPr>
      <w:r>
        <w:rPr>
          <w:color w:val="0F5C6E"/>
          <w:sz w:val="20"/>
          <w:szCs w:val="20"/>
        </w:rPr>
        <w:t xml:space="preserve">–	</w:t>
      </w:r>
      <w:r>
        <w:rPr>
          <w:color w:val="1A1A1A"/>
          <w:sz w:val="20"/>
          <w:szCs w:val="20"/>
        </w:rPr>
        <w:t xml:space="preserve">Käuferprofil vervollständigt</w:t>
      </w:r>
    </w:p>
    <w:p>
      <w:pPr>
        <w:tabs>
          <w:tab w:val="left" w:pos="260"/>
        </w:tabs>
        <w:spacing w:after="60"/>
        <w:ind w:left="260" w:hanging="260"/>
      </w:pPr>
      <w:r>
        <w:rPr>
          <w:color w:val="0F5C6E"/>
          <w:sz w:val="20"/>
          <w:szCs w:val="20"/>
        </w:rPr>
        <w:t xml:space="preserve">–	</w:t>
      </w:r>
      <w:r>
        <w:rPr>
          <w:color w:val="1A1A1A"/>
          <w:sz w:val="20"/>
          <w:szCs w:val="20"/>
        </w:rPr>
        <w:t xml:space="preserve">Rückmeldung mit Preisempfinden und Ablehnungsgrund</w:t>
      </w:r>
    </w:p>
    <w:p>
      <w:pPr>
        <w:tabs>
          <w:tab w:val="left" w:pos="260"/>
        </w:tabs>
        <w:spacing w:after="60"/>
        <w:ind w:left="260" w:hanging="260"/>
      </w:pPr>
      <w:r>
        <w:rPr>
          <w:color w:val="0F5C6E"/>
          <w:sz w:val="20"/>
          <w:szCs w:val="20"/>
        </w:rPr>
        <w:t xml:space="preserve">–	</w:t>
      </w:r>
      <w:r>
        <w:rPr>
          <w:color w:val="1A1A1A"/>
          <w:sz w:val="20"/>
          <w:szCs w:val="20"/>
        </w:rPr>
        <w:t xml:space="preserve">Nicht beantwortete Fragen und Datum der schriftlichen Nachlieferung</w:t>
      </w:r>
    </w:p>
    <w:p>
      <w:pPr>
        <w:pStyle w:val="Heading4"/>
        <w:spacing w:after="80" w:before="180"/>
      </w:pPr>
      <w:r>
        <w:t xml:space="preserve">Dokumente</w:t>
      </w:r>
    </w:p>
    <w:p>
      <w:pPr>
        <w:spacing w:after="120" w:before="0"/>
      </w:pPr>
      <w:r>
        <w:rPr>
          <w:color w:val="1A1A1A"/>
          <w:sz w:val="20"/>
          <w:szCs w:val="20"/>
        </w:rPr>
        <w:t xml:space="preserve">F3 Besichtigungscheckliste · F2 Käuferqualifikation · Besichtigungsprotokoll · K11 Rückmeldung</w:t>
      </w:r>
    </w:p>
    <w:p>
      <w:pPr>
        <w:pStyle w:val="Heading4"/>
        <w:spacing w:after="80" w:before="180"/>
      </w:pPr>
      <w:r>
        <w:t xml:space="preserve">Kommunikation Eigentümer</w:t>
      </w:r>
    </w:p>
    <w:p>
      <w:pPr>
        <w:tabs>
          <w:tab w:val="left" w:pos="260"/>
        </w:tabs>
        <w:spacing w:after="60"/>
        <w:ind w:left="260" w:hanging="260"/>
      </w:pPr>
      <w:r>
        <w:rPr>
          <w:color w:val="0F5C6E"/>
          <w:sz w:val="20"/>
          <w:szCs w:val="20"/>
        </w:rPr>
        <w:t xml:space="preserve">–	</w:t>
      </w:r>
      <w:r>
        <w:rPr>
          <w:color w:val="1A1A1A"/>
          <w:sz w:val="20"/>
          <w:szCs w:val="20"/>
        </w:rPr>
        <w:t xml:space="preserve">K10 Besichtigungsbestätigung</w:t>
      </w:r>
    </w:p>
    <w:p>
      <w:pPr>
        <w:tabs>
          <w:tab w:val="left" w:pos="260"/>
        </w:tabs>
        <w:spacing w:after="60"/>
        <w:ind w:left="260" w:hanging="260"/>
      </w:pPr>
      <w:r>
        <w:rPr>
          <w:color w:val="0F5C6E"/>
          <w:sz w:val="20"/>
          <w:szCs w:val="20"/>
        </w:rPr>
        <w:t xml:space="preserve">–	</w:t>
      </w:r>
      <w:r>
        <w:rPr>
          <w:color w:val="1A1A1A"/>
          <w:sz w:val="20"/>
          <w:szCs w:val="20"/>
        </w:rPr>
        <w:t xml:space="preserve">K11 Rückmeldung nach Besichtigung, innerhalb von 48 Stunden</w:t>
      </w:r>
    </w:p>
    <w:p>
      <w:pPr>
        <w:tabs>
          <w:tab w:val="left" w:pos="260"/>
        </w:tabs>
        <w:spacing w:after="60"/>
        <w:ind w:left="260" w:hanging="260"/>
      </w:pPr>
      <w:r>
        <w:rPr>
          <w:color w:val="0F5C6E"/>
          <w:sz w:val="20"/>
          <w:szCs w:val="20"/>
        </w:rPr>
        <w:t xml:space="preserve">–	</w:t>
      </w:r>
      <w:r>
        <w:rPr>
          <w:color w:val="1A1A1A"/>
          <w:sz w:val="20"/>
          <w:szCs w:val="20"/>
        </w:rPr>
        <w:t xml:space="preserve">Statusmeldung an den Eigentümer mit Zahlen und Ablehnungsgründen</w:t>
      </w:r>
    </w:p>
    <w:p>
      <w:pPr>
        <w:pStyle w:val="Heading4"/>
        <w:spacing w:after="80" w:before="180"/>
      </w:pPr>
      <w:r>
        <w:t xml:space="preserve">CRM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2100"/>
        <w:gridCol w:w="3400"/>
        <w:gridCol w:w="1500"/>
        <w:gridCol w:w="11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Status</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Aktivität</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Aufgabe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Priorität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Besichtigungen</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Besichtigung durchgeführt</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Rückmeldung einholen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48 Stunden</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w:t>
            </w:r>
          </w:p>
        </w:tc>
      </w:tr>
    </w:tbl>
    <w:p>
      <w:pPr>
        <w:pStyle w:val="Heading4"/>
        <w:spacing w:after="80" w:before="180"/>
      </w:pPr>
      <w:r>
        <w:t xml:space="preserve">Output</w:t>
      </w:r>
    </w:p>
    <w:p>
      <w:pPr>
        <w:spacing w:after="120" w:before="0"/>
      </w:pPr>
      <w:r>
        <w:rPr>
          <w:color w:val="1A1A1A"/>
          <w:sz w:val="20"/>
          <w:szCs w:val="20"/>
        </w:rPr>
        <w:t xml:space="preserve">Durchgeführte Besichtigungen mit Protokoll, ausgefüllten Interessentenformularen und strukturierten Rückmeldungen.</w:t>
      </w:r>
    </w:p>
    <w:p>
      <w:pPr>
        <w:pStyle w:val="Heading4"/>
        <w:spacing w:after="80" w:before="180"/>
      </w:pPr>
      <w:r>
        <w:t xml:space="preserve">Quality Gate</w:t>
      </w:r>
    </w:p>
    <w:p>
      <w:pPr>
        <w:spacing w:after="120" w:before="0"/>
      </w:pPr>
      <w:r>
        <w:rPr>
          <w:color w:val="1A1A1A"/>
          <w:sz w:val="20"/>
          <w:szCs w:val="20"/>
        </w:rPr>
        <w:t xml:space="preserve">Kein Gate. Übergang nach Erreichen des Outputs.</w:t>
      </w:r>
    </w:p>
    <w:p>
      <w:pPr>
        <w:pStyle w:val="Heading4"/>
        <w:spacing w:after="80" w:before="180"/>
      </w:pPr>
      <w:r>
        <w:t xml:space="preserve">Stop-Kriterien</w:t>
      </w:r>
    </w:p>
    <w:p>
      <w:pPr>
        <w:tabs>
          <w:tab w:val="left" w:pos="260"/>
        </w:tabs>
        <w:spacing w:after="60"/>
        <w:ind w:left="260" w:hanging="260"/>
      </w:pPr>
      <w:r>
        <w:rPr>
          <w:color w:val="0F5C6E"/>
          <w:sz w:val="20"/>
          <w:szCs w:val="20"/>
        </w:rPr>
        <w:t xml:space="preserve">–	</w:t>
      </w:r>
      <w:r>
        <w:rPr>
          <w:color w:val="1A1A1A"/>
          <w:sz w:val="20"/>
          <w:szCs w:val="20"/>
        </w:rPr>
        <w:t xml:space="preserve">Eigentümer verweigert Besichtigungen in einem Umfang, der die Vermarktung verhindert.</w:t>
      </w:r>
    </w:p>
    <w:p>
      <w:pPr>
        <w:pStyle w:val="Heading4"/>
        <w:spacing w:after="80" w:before="180"/>
      </w:pPr>
      <w:r>
        <w:t xml:space="preserve">Eskalation</w:t>
      </w:r>
    </w:p>
    <w:p>
      <w:pPr>
        <w:tabs>
          <w:tab w:val="left" w:pos="260"/>
        </w:tabs>
        <w:spacing w:after="60"/>
        <w:ind w:left="260" w:hanging="260"/>
      </w:pPr>
      <w:r>
        <w:rPr>
          <w:color w:val="0F5C6E"/>
          <w:sz w:val="20"/>
          <w:szCs w:val="20"/>
        </w:rPr>
        <w:t xml:space="preserve">–	</w:t>
      </w:r>
      <w:r>
        <w:rPr>
          <w:color w:val="1A1A1A"/>
          <w:sz w:val="20"/>
          <w:szCs w:val="20"/>
        </w:rPr>
        <w:t xml:space="preserve">Verkaufsleitung, wenn nach zehn Besichtigungen kein Angebot vorliegt: Ursachenanalyse nach Teil C.</w:t>
      </w:r>
    </w:p>
    <w:p>
      <w:pPr>
        <w:spacing w:after="0"/>
      </w:pPr>
      <w:r>
        <w:t xml:space="preserve"/>
      </w:r>
    </w:p>
    <w:p>
      <w:pPr>
        <w:pStyle w:val="Heading3"/>
        <w:spacing w:after="100" w:before="220"/>
      </w:pPr>
      <w:r>
        <w:t xml:space="preserve">Phase 15 · Kaufangebote und Finanzierungsprüfung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300"/>
        <w:gridCol w:w="900"/>
        <w:gridCol w:w="1700"/>
        <w:gridCol w:w="1500"/>
        <w:gridCol w:w="3200"/>
      </w:tblGrid>
      <w:tr>
        <w:trPr>
          <w:tblHeader/>
        </w:trPr>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Dauer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Register</w:t>
            </w:r>
          </w:p>
        </w:tc>
      </w:tr>
      <w:tr>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3–10 AT</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Angebote</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6</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R1, R2, R34, R35, R36, R37, R38, R39, R40</w:t>
            </w:r>
          </w:p>
        </w:tc>
      </w:tr>
    </w:tbl>
    <w:p>
      <w:pPr>
        <w:pStyle w:val="Heading4"/>
        <w:spacing w:after="80" w:before="180"/>
      </w:pPr>
      <w:r>
        <w:t xml:space="preserve">Zweck</w:t>
      </w:r>
    </w:p>
    <w:p>
      <w:pPr>
        <w:spacing w:after="120" w:before="0"/>
      </w:pPr>
      <w:r>
        <w:rPr>
          <w:color w:val="1A1A1A"/>
          <w:sz w:val="20"/>
          <w:szCs w:val="20"/>
        </w:rPr>
        <w:t xml:space="preserve">Kaufinteresse in ein schriftliches, vergleichbares Angebot überführen und die Finanzierung belegen lassen, bevor verhandelt wird.</w:t>
      </w:r>
    </w:p>
    <w:p>
      <w:pPr>
        <w:pStyle w:val="Heading4"/>
        <w:spacing w:after="80" w:before="180"/>
      </w:pPr>
      <w:r>
        <w:t xml:space="preserve">Ausgangslage</w:t>
      </w:r>
    </w:p>
    <w:p>
      <w:pPr>
        <w:spacing w:after="120" w:before="0"/>
      </w:pPr>
      <w:r>
        <w:rPr>
          <w:color w:val="1A1A1A"/>
          <w:sz w:val="20"/>
          <w:szCs w:val="20"/>
        </w:rPr>
        <w:t xml:space="preserve">Mindestens ein Interessent verfolgt ein Kaufinteresse; Formular Kaufangebot ist abgegeben.</w:t>
      </w:r>
    </w:p>
    <w:p>
      <w:pPr>
        <w:pStyle w:val="Heading4"/>
        <w:spacing w:after="80" w:before="180"/>
      </w:pPr>
      <w:r>
        <w:t xml:space="preserve">Beteiligte</w:t>
      </w:r>
    </w:p>
    <w:p>
      <w:pPr>
        <w:spacing w:after="120" w:before="0"/>
      </w:pPr>
      <w:r>
        <w:rPr>
          <w:color w:val="1A1A1A"/>
          <w:sz w:val="20"/>
          <w:szCs w:val="20"/>
        </w:rPr>
        <w:t xml:space="preserve">Makler; Interessent; Käuferbank; Compliance bei Pfad A; Eigentümer</w:t>
      </w:r>
    </w:p>
    <w:p>
      <w:pPr>
        <w:pStyle w:val="Heading4"/>
        <w:spacing w:after="80" w:before="180"/>
      </w:pPr>
      <w:r>
        <w:t xml:space="preserve">Inputs</w:t>
      </w:r>
    </w:p>
    <w:p>
      <w:pPr>
        <w:tabs>
          <w:tab w:val="left" w:pos="260"/>
        </w:tabs>
        <w:spacing w:after="60"/>
        <w:ind w:left="260" w:hanging="260"/>
      </w:pPr>
      <w:r>
        <w:rPr>
          <w:color w:val="0F5C6E"/>
          <w:sz w:val="20"/>
          <w:szCs w:val="20"/>
        </w:rPr>
        <w:t xml:space="preserve">–	</w:t>
      </w:r>
      <w:r>
        <w:rPr>
          <w:color w:val="1A1A1A"/>
          <w:sz w:val="20"/>
          <w:szCs w:val="20"/>
        </w:rPr>
        <w:t xml:space="preserve">Kaufangebot je Interessent (Formular F4)</w:t>
      </w:r>
    </w:p>
    <w:p>
      <w:pPr>
        <w:tabs>
          <w:tab w:val="left" w:pos="260"/>
        </w:tabs>
        <w:spacing w:after="60"/>
        <w:ind w:left="260" w:hanging="260"/>
      </w:pPr>
      <w:r>
        <w:rPr>
          <w:color w:val="0F5C6E"/>
          <w:sz w:val="20"/>
          <w:szCs w:val="20"/>
        </w:rPr>
        <w:t xml:space="preserve">–	</w:t>
      </w:r>
      <w:r>
        <w:rPr>
          <w:color w:val="1A1A1A"/>
          <w:sz w:val="20"/>
          <w:szCs w:val="20"/>
        </w:rPr>
        <w:t xml:space="preserve">Schriftliche Finanzierungsbestätigung der Bank</w:t>
      </w:r>
    </w:p>
    <w:p>
      <w:pPr>
        <w:tabs>
          <w:tab w:val="left" w:pos="260"/>
        </w:tabs>
        <w:spacing w:after="60"/>
        <w:ind w:left="260" w:hanging="260"/>
      </w:pPr>
      <w:r>
        <w:rPr>
          <w:color w:val="0F5C6E"/>
          <w:sz w:val="20"/>
          <w:szCs w:val="20"/>
        </w:rPr>
        <w:t xml:space="preserve">–	</w:t>
      </w:r>
      <w:r>
        <w:rPr>
          <w:color w:val="1A1A1A"/>
          <w:sz w:val="20"/>
          <w:szCs w:val="20"/>
        </w:rPr>
        <w:t xml:space="preserve">Eigenmittelnachweis</w:t>
      </w:r>
    </w:p>
    <w:p>
      <w:pPr>
        <w:tabs>
          <w:tab w:val="left" w:pos="260"/>
        </w:tabs>
        <w:spacing w:after="60"/>
        <w:ind w:left="260" w:hanging="260"/>
      </w:pPr>
      <w:r>
        <w:rPr>
          <w:color w:val="0F5C6E"/>
          <w:sz w:val="20"/>
          <w:szCs w:val="20"/>
        </w:rPr>
        <w:t xml:space="preserve">–	</w:t>
      </w:r>
      <w:r>
        <w:rPr>
          <w:color w:val="1A1A1A"/>
          <w:sz w:val="20"/>
          <w:szCs w:val="20"/>
        </w:rPr>
        <w:t xml:space="preserve">Ausweiskopien der Käufer</w:t>
      </w:r>
    </w:p>
    <w:p>
      <w:pPr>
        <w:tabs>
          <w:tab w:val="left" w:pos="260"/>
        </w:tabs>
        <w:spacing w:after="60"/>
        <w:ind w:left="260" w:hanging="260"/>
      </w:pPr>
      <w:r>
        <w:rPr>
          <w:color w:val="0F5C6E"/>
          <w:sz w:val="20"/>
          <w:szCs w:val="20"/>
        </w:rPr>
        <w:t xml:space="preserve">–	</w:t>
      </w:r>
      <w:r>
        <w:rPr>
          <w:color w:val="1A1A1A"/>
          <w:sz w:val="20"/>
          <w:szCs w:val="20"/>
        </w:rPr>
        <w:t xml:space="preserve">Angebotsvergleich (Formular F5)</w:t>
      </w:r>
    </w:p>
    <w:p>
      <w:pPr>
        <w:pStyle w:val="Heading4"/>
        <w:spacing w:after="80" w:before="180"/>
      </w:pPr>
      <w:r>
        <w:t xml:space="preserve">Arbeitsschritte</w:t>
      </w:r>
    </w:p>
    <w:p>
      <w:pPr>
        <w:tabs>
          <w:tab w:val="left" w:pos="260"/>
        </w:tabs>
        <w:spacing w:after="60"/>
        <w:ind w:left="260" w:hanging="260"/>
      </w:pPr>
      <w:r>
        <w:rPr>
          <w:color w:val="0F5C6E"/>
          <w:sz w:val="20"/>
          <w:szCs w:val="20"/>
        </w:rPr>
        <w:t xml:space="preserve">–	</w:t>
      </w:r>
      <w:r>
        <w:rPr>
          <w:color w:val="1A1A1A"/>
          <w:sz w:val="20"/>
          <w:szCs w:val="20"/>
        </w:rPr>
        <w:t xml:space="preserve">Kaufinteressenten das Formular «Kaufangebot Immobilie» (F4) abgeben und schriftliche Einreichung verlangen; mündliche Angebote werden nicht weiterverfolgt.</w:t>
      </w:r>
    </w:p>
    <w:p>
      <w:pPr>
        <w:tabs>
          <w:tab w:val="left" w:pos="260"/>
        </w:tabs>
        <w:spacing w:after="60"/>
        <w:ind w:left="260" w:hanging="260"/>
      </w:pPr>
      <w:r>
        <w:rPr>
          <w:color w:val="0F5C6E"/>
          <w:sz w:val="20"/>
          <w:szCs w:val="20"/>
        </w:rPr>
        <w:t xml:space="preserve">–	</w:t>
      </w:r>
      <w:r>
        <w:rPr>
          <w:color w:val="1A1A1A"/>
          <w:sz w:val="20"/>
          <w:szCs w:val="20"/>
        </w:rPr>
        <w:t xml:space="preserve">Auf dem Formular klarstellen, dass es eine unverbindliche Absichtserklärung ist und ein verbindlicher Kauf nur durch öffentliche Beurkundung zustande kommt (R1, R2).</w:t>
      </w:r>
    </w:p>
    <w:p>
      <w:pPr>
        <w:tabs>
          <w:tab w:val="left" w:pos="260"/>
        </w:tabs>
        <w:spacing w:after="60"/>
        <w:ind w:left="260" w:hanging="260"/>
      </w:pPr>
      <w:r>
        <w:rPr>
          <w:color w:val="0F5C6E"/>
          <w:sz w:val="20"/>
          <w:szCs w:val="20"/>
        </w:rPr>
        <w:t xml:space="preserve">–	</w:t>
      </w:r>
      <w:r>
        <w:rPr>
          <w:color w:val="1A1A1A"/>
          <w:sz w:val="20"/>
          <w:szCs w:val="20"/>
        </w:rPr>
        <w:t xml:space="preserve">Finanzierungsnachweis verlangen: schriftliche Finanzierungsbestätigung der Bank für dieses Objekt und diesen Preis, mit Datum, Gültigkeit und allfälligen Vorbehalten.</w:t>
      </w:r>
    </w:p>
    <w:p>
      <w:pPr>
        <w:tabs>
          <w:tab w:val="left" w:pos="260"/>
        </w:tabs>
        <w:spacing w:after="60"/>
        <w:ind w:left="260" w:hanging="260"/>
      </w:pPr>
      <w:r>
        <w:rPr>
          <w:color w:val="0F5C6E"/>
          <w:sz w:val="20"/>
          <w:szCs w:val="20"/>
        </w:rPr>
        <w:t xml:space="preserve">–	</w:t>
      </w:r>
      <w:r>
        <w:rPr>
          <w:color w:val="1A1A1A"/>
          <w:sz w:val="20"/>
          <w:szCs w:val="20"/>
        </w:rPr>
        <w:t xml:space="preserve">Eigenmittelnachweis verlangen: Herkunft und Verfügbarkeit, Anteil aus zweiter und dritter Säule kennzeichnen; Selbstregulierung der Banken als Plausibilitätsrahmen nutzen (R40).</w:t>
      </w:r>
    </w:p>
    <w:p>
      <w:pPr>
        <w:tabs>
          <w:tab w:val="left" w:pos="260"/>
        </w:tabs>
        <w:spacing w:after="60"/>
        <w:ind w:left="260" w:hanging="260"/>
      </w:pPr>
      <w:r>
        <w:rPr>
          <w:color w:val="0F5C6E"/>
          <w:sz w:val="20"/>
          <w:szCs w:val="20"/>
        </w:rPr>
        <w:t xml:space="preserve">–	</w:t>
      </w:r>
      <w:r>
        <w:rPr>
          <w:color w:val="1A1A1A"/>
          <w:sz w:val="20"/>
          <w:szCs w:val="20"/>
        </w:rPr>
        <w:t xml:space="preserve">Erwerbsrechtliche Zulässigkeit abschliessend klären, bevor das Angebot dem Eigentümer vorgelegt wird (R34, R35, R36).</w:t>
      </w:r>
    </w:p>
    <w:p>
      <w:pPr>
        <w:tabs>
          <w:tab w:val="left" w:pos="260"/>
        </w:tabs>
        <w:spacing w:after="60"/>
        <w:ind w:left="260" w:hanging="260"/>
      </w:pPr>
      <w:r>
        <w:rPr>
          <w:color w:val="0F5C6E"/>
          <w:sz w:val="20"/>
          <w:szCs w:val="20"/>
        </w:rPr>
        <w:t xml:space="preserve">–	</w:t>
      </w:r>
      <w:r>
        <w:rPr>
          <w:color w:val="1A1A1A"/>
          <w:sz w:val="20"/>
          <w:szCs w:val="20"/>
        </w:rPr>
        <w:t xml:space="preserve">Bedingungen und Vorbehalte je Angebot erfassen: Finanzierungsvorbehalt, Verkauf einer eigenen Liegenschaft, Baubewilligung, Gutachten, Termin.</w:t>
      </w:r>
    </w:p>
    <w:p>
      <w:pPr>
        <w:tabs>
          <w:tab w:val="left" w:pos="260"/>
        </w:tabs>
        <w:spacing w:after="60"/>
        <w:ind w:left="260" w:hanging="260"/>
      </w:pPr>
      <w:r>
        <w:rPr>
          <w:color w:val="0F5C6E"/>
          <w:sz w:val="20"/>
          <w:szCs w:val="20"/>
        </w:rPr>
        <w:t xml:space="preserve">–	</w:t>
      </w:r>
      <w:r>
        <w:rPr>
          <w:color w:val="1A1A1A"/>
          <w:sz w:val="20"/>
          <w:szCs w:val="20"/>
        </w:rPr>
        <w:t xml:space="preserve">Angebotsvergleich nach Teil N erstellen: Preis, Finanzierungssicherheit, Bedingungen, Termin, Inventar, Abwicklungsrisiko.</w:t>
      </w:r>
    </w:p>
    <w:p>
      <w:pPr>
        <w:tabs>
          <w:tab w:val="left" w:pos="260"/>
        </w:tabs>
        <w:spacing w:after="60"/>
        <w:ind w:left="260" w:hanging="260"/>
      </w:pPr>
      <w:r>
        <w:rPr>
          <w:color w:val="0F5C6E"/>
          <w:sz w:val="20"/>
          <w:szCs w:val="20"/>
        </w:rPr>
        <w:t xml:space="preserve">–	</w:t>
      </w:r>
      <w:r>
        <w:rPr>
          <w:color w:val="1A1A1A"/>
          <w:sz w:val="20"/>
          <w:szCs w:val="20"/>
        </w:rPr>
        <w:t xml:space="preserve">Angebote nicht bewerten, sondern vergleichbar machen; die Auswahl trifft der Eigentümer.</w:t>
      </w:r>
    </w:p>
    <w:p>
      <w:pPr>
        <w:tabs>
          <w:tab w:val="left" w:pos="260"/>
        </w:tabs>
        <w:spacing w:after="60"/>
        <w:ind w:left="260" w:hanging="260"/>
      </w:pPr>
      <w:r>
        <w:rPr>
          <w:color w:val="0F5C6E"/>
          <w:sz w:val="20"/>
          <w:szCs w:val="20"/>
        </w:rPr>
        <w:t xml:space="preserve">–	</w:t>
      </w:r>
      <w:r>
        <w:rPr>
          <w:color w:val="1A1A1A"/>
          <w:sz w:val="20"/>
          <w:szCs w:val="20"/>
        </w:rPr>
        <w:t xml:space="preserve">Eingang jedes Angebots mit Datum und Uhrzeit protokollieren.</w:t>
      </w:r>
    </w:p>
    <w:p>
      <w:pPr>
        <w:pStyle w:val="Heading4"/>
        <w:spacing w:after="80" w:before="180"/>
      </w:pPr>
      <w:r>
        <w:t xml:space="preserve">Aufgaben des Eigentümers</w:t>
      </w:r>
    </w:p>
    <w:p>
      <w:pPr>
        <w:tabs>
          <w:tab w:val="left" w:pos="260"/>
        </w:tabs>
        <w:spacing w:after="60"/>
        <w:ind w:left="260" w:hanging="260"/>
      </w:pPr>
      <w:r>
        <w:rPr>
          <w:color w:val="0F5C6E"/>
          <w:sz w:val="20"/>
          <w:szCs w:val="20"/>
        </w:rPr>
        <w:t xml:space="preserve">–	</w:t>
      </w:r>
      <w:r>
        <w:rPr>
          <w:color w:val="1A1A1A"/>
          <w:sz w:val="20"/>
          <w:szCs w:val="20"/>
        </w:rPr>
        <w:t xml:space="preserve">Kenntnisnahme jedes eingegangenen Angebots.</w:t>
      </w:r>
    </w:p>
    <w:p>
      <w:pPr>
        <w:tabs>
          <w:tab w:val="left" w:pos="260"/>
        </w:tabs>
        <w:spacing w:after="60"/>
        <w:ind w:left="260" w:hanging="260"/>
      </w:pPr>
      <w:r>
        <w:rPr>
          <w:color w:val="0F5C6E"/>
          <w:sz w:val="20"/>
          <w:szCs w:val="20"/>
        </w:rPr>
        <w:t xml:space="preserve">–	</w:t>
      </w:r>
      <w:r>
        <w:rPr>
          <w:color w:val="1A1A1A"/>
          <w:sz w:val="20"/>
          <w:szCs w:val="20"/>
        </w:rPr>
        <w:t xml:space="preserve">Entscheid über Annahme, Gegenangebot oder Ablehnung – ausschliesslich durch den Eigentümer.</w:t>
      </w:r>
    </w:p>
    <w:p>
      <w:pPr>
        <w:tabs>
          <w:tab w:val="left" w:pos="260"/>
        </w:tabs>
        <w:spacing w:after="60"/>
        <w:ind w:left="260" w:hanging="260"/>
      </w:pPr>
      <w:r>
        <w:rPr>
          <w:color w:val="0F5C6E"/>
          <w:sz w:val="20"/>
          <w:szCs w:val="20"/>
        </w:rPr>
        <w:t xml:space="preserve">–	</w:t>
      </w:r>
      <w:r>
        <w:rPr>
          <w:color w:val="1A1A1A"/>
          <w:sz w:val="20"/>
          <w:szCs w:val="20"/>
        </w:rPr>
        <w:t xml:space="preserve">Angabe, welche Bedingungen und Termine für ihn tragbar sind.</w:t>
      </w:r>
    </w:p>
    <w:p>
      <w:pPr>
        <w:pStyle w:val="Heading4"/>
        <w:spacing w:after="80" w:before="180"/>
      </w:pPr>
      <w:r>
        <w:t xml:space="preserve">Prüfungen</w:t>
      </w:r>
    </w:p>
    <w:p>
      <w:pPr>
        <w:tabs>
          <w:tab w:val="left" w:pos="260"/>
        </w:tabs>
        <w:spacing w:after="60"/>
        <w:ind w:left="260" w:hanging="260"/>
      </w:pPr>
      <w:r>
        <w:rPr>
          <w:color w:val="0F5C6E"/>
          <w:sz w:val="20"/>
          <w:szCs w:val="20"/>
        </w:rPr>
        <w:t xml:space="preserve">–	</w:t>
      </w:r>
      <w:r>
        <w:rPr>
          <w:color w:val="1A1A1A"/>
          <w:sz w:val="20"/>
          <w:szCs w:val="20"/>
        </w:rPr>
        <w:t xml:space="preserve">Liegt eine objekt- und preisbezogene Finanzierungsbestätigung vor oder nur eine allgemeine Kreditfähigkeitsauskunft? Letztere genügt nicht.</w:t>
      </w:r>
    </w:p>
    <w:p>
      <w:pPr>
        <w:tabs>
          <w:tab w:val="left" w:pos="260"/>
        </w:tabs>
        <w:spacing w:after="60"/>
        <w:ind w:left="260" w:hanging="260"/>
      </w:pPr>
      <w:r>
        <w:rPr>
          <w:color w:val="0F5C6E"/>
          <w:sz w:val="20"/>
          <w:szCs w:val="20"/>
        </w:rPr>
        <w:t xml:space="preserve">–	</w:t>
      </w:r>
      <w:r>
        <w:rPr>
          <w:color w:val="1A1A1A"/>
          <w:sz w:val="20"/>
          <w:szCs w:val="20"/>
        </w:rPr>
        <w:t xml:space="preserve">Ist die Bestätigung noch gültig und frei von Vorbehalten, die den Kauf verhindern können?</w:t>
      </w:r>
    </w:p>
    <w:p>
      <w:pPr>
        <w:tabs>
          <w:tab w:val="left" w:pos="260"/>
        </w:tabs>
        <w:spacing w:after="60"/>
        <w:ind w:left="260" w:hanging="260"/>
      </w:pPr>
      <w:r>
        <w:rPr>
          <w:color w:val="0F5C6E"/>
          <w:sz w:val="20"/>
          <w:szCs w:val="20"/>
        </w:rPr>
        <w:t xml:space="preserve">–	</w:t>
      </w:r>
      <w:r>
        <w:rPr>
          <w:color w:val="1A1A1A"/>
          <w:sz w:val="20"/>
          <w:szCs w:val="20"/>
        </w:rPr>
        <w:t xml:space="preserve">Entspricht die Eigenmittelstruktur dem Rahmen der Selbstregulierung, insbesondere 10 Prozent harte Eigenmittel ohne Gelder der zweiten Säule? (R40)</w:t>
      </w:r>
    </w:p>
    <w:p>
      <w:pPr>
        <w:tabs>
          <w:tab w:val="left" w:pos="260"/>
        </w:tabs>
        <w:spacing w:after="60"/>
        <w:ind w:left="260" w:hanging="260"/>
      </w:pPr>
      <w:r>
        <w:rPr>
          <w:color w:val="0F5C6E"/>
          <w:sz w:val="20"/>
          <w:szCs w:val="20"/>
        </w:rPr>
        <w:t xml:space="preserve">–	</w:t>
      </w:r>
      <w:r>
        <w:rPr>
          <w:color w:val="1A1A1A"/>
          <w:sz w:val="20"/>
          <w:szCs w:val="20"/>
        </w:rPr>
        <w:t xml:space="preserve">Bestehen erwerbsrechtliche Bewilligungspflichten und wurden sie behördlich geklärt? (R34, R35, R36)</w:t>
      </w:r>
    </w:p>
    <w:p>
      <w:pPr>
        <w:tabs>
          <w:tab w:val="left" w:pos="260"/>
        </w:tabs>
        <w:spacing w:after="60"/>
        <w:ind w:left="260" w:hanging="260"/>
      </w:pPr>
      <w:r>
        <w:rPr>
          <w:color w:val="0F5C6E"/>
          <w:sz w:val="20"/>
          <w:szCs w:val="20"/>
        </w:rPr>
        <w:t xml:space="preserve">–	</w:t>
      </w:r>
      <w:r>
        <w:rPr>
          <w:color w:val="1A1A1A"/>
          <w:sz w:val="20"/>
          <w:szCs w:val="20"/>
        </w:rPr>
        <w:t xml:space="preserve">Ist das Angebot vollständig und vergleichbar: Preis, Termin, Inventar, Bedingungen, Gültigkeitsdauer, Unterschriften?</w:t>
      </w:r>
    </w:p>
    <w:p>
      <w:pPr>
        <w:tabs>
          <w:tab w:val="left" w:pos="260"/>
        </w:tabs>
        <w:spacing w:after="60"/>
        <w:ind w:left="260" w:hanging="260"/>
      </w:pPr>
      <w:r>
        <w:rPr>
          <w:color w:val="0F5C6E"/>
          <w:sz w:val="20"/>
          <w:szCs w:val="20"/>
        </w:rPr>
        <w:t xml:space="preserve">–	</w:t>
      </w:r>
      <w:r>
        <w:rPr>
          <w:color w:val="1A1A1A"/>
          <w:sz w:val="20"/>
          <w:szCs w:val="20"/>
        </w:rPr>
        <w:t xml:space="preserve">Ist die Identifikation des Käufers nach GwG vorbereitet und die wirtschaftlich berechtigte Person festgestellt? (R37)</w:t>
      </w:r>
    </w:p>
    <w:p>
      <w:pPr>
        <w:tabs>
          <w:tab w:val="left" w:pos="260"/>
        </w:tabs>
        <w:spacing w:after="60"/>
        <w:ind w:left="260" w:hanging="260"/>
      </w:pPr>
      <w:r>
        <w:rPr>
          <w:color w:val="0F5C6E"/>
          <w:sz w:val="20"/>
          <w:szCs w:val="20"/>
        </w:rPr>
        <w:t xml:space="preserve">–	</w:t>
      </w:r>
      <w:r>
        <w:rPr>
          <w:color w:val="1A1A1A"/>
          <w:sz w:val="20"/>
          <w:szCs w:val="20"/>
        </w:rPr>
        <w:t xml:space="preserve">Sind Barzahlungen im Spiel? Grundsatz: keine Annahme, Abwicklung ausschliesslich über Notariat oder Bankkonto (R38).</w:t>
      </w:r>
    </w:p>
    <w:p>
      <w:pPr>
        <w:tabs>
          <w:tab w:val="left" w:pos="260"/>
        </w:tabs>
        <w:spacing w:after="60"/>
        <w:ind w:left="260" w:hanging="260"/>
      </w:pPr>
      <w:r>
        <w:rPr>
          <w:color w:val="0F5C6E"/>
          <w:sz w:val="20"/>
          <w:szCs w:val="20"/>
        </w:rPr>
        <w:t xml:space="preserve">–	</w:t>
      </w:r>
      <w:r>
        <w:rPr>
          <w:color w:val="1A1A1A"/>
          <w:sz w:val="20"/>
          <w:szCs w:val="20"/>
        </w:rPr>
        <w:t xml:space="preserve">Werden Finanzierungsunterlagen nur zweckgebunden und mit Einwilligung weitergegeben? (R39)</w:t>
      </w:r>
    </w:p>
    <w:p>
      <w:pPr>
        <w:pStyle w:val="Heading4"/>
        <w:spacing w:after="80" w:before="180"/>
      </w:pPr>
      <w:r>
        <w:t xml:space="preserve">Entscheidungen</w:t>
      </w:r>
    </w:p>
    <w:p>
      <w:pPr>
        <w:tabs>
          <w:tab w:val="left" w:pos="260"/>
        </w:tabs>
        <w:spacing w:after="60"/>
        <w:ind w:left="260" w:hanging="260"/>
      </w:pPr>
      <w:r>
        <w:rPr>
          <w:color w:val="0F5C6E"/>
          <w:sz w:val="20"/>
          <w:szCs w:val="20"/>
        </w:rPr>
        <w:t xml:space="preserve">–	</w:t>
      </w:r>
      <w:r>
        <w:rPr>
          <w:color w:val="1A1A1A"/>
          <w:sz w:val="20"/>
          <w:szCs w:val="20"/>
        </w:rPr>
        <w:t xml:space="preserve">Ist das Angebot verhandlungsfähig?</w:t>
      </w:r>
    </w:p>
    <w:p>
      <w:pPr>
        <w:tabs>
          <w:tab w:val="left" w:pos="260"/>
        </w:tabs>
        <w:spacing w:after="60"/>
        <w:ind w:left="260" w:hanging="260"/>
      </w:pPr>
      <w:r>
        <w:rPr>
          <w:color w:val="0F5C6E"/>
          <w:sz w:val="20"/>
          <w:szCs w:val="20"/>
        </w:rPr>
        <w:t xml:space="preserve">–	</w:t>
      </w:r>
      <w:r>
        <w:rPr>
          <w:color w:val="1A1A1A"/>
          <w:sz w:val="20"/>
          <w:szCs w:val="20"/>
        </w:rPr>
        <w:t xml:space="preserve">Ist die Finanzierung belegt oder nur behauptet?</w:t>
      </w:r>
    </w:p>
    <w:p>
      <w:pPr>
        <w:tabs>
          <w:tab w:val="left" w:pos="260"/>
        </w:tabs>
        <w:spacing w:after="60"/>
        <w:ind w:left="260" w:hanging="260"/>
      </w:pPr>
      <w:r>
        <w:rPr>
          <w:color w:val="0F5C6E"/>
          <w:sz w:val="20"/>
          <w:szCs w:val="20"/>
        </w:rPr>
        <w:t xml:space="preserve">–	</w:t>
      </w:r>
      <w:r>
        <w:rPr>
          <w:color w:val="1A1A1A"/>
          <w:sz w:val="20"/>
          <w:szCs w:val="20"/>
        </w:rPr>
        <w:t xml:space="preserve">Ist das Triage-Ergebnis mit der Nutzungsabsicht abgeschlossen?</w:t>
      </w:r>
    </w:p>
    <w:p>
      <w:pPr>
        <w:pStyle w:val="Heading4"/>
        <w:spacing w:after="80" w:before="180"/>
      </w:pPr>
      <w:r>
        <w:t xml:space="preserve">Entscheidungsträger</w:t>
      </w:r>
    </w:p>
    <w:p>
      <w:pPr>
        <w:spacing w:after="120" w:before="0"/>
      </w:pPr>
      <w:r>
        <w:rPr>
          <w:color w:val="1A1A1A"/>
          <w:sz w:val="20"/>
          <w:szCs w:val="20"/>
        </w:rPr>
        <w:t xml:space="preserve">Verkaufsleitung für die Angebotsfähigkeit; Compliance für den Pfad; Eigentümer für den Umgang mit dem Angebot</w:t>
      </w:r>
    </w:p>
    <w:p>
      <w:pPr>
        <w:pStyle w:val="Heading4"/>
        <w:spacing w:after="80" w:before="180"/>
      </w:pPr>
      <w:r>
        <w:t xml:space="preserve">Risiken</w:t>
      </w:r>
    </w:p>
    <w:p>
      <w:pPr>
        <w:tabs>
          <w:tab w:val="left" w:pos="260"/>
        </w:tabs>
        <w:spacing w:after="60"/>
        <w:ind w:left="260" w:hanging="260"/>
      </w:pPr>
      <w:r>
        <w:rPr>
          <w:color w:val="0F5C6E"/>
          <w:sz w:val="20"/>
          <w:szCs w:val="20"/>
        </w:rPr>
        <w:t xml:space="preserve">–	</w:t>
      </w:r>
      <w:r>
        <w:rPr>
          <w:color w:val="1A1A1A"/>
          <w:sz w:val="20"/>
          <w:szCs w:val="20"/>
        </w:rPr>
        <w:t xml:space="preserve">Selbstauskunft als Finanzierungsnachweis akzeptiert – Reservation platzt (R40).</w:t>
      </w:r>
    </w:p>
    <w:p>
      <w:pPr>
        <w:tabs>
          <w:tab w:val="left" w:pos="260"/>
        </w:tabs>
        <w:spacing w:after="60"/>
        <w:ind w:left="260" w:hanging="260"/>
      </w:pPr>
      <w:r>
        <w:rPr>
          <w:color w:val="0F5C6E"/>
          <w:sz w:val="20"/>
          <w:szCs w:val="20"/>
        </w:rPr>
        <w:t xml:space="preserve">–	</w:t>
      </w:r>
      <w:r>
        <w:rPr>
          <w:color w:val="1A1A1A"/>
          <w:sz w:val="20"/>
          <w:szCs w:val="20"/>
        </w:rPr>
        <w:t xml:space="preserve">Bedingungen nicht erfasst – Abschlusssicherheit falsch beurteilt.</w:t>
      </w:r>
    </w:p>
    <w:p>
      <w:pPr>
        <w:tabs>
          <w:tab w:val="left" w:pos="260"/>
        </w:tabs>
        <w:spacing w:after="60"/>
        <w:ind w:left="260" w:hanging="260"/>
      </w:pPr>
      <w:r>
        <w:rPr>
          <w:color w:val="0F5C6E"/>
          <w:sz w:val="20"/>
          <w:szCs w:val="20"/>
        </w:rPr>
        <w:t xml:space="preserve">–	</w:t>
      </w:r>
      <w:r>
        <w:rPr>
          <w:color w:val="1A1A1A"/>
          <w:sz w:val="20"/>
          <w:szCs w:val="20"/>
        </w:rPr>
        <w:t xml:space="preserve">Angebote unterschiedlich aufbereitet – Eigentümer entscheidet auf schiefer Grundlage.</w:t>
      </w:r>
    </w:p>
    <w:p>
      <w:pPr>
        <w:tabs>
          <w:tab w:val="left" w:pos="260"/>
        </w:tabs>
        <w:spacing w:after="60"/>
        <w:ind w:left="260" w:hanging="260"/>
      </w:pPr>
      <w:r>
        <w:rPr>
          <w:color w:val="0F5C6E"/>
          <w:sz w:val="20"/>
          <w:szCs w:val="20"/>
        </w:rPr>
        <w:t xml:space="preserve">–	</w:t>
      </w:r>
      <w:r>
        <w:rPr>
          <w:color w:val="1A1A1A"/>
          <w:sz w:val="20"/>
          <w:szCs w:val="20"/>
        </w:rPr>
        <w:t xml:space="preserve">Angebotsbetrag eines Dritten offengelegt – Vertrauensbruch und Datenschutzverstoss (R39).</w:t>
      </w:r>
    </w:p>
    <w:p>
      <w:pPr>
        <w:tabs>
          <w:tab w:val="left" w:pos="260"/>
        </w:tabs>
        <w:spacing w:after="60"/>
        <w:ind w:left="260" w:hanging="260"/>
      </w:pPr>
      <w:r>
        <w:rPr>
          <w:color w:val="0F5C6E"/>
          <w:sz w:val="20"/>
          <w:szCs w:val="20"/>
        </w:rPr>
        <w:t xml:space="preserve">–	</w:t>
      </w:r>
      <w:r>
        <w:rPr>
          <w:color w:val="1A1A1A"/>
          <w:sz w:val="20"/>
          <w:szCs w:val="20"/>
        </w:rPr>
        <w:t xml:space="preserve">Barzahlung angeboten und nicht eskaliert (R38).</w:t>
      </w:r>
    </w:p>
    <w:p>
      <w:pPr>
        <w:pStyle w:val="Heading4"/>
        <w:spacing w:after="80" w:before="180"/>
      </w:pPr>
      <w:r>
        <w:t xml:space="preserve">Dokumentation</w:t>
      </w:r>
    </w:p>
    <w:p>
      <w:pPr>
        <w:tabs>
          <w:tab w:val="left" w:pos="260"/>
        </w:tabs>
        <w:spacing w:after="60"/>
        <w:ind w:left="260" w:hanging="260"/>
      </w:pPr>
      <w:r>
        <w:rPr>
          <w:color w:val="0F5C6E"/>
          <w:sz w:val="20"/>
          <w:szCs w:val="20"/>
        </w:rPr>
        <w:t xml:space="preserve">–	</w:t>
      </w:r>
      <w:r>
        <w:rPr>
          <w:color w:val="1A1A1A"/>
          <w:sz w:val="20"/>
          <w:szCs w:val="20"/>
        </w:rPr>
        <w:t xml:space="preserve">Eingang mit Datum und Uhrzeit</w:t>
      </w:r>
    </w:p>
    <w:p>
      <w:pPr>
        <w:tabs>
          <w:tab w:val="left" w:pos="260"/>
        </w:tabs>
        <w:spacing w:after="60"/>
        <w:ind w:left="260" w:hanging="260"/>
      </w:pPr>
      <w:r>
        <w:rPr>
          <w:color w:val="0F5C6E"/>
          <w:sz w:val="20"/>
          <w:szCs w:val="20"/>
        </w:rPr>
        <w:t xml:space="preserve">–	</w:t>
      </w:r>
      <w:r>
        <w:rPr>
          <w:color w:val="1A1A1A"/>
          <w:sz w:val="20"/>
          <w:szCs w:val="20"/>
        </w:rPr>
        <w:t xml:space="preserve">Angebot vollständig oder Nachforderung mit Frist</w:t>
      </w:r>
    </w:p>
    <w:p>
      <w:pPr>
        <w:tabs>
          <w:tab w:val="left" w:pos="260"/>
        </w:tabs>
        <w:spacing w:after="60"/>
        <w:ind w:left="260" w:hanging="260"/>
      </w:pPr>
      <w:r>
        <w:rPr>
          <w:color w:val="0F5C6E"/>
          <w:sz w:val="20"/>
          <w:szCs w:val="20"/>
        </w:rPr>
        <w:t xml:space="preserve">–	</w:t>
      </w:r>
      <w:r>
        <w:rPr>
          <w:color w:val="1A1A1A"/>
          <w:sz w:val="20"/>
          <w:szCs w:val="20"/>
        </w:rPr>
        <w:t xml:space="preserve">Finanzierungsbestätigung mit Datum, Gültigkeit und Vorbehalten</w:t>
      </w:r>
    </w:p>
    <w:p>
      <w:pPr>
        <w:tabs>
          <w:tab w:val="left" w:pos="260"/>
        </w:tabs>
        <w:spacing w:after="60"/>
        <w:ind w:left="260" w:hanging="260"/>
      </w:pPr>
      <w:r>
        <w:rPr>
          <w:color w:val="0F5C6E"/>
          <w:sz w:val="20"/>
          <w:szCs w:val="20"/>
        </w:rPr>
        <w:t xml:space="preserve">–	</w:t>
      </w:r>
      <w:r>
        <w:rPr>
          <w:color w:val="1A1A1A"/>
          <w:sz w:val="20"/>
          <w:szCs w:val="20"/>
        </w:rPr>
        <w:t xml:space="preserve">Eigenmittelstruktur mit hartem Anteil</w:t>
      </w:r>
    </w:p>
    <w:p>
      <w:pPr>
        <w:tabs>
          <w:tab w:val="left" w:pos="260"/>
        </w:tabs>
        <w:spacing w:after="60"/>
        <w:ind w:left="260" w:hanging="260"/>
      </w:pPr>
      <w:r>
        <w:rPr>
          <w:color w:val="0F5C6E"/>
          <w:sz w:val="20"/>
          <w:szCs w:val="20"/>
        </w:rPr>
        <w:t xml:space="preserve">–	</w:t>
      </w:r>
      <w:r>
        <w:rPr>
          <w:color w:val="1A1A1A"/>
          <w:sz w:val="20"/>
          <w:szCs w:val="20"/>
        </w:rPr>
        <w:t xml:space="preserve">Angebotsvergleich mit offengelegten Annahmen</w:t>
      </w:r>
    </w:p>
    <w:p>
      <w:pPr>
        <w:tabs>
          <w:tab w:val="left" w:pos="260"/>
        </w:tabs>
        <w:spacing w:after="60"/>
        <w:ind w:left="260" w:hanging="260"/>
      </w:pPr>
      <w:r>
        <w:rPr>
          <w:color w:val="0F5C6E"/>
          <w:sz w:val="20"/>
          <w:szCs w:val="20"/>
        </w:rPr>
        <w:t xml:space="preserve">–	</w:t>
      </w:r>
      <w:r>
        <w:rPr>
          <w:color w:val="1A1A1A"/>
          <w:sz w:val="20"/>
          <w:szCs w:val="20"/>
        </w:rPr>
        <w:t xml:space="preserve">Triage-Ergebnis abgeschlossen</w:t>
      </w:r>
    </w:p>
    <w:p>
      <w:pPr>
        <w:pStyle w:val="Heading4"/>
        <w:spacing w:after="80" w:before="180"/>
      </w:pPr>
      <w:r>
        <w:t xml:space="preserve">Dokumente</w:t>
      </w:r>
    </w:p>
    <w:p>
      <w:pPr>
        <w:spacing w:after="120" w:before="0"/>
      </w:pPr>
      <w:r>
        <w:rPr>
          <w:color w:val="1A1A1A"/>
          <w:sz w:val="20"/>
          <w:szCs w:val="20"/>
        </w:rPr>
        <w:t xml:space="preserve">F4 Angebotsformular · F5 Angebotsvergleich · F-GwG Triage-Protokoll · K12 Information Kaufangebot</w:t>
      </w:r>
    </w:p>
    <w:p>
      <w:pPr>
        <w:pStyle w:val="Heading4"/>
        <w:spacing w:after="80" w:before="180"/>
      </w:pPr>
      <w:r>
        <w:t xml:space="preserve">Kommunikation Eigentümer</w:t>
      </w:r>
    </w:p>
    <w:p>
      <w:pPr>
        <w:tabs>
          <w:tab w:val="left" w:pos="260"/>
        </w:tabs>
        <w:spacing w:after="60"/>
        <w:ind w:left="260" w:hanging="260"/>
      </w:pPr>
      <w:r>
        <w:rPr>
          <w:color w:val="0F5C6E"/>
          <w:sz w:val="20"/>
          <w:szCs w:val="20"/>
        </w:rPr>
        <w:t xml:space="preserve">–	</w:t>
      </w:r>
      <w:r>
        <w:rPr>
          <w:color w:val="1A1A1A"/>
          <w:sz w:val="20"/>
          <w:szCs w:val="20"/>
        </w:rPr>
        <w:t xml:space="preserve">K12 Information des Eigentümers über ein Kaufangebot mit Angebotsvergleich</w:t>
      </w:r>
    </w:p>
    <w:p>
      <w:pPr>
        <w:tabs>
          <w:tab w:val="left" w:pos="260"/>
        </w:tabs>
        <w:spacing w:after="60"/>
        <w:ind w:left="260" w:hanging="260"/>
      </w:pPr>
      <w:r>
        <w:rPr>
          <w:color w:val="0F5C6E"/>
          <w:sz w:val="20"/>
          <w:szCs w:val="20"/>
        </w:rPr>
        <w:t xml:space="preserve">–	</w:t>
      </w:r>
      <w:r>
        <w:rPr>
          <w:color w:val="1A1A1A"/>
          <w:sz w:val="20"/>
          <w:szCs w:val="20"/>
        </w:rPr>
        <w:t xml:space="preserve">Anforderung des Finanzierungsnachweises beim Interessenten</w:t>
      </w:r>
    </w:p>
    <w:p>
      <w:pPr>
        <w:tabs>
          <w:tab w:val="left" w:pos="260"/>
        </w:tabs>
        <w:spacing w:after="60"/>
        <w:ind w:left="260" w:hanging="260"/>
      </w:pPr>
      <w:r>
        <w:rPr>
          <w:color w:val="0F5C6E"/>
          <w:sz w:val="20"/>
          <w:szCs w:val="20"/>
        </w:rPr>
        <w:t xml:space="preserve">–	</w:t>
      </w:r>
      <w:r>
        <w:rPr>
          <w:color w:val="1A1A1A"/>
          <w:sz w:val="20"/>
          <w:szCs w:val="20"/>
        </w:rPr>
        <w:t xml:space="preserve">Rückfrage bei der finanzierenden Bank nur mit Einwilligung des Interessenten</w:t>
      </w:r>
    </w:p>
    <w:p>
      <w:pPr>
        <w:pStyle w:val="Heading4"/>
        <w:spacing w:after="80" w:before="180"/>
      </w:pPr>
      <w:r>
        <w:t xml:space="preserve">CRM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2100"/>
        <w:gridCol w:w="3400"/>
        <w:gridCol w:w="1500"/>
        <w:gridCol w:w="11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Status</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Aktivität</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Aufgabe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Priorität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Angebote</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 eingegangen</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Entscheidungsvorlage erstellen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2 Arbeitstage</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w:t>
            </w:r>
          </w:p>
        </w:tc>
      </w:tr>
    </w:tbl>
    <w:p>
      <w:pPr>
        <w:pStyle w:val="Heading4"/>
        <w:spacing w:after="80" w:before="180"/>
      </w:pPr>
      <w:r>
        <w:t xml:space="preserve">Output</w:t>
      </w:r>
    </w:p>
    <w:p>
      <w:pPr>
        <w:spacing w:after="120" w:before="0"/>
      </w:pPr>
      <w:r>
        <w:rPr>
          <w:color w:val="1A1A1A"/>
          <w:sz w:val="20"/>
          <w:szCs w:val="20"/>
        </w:rPr>
        <w:t xml:space="preserve">Mindestens ein schriftliches Angebot mit belegter Finanzierung liegt vor; Angebotsvergleich ist erstellt.</w:t>
      </w:r>
    </w:p>
    <w:p>
      <w:pPr>
        <w:pStyle w:val="Heading4"/>
        <w:spacing w:after="80" w:before="180"/>
      </w:pPr>
      <w:r>
        <w:t xml:space="preserve">Quality Gate</w:t>
      </w:r>
    </w:p>
    <w:p>
      <w:pPr>
        <w:spacing w:after="120" w:before="0"/>
      </w:pPr>
      <w:r>
        <w:rPr>
          <w:color w:val="1A1A1A"/>
          <w:sz w:val="20"/>
          <w:szCs w:val="20"/>
        </w:rPr>
        <w:t xml:space="preserve">GATE 6 – Angebotsfähigkeit: Kriterien und Stop-Kriterien nach Abschnitt B1. Ohne Freigabe startet die nächste Phase nicht.</w:t>
      </w:r>
    </w:p>
    <w:p>
      <w:pPr>
        <w:pStyle w:val="Heading4"/>
        <w:spacing w:after="80" w:before="180"/>
      </w:pPr>
      <w:r>
        <w:t xml:space="preserve">Stop-Kriterien</w:t>
      </w:r>
    </w:p>
    <w:p>
      <w:pPr>
        <w:tabs>
          <w:tab w:val="left" w:pos="260"/>
        </w:tabs>
        <w:spacing w:after="60"/>
        <w:ind w:left="260" w:hanging="260"/>
      </w:pPr>
      <w:r>
        <w:rPr>
          <w:color w:val="0F5C6E"/>
          <w:sz w:val="20"/>
          <w:szCs w:val="20"/>
        </w:rPr>
        <w:t xml:space="preserve">–	</w:t>
      </w:r>
      <w:r>
        <w:rPr>
          <w:color w:val="1A1A1A"/>
          <w:sz w:val="20"/>
          <w:szCs w:val="20"/>
        </w:rPr>
        <w:t xml:space="preserve">Keine objektbezogene Finanzierungsbestätigung.</w:t>
      </w:r>
    </w:p>
    <w:p>
      <w:pPr>
        <w:tabs>
          <w:tab w:val="left" w:pos="260"/>
        </w:tabs>
        <w:spacing w:after="60"/>
        <w:ind w:left="260" w:hanging="260"/>
      </w:pPr>
      <w:r>
        <w:rPr>
          <w:color w:val="0F5C6E"/>
          <w:sz w:val="20"/>
          <w:szCs w:val="20"/>
        </w:rPr>
        <w:t xml:space="preserve">–	</w:t>
      </w:r>
      <w:r>
        <w:rPr>
          <w:color w:val="1A1A1A"/>
          <w:sz w:val="20"/>
          <w:szCs w:val="20"/>
        </w:rPr>
        <w:t xml:space="preserve">Erwerbsrechtliche Bewilligungspflicht ungeklärt.</w:t>
      </w:r>
    </w:p>
    <w:p>
      <w:pPr>
        <w:tabs>
          <w:tab w:val="left" w:pos="260"/>
        </w:tabs>
        <w:spacing w:after="60"/>
        <w:ind w:left="260" w:hanging="260"/>
      </w:pPr>
      <w:r>
        <w:rPr>
          <w:color w:val="0F5C6E"/>
          <w:sz w:val="20"/>
          <w:szCs w:val="20"/>
        </w:rPr>
        <w:t xml:space="preserve">–	</w:t>
      </w:r>
      <w:r>
        <w:rPr>
          <w:color w:val="1A1A1A"/>
          <w:sz w:val="20"/>
          <w:szCs w:val="20"/>
        </w:rPr>
        <w:t xml:space="preserve">Bei Pfad A keine Compliance-Freigabe.</w:t>
      </w:r>
    </w:p>
    <w:p>
      <w:pPr>
        <w:pStyle w:val="Heading4"/>
        <w:spacing w:after="80" w:before="180"/>
      </w:pPr>
      <w:r>
        <w:t xml:space="preserve">Eskalation</w:t>
      </w:r>
    </w:p>
    <w:p>
      <w:pPr>
        <w:tabs>
          <w:tab w:val="left" w:pos="260"/>
        </w:tabs>
        <w:spacing w:after="60"/>
        <w:ind w:left="260" w:hanging="260"/>
      </w:pPr>
      <w:r>
        <w:rPr>
          <w:color w:val="0F5C6E"/>
          <w:sz w:val="20"/>
          <w:szCs w:val="20"/>
        </w:rPr>
        <w:t xml:space="preserve">–	</w:t>
      </w:r>
      <w:r>
        <w:rPr>
          <w:color w:val="1A1A1A"/>
          <w:sz w:val="20"/>
          <w:szCs w:val="20"/>
        </w:rPr>
        <w:t xml:space="preserve">Compliance bei Mittelherkunft, Zahlungsweg, Käuferwechsel. Verkaufsleitung bei mehreren gleichzeitigen Angeboten.</w:t>
      </w:r>
    </w:p>
    <w:p>
      <w:pPr>
        <w:spacing w:after="0"/>
      </w:pPr>
      <w:r>
        <w:t xml:space="preserve"/>
      </w:r>
    </w:p>
    <w:p>
      <w:pPr>
        <w:pStyle w:val="Heading3"/>
        <w:spacing w:after="100" w:before="220"/>
      </w:pPr>
      <w:r>
        <w:t xml:space="preserve">Phase 16 · Verhandlung und Entscheidungsvorlage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300"/>
        <w:gridCol w:w="900"/>
        <w:gridCol w:w="1700"/>
        <w:gridCol w:w="1500"/>
        <w:gridCol w:w="3200"/>
      </w:tblGrid>
      <w:tr>
        <w:trPr>
          <w:tblHeader/>
        </w:trPr>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Dauer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Register</w:t>
            </w:r>
          </w:p>
        </w:tc>
      </w:tr>
      <w:tr>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3–10 AT</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Verhandlung</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7</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R6, R19, R21, R22, R26, R39, R41</w:t>
            </w:r>
          </w:p>
        </w:tc>
      </w:tr>
    </w:tbl>
    <w:p>
      <w:pPr>
        <w:pStyle w:val="Heading4"/>
        <w:spacing w:after="80" w:before="180"/>
      </w:pPr>
      <w:r>
        <w:t xml:space="preserve">Zweck</w:t>
      </w:r>
    </w:p>
    <w:p>
      <w:pPr>
        <w:spacing w:after="120" w:before="0"/>
      </w:pPr>
      <w:r>
        <w:rPr>
          <w:color w:val="1A1A1A"/>
          <w:sz w:val="20"/>
          <w:szCs w:val="20"/>
        </w:rPr>
        <w:t xml:space="preserve">Dem Eigentümer eine objektive Entscheidungsgrundlage liefern und seinen Entscheid verhandlungstechnisch umsetzen – ohne selbst über den Verkauf zu entscheiden.</w:t>
      </w:r>
    </w:p>
    <w:p>
      <w:pPr>
        <w:pStyle w:val="Heading4"/>
        <w:spacing w:after="80" w:before="180"/>
      </w:pPr>
      <w:r>
        <w:t xml:space="preserve">Ausgangslage</w:t>
      </w:r>
    </w:p>
    <w:p>
      <w:pPr>
        <w:spacing w:after="120" w:before="0"/>
      </w:pPr>
      <w:r>
        <w:rPr>
          <w:color w:val="1A1A1A"/>
          <w:sz w:val="20"/>
          <w:szCs w:val="20"/>
        </w:rPr>
        <w:t xml:space="preserve">Gate 6 ist freigegeben; Entscheidungsvorlage liegt vor.</w:t>
      </w:r>
    </w:p>
    <w:p>
      <w:pPr>
        <w:pStyle w:val="Heading4"/>
        <w:spacing w:after="80" w:before="180"/>
      </w:pPr>
      <w:r>
        <w:t xml:space="preserve">Beteiligte</w:t>
      </w:r>
    </w:p>
    <w:p>
      <w:pPr>
        <w:spacing w:after="120" w:before="0"/>
      </w:pPr>
      <w:r>
        <w:rPr>
          <w:color w:val="1A1A1A"/>
          <w:sz w:val="20"/>
          <w:szCs w:val="20"/>
        </w:rPr>
        <w:t xml:space="preserve">Makler; Eigentümer; Interessenten; Verkaufsleitung</w:t>
      </w:r>
    </w:p>
    <w:p>
      <w:pPr>
        <w:pStyle w:val="Heading4"/>
        <w:spacing w:after="80" w:before="180"/>
      </w:pPr>
      <w:r>
        <w:t xml:space="preserve">Inputs</w:t>
      </w:r>
    </w:p>
    <w:p>
      <w:pPr>
        <w:tabs>
          <w:tab w:val="left" w:pos="260"/>
        </w:tabs>
        <w:spacing w:after="60"/>
        <w:ind w:left="260" w:hanging="260"/>
      </w:pPr>
      <w:r>
        <w:rPr>
          <w:color w:val="0F5C6E"/>
          <w:sz w:val="20"/>
          <w:szCs w:val="20"/>
        </w:rPr>
        <w:t xml:space="preserve">–	</w:t>
      </w:r>
      <w:r>
        <w:rPr>
          <w:color w:val="1A1A1A"/>
          <w:sz w:val="20"/>
          <w:szCs w:val="20"/>
        </w:rPr>
        <w:t xml:space="preserve">Entscheidungsvorlage F5 mit Nettoerlösrechnung je Angebot</w:t>
      </w:r>
    </w:p>
    <w:p>
      <w:pPr>
        <w:tabs>
          <w:tab w:val="left" w:pos="260"/>
        </w:tabs>
        <w:spacing w:after="60"/>
        <w:ind w:left="260" w:hanging="260"/>
      </w:pPr>
      <w:r>
        <w:rPr>
          <w:color w:val="0F5C6E"/>
          <w:sz w:val="20"/>
          <w:szCs w:val="20"/>
        </w:rPr>
        <w:t xml:space="preserve">–	</w:t>
      </w:r>
      <w:r>
        <w:rPr>
          <w:color w:val="1A1A1A"/>
          <w:sz w:val="20"/>
          <w:szCs w:val="20"/>
        </w:rPr>
        <w:t xml:space="preserve">Schriftlicher Verhandlungsauftrag des Eigentümers</w:t>
      </w:r>
    </w:p>
    <w:p>
      <w:pPr>
        <w:tabs>
          <w:tab w:val="left" w:pos="260"/>
        </w:tabs>
        <w:spacing w:after="60"/>
        <w:ind w:left="260" w:hanging="260"/>
      </w:pPr>
      <w:r>
        <w:rPr>
          <w:color w:val="0F5C6E"/>
          <w:sz w:val="20"/>
          <w:szCs w:val="20"/>
        </w:rPr>
        <w:t xml:space="preserve">–	</w:t>
      </w:r>
      <w:r>
        <w:rPr>
          <w:color w:val="1A1A1A"/>
          <w:sz w:val="20"/>
          <w:szCs w:val="20"/>
        </w:rPr>
        <w:t xml:space="preserve">Verhandlungsprotokoll</w:t>
      </w:r>
    </w:p>
    <w:p>
      <w:pPr>
        <w:tabs>
          <w:tab w:val="left" w:pos="260"/>
        </w:tabs>
        <w:spacing w:after="60"/>
        <w:ind w:left="260" w:hanging="260"/>
      </w:pPr>
      <w:r>
        <w:rPr>
          <w:color w:val="0F5C6E"/>
          <w:sz w:val="20"/>
          <w:szCs w:val="20"/>
        </w:rPr>
        <w:t xml:space="preserve">–	</w:t>
      </w:r>
      <w:r>
        <w:rPr>
          <w:color w:val="1A1A1A"/>
          <w:sz w:val="20"/>
          <w:szCs w:val="20"/>
        </w:rPr>
        <w:t xml:space="preserve">Angepasste Angebote</w:t>
      </w:r>
    </w:p>
    <w:p>
      <w:pPr>
        <w:pStyle w:val="Heading4"/>
        <w:spacing w:after="80" w:before="180"/>
      </w:pPr>
      <w:r>
        <w:t xml:space="preserve">Arbeitsschritte</w:t>
      </w:r>
    </w:p>
    <w:p>
      <w:pPr>
        <w:tabs>
          <w:tab w:val="left" w:pos="260"/>
        </w:tabs>
        <w:spacing w:after="60"/>
        <w:ind w:left="260" w:hanging="260"/>
      </w:pPr>
      <w:r>
        <w:rPr>
          <w:color w:val="0F5C6E"/>
          <w:sz w:val="20"/>
          <w:szCs w:val="20"/>
        </w:rPr>
        <w:t xml:space="preserve">–	</w:t>
      </w:r>
      <w:r>
        <w:rPr>
          <w:color w:val="1A1A1A"/>
          <w:sz w:val="20"/>
          <w:szCs w:val="20"/>
        </w:rPr>
        <w:t xml:space="preserve">Entscheidungsvorlage nach Formular F5 erstellen: alle Angebote nebeneinander, mit Preis, Nettoerlös, Finanzierungssicherheit, Bedingungen, Termin, Abwicklungsrisiko und einer sachlichen Einschätzung der Abschlusswahrscheinlichkeit.</w:t>
      </w:r>
    </w:p>
    <w:p>
      <w:pPr>
        <w:tabs>
          <w:tab w:val="left" w:pos="260"/>
        </w:tabs>
        <w:spacing w:after="60"/>
        <w:ind w:left="260" w:hanging="260"/>
      </w:pPr>
      <w:r>
        <w:rPr>
          <w:color w:val="0F5C6E"/>
          <w:sz w:val="20"/>
          <w:szCs w:val="20"/>
        </w:rPr>
        <w:t xml:space="preserve">–	</w:t>
      </w:r>
      <w:r>
        <w:rPr>
          <w:color w:val="1A1A1A"/>
          <w:sz w:val="20"/>
          <w:szCs w:val="20"/>
        </w:rPr>
        <w:t xml:space="preserve">Nettoerlös je Angebot rechnen, damit nicht der höchste Preis, sondern das beste Gesamtergebnis sichtbar wird (R21, R22, R26, R41).</w:t>
      </w:r>
    </w:p>
    <w:p>
      <w:pPr>
        <w:tabs>
          <w:tab w:val="left" w:pos="260"/>
        </w:tabs>
        <w:spacing w:after="60"/>
        <w:ind w:left="260" w:hanging="260"/>
      </w:pPr>
      <w:r>
        <w:rPr>
          <w:color w:val="0F5C6E"/>
          <w:sz w:val="20"/>
          <w:szCs w:val="20"/>
        </w:rPr>
        <w:t xml:space="preserve">–	</w:t>
      </w:r>
      <w:r>
        <w:rPr>
          <w:color w:val="1A1A1A"/>
          <w:sz w:val="20"/>
          <w:szCs w:val="20"/>
        </w:rPr>
        <w:t xml:space="preserve">Verhandlungsspielraum intern festlegen: Zielpreis, Rückzugslinie, Verhandlungsmasse neben dem Preis – Termin, Inventar, Sanierungsbeiträge, Modalitäten.</w:t>
      </w:r>
    </w:p>
    <w:p>
      <w:pPr>
        <w:tabs>
          <w:tab w:val="left" w:pos="260"/>
        </w:tabs>
        <w:spacing w:after="60"/>
        <w:ind w:left="260" w:hanging="260"/>
      </w:pPr>
      <w:r>
        <w:rPr>
          <w:color w:val="0F5C6E"/>
          <w:sz w:val="20"/>
          <w:szCs w:val="20"/>
        </w:rPr>
        <w:t xml:space="preserve">–	</w:t>
      </w:r>
      <w:r>
        <w:rPr>
          <w:color w:val="1A1A1A"/>
          <w:sz w:val="20"/>
          <w:szCs w:val="20"/>
        </w:rPr>
        <w:t xml:space="preserve">Entscheid des Eigentümers schriftlich einholen: Annahme, Gegenangebot mit Konditionen, oder Ablehnung. Der Makler verhandelt nur im Rahmen dieses schriftlichen Auftrags.</w:t>
      </w:r>
    </w:p>
    <w:p>
      <w:pPr>
        <w:tabs>
          <w:tab w:val="left" w:pos="260"/>
        </w:tabs>
        <w:spacing w:after="60"/>
        <w:ind w:left="260" w:hanging="260"/>
      </w:pPr>
      <w:r>
        <w:rPr>
          <w:color w:val="0F5C6E"/>
          <w:sz w:val="20"/>
          <w:szCs w:val="20"/>
        </w:rPr>
        <w:t xml:space="preserve">–	</w:t>
      </w:r>
      <w:r>
        <w:rPr>
          <w:color w:val="1A1A1A"/>
          <w:sz w:val="20"/>
          <w:szCs w:val="20"/>
        </w:rPr>
        <w:t xml:space="preserve">Gegenangebot nach Vorlage K13 kommunizieren: sachlich, befristet, mit vollständigen Konditionen.</w:t>
      </w:r>
    </w:p>
    <w:p>
      <w:pPr>
        <w:tabs>
          <w:tab w:val="left" w:pos="260"/>
        </w:tabs>
        <w:spacing w:after="60"/>
        <w:ind w:left="260" w:hanging="260"/>
      </w:pPr>
      <w:r>
        <w:rPr>
          <w:color w:val="0F5C6E"/>
          <w:sz w:val="20"/>
          <w:szCs w:val="20"/>
        </w:rPr>
        <w:t xml:space="preserve">–	</w:t>
      </w:r>
      <w:r>
        <w:rPr>
          <w:color w:val="1A1A1A"/>
          <w:sz w:val="20"/>
          <w:szCs w:val="20"/>
        </w:rPr>
        <w:t xml:space="preserve">Bei mehreren gleichwertigen Angeboten ein transparentes, für alle gleiches Verfahren mit Frist festlegen und schriftlich kommunizieren; keine Weitergabe konkurrierender Angebotsbeträge.</w:t>
      </w:r>
    </w:p>
    <w:p>
      <w:pPr>
        <w:tabs>
          <w:tab w:val="left" w:pos="260"/>
        </w:tabs>
        <w:spacing w:after="60"/>
        <w:ind w:left="260" w:hanging="260"/>
      </w:pPr>
      <w:r>
        <w:rPr>
          <w:color w:val="0F5C6E"/>
          <w:sz w:val="20"/>
          <w:szCs w:val="20"/>
        </w:rPr>
        <w:t xml:space="preserve">–	</w:t>
      </w:r>
      <w:r>
        <w:rPr>
          <w:color w:val="1A1A1A"/>
          <w:sz w:val="20"/>
          <w:szCs w:val="20"/>
        </w:rPr>
        <w:t xml:space="preserve">Verhandlungsverlauf lückenlos protokollieren: wer, wann, was, mit welchem Ergebnis.</w:t>
      </w:r>
    </w:p>
    <w:p>
      <w:pPr>
        <w:tabs>
          <w:tab w:val="left" w:pos="260"/>
        </w:tabs>
        <w:spacing w:after="60"/>
        <w:ind w:left="260" w:hanging="260"/>
      </w:pPr>
      <w:r>
        <w:rPr>
          <w:color w:val="0F5C6E"/>
          <w:sz w:val="20"/>
          <w:szCs w:val="20"/>
        </w:rPr>
        <w:t xml:space="preserve">–	</w:t>
      </w:r>
      <w:r>
        <w:rPr>
          <w:color w:val="1A1A1A"/>
          <w:sz w:val="20"/>
          <w:szCs w:val="20"/>
        </w:rPr>
        <w:t xml:space="preserve">Mindestpreis des Eigentümers unter keinen Umständen offenlegen.</w:t>
      </w:r>
    </w:p>
    <w:p>
      <w:pPr>
        <w:pStyle w:val="Heading4"/>
        <w:spacing w:after="80" w:before="180"/>
      </w:pPr>
      <w:r>
        <w:t xml:space="preserve">Aufgaben des Eigentümers</w:t>
      </w:r>
    </w:p>
    <w:p>
      <w:pPr>
        <w:tabs>
          <w:tab w:val="left" w:pos="260"/>
        </w:tabs>
        <w:spacing w:after="60"/>
        <w:ind w:left="260" w:hanging="260"/>
      </w:pPr>
      <w:r>
        <w:rPr>
          <w:color w:val="0F5C6E"/>
          <w:sz w:val="20"/>
          <w:szCs w:val="20"/>
        </w:rPr>
        <w:t xml:space="preserve">–	</w:t>
      </w:r>
      <w:r>
        <w:rPr>
          <w:color w:val="1A1A1A"/>
          <w:sz w:val="20"/>
          <w:szCs w:val="20"/>
        </w:rPr>
        <w:t xml:space="preserve">Entscheid über Annahme, Gegenangebot oder Ablehnung – schriftlich.</w:t>
      </w:r>
    </w:p>
    <w:p>
      <w:pPr>
        <w:tabs>
          <w:tab w:val="left" w:pos="260"/>
        </w:tabs>
        <w:spacing w:after="60"/>
        <w:ind w:left="260" w:hanging="260"/>
      </w:pPr>
      <w:r>
        <w:rPr>
          <w:color w:val="0F5C6E"/>
          <w:sz w:val="20"/>
          <w:szCs w:val="20"/>
        </w:rPr>
        <w:t xml:space="preserve">–	</w:t>
      </w:r>
      <w:r>
        <w:rPr>
          <w:color w:val="1A1A1A"/>
          <w:sz w:val="20"/>
          <w:szCs w:val="20"/>
        </w:rPr>
        <w:t xml:space="preserve">Festlegung der Rückzugslinie und der verhandelbaren Punkte.</w:t>
      </w:r>
    </w:p>
    <w:p>
      <w:pPr>
        <w:tabs>
          <w:tab w:val="left" w:pos="260"/>
        </w:tabs>
        <w:spacing w:after="60"/>
        <w:ind w:left="260" w:hanging="260"/>
      </w:pPr>
      <w:r>
        <w:rPr>
          <w:color w:val="0F5C6E"/>
          <w:sz w:val="20"/>
          <w:szCs w:val="20"/>
        </w:rPr>
        <w:t xml:space="preserve">–	</w:t>
      </w:r>
      <w:r>
        <w:rPr>
          <w:color w:val="1A1A1A"/>
          <w:sz w:val="20"/>
          <w:szCs w:val="20"/>
        </w:rPr>
        <w:t xml:space="preserve">Entscheid über das Verfahren bei mehreren Angeboten.</w:t>
      </w:r>
    </w:p>
    <w:p>
      <w:pPr>
        <w:pStyle w:val="Heading4"/>
        <w:spacing w:after="80" w:before="180"/>
      </w:pPr>
      <w:r>
        <w:t xml:space="preserve">Prüfungen</w:t>
      </w:r>
    </w:p>
    <w:p>
      <w:pPr>
        <w:tabs>
          <w:tab w:val="left" w:pos="260"/>
        </w:tabs>
        <w:spacing w:after="60"/>
        <w:ind w:left="260" w:hanging="260"/>
      </w:pPr>
      <w:r>
        <w:rPr>
          <w:color w:val="0F5C6E"/>
          <w:sz w:val="20"/>
          <w:szCs w:val="20"/>
        </w:rPr>
        <w:t xml:space="preserve">–	</w:t>
      </w:r>
      <w:r>
        <w:rPr>
          <w:color w:val="1A1A1A"/>
          <w:sz w:val="20"/>
          <w:szCs w:val="20"/>
        </w:rPr>
        <w:t xml:space="preserve">Ist die Entscheidungsvorlage vollständig und wertungsfrei? Der Makler stellt dar, er entscheidet nicht.</w:t>
      </w:r>
    </w:p>
    <w:p>
      <w:pPr>
        <w:tabs>
          <w:tab w:val="left" w:pos="260"/>
        </w:tabs>
        <w:spacing w:after="60"/>
        <w:ind w:left="260" w:hanging="260"/>
      </w:pPr>
      <w:r>
        <w:rPr>
          <w:color w:val="0F5C6E"/>
          <w:sz w:val="20"/>
          <w:szCs w:val="20"/>
        </w:rPr>
        <w:t xml:space="preserve">–	</w:t>
      </w:r>
      <w:r>
        <w:rPr>
          <w:color w:val="1A1A1A"/>
          <w:sz w:val="20"/>
          <w:szCs w:val="20"/>
        </w:rPr>
        <w:t xml:space="preserve">Ist der Nettoerlös je Angebot mit den gleichen Annahmen gerechnet?</w:t>
      </w:r>
    </w:p>
    <w:p>
      <w:pPr>
        <w:tabs>
          <w:tab w:val="left" w:pos="260"/>
        </w:tabs>
        <w:spacing w:after="60"/>
        <w:ind w:left="260" w:hanging="260"/>
      </w:pPr>
      <w:r>
        <w:rPr>
          <w:color w:val="0F5C6E"/>
          <w:sz w:val="20"/>
          <w:szCs w:val="20"/>
        </w:rPr>
        <w:t xml:space="preserve">–	</w:t>
      </w:r>
      <w:r>
        <w:rPr>
          <w:color w:val="1A1A1A"/>
          <w:sz w:val="20"/>
          <w:szCs w:val="20"/>
        </w:rPr>
        <w:t xml:space="preserve">Liegt der Verhandlungsauftrag des Eigentümers schriftlich vor? Ohne ihn keine Verhandlung.</w:t>
      </w:r>
    </w:p>
    <w:p>
      <w:pPr>
        <w:tabs>
          <w:tab w:val="left" w:pos="260"/>
        </w:tabs>
        <w:spacing w:after="60"/>
        <w:ind w:left="260" w:hanging="260"/>
      </w:pPr>
      <w:r>
        <w:rPr>
          <w:color w:val="0F5C6E"/>
          <w:sz w:val="20"/>
          <w:szCs w:val="20"/>
        </w:rPr>
        <w:t xml:space="preserve">–	</w:t>
      </w:r>
      <w:r>
        <w:rPr>
          <w:color w:val="1A1A1A"/>
          <w:sz w:val="20"/>
          <w:szCs w:val="20"/>
        </w:rPr>
        <w:t xml:space="preserve">Werden alle Interessenten gleich behandelt und ist das Verfahren dokumentiert?</w:t>
      </w:r>
    </w:p>
    <w:p>
      <w:pPr>
        <w:tabs>
          <w:tab w:val="left" w:pos="260"/>
        </w:tabs>
        <w:spacing w:after="60"/>
        <w:ind w:left="260" w:hanging="260"/>
      </w:pPr>
      <w:r>
        <w:rPr>
          <w:color w:val="0F5C6E"/>
          <w:sz w:val="20"/>
          <w:szCs w:val="20"/>
        </w:rPr>
        <w:t xml:space="preserve">–	</w:t>
      </w:r>
      <w:r>
        <w:rPr>
          <w:color w:val="1A1A1A"/>
          <w:sz w:val="20"/>
          <w:szCs w:val="20"/>
        </w:rPr>
        <w:t xml:space="preserve">Bleiben Angebotsbeträge Dritter und der Mindestpreis vertraulich? (R39)</w:t>
      </w:r>
    </w:p>
    <w:p>
      <w:pPr>
        <w:tabs>
          <w:tab w:val="left" w:pos="260"/>
        </w:tabs>
        <w:spacing w:after="60"/>
        <w:ind w:left="260" w:hanging="260"/>
      </w:pPr>
      <w:r>
        <w:rPr>
          <w:color w:val="0F5C6E"/>
          <w:sz w:val="20"/>
          <w:szCs w:val="20"/>
        </w:rPr>
        <w:t xml:space="preserve">–	</w:t>
      </w:r>
      <w:r>
        <w:rPr>
          <w:color w:val="1A1A1A"/>
          <w:sz w:val="20"/>
          <w:szCs w:val="20"/>
        </w:rPr>
        <w:t xml:space="preserve">Bestehen Vorkaufsrechte, die vor dem Abschluss zu bedienen sind? (R6)</w:t>
      </w:r>
    </w:p>
    <w:p>
      <w:pPr>
        <w:tabs>
          <w:tab w:val="left" w:pos="260"/>
        </w:tabs>
        <w:spacing w:after="60"/>
        <w:ind w:left="260" w:hanging="260"/>
      </w:pPr>
      <w:r>
        <w:rPr>
          <w:color w:val="0F5C6E"/>
          <w:sz w:val="20"/>
          <w:szCs w:val="20"/>
        </w:rPr>
        <w:t xml:space="preserve">–	</w:t>
      </w:r>
      <w:r>
        <w:rPr>
          <w:color w:val="1A1A1A"/>
          <w:sz w:val="20"/>
          <w:szCs w:val="20"/>
        </w:rPr>
        <w:t xml:space="preserve">Ist bei käuferseitigem Zusatzhonorar die Doppelmäkelei offengelegt und genehmigt? (R19)</w:t>
      </w:r>
    </w:p>
    <w:p>
      <w:pPr>
        <w:pStyle w:val="Heading4"/>
        <w:spacing w:after="80" w:before="180"/>
      </w:pPr>
      <w:r>
        <w:t xml:space="preserve">Entscheidungen</w:t>
      </w:r>
    </w:p>
    <w:p>
      <w:pPr>
        <w:tabs>
          <w:tab w:val="left" w:pos="260"/>
        </w:tabs>
        <w:spacing w:after="60"/>
        <w:ind w:left="260" w:hanging="260"/>
      </w:pPr>
      <w:r>
        <w:rPr>
          <w:color w:val="0F5C6E"/>
          <w:sz w:val="20"/>
          <w:szCs w:val="20"/>
        </w:rPr>
        <w:t xml:space="preserve">–	</w:t>
      </w:r>
      <w:r>
        <w:rPr>
          <w:color w:val="1A1A1A"/>
          <w:sz w:val="20"/>
          <w:szCs w:val="20"/>
        </w:rPr>
        <w:t xml:space="preserve">Annahme, Gegenangebot, Ablehnung oder Fristverfahren?</w:t>
      </w:r>
    </w:p>
    <w:p>
      <w:pPr>
        <w:tabs>
          <w:tab w:val="left" w:pos="260"/>
        </w:tabs>
        <w:spacing w:after="60"/>
        <w:ind w:left="260" w:hanging="260"/>
      </w:pPr>
      <w:r>
        <w:rPr>
          <w:color w:val="0F5C6E"/>
          <w:sz w:val="20"/>
          <w:szCs w:val="20"/>
        </w:rPr>
        <w:t xml:space="preserve">–	</w:t>
      </w:r>
      <w:r>
        <w:rPr>
          <w:color w:val="1A1A1A"/>
          <w:sz w:val="20"/>
          <w:szCs w:val="20"/>
        </w:rPr>
        <w:t xml:space="preserve">Welche Verhandlungsmasse neben dem Preis wird eingesetzt?</w:t>
      </w:r>
    </w:p>
    <w:p>
      <w:pPr>
        <w:tabs>
          <w:tab w:val="left" w:pos="260"/>
        </w:tabs>
        <w:spacing w:after="60"/>
        <w:ind w:left="260" w:hanging="260"/>
      </w:pPr>
      <w:r>
        <w:rPr>
          <w:color w:val="0F5C6E"/>
          <w:sz w:val="20"/>
          <w:szCs w:val="20"/>
        </w:rPr>
        <w:t xml:space="preserve">–	</w:t>
      </w:r>
      <w:r>
        <w:rPr>
          <w:color w:val="1A1A1A"/>
          <w:sz w:val="20"/>
          <w:szCs w:val="20"/>
        </w:rPr>
        <w:t xml:space="preserve">Welche Rückzugslinie gilt?</w:t>
      </w:r>
    </w:p>
    <w:p>
      <w:pPr>
        <w:pStyle w:val="Heading4"/>
        <w:spacing w:after="80" w:before="180"/>
      </w:pPr>
      <w:r>
        <w:t xml:space="preserve">Entscheidungsträger</w:t>
      </w:r>
    </w:p>
    <w:p>
      <w:pPr>
        <w:spacing w:after="120" w:before="0"/>
      </w:pPr>
      <w:r>
        <w:rPr>
          <w:color w:val="1A1A1A"/>
          <w:sz w:val="20"/>
          <w:szCs w:val="20"/>
        </w:rPr>
        <w:t xml:space="preserve">Ausschliesslich der Eigentümer; schriftlich. Der Makler verhandelt nur innerhalb dieses Auftrags.</w:t>
      </w:r>
    </w:p>
    <w:p>
      <w:pPr>
        <w:pStyle w:val="Heading4"/>
        <w:spacing w:after="80" w:before="180"/>
      </w:pPr>
      <w:r>
        <w:t xml:space="preserve">Risiken</w:t>
      </w:r>
    </w:p>
    <w:p>
      <w:pPr>
        <w:tabs>
          <w:tab w:val="left" w:pos="260"/>
        </w:tabs>
        <w:spacing w:after="60"/>
        <w:ind w:left="260" w:hanging="260"/>
      </w:pPr>
      <w:r>
        <w:rPr>
          <w:color w:val="0F5C6E"/>
          <w:sz w:val="20"/>
          <w:szCs w:val="20"/>
        </w:rPr>
        <w:t xml:space="preserve">–	</w:t>
      </w:r>
      <w:r>
        <w:rPr>
          <w:color w:val="1A1A1A"/>
          <w:sz w:val="20"/>
          <w:szCs w:val="20"/>
        </w:rPr>
        <w:t xml:space="preserve">Ohne schriftlichen Auftrag verhandelt – Vollmachtüberschreitung und Haftung.</w:t>
      </w:r>
    </w:p>
    <w:p>
      <w:pPr>
        <w:tabs>
          <w:tab w:val="left" w:pos="260"/>
        </w:tabs>
        <w:spacing w:after="60"/>
        <w:ind w:left="260" w:hanging="260"/>
      </w:pPr>
      <w:r>
        <w:rPr>
          <w:color w:val="0F5C6E"/>
          <w:sz w:val="20"/>
          <w:szCs w:val="20"/>
        </w:rPr>
        <w:t xml:space="preserve">–	</w:t>
      </w:r>
      <w:r>
        <w:rPr>
          <w:color w:val="1A1A1A"/>
          <w:sz w:val="20"/>
          <w:szCs w:val="20"/>
        </w:rPr>
        <w:t xml:space="preserve">Mindestpreis offengelegt – Verhandlungsposition verloren.</w:t>
      </w:r>
    </w:p>
    <w:p>
      <w:pPr>
        <w:tabs>
          <w:tab w:val="left" w:pos="260"/>
        </w:tabs>
        <w:spacing w:after="60"/>
        <w:ind w:left="260" w:hanging="260"/>
      </w:pPr>
      <w:r>
        <w:rPr>
          <w:color w:val="0F5C6E"/>
          <w:sz w:val="20"/>
          <w:szCs w:val="20"/>
        </w:rPr>
        <w:t xml:space="preserve">–	</w:t>
      </w:r>
      <w:r>
        <w:rPr>
          <w:color w:val="1A1A1A"/>
          <w:sz w:val="20"/>
          <w:szCs w:val="20"/>
        </w:rPr>
        <w:t xml:space="preserve">Interessenten ungleich behandelt – Vorwurf der Manipulation.</w:t>
      </w:r>
    </w:p>
    <w:p>
      <w:pPr>
        <w:tabs>
          <w:tab w:val="left" w:pos="260"/>
        </w:tabs>
        <w:spacing w:after="60"/>
        <w:ind w:left="260" w:hanging="260"/>
      </w:pPr>
      <w:r>
        <w:rPr>
          <w:color w:val="0F5C6E"/>
          <w:sz w:val="20"/>
          <w:szCs w:val="20"/>
        </w:rPr>
        <w:t xml:space="preserve">–	</w:t>
      </w:r>
      <w:r>
        <w:rPr>
          <w:color w:val="1A1A1A"/>
          <w:sz w:val="20"/>
          <w:szCs w:val="20"/>
        </w:rPr>
        <w:t xml:space="preserve">Zusage zur Gewährleistung gemacht – gehört ausschliesslich in den Vertrag (R10).</w:t>
      </w:r>
    </w:p>
    <w:p>
      <w:pPr>
        <w:tabs>
          <w:tab w:val="left" w:pos="260"/>
        </w:tabs>
        <w:spacing w:after="60"/>
        <w:ind w:left="260" w:hanging="260"/>
      </w:pPr>
      <w:r>
        <w:rPr>
          <w:color w:val="0F5C6E"/>
          <w:sz w:val="20"/>
          <w:szCs w:val="20"/>
        </w:rPr>
        <w:t xml:space="preserve">–	</w:t>
      </w:r>
      <w:r>
        <w:rPr>
          <w:color w:val="1A1A1A"/>
          <w:sz w:val="20"/>
          <w:szCs w:val="20"/>
        </w:rPr>
        <w:t xml:space="preserve">Vorkaufsrecht nicht bedient (R6).</w:t>
      </w:r>
    </w:p>
    <w:p>
      <w:pPr>
        <w:pStyle w:val="Heading4"/>
        <w:spacing w:after="80" w:before="180"/>
      </w:pPr>
      <w:r>
        <w:t xml:space="preserve">Dokumentation</w:t>
      </w:r>
    </w:p>
    <w:p>
      <w:pPr>
        <w:tabs>
          <w:tab w:val="left" w:pos="260"/>
        </w:tabs>
        <w:spacing w:after="60"/>
        <w:ind w:left="260" w:hanging="260"/>
      </w:pPr>
      <w:r>
        <w:rPr>
          <w:color w:val="0F5C6E"/>
          <w:sz w:val="20"/>
          <w:szCs w:val="20"/>
        </w:rPr>
        <w:t xml:space="preserve">–	</w:t>
      </w:r>
      <w:r>
        <w:rPr>
          <w:color w:val="1A1A1A"/>
          <w:sz w:val="20"/>
          <w:szCs w:val="20"/>
        </w:rPr>
        <w:t xml:space="preserve">Entscheidungsvorlage mit gleichen Annahmen je Angebot</w:t>
      </w:r>
    </w:p>
    <w:p>
      <w:pPr>
        <w:tabs>
          <w:tab w:val="left" w:pos="260"/>
        </w:tabs>
        <w:spacing w:after="60"/>
        <w:ind w:left="260" w:hanging="260"/>
      </w:pPr>
      <w:r>
        <w:rPr>
          <w:color w:val="0F5C6E"/>
          <w:sz w:val="20"/>
          <w:szCs w:val="20"/>
        </w:rPr>
        <w:t xml:space="preserve">–	</w:t>
      </w:r>
      <w:r>
        <w:rPr>
          <w:color w:val="1A1A1A"/>
          <w:sz w:val="20"/>
          <w:szCs w:val="20"/>
        </w:rPr>
        <w:t xml:space="preserve">Schriftlicher Verhandlungsauftrag des Eigentümers</w:t>
      </w:r>
    </w:p>
    <w:p>
      <w:pPr>
        <w:tabs>
          <w:tab w:val="left" w:pos="260"/>
        </w:tabs>
        <w:spacing w:after="60"/>
        <w:ind w:left="260" w:hanging="260"/>
      </w:pPr>
      <w:r>
        <w:rPr>
          <w:color w:val="0F5C6E"/>
          <w:sz w:val="20"/>
          <w:szCs w:val="20"/>
        </w:rPr>
        <w:t xml:space="preserve">–	</w:t>
      </w:r>
      <w:r>
        <w:rPr>
          <w:color w:val="1A1A1A"/>
          <w:sz w:val="20"/>
          <w:szCs w:val="20"/>
        </w:rPr>
        <w:t xml:space="preserve">Verhandlungsprotokoll je Runde: Datum, Beteiligte, Aussage, Gegenposition, Instruktion, Ergebnis, nächste Aktion, Frist</w:t>
      </w:r>
    </w:p>
    <w:p>
      <w:pPr>
        <w:tabs>
          <w:tab w:val="left" w:pos="260"/>
        </w:tabs>
        <w:spacing w:after="60"/>
        <w:ind w:left="260" w:hanging="260"/>
      </w:pPr>
      <w:r>
        <w:rPr>
          <w:color w:val="0F5C6E"/>
          <w:sz w:val="20"/>
          <w:szCs w:val="20"/>
        </w:rPr>
        <w:t xml:space="preserve">–	</w:t>
      </w:r>
      <w:r>
        <w:rPr>
          <w:color w:val="1A1A1A"/>
          <w:sz w:val="20"/>
          <w:szCs w:val="20"/>
        </w:rPr>
        <w:t xml:space="preserve">Verfahren und Fristen bei mehreren Angeboten</w:t>
      </w:r>
    </w:p>
    <w:p>
      <w:pPr>
        <w:pStyle w:val="Heading4"/>
        <w:spacing w:after="80" w:before="180"/>
      </w:pPr>
      <w:r>
        <w:t xml:space="preserve">Dokumente</w:t>
      </w:r>
    </w:p>
    <w:p>
      <w:pPr>
        <w:spacing w:after="120" w:before="0"/>
      </w:pPr>
      <w:r>
        <w:rPr>
          <w:color w:val="1A1A1A"/>
          <w:sz w:val="20"/>
          <w:szCs w:val="20"/>
        </w:rPr>
        <w:t xml:space="preserve">F5 Entscheidungsvorlage · F6 Verhandlungsprotokoll · K13 Gegenangebot</w:t>
      </w:r>
    </w:p>
    <w:p>
      <w:pPr>
        <w:pStyle w:val="Heading4"/>
        <w:spacing w:after="80" w:before="180"/>
      </w:pPr>
      <w:r>
        <w:t xml:space="preserve">Kommunikation Eigentümer</w:t>
      </w:r>
    </w:p>
    <w:p>
      <w:pPr>
        <w:tabs>
          <w:tab w:val="left" w:pos="260"/>
        </w:tabs>
        <w:spacing w:after="60"/>
        <w:ind w:left="260" w:hanging="260"/>
      </w:pPr>
      <w:r>
        <w:rPr>
          <w:color w:val="0F5C6E"/>
          <w:sz w:val="20"/>
          <w:szCs w:val="20"/>
        </w:rPr>
        <w:t xml:space="preserve">–	</w:t>
      </w:r>
      <w:r>
        <w:rPr>
          <w:color w:val="1A1A1A"/>
          <w:sz w:val="20"/>
          <w:szCs w:val="20"/>
        </w:rPr>
        <w:t xml:space="preserve">Persönliche Besprechung der Entscheidungsvorlage mit dem Eigentümer</w:t>
      </w:r>
    </w:p>
    <w:p>
      <w:pPr>
        <w:tabs>
          <w:tab w:val="left" w:pos="260"/>
        </w:tabs>
        <w:spacing w:after="60"/>
        <w:ind w:left="260" w:hanging="260"/>
      </w:pPr>
      <w:r>
        <w:rPr>
          <w:color w:val="0F5C6E"/>
          <w:sz w:val="20"/>
          <w:szCs w:val="20"/>
        </w:rPr>
        <w:t xml:space="preserve">–	</w:t>
      </w:r>
      <w:r>
        <w:rPr>
          <w:color w:val="1A1A1A"/>
          <w:sz w:val="20"/>
          <w:szCs w:val="20"/>
        </w:rPr>
        <w:t xml:space="preserve">K13 Gegenangebot an den Interessenten, mit Frist</w:t>
      </w:r>
    </w:p>
    <w:p>
      <w:pPr>
        <w:tabs>
          <w:tab w:val="left" w:pos="260"/>
        </w:tabs>
        <w:spacing w:after="60"/>
        <w:ind w:left="260" w:hanging="260"/>
      </w:pPr>
      <w:r>
        <w:rPr>
          <w:color w:val="0F5C6E"/>
          <w:sz w:val="20"/>
          <w:szCs w:val="20"/>
        </w:rPr>
        <w:t xml:space="preserve">–	</w:t>
      </w:r>
      <w:r>
        <w:rPr>
          <w:color w:val="1A1A1A"/>
          <w:sz w:val="20"/>
          <w:szCs w:val="20"/>
        </w:rPr>
        <w:t xml:space="preserve">Schriftliche Bestätigung des Verhandlungsergebnisses an beide Seiten</w:t>
      </w:r>
    </w:p>
    <w:p>
      <w:pPr>
        <w:pStyle w:val="Heading4"/>
        <w:spacing w:after="80" w:before="180"/>
      </w:pPr>
      <w:r>
        <w:t xml:space="preserve">CRM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2100"/>
        <w:gridCol w:w="3400"/>
        <w:gridCol w:w="1500"/>
        <w:gridCol w:w="11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Status</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Aktivität</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Aufgabe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Priorität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Verhandlung</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Verhandlungsrunde geführt</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Ergebnis bestätigen, nächste Runde oder Reservation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je Frist</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w:t>
            </w:r>
          </w:p>
        </w:tc>
      </w:tr>
    </w:tbl>
    <w:p>
      <w:pPr>
        <w:pStyle w:val="Heading4"/>
        <w:spacing w:after="80" w:before="180"/>
      </w:pPr>
      <w:r>
        <w:t xml:space="preserve">Output</w:t>
      </w:r>
    </w:p>
    <w:p>
      <w:pPr>
        <w:spacing w:after="120" w:before="0"/>
      </w:pPr>
      <w:r>
        <w:rPr>
          <w:color w:val="1A1A1A"/>
          <w:sz w:val="20"/>
          <w:szCs w:val="20"/>
        </w:rPr>
        <w:t xml:space="preserve">Einigung über Preis, Termin, Inventar und Bedingungen; schriftlich festgehalten und von beiden Seiten bestätigt.</w:t>
      </w:r>
    </w:p>
    <w:p>
      <w:pPr>
        <w:pStyle w:val="Heading4"/>
        <w:spacing w:after="80" w:before="180"/>
      </w:pPr>
      <w:r>
        <w:t xml:space="preserve">Quality Gate</w:t>
      </w:r>
    </w:p>
    <w:p>
      <w:pPr>
        <w:spacing w:after="120" w:before="0"/>
      </w:pPr>
      <w:r>
        <w:rPr>
          <w:color w:val="1A1A1A"/>
          <w:sz w:val="20"/>
          <w:szCs w:val="20"/>
        </w:rPr>
        <w:t xml:space="preserve">GATE 7 – Verhandlungsfreigabe: Kriterien und Stop-Kriterien nach Abschnitt B1. Ohne Freigabe startet die nächste Phase nicht.</w:t>
      </w:r>
    </w:p>
    <w:p>
      <w:pPr>
        <w:pStyle w:val="Heading4"/>
        <w:spacing w:after="80" w:before="180"/>
      </w:pPr>
      <w:r>
        <w:t xml:space="preserve">Stop-Kriterien</w:t>
      </w:r>
    </w:p>
    <w:p>
      <w:pPr>
        <w:tabs>
          <w:tab w:val="left" w:pos="260"/>
        </w:tabs>
        <w:spacing w:after="60"/>
        <w:ind w:left="260" w:hanging="260"/>
      </w:pPr>
      <w:r>
        <w:rPr>
          <w:color w:val="0F5C6E"/>
          <w:sz w:val="20"/>
          <w:szCs w:val="20"/>
        </w:rPr>
        <w:t xml:space="preserve">–	</w:t>
      </w:r>
      <w:r>
        <w:rPr>
          <w:color w:val="1A1A1A"/>
          <w:sz w:val="20"/>
          <w:szCs w:val="20"/>
        </w:rPr>
        <w:t xml:space="preserve">Kein schriftlicher Verhandlungsauftrag.</w:t>
      </w:r>
    </w:p>
    <w:p>
      <w:pPr>
        <w:tabs>
          <w:tab w:val="left" w:pos="260"/>
        </w:tabs>
        <w:spacing w:after="60"/>
        <w:ind w:left="260" w:hanging="260"/>
      </w:pPr>
      <w:r>
        <w:rPr>
          <w:color w:val="0F5C6E"/>
          <w:sz w:val="20"/>
          <w:szCs w:val="20"/>
        </w:rPr>
        <w:t xml:space="preserve">–	</w:t>
      </w:r>
      <w:r>
        <w:rPr>
          <w:color w:val="1A1A1A"/>
          <w:sz w:val="20"/>
          <w:szCs w:val="20"/>
        </w:rPr>
        <w:t xml:space="preserve">Der nächste Schritt würde den erteilten Rahmen überschreiten.</w:t>
      </w:r>
    </w:p>
    <w:p>
      <w:pPr>
        <w:tabs>
          <w:tab w:val="left" w:pos="260"/>
        </w:tabs>
        <w:spacing w:after="60"/>
        <w:ind w:left="260" w:hanging="260"/>
      </w:pPr>
      <w:r>
        <w:rPr>
          <w:color w:val="0F5C6E"/>
          <w:sz w:val="20"/>
          <w:szCs w:val="20"/>
        </w:rPr>
        <w:t xml:space="preserve">–	</w:t>
      </w:r>
      <w:r>
        <w:rPr>
          <w:color w:val="1A1A1A"/>
          <w:sz w:val="20"/>
          <w:szCs w:val="20"/>
        </w:rPr>
        <w:t xml:space="preserve">Käuferseitiges Zusatzhonorar ist nicht offengelegt und genehmigt (R19).</w:t>
      </w:r>
    </w:p>
    <w:p>
      <w:pPr>
        <w:pStyle w:val="Heading4"/>
        <w:spacing w:after="80" w:before="180"/>
      </w:pPr>
      <w:r>
        <w:t xml:space="preserve">Eskalation</w:t>
      </w:r>
    </w:p>
    <w:p>
      <w:pPr>
        <w:tabs>
          <w:tab w:val="left" w:pos="260"/>
        </w:tabs>
        <w:spacing w:after="60"/>
        <w:ind w:left="260" w:hanging="260"/>
      </w:pPr>
      <w:r>
        <w:rPr>
          <w:color w:val="0F5C6E"/>
          <w:sz w:val="20"/>
          <w:szCs w:val="20"/>
        </w:rPr>
        <w:t xml:space="preserve">–	</w:t>
      </w:r>
      <w:r>
        <w:rPr>
          <w:color w:val="1A1A1A"/>
          <w:sz w:val="20"/>
          <w:szCs w:val="20"/>
        </w:rPr>
        <w:t xml:space="preserve">Verkaufsleitung bei Rahmenüberschreitung. Rechtsberatung bei jeder Zusage zu Vertragsinhalt.</w:t>
      </w:r>
    </w:p>
    <w:p>
      <w:pPr>
        <w:spacing w:after="0"/>
      </w:pPr>
      <w:r>
        <w:t xml:space="preserve"/>
      </w:r>
    </w:p>
    <w:p>
      <w:pPr>
        <w:pStyle w:val="Heading3"/>
        <w:spacing w:after="100" w:before="220"/>
      </w:pPr>
      <w:r>
        <w:t xml:space="preserve">Phase 17 · Reservation und Notariatsauftrag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300"/>
        <w:gridCol w:w="900"/>
        <w:gridCol w:w="1700"/>
        <w:gridCol w:w="1500"/>
        <w:gridCol w:w="3200"/>
      </w:tblGrid>
      <w:tr>
        <w:trPr>
          <w:tblHeader/>
        </w:trPr>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Dauer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Register</w:t>
            </w:r>
          </w:p>
        </w:tc>
      </w:tr>
      <w:tr>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2–5 AT</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8</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R1, R2, R6, R22, R25, R34, R35, R36, R37, R38, R41</w:t>
            </w:r>
          </w:p>
        </w:tc>
      </w:tr>
    </w:tbl>
    <w:p>
      <w:pPr>
        <w:pStyle w:val="Heading4"/>
        <w:spacing w:after="80" w:before="180"/>
      </w:pPr>
      <w:r>
        <w:t xml:space="preserve">Zweck</w:t>
      </w:r>
    </w:p>
    <w:p>
      <w:pPr>
        <w:spacing w:after="120" w:before="0"/>
      </w:pPr>
      <w:r>
        <w:rPr>
          <w:color w:val="1A1A1A"/>
          <w:sz w:val="20"/>
          <w:szCs w:val="20"/>
        </w:rPr>
        <w:t xml:space="preserve">Die Einigung festhalten, die Vermarktung geordnet zurückstellen und das Notariat mit allen Angaben beauftragen.</w:t>
      </w:r>
    </w:p>
    <w:p>
      <w:pPr>
        <w:pStyle w:val="Heading4"/>
        <w:spacing w:after="80" w:before="180"/>
      </w:pPr>
      <w:r>
        <w:t xml:space="preserve">Ausgangslage</w:t>
      </w:r>
    </w:p>
    <w:p>
      <w:pPr>
        <w:spacing w:after="120" w:before="0"/>
      </w:pPr>
      <w:r>
        <w:rPr>
          <w:color w:val="1A1A1A"/>
          <w:sz w:val="20"/>
          <w:szCs w:val="20"/>
        </w:rPr>
        <w:t xml:space="preserve">Gate 7 ist freigegeben; Einigung über Preis, Termin, Inventar und Bedingungen liegt vor.</w:t>
      </w:r>
    </w:p>
    <w:p>
      <w:pPr>
        <w:pStyle w:val="Heading4"/>
        <w:spacing w:after="80" w:before="180"/>
      </w:pPr>
      <w:r>
        <w:t xml:space="preserve">Beteiligte</w:t>
      </w:r>
    </w:p>
    <w:p>
      <w:pPr>
        <w:spacing w:after="120" w:before="0"/>
      </w:pPr>
      <w:r>
        <w:rPr>
          <w:color w:val="1A1A1A"/>
          <w:sz w:val="20"/>
          <w:szCs w:val="20"/>
        </w:rPr>
        <w:t xml:space="preserve">Makler; Eigentümer; Käufer; Notariat; beide Banken; Steueramt; Compliance bei Pfad A</w:t>
      </w:r>
    </w:p>
    <w:p>
      <w:pPr>
        <w:pStyle w:val="Heading4"/>
        <w:spacing w:after="80" w:before="180"/>
      </w:pPr>
      <w:r>
        <w:t xml:space="preserve">Inputs</w:t>
      </w:r>
    </w:p>
    <w:p>
      <w:pPr>
        <w:tabs>
          <w:tab w:val="left" w:pos="260"/>
        </w:tabs>
        <w:spacing w:after="60"/>
        <w:ind w:left="260" w:hanging="260"/>
      </w:pPr>
      <w:r>
        <w:rPr>
          <w:color w:val="0F5C6E"/>
          <w:sz w:val="20"/>
          <w:szCs w:val="20"/>
        </w:rPr>
        <w:t xml:space="preserve">–	</w:t>
      </w:r>
      <w:r>
        <w:rPr>
          <w:color w:val="1A1A1A"/>
          <w:sz w:val="20"/>
          <w:szCs w:val="20"/>
        </w:rPr>
        <w:t xml:space="preserve">Reservationsbestätigung, von beiden Seiten unterzeichnet</w:t>
      </w:r>
    </w:p>
    <w:p>
      <w:pPr>
        <w:tabs>
          <w:tab w:val="left" w:pos="260"/>
        </w:tabs>
        <w:spacing w:after="60"/>
        <w:ind w:left="260" w:hanging="260"/>
      </w:pPr>
      <w:r>
        <w:rPr>
          <w:color w:val="0F5C6E"/>
          <w:sz w:val="20"/>
          <w:szCs w:val="20"/>
        </w:rPr>
        <w:t xml:space="preserve">–	</w:t>
      </w:r>
      <w:r>
        <w:rPr>
          <w:color w:val="1A1A1A"/>
          <w:sz w:val="20"/>
          <w:szCs w:val="20"/>
        </w:rPr>
        <w:t xml:space="preserve">Notariatsauftrag mit Checkliste F6</w:t>
      </w:r>
    </w:p>
    <w:p>
      <w:pPr>
        <w:tabs>
          <w:tab w:val="left" w:pos="260"/>
        </w:tabs>
        <w:spacing w:after="60"/>
        <w:ind w:left="260" w:hanging="260"/>
      </w:pPr>
      <w:r>
        <w:rPr>
          <w:color w:val="0F5C6E"/>
          <w:sz w:val="20"/>
          <w:szCs w:val="20"/>
        </w:rPr>
        <w:t xml:space="preserve">–	</w:t>
      </w:r>
      <w:r>
        <w:rPr>
          <w:color w:val="1A1A1A"/>
          <w:sz w:val="20"/>
          <w:szCs w:val="20"/>
        </w:rPr>
        <w:t xml:space="preserve">Finanzierungsbestätigung des Käufers</w:t>
      </w:r>
    </w:p>
    <w:p>
      <w:pPr>
        <w:tabs>
          <w:tab w:val="left" w:pos="260"/>
        </w:tabs>
        <w:spacing w:after="60"/>
        <w:ind w:left="260" w:hanging="260"/>
      </w:pPr>
      <w:r>
        <w:rPr>
          <w:color w:val="0F5C6E"/>
          <w:sz w:val="20"/>
          <w:szCs w:val="20"/>
        </w:rPr>
        <w:t xml:space="preserve">–	</w:t>
      </w:r>
      <w:r>
        <w:rPr>
          <w:color w:val="1A1A1A"/>
          <w:sz w:val="20"/>
          <w:szCs w:val="20"/>
        </w:rPr>
        <w:t xml:space="preserve">Identifikationsdossier Käufer</w:t>
      </w:r>
    </w:p>
    <w:p>
      <w:pPr>
        <w:tabs>
          <w:tab w:val="left" w:pos="260"/>
        </w:tabs>
        <w:spacing w:after="60"/>
        <w:ind w:left="260" w:hanging="260"/>
      </w:pPr>
      <w:r>
        <w:rPr>
          <w:color w:val="0F5C6E"/>
          <w:sz w:val="20"/>
          <w:szCs w:val="20"/>
        </w:rPr>
        <w:t xml:space="preserve">–	</w:t>
      </w:r>
      <w:r>
        <w:rPr>
          <w:color w:val="1A1A1A"/>
          <w:sz w:val="20"/>
          <w:szCs w:val="20"/>
        </w:rPr>
        <w:t xml:space="preserve">Schuldbriefangaben und Ablösebestätigung der Bank</w:t>
      </w:r>
    </w:p>
    <w:p>
      <w:pPr>
        <w:tabs>
          <w:tab w:val="left" w:pos="260"/>
        </w:tabs>
        <w:spacing w:after="60"/>
        <w:ind w:left="260" w:hanging="260"/>
      </w:pPr>
      <w:r>
        <w:rPr>
          <w:color w:val="0F5C6E"/>
          <w:sz w:val="20"/>
          <w:szCs w:val="20"/>
        </w:rPr>
        <w:t xml:space="preserve">–	</w:t>
      </w:r>
      <w:r>
        <w:rPr>
          <w:color w:val="1A1A1A"/>
          <w:sz w:val="20"/>
          <w:szCs w:val="20"/>
        </w:rPr>
        <w:t xml:space="preserve">Provisorische Steuerberechnung</w:t>
      </w:r>
    </w:p>
    <w:p>
      <w:pPr>
        <w:pStyle w:val="Heading4"/>
        <w:spacing w:after="80" w:before="180"/>
      </w:pPr>
      <w:r>
        <w:t xml:space="preserve">Arbeitsschritte</w:t>
      </w:r>
    </w:p>
    <w:p>
      <w:pPr>
        <w:tabs>
          <w:tab w:val="left" w:pos="260"/>
        </w:tabs>
        <w:spacing w:after="60"/>
        <w:ind w:left="260" w:hanging="260"/>
      </w:pPr>
      <w:r>
        <w:rPr>
          <w:color w:val="0F5C6E"/>
          <w:sz w:val="20"/>
          <w:szCs w:val="20"/>
        </w:rPr>
        <w:t xml:space="preserve">–	</w:t>
      </w:r>
      <w:r>
        <w:rPr>
          <w:color w:val="1A1A1A"/>
          <w:sz w:val="20"/>
          <w:szCs w:val="20"/>
        </w:rPr>
        <w:t xml:space="preserve">Reservationsbestätigung nach Teil O ausfertigen – als Absichtserklärung, ohne Vorwegnahme des Kaufvertrags und ohne Konventionalstrafe (R2).</w:t>
      </w:r>
    </w:p>
    <w:p>
      <w:pPr>
        <w:tabs>
          <w:tab w:val="left" w:pos="260"/>
        </w:tabs>
        <w:spacing w:after="60"/>
        <w:ind w:left="260" w:hanging="260"/>
      </w:pPr>
      <w:r>
        <w:rPr>
          <w:color w:val="0F5C6E"/>
          <w:sz w:val="20"/>
          <w:szCs w:val="20"/>
        </w:rPr>
        <w:t xml:space="preserve">–	</w:t>
      </w:r>
      <w:r>
        <w:rPr>
          <w:color w:val="1A1A1A"/>
          <w:sz w:val="20"/>
          <w:szCs w:val="20"/>
        </w:rPr>
        <w:t xml:space="preserve">Käufer und Eigentümer ausdrücklich darauf hinweisen, dass eine Bindung erst mit der öffentlichen Beurkundung entsteht (R1).</w:t>
      </w:r>
    </w:p>
    <w:p>
      <w:pPr>
        <w:tabs>
          <w:tab w:val="left" w:pos="260"/>
        </w:tabs>
        <w:spacing w:after="60"/>
        <w:ind w:left="260" w:hanging="260"/>
      </w:pPr>
      <w:r>
        <w:rPr>
          <w:color w:val="0F5C6E"/>
          <w:sz w:val="20"/>
          <w:szCs w:val="20"/>
        </w:rPr>
        <w:t xml:space="preserve">–	</w:t>
      </w:r>
      <w:r>
        <w:rPr>
          <w:color w:val="1A1A1A"/>
          <w:sz w:val="20"/>
          <w:szCs w:val="20"/>
        </w:rPr>
        <w:t xml:space="preserve">Grundsatz des Unternehmens: keine Reservationszahlung entgegennehmen. Ist eine Anzahlung unvermeidlich, ausschliesslich auf ein Konto des Notariats und nach Freigabe der Rechtsabteilung; nie auf ein Konto des Maklers, nie in Bargeld (R2, R38).</w:t>
      </w:r>
    </w:p>
    <w:p>
      <w:pPr>
        <w:tabs>
          <w:tab w:val="left" w:pos="260"/>
        </w:tabs>
        <w:spacing w:after="60"/>
        <w:ind w:left="260" w:hanging="260"/>
      </w:pPr>
      <w:r>
        <w:rPr>
          <w:color w:val="0F5C6E"/>
          <w:sz w:val="20"/>
          <w:szCs w:val="20"/>
        </w:rPr>
        <w:t xml:space="preserve">–	</w:t>
      </w:r>
      <w:r>
        <w:rPr>
          <w:color w:val="1A1A1A"/>
          <w:sz w:val="20"/>
          <w:szCs w:val="20"/>
        </w:rPr>
        <w:t xml:space="preserve">Notariat beauftragen und die Notariatscheckliste (Formular F6) vollständig übermitteln: Parteidaten, Objektdaten, Kaufpreis, Zahlungsmodalitäten, Übergabetermin, Nutzen- und Gefahrenübergang, Inventar, Dienstbarkeiten, Schuldbriefe, Finanzierungsbestätigung.</w:t>
      </w:r>
    </w:p>
    <w:p>
      <w:pPr>
        <w:tabs>
          <w:tab w:val="left" w:pos="260"/>
        </w:tabs>
        <w:spacing w:after="60"/>
        <w:ind w:left="260" w:hanging="260"/>
      </w:pPr>
      <w:r>
        <w:rPr>
          <w:color w:val="0F5C6E"/>
          <w:sz w:val="20"/>
          <w:szCs w:val="20"/>
        </w:rPr>
        <w:t xml:space="preserve">–	</w:t>
      </w:r>
      <w:r>
        <w:rPr>
          <w:color w:val="1A1A1A"/>
          <w:sz w:val="20"/>
          <w:szCs w:val="20"/>
        </w:rPr>
        <w:t xml:space="preserve">Ablauf mit Notariat, Käuferbank und Verkäuferbank koordinieren: Schuldbriefe, Ablösung, Sicherstellung der Grundstückgewinnsteuer (R25, R41).</w:t>
      </w:r>
    </w:p>
    <w:p>
      <w:pPr>
        <w:tabs>
          <w:tab w:val="left" w:pos="260"/>
        </w:tabs>
        <w:spacing w:after="60"/>
        <w:ind w:left="260" w:hanging="260"/>
      </w:pPr>
      <w:r>
        <w:rPr>
          <w:color w:val="0F5C6E"/>
          <w:sz w:val="20"/>
          <w:szCs w:val="20"/>
        </w:rPr>
        <w:t xml:space="preserve">–	</w:t>
      </w:r>
      <w:r>
        <w:rPr>
          <w:color w:val="1A1A1A"/>
          <w:sz w:val="20"/>
          <w:szCs w:val="20"/>
        </w:rPr>
        <w:t xml:space="preserve">Identifikation des Käufers nach GwG abschliessen und dokumentieren (R37).</w:t>
      </w:r>
    </w:p>
    <w:p>
      <w:pPr>
        <w:tabs>
          <w:tab w:val="left" w:pos="260"/>
        </w:tabs>
        <w:spacing w:after="60"/>
        <w:ind w:left="260" w:hanging="260"/>
      </w:pPr>
      <w:r>
        <w:rPr>
          <w:color w:val="0F5C6E"/>
          <w:sz w:val="20"/>
          <w:szCs w:val="20"/>
        </w:rPr>
        <w:t xml:space="preserve">–	</w:t>
      </w:r>
      <w:r>
        <w:rPr>
          <w:color w:val="1A1A1A"/>
          <w:sz w:val="20"/>
          <w:szCs w:val="20"/>
        </w:rPr>
        <w:t xml:space="preserve">Vermarktung zurückstellen: Inserate auf «reserviert» setzen oder offline nehmen – nach Absprache mit dem Eigentümer. Zweitinteressenten nicht abschliessend absagen, sondern in Wartestellung halten und dies transparent kommunizieren.</w:t>
      </w:r>
    </w:p>
    <w:p>
      <w:pPr>
        <w:tabs>
          <w:tab w:val="left" w:pos="260"/>
        </w:tabs>
        <w:spacing w:after="60"/>
        <w:ind w:left="260" w:hanging="260"/>
      </w:pPr>
      <w:r>
        <w:rPr>
          <w:color w:val="0F5C6E"/>
          <w:sz w:val="20"/>
          <w:szCs w:val="20"/>
        </w:rPr>
        <w:t xml:space="preserve">–	</w:t>
      </w:r>
      <w:r>
        <w:rPr>
          <w:color w:val="1A1A1A"/>
          <w:sz w:val="20"/>
          <w:szCs w:val="20"/>
        </w:rPr>
        <w:t xml:space="preserve">Zeitplan bis zur Beurkundung schriftlich an alle Beteiligten.</w:t>
      </w:r>
    </w:p>
    <w:p>
      <w:pPr>
        <w:pStyle w:val="Heading4"/>
        <w:spacing w:after="80" w:before="180"/>
      </w:pPr>
      <w:r>
        <w:t xml:space="preserve">Aufgaben des Eigentümers</w:t>
      </w:r>
    </w:p>
    <w:p>
      <w:pPr>
        <w:tabs>
          <w:tab w:val="left" w:pos="260"/>
        </w:tabs>
        <w:spacing w:after="60"/>
        <w:ind w:left="260" w:hanging="260"/>
      </w:pPr>
      <w:r>
        <w:rPr>
          <w:color w:val="0F5C6E"/>
          <w:sz w:val="20"/>
          <w:szCs w:val="20"/>
        </w:rPr>
        <w:t xml:space="preserve">–	</w:t>
      </w:r>
      <w:r>
        <w:rPr>
          <w:color w:val="1A1A1A"/>
          <w:sz w:val="20"/>
          <w:szCs w:val="20"/>
        </w:rPr>
        <w:t xml:space="preserve">Unterzeichnung der Reservationsbestätigung.</w:t>
      </w:r>
    </w:p>
    <w:p>
      <w:pPr>
        <w:tabs>
          <w:tab w:val="left" w:pos="260"/>
        </w:tabs>
        <w:spacing w:after="60"/>
        <w:ind w:left="260" w:hanging="260"/>
      </w:pPr>
      <w:r>
        <w:rPr>
          <w:color w:val="0F5C6E"/>
          <w:sz w:val="20"/>
          <w:szCs w:val="20"/>
        </w:rPr>
        <w:t xml:space="preserve">–	</w:t>
      </w:r>
      <w:r>
        <w:rPr>
          <w:color w:val="1A1A1A"/>
          <w:sz w:val="20"/>
          <w:szCs w:val="20"/>
        </w:rPr>
        <w:t xml:space="preserve">Entscheid über das Zurückstellen der Vermarktung.</w:t>
      </w:r>
    </w:p>
    <w:p>
      <w:pPr>
        <w:tabs>
          <w:tab w:val="left" w:pos="260"/>
        </w:tabs>
        <w:spacing w:after="60"/>
        <w:ind w:left="260" w:hanging="260"/>
      </w:pPr>
      <w:r>
        <w:rPr>
          <w:color w:val="0F5C6E"/>
          <w:sz w:val="20"/>
          <w:szCs w:val="20"/>
        </w:rPr>
        <w:t xml:space="preserve">–	</w:t>
      </w:r>
      <w:r>
        <w:rPr>
          <w:color w:val="1A1A1A"/>
          <w:sz w:val="20"/>
          <w:szCs w:val="20"/>
        </w:rPr>
        <w:t xml:space="preserve">Freigabe der Angaben an das Notariat.</w:t>
      </w:r>
    </w:p>
    <w:p>
      <w:pPr>
        <w:tabs>
          <w:tab w:val="left" w:pos="260"/>
        </w:tabs>
        <w:spacing w:after="60"/>
        <w:ind w:left="260" w:hanging="260"/>
      </w:pPr>
      <w:r>
        <w:rPr>
          <w:color w:val="0F5C6E"/>
          <w:sz w:val="20"/>
          <w:szCs w:val="20"/>
        </w:rPr>
        <w:t xml:space="preserve">–	</w:t>
      </w:r>
      <w:r>
        <w:rPr>
          <w:color w:val="1A1A1A"/>
          <w:sz w:val="20"/>
          <w:szCs w:val="20"/>
        </w:rPr>
        <w:t xml:space="preserve">Beauftragung der Bank zur Vorbereitung der Hypothekenablösung (R41).</w:t>
      </w:r>
    </w:p>
    <w:p>
      <w:pPr>
        <w:tabs>
          <w:tab w:val="left" w:pos="260"/>
        </w:tabs>
        <w:spacing w:after="60"/>
        <w:ind w:left="260" w:hanging="260"/>
      </w:pPr>
      <w:r>
        <w:rPr>
          <w:color w:val="0F5C6E"/>
          <w:sz w:val="20"/>
          <w:szCs w:val="20"/>
        </w:rPr>
        <w:t xml:space="preserve">–	</w:t>
      </w:r>
      <w:r>
        <w:rPr>
          <w:color w:val="1A1A1A"/>
          <w:sz w:val="20"/>
          <w:szCs w:val="20"/>
        </w:rPr>
        <w:t xml:space="preserve">Einholen der provisorischen Berechnung der Grundstückgewinnsteuer beim Steueramt (R22, R25).</w:t>
      </w:r>
    </w:p>
    <w:p>
      <w:pPr>
        <w:pStyle w:val="Heading4"/>
        <w:spacing w:after="80" w:before="180"/>
      </w:pPr>
      <w:r>
        <w:t xml:space="preserve">Prüfungen</w:t>
      </w:r>
    </w:p>
    <w:p>
      <w:pPr>
        <w:tabs>
          <w:tab w:val="left" w:pos="260"/>
        </w:tabs>
        <w:spacing w:after="60"/>
        <w:ind w:left="260" w:hanging="260"/>
      </w:pPr>
      <w:r>
        <w:rPr>
          <w:color w:val="0F5C6E"/>
          <w:sz w:val="20"/>
          <w:szCs w:val="20"/>
        </w:rPr>
        <w:t xml:space="preserve">–	</w:t>
      </w:r>
      <w:r>
        <w:rPr>
          <w:color w:val="1A1A1A"/>
          <w:sz w:val="20"/>
          <w:szCs w:val="20"/>
        </w:rPr>
        <w:t xml:space="preserve">Enthält die Reservationsbestätigung keine Verpflichtung zum Kauf, keine Konventionalstrafe und keinen Verfall einer Anzahlung? Andernfalls formungültiger Vorvertrag (R2).</w:t>
      </w:r>
    </w:p>
    <w:p>
      <w:pPr>
        <w:tabs>
          <w:tab w:val="left" w:pos="260"/>
        </w:tabs>
        <w:spacing w:after="60"/>
        <w:ind w:left="260" w:hanging="260"/>
      </w:pPr>
      <w:r>
        <w:rPr>
          <w:color w:val="0F5C6E"/>
          <w:sz w:val="20"/>
          <w:szCs w:val="20"/>
        </w:rPr>
        <w:t xml:space="preserve">–	</w:t>
      </w:r>
      <w:r>
        <w:rPr>
          <w:color w:val="1A1A1A"/>
          <w:sz w:val="20"/>
          <w:szCs w:val="20"/>
        </w:rPr>
        <w:t xml:space="preserve">Ist die Reservation befristet und mit klaren Folgen bei Nichteinhaltung – nämlich Wiederaufnahme der Vermarktung – versehen?</w:t>
      </w:r>
    </w:p>
    <w:p>
      <w:pPr>
        <w:tabs>
          <w:tab w:val="left" w:pos="260"/>
        </w:tabs>
        <w:spacing w:after="60"/>
        <w:ind w:left="260" w:hanging="260"/>
      </w:pPr>
      <w:r>
        <w:rPr>
          <w:color w:val="0F5C6E"/>
          <w:sz w:val="20"/>
          <w:szCs w:val="20"/>
        </w:rPr>
        <w:t xml:space="preserve">–	</w:t>
      </w:r>
      <w:r>
        <w:rPr>
          <w:color w:val="1A1A1A"/>
          <w:sz w:val="20"/>
          <w:szCs w:val="20"/>
        </w:rPr>
        <w:t xml:space="preserve">Ist die Notariatscheckliste vollständig? Jede fehlende Angabe verzögert die Beurkundung.</w:t>
      </w:r>
    </w:p>
    <w:p>
      <w:pPr>
        <w:tabs>
          <w:tab w:val="left" w:pos="260"/>
        </w:tabs>
        <w:spacing w:after="60"/>
        <w:ind w:left="260" w:hanging="260"/>
      </w:pPr>
      <w:r>
        <w:rPr>
          <w:color w:val="0F5C6E"/>
          <w:sz w:val="20"/>
          <w:szCs w:val="20"/>
        </w:rPr>
        <w:t xml:space="preserve">–	</w:t>
      </w:r>
      <w:r>
        <w:rPr>
          <w:color w:val="1A1A1A"/>
          <w:sz w:val="20"/>
          <w:szCs w:val="20"/>
        </w:rPr>
        <w:t xml:space="preserve">Sind Art, Anzahl und Nominalbetrag der Schuldbriefe geklärt und die Ablösung veranlasst? (R41)</w:t>
      </w:r>
    </w:p>
    <w:p>
      <w:pPr>
        <w:tabs>
          <w:tab w:val="left" w:pos="260"/>
        </w:tabs>
        <w:spacing w:after="60"/>
        <w:ind w:left="260" w:hanging="260"/>
      </w:pPr>
      <w:r>
        <w:rPr>
          <w:color w:val="0F5C6E"/>
          <w:sz w:val="20"/>
          <w:szCs w:val="20"/>
        </w:rPr>
        <w:t xml:space="preserve">–	</w:t>
      </w:r>
      <w:r>
        <w:rPr>
          <w:color w:val="1A1A1A"/>
          <w:sz w:val="20"/>
          <w:szCs w:val="20"/>
        </w:rPr>
        <w:t xml:space="preserve">Ist die Sicherstellung der Grundstückgewinnsteuer mit dem Notariat geregelt? (R25)</w:t>
      </w:r>
    </w:p>
    <w:p>
      <w:pPr>
        <w:tabs>
          <w:tab w:val="left" w:pos="260"/>
        </w:tabs>
        <w:spacing w:after="60"/>
        <w:ind w:left="260" w:hanging="260"/>
      </w:pPr>
      <w:r>
        <w:rPr>
          <w:color w:val="0F5C6E"/>
          <w:sz w:val="20"/>
          <w:szCs w:val="20"/>
        </w:rPr>
        <w:t xml:space="preserve">–	</w:t>
      </w:r>
      <w:r>
        <w:rPr>
          <w:color w:val="1A1A1A"/>
          <w:sz w:val="20"/>
          <w:szCs w:val="20"/>
        </w:rPr>
        <w:t xml:space="preserve">Ist die Identifikation des Käufers nach GwG abgeschlossen, bevor das Geschäft weitergeführt wird? (R37)</w:t>
      </w:r>
    </w:p>
    <w:p>
      <w:pPr>
        <w:tabs>
          <w:tab w:val="left" w:pos="260"/>
        </w:tabs>
        <w:spacing w:after="60"/>
        <w:ind w:left="260" w:hanging="260"/>
      </w:pPr>
      <w:r>
        <w:rPr>
          <w:color w:val="0F5C6E"/>
          <w:sz w:val="20"/>
          <w:szCs w:val="20"/>
        </w:rPr>
        <w:t xml:space="preserve">–	</w:t>
      </w:r>
      <w:r>
        <w:rPr>
          <w:color w:val="1A1A1A"/>
          <w:sz w:val="20"/>
          <w:szCs w:val="20"/>
        </w:rPr>
        <w:t xml:space="preserve">Bestehen Vorkaufsrechte, die vor der Beurkundung zu bedienen sind? (R6)</w:t>
      </w:r>
    </w:p>
    <w:p>
      <w:pPr>
        <w:tabs>
          <w:tab w:val="left" w:pos="260"/>
        </w:tabs>
        <w:spacing w:after="60"/>
        <w:ind w:left="260" w:hanging="260"/>
      </w:pPr>
      <w:r>
        <w:rPr>
          <w:color w:val="0F5C6E"/>
          <w:sz w:val="20"/>
          <w:szCs w:val="20"/>
        </w:rPr>
        <w:t xml:space="preserve">–	</w:t>
      </w:r>
      <w:r>
        <w:rPr>
          <w:color w:val="1A1A1A"/>
          <w:sz w:val="20"/>
          <w:szCs w:val="20"/>
        </w:rPr>
        <w:t xml:space="preserve">Ist eine allfällige erwerbsrechtliche Bewilligung eingeleitet? (R34, R35, R36)</w:t>
      </w:r>
    </w:p>
    <w:p>
      <w:pPr>
        <w:pStyle w:val="Heading4"/>
        <w:spacing w:after="80" w:before="180"/>
      </w:pPr>
      <w:r>
        <w:t xml:space="preserve">Entscheidungen</w:t>
      </w:r>
    </w:p>
    <w:p>
      <w:pPr>
        <w:tabs>
          <w:tab w:val="left" w:pos="260"/>
        </w:tabs>
        <w:spacing w:after="60"/>
        <w:ind w:left="260" w:hanging="260"/>
      </w:pPr>
      <w:r>
        <w:rPr>
          <w:color w:val="0F5C6E"/>
          <w:sz w:val="20"/>
          <w:szCs w:val="20"/>
        </w:rPr>
        <w:t xml:space="preserve">–	</w:t>
      </w:r>
      <w:r>
        <w:rPr>
          <w:color w:val="1A1A1A"/>
          <w:sz w:val="20"/>
          <w:szCs w:val="20"/>
        </w:rPr>
        <w:t xml:space="preserve">Wird die Vermarktung zurückgestellt und wie werden Zweitinteressenten geführt?</w:t>
      </w:r>
    </w:p>
    <w:p>
      <w:pPr>
        <w:tabs>
          <w:tab w:val="left" w:pos="260"/>
        </w:tabs>
        <w:spacing w:after="60"/>
        <w:ind w:left="260" w:hanging="260"/>
      </w:pPr>
      <w:r>
        <w:rPr>
          <w:color w:val="0F5C6E"/>
          <w:sz w:val="20"/>
          <w:szCs w:val="20"/>
        </w:rPr>
        <w:t xml:space="preserve">–	</w:t>
      </w:r>
      <w:r>
        <w:rPr>
          <w:color w:val="1A1A1A"/>
          <w:sz w:val="20"/>
          <w:szCs w:val="20"/>
        </w:rPr>
        <w:t xml:space="preserve">Welches Notariat wird beauftragt?</w:t>
      </w:r>
    </w:p>
    <w:p>
      <w:pPr>
        <w:tabs>
          <w:tab w:val="left" w:pos="260"/>
        </w:tabs>
        <w:spacing w:after="60"/>
        <w:ind w:left="260" w:hanging="260"/>
      </w:pPr>
      <w:r>
        <w:rPr>
          <w:color w:val="0F5C6E"/>
          <w:sz w:val="20"/>
          <w:szCs w:val="20"/>
        </w:rPr>
        <w:t xml:space="preserve">–	</w:t>
      </w:r>
      <w:r>
        <w:rPr>
          <w:color w:val="1A1A1A"/>
          <w:sz w:val="20"/>
          <w:szCs w:val="20"/>
        </w:rPr>
        <w:t xml:space="preserve">Wie wird die Steuer sichergestellt?</w:t>
      </w:r>
    </w:p>
    <w:p>
      <w:pPr>
        <w:pStyle w:val="Heading4"/>
        <w:spacing w:after="80" w:before="180"/>
      </w:pPr>
      <w:r>
        <w:t xml:space="preserve">Entscheidungsträger</w:t>
      </w:r>
    </w:p>
    <w:p>
      <w:pPr>
        <w:spacing w:after="120" w:before="0"/>
      </w:pPr>
      <w:r>
        <w:rPr>
          <w:color w:val="1A1A1A"/>
          <w:sz w:val="20"/>
          <w:szCs w:val="20"/>
        </w:rPr>
        <w:t xml:space="preserve">Eigentümer für Zurückstellung und Notariatswahl; Notariat für die Abwicklungsform; Makler koordiniert</w:t>
      </w:r>
    </w:p>
    <w:p>
      <w:pPr>
        <w:pStyle w:val="Heading4"/>
        <w:spacing w:after="80" w:before="180"/>
      </w:pPr>
      <w:r>
        <w:t xml:space="preserve">Risiken</w:t>
      </w:r>
    </w:p>
    <w:p>
      <w:pPr>
        <w:tabs>
          <w:tab w:val="left" w:pos="260"/>
        </w:tabs>
        <w:spacing w:after="60"/>
        <w:ind w:left="260" w:hanging="260"/>
      </w:pPr>
      <w:r>
        <w:rPr>
          <w:color w:val="0F5C6E"/>
          <w:sz w:val="20"/>
          <w:szCs w:val="20"/>
        </w:rPr>
        <w:t xml:space="preserve">–	</w:t>
      </w:r>
      <w:r>
        <w:rPr>
          <w:color w:val="1A1A1A"/>
          <w:sz w:val="20"/>
          <w:szCs w:val="20"/>
        </w:rPr>
        <w:t xml:space="preserve">Reservationsvorlage um bindende Elemente ergänzt – formungültiger Vorvertrag (R2).</w:t>
      </w:r>
    </w:p>
    <w:p>
      <w:pPr>
        <w:tabs>
          <w:tab w:val="left" w:pos="260"/>
        </w:tabs>
        <w:spacing w:after="60"/>
        <w:ind w:left="260" w:hanging="260"/>
      </w:pPr>
      <w:r>
        <w:rPr>
          <w:color w:val="0F5C6E"/>
          <w:sz w:val="20"/>
          <w:szCs w:val="20"/>
        </w:rPr>
        <w:t xml:space="preserve">–	</w:t>
      </w:r>
      <w:r>
        <w:rPr>
          <w:color w:val="1A1A1A"/>
          <w:sz w:val="20"/>
          <w:szCs w:val="20"/>
        </w:rPr>
        <w:t xml:space="preserve">Reservationszahlung auf ein Maklerkonto oder in Bargeld (R38).</w:t>
      </w:r>
    </w:p>
    <w:p>
      <w:pPr>
        <w:tabs>
          <w:tab w:val="left" w:pos="260"/>
        </w:tabs>
        <w:spacing w:after="60"/>
        <w:ind w:left="260" w:hanging="260"/>
      </w:pPr>
      <w:r>
        <w:rPr>
          <w:color w:val="0F5C6E"/>
          <w:sz w:val="20"/>
          <w:szCs w:val="20"/>
        </w:rPr>
        <w:t xml:space="preserve">–	</w:t>
      </w:r>
      <w:r>
        <w:rPr>
          <w:color w:val="1A1A1A"/>
          <w:sz w:val="20"/>
          <w:szCs w:val="20"/>
        </w:rPr>
        <w:t xml:space="preserve">Notariatscheckliste unvollständig – wochenlange Verzögerung.</w:t>
      </w:r>
    </w:p>
    <w:p>
      <w:pPr>
        <w:tabs>
          <w:tab w:val="left" w:pos="260"/>
        </w:tabs>
        <w:spacing w:after="60"/>
        <w:ind w:left="260" w:hanging="260"/>
      </w:pPr>
      <w:r>
        <w:rPr>
          <w:color w:val="0F5C6E"/>
          <w:sz w:val="20"/>
          <w:szCs w:val="20"/>
        </w:rPr>
        <w:t xml:space="preserve">–	</w:t>
      </w:r>
      <w:r>
        <w:rPr>
          <w:color w:val="1A1A1A"/>
          <w:sz w:val="20"/>
          <w:szCs w:val="20"/>
        </w:rPr>
        <w:t xml:space="preserve">Steuersicherstellung nicht geregelt – Käufer haftet für die Steuer des Verkäufers (R25).</w:t>
      </w:r>
    </w:p>
    <w:p>
      <w:pPr>
        <w:tabs>
          <w:tab w:val="left" w:pos="260"/>
        </w:tabs>
        <w:spacing w:after="60"/>
        <w:ind w:left="260" w:hanging="260"/>
      </w:pPr>
      <w:r>
        <w:rPr>
          <w:color w:val="0F5C6E"/>
          <w:sz w:val="20"/>
          <w:szCs w:val="20"/>
        </w:rPr>
        <w:t xml:space="preserve">–	</w:t>
      </w:r>
      <w:r>
        <w:rPr>
          <w:color w:val="1A1A1A"/>
          <w:sz w:val="20"/>
          <w:szCs w:val="20"/>
        </w:rPr>
        <w:t xml:space="preserve">Zweitinteressenten endgültig abgesagt – bei Rücktritt beginnt die Vermarktung von neuem.</w:t>
      </w:r>
    </w:p>
    <w:p>
      <w:pPr>
        <w:tabs>
          <w:tab w:val="left" w:pos="260"/>
        </w:tabs>
        <w:spacing w:after="60"/>
        <w:ind w:left="260" w:hanging="260"/>
      </w:pPr>
      <w:r>
        <w:rPr>
          <w:color w:val="0F5C6E"/>
          <w:sz w:val="20"/>
          <w:szCs w:val="20"/>
        </w:rPr>
        <w:t xml:space="preserve">–	</w:t>
      </w:r>
      <w:r>
        <w:rPr>
          <w:color w:val="1A1A1A"/>
          <w:sz w:val="20"/>
          <w:szCs w:val="20"/>
        </w:rPr>
        <w:t xml:space="preserve">Schuldbriefe nicht geklärt – Beurkundung verschiebt sich (R41).</w:t>
      </w:r>
    </w:p>
    <w:p>
      <w:pPr>
        <w:pStyle w:val="Heading4"/>
        <w:spacing w:after="80" w:before="180"/>
      </w:pPr>
      <w:r>
        <w:t xml:space="preserve">Dokumentation</w:t>
      </w:r>
    </w:p>
    <w:p>
      <w:pPr>
        <w:tabs>
          <w:tab w:val="left" w:pos="260"/>
        </w:tabs>
        <w:spacing w:after="60"/>
        <w:ind w:left="260" w:hanging="260"/>
      </w:pPr>
      <w:r>
        <w:rPr>
          <w:color w:val="0F5C6E"/>
          <w:sz w:val="20"/>
          <w:szCs w:val="20"/>
        </w:rPr>
        <w:t xml:space="preserve">–	</w:t>
      </w:r>
      <w:r>
        <w:rPr>
          <w:color w:val="1A1A1A"/>
          <w:sz w:val="20"/>
          <w:szCs w:val="20"/>
        </w:rPr>
        <w:t xml:space="preserve">Reservationsbestätigung in der freigegebenen Fassung, beidseitig unterzeichnet</w:t>
      </w:r>
    </w:p>
    <w:p>
      <w:pPr>
        <w:tabs>
          <w:tab w:val="left" w:pos="260"/>
        </w:tabs>
        <w:spacing w:after="60"/>
        <w:ind w:left="260" w:hanging="260"/>
      </w:pPr>
      <w:r>
        <w:rPr>
          <w:color w:val="0F5C6E"/>
          <w:sz w:val="20"/>
          <w:szCs w:val="20"/>
        </w:rPr>
        <w:t xml:space="preserve">–	</w:t>
      </w:r>
      <w:r>
        <w:rPr>
          <w:color w:val="1A1A1A"/>
          <w:sz w:val="20"/>
          <w:szCs w:val="20"/>
        </w:rPr>
        <w:t xml:space="preserve">Notariatsauftrag mit vollständiger Checkliste und Bestätigung der Vollständigkeit</w:t>
      </w:r>
    </w:p>
    <w:p>
      <w:pPr>
        <w:tabs>
          <w:tab w:val="left" w:pos="260"/>
        </w:tabs>
        <w:spacing w:after="60"/>
        <w:ind w:left="260" w:hanging="260"/>
      </w:pPr>
      <w:r>
        <w:rPr>
          <w:color w:val="0F5C6E"/>
          <w:sz w:val="20"/>
          <w:szCs w:val="20"/>
        </w:rPr>
        <w:t xml:space="preserve">–	</w:t>
      </w:r>
      <w:r>
        <w:rPr>
          <w:color w:val="1A1A1A"/>
          <w:sz w:val="20"/>
          <w:szCs w:val="20"/>
        </w:rPr>
        <w:t xml:space="preserve">Zeitplan bis zur Übergabe an alle Beteiligten</w:t>
      </w:r>
    </w:p>
    <w:p>
      <w:pPr>
        <w:tabs>
          <w:tab w:val="left" w:pos="260"/>
        </w:tabs>
        <w:spacing w:after="60"/>
        <w:ind w:left="260" w:hanging="260"/>
      </w:pPr>
      <w:r>
        <w:rPr>
          <w:color w:val="0F5C6E"/>
          <w:sz w:val="20"/>
          <w:szCs w:val="20"/>
        </w:rPr>
        <w:t xml:space="preserve">–	</w:t>
      </w:r>
      <w:r>
        <w:rPr>
          <w:color w:val="1A1A1A"/>
          <w:sz w:val="20"/>
          <w:szCs w:val="20"/>
        </w:rPr>
        <w:t xml:space="preserve">Wartestellung der Zweitinteressenten</w:t>
      </w:r>
    </w:p>
    <w:p>
      <w:pPr>
        <w:tabs>
          <w:tab w:val="left" w:pos="260"/>
        </w:tabs>
        <w:spacing w:after="60"/>
        <w:ind w:left="260" w:hanging="260"/>
      </w:pPr>
      <w:r>
        <w:rPr>
          <w:color w:val="0F5C6E"/>
          <w:sz w:val="20"/>
          <w:szCs w:val="20"/>
        </w:rPr>
        <w:t xml:space="preserve">–	</w:t>
      </w:r>
      <w:r>
        <w:rPr>
          <w:color w:val="1A1A1A"/>
          <w:sz w:val="20"/>
          <w:szCs w:val="20"/>
        </w:rPr>
        <w:t xml:space="preserve">Triage-Ergebnis und Identifikation Käufer abgeschlossen</w:t>
      </w:r>
    </w:p>
    <w:p>
      <w:pPr>
        <w:pStyle w:val="Heading4"/>
        <w:spacing w:after="80" w:before="180"/>
      </w:pPr>
      <w:r>
        <w:t xml:space="preserve">Dokumente</w:t>
      </w:r>
    </w:p>
    <w:p>
      <w:pPr>
        <w:spacing w:after="120" w:before="0"/>
      </w:pPr>
      <w:r>
        <w:rPr>
          <w:color w:val="1A1A1A"/>
          <w:sz w:val="20"/>
          <w:szCs w:val="20"/>
        </w:rPr>
        <w:t xml:space="preserve">F7 Reservationsbestätigung · F9 Notariatscheckliste · K14 Reservationsbestätigung · K15 Übergabe an das Notariat</w:t>
      </w:r>
    </w:p>
    <w:p>
      <w:pPr>
        <w:pStyle w:val="Heading4"/>
        <w:spacing w:after="80" w:before="180"/>
      </w:pPr>
      <w:r>
        <w:t xml:space="preserve">Kommunikation Eigentümer</w:t>
      </w:r>
    </w:p>
    <w:p>
      <w:pPr>
        <w:tabs>
          <w:tab w:val="left" w:pos="260"/>
        </w:tabs>
        <w:spacing w:after="60"/>
        <w:ind w:left="260" w:hanging="260"/>
      </w:pPr>
      <w:r>
        <w:rPr>
          <w:color w:val="0F5C6E"/>
          <w:sz w:val="20"/>
          <w:szCs w:val="20"/>
        </w:rPr>
        <w:t xml:space="preserve">–	</w:t>
      </w:r>
      <w:r>
        <w:rPr>
          <w:color w:val="1A1A1A"/>
          <w:sz w:val="20"/>
          <w:szCs w:val="20"/>
        </w:rPr>
        <w:t xml:space="preserve">K14 Reservationsbestätigung an Käufer und Eigentümer</w:t>
      </w:r>
    </w:p>
    <w:p>
      <w:pPr>
        <w:tabs>
          <w:tab w:val="left" w:pos="260"/>
        </w:tabs>
        <w:spacing w:after="60"/>
        <w:ind w:left="260" w:hanging="260"/>
      </w:pPr>
      <w:r>
        <w:rPr>
          <w:color w:val="0F5C6E"/>
          <w:sz w:val="20"/>
          <w:szCs w:val="20"/>
        </w:rPr>
        <w:t xml:space="preserve">–	</w:t>
      </w:r>
      <w:r>
        <w:rPr>
          <w:color w:val="1A1A1A"/>
          <w:sz w:val="20"/>
          <w:szCs w:val="20"/>
        </w:rPr>
        <w:t xml:space="preserve">K15 Übergabe an das Notariat mit vollständiger Checkliste</w:t>
      </w:r>
    </w:p>
    <w:p>
      <w:pPr>
        <w:tabs>
          <w:tab w:val="left" w:pos="260"/>
        </w:tabs>
        <w:spacing w:after="60"/>
        <w:ind w:left="260" w:hanging="260"/>
      </w:pPr>
      <w:r>
        <w:rPr>
          <w:color w:val="0F5C6E"/>
          <w:sz w:val="20"/>
          <w:szCs w:val="20"/>
        </w:rPr>
        <w:t xml:space="preserve">–	</w:t>
      </w:r>
      <w:r>
        <w:rPr>
          <w:color w:val="1A1A1A"/>
          <w:sz w:val="20"/>
          <w:szCs w:val="20"/>
        </w:rPr>
        <w:t xml:space="preserve">Information der Zweitinteressenten über die Wartestellung</w:t>
      </w:r>
    </w:p>
    <w:p>
      <w:pPr>
        <w:tabs>
          <w:tab w:val="left" w:pos="260"/>
        </w:tabs>
        <w:spacing w:after="60"/>
        <w:ind w:left="260" w:hanging="260"/>
      </w:pPr>
      <w:r>
        <w:rPr>
          <w:color w:val="0F5C6E"/>
          <w:sz w:val="20"/>
          <w:szCs w:val="20"/>
        </w:rPr>
        <w:t xml:space="preserve">–	</w:t>
      </w:r>
      <w:r>
        <w:rPr>
          <w:color w:val="1A1A1A"/>
          <w:sz w:val="20"/>
          <w:szCs w:val="20"/>
        </w:rPr>
        <w:t xml:space="preserve">Abstimmung mit Käuferbank, Verkäuferbank und Steueramt</w:t>
      </w:r>
    </w:p>
    <w:p>
      <w:pPr>
        <w:pStyle w:val="Heading4"/>
        <w:spacing w:after="80" w:before="180"/>
      </w:pPr>
      <w:r>
        <w:t xml:space="preserve">CRM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2100"/>
        <w:gridCol w:w="3400"/>
        <w:gridCol w:w="1500"/>
        <w:gridCol w:w="11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Status</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Aktivität</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Aufgabe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Priorität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Reservation und Notariatsauftrag</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8 vorlegen, Beurkundung terminieren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5 Arbeitstage</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w:t>
            </w:r>
          </w:p>
        </w:tc>
      </w:tr>
    </w:tbl>
    <w:p>
      <w:pPr>
        <w:pStyle w:val="Heading4"/>
        <w:spacing w:after="80" w:before="180"/>
      </w:pPr>
      <w:r>
        <w:t xml:space="preserve">Output</w:t>
      </w:r>
    </w:p>
    <w:p>
      <w:pPr>
        <w:spacing w:after="120" w:before="0"/>
      </w:pPr>
      <w:r>
        <w:rPr>
          <w:color w:val="1A1A1A"/>
          <w:sz w:val="20"/>
          <w:szCs w:val="20"/>
        </w:rPr>
        <w:t xml:space="preserve">Reservation ist unterzeichnet, Notariat ist vollständig beauftragt, Termin für die Beurkundung ist vereinbart.</w:t>
      </w:r>
    </w:p>
    <w:p>
      <w:pPr>
        <w:pStyle w:val="Heading4"/>
        <w:spacing w:after="80" w:before="180"/>
      </w:pPr>
      <w:r>
        <w:t xml:space="preserve">Quality Gate</w:t>
      </w:r>
    </w:p>
    <w:p>
      <w:pPr>
        <w:spacing w:after="120" w:before="0"/>
      </w:pPr>
      <w:r>
        <w:rPr>
          <w:color w:val="1A1A1A"/>
          <w:sz w:val="20"/>
          <w:szCs w:val="20"/>
        </w:rPr>
        <w:t xml:space="preserve">GATE 8 – Notariatsreife: Kriterien und Stop-Kriterien nach Abschnitt B1. Ohne Freigabe startet die nächste Phase nicht.</w:t>
      </w:r>
    </w:p>
    <w:p>
      <w:pPr>
        <w:pStyle w:val="Heading4"/>
        <w:spacing w:after="80" w:before="180"/>
      </w:pPr>
      <w:r>
        <w:t xml:space="preserve">Stop-Kriterien</w:t>
      </w:r>
    </w:p>
    <w:p>
      <w:pPr>
        <w:tabs>
          <w:tab w:val="left" w:pos="260"/>
        </w:tabs>
        <w:spacing w:after="60"/>
        <w:ind w:left="260" w:hanging="260"/>
      </w:pPr>
      <w:r>
        <w:rPr>
          <w:color w:val="0F5C6E"/>
          <w:sz w:val="20"/>
          <w:szCs w:val="20"/>
        </w:rPr>
        <w:t xml:space="preserve">–	</w:t>
      </w:r>
      <w:r>
        <w:rPr>
          <w:color w:val="1A1A1A"/>
          <w:sz w:val="20"/>
          <w:szCs w:val="20"/>
        </w:rPr>
        <w:t xml:space="preserve">Reservationsvorlage wurde verändert.</w:t>
      </w:r>
    </w:p>
    <w:p>
      <w:pPr>
        <w:tabs>
          <w:tab w:val="left" w:pos="260"/>
        </w:tabs>
        <w:spacing w:after="60"/>
        <w:ind w:left="260" w:hanging="260"/>
      </w:pPr>
      <w:r>
        <w:rPr>
          <w:color w:val="0F5C6E"/>
          <w:sz w:val="20"/>
          <w:szCs w:val="20"/>
        </w:rPr>
        <w:t xml:space="preserve">–	</w:t>
      </w:r>
      <w:r>
        <w:rPr>
          <w:color w:val="1A1A1A"/>
          <w:sz w:val="20"/>
          <w:szCs w:val="20"/>
        </w:rPr>
        <w:t xml:space="preserve">Notariat meldet fehlende Unterlagen.</w:t>
      </w:r>
    </w:p>
    <w:p>
      <w:pPr>
        <w:tabs>
          <w:tab w:val="left" w:pos="260"/>
        </w:tabs>
        <w:spacing w:after="60"/>
        <w:ind w:left="260" w:hanging="260"/>
      </w:pPr>
      <w:r>
        <w:rPr>
          <w:color w:val="0F5C6E"/>
          <w:sz w:val="20"/>
          <w:szCs w:val="20"/>
        </w:rPr>
        <w:t xml:space="preserve">–	</w:t>
      </w:r>
      <w:r>
        <w:rPr>
          <w:color w:val="1A1A1A"/>
          <w:sz w:val="20"/>
          <w:szCs w:val="20"/>
        </w:rPr>
        <w:t xml:space="preserve">Steuersicherstellung ist nicht geregelt.</w:t>
      </w:r>
    </w:p>
    <w:p>
      <w:pPr>
        <w:tabs>
          <w:tab w:val="left" w:pos="260"/>
        </w:tabs>
        <w:spacing w:after="60"/>
        <w:ind w:left="260" w:hanging="260"/>
      </w:pPr>
      <w:r>
        <w:rPr>
          <w:color w:val="0F5C6E"/>
          <w:sz w:val="20"/>
          <w:szCs w:val="20"/>
        </w:rPr>
        <w:t xml:space="preserve">–	</w:t>
      </w:r>
      <w:r>
        <w:rPr>
          <w:color w:val="1A1A1A"/>
          <w:sz w:val="20"/>
          <w:szCs w:val="20"/>
        </w:rPr>
        <w:t xml:space="preserve">Zahlung ausserhalb des Bankwegs angeboten.</w:t>
      </w:r>
    </w:p>
    <w:p>
      <w:pPr>
        <w:pStyle w:val="Heading4"/>
        <w:spacing w:after="80" w:before="180"/>
      </w:pPr>
      <w:r>
        <w:t xml:space="preserve">Eskalation</w:t>
      </w:r>
    </w:p>
    <w:p>
      <w:pPr>
        <w:tabs>
          <w:tab w:val="left" w:pos="260"/>
        </w:tabs>
        <w:spacing w:after="60"/>
        <w:ind w:left="260" w:hanging="260"/>
      </w:pPr>
      <w:r>
        <w:rPr>
          <w:color w:val="0F5C6E"/>
          <w:sz w:val="20"/>
          <w:szCs w:val="20"/>
        </w:rPr>
        <w:t xml:space="preserve">–	</w:t>
      </w:r>
      <w:r>
        <w:rPr>
          <w:color w:val="1A1A1A"/>
          <w:sz w:val="20"/>
          <w:szCs w:val="20"/>
        </w:rPr>
        <w:t xml:space="preserve">Rechtsberatung bei jeder Vorlagenabweichung. Compliance bei Zahlungsweg. Notariat bei Formfragen.</w:t>
      </w:r>
    </w:p>
    <w:p>
      <w:pPr>
        <w:spacing w:after="0"/>
      </w:pPr>
      <w:r>
        <w:t xml:space="preserve"/>
      </w:r>
    </w:p>
    <w:p>
      <w:pPr>
        <w:pStyle w:val="Heading3"/>
        <w:spacing w:after="100" w:before="220"/>
      </w:pPr>
      <w:r>
        <w:t xml:space="preserve">Phase 18 · Kaufvertrag und öffentliche Beurkundung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300"/>
        <w:gridCol w:w="900"/>
        <w:gridCol w:w="1700"/>
        <w:gridCol w:w="1500"/>
        <w:gridCol w:w="3200"/>
      </w:tblGrid>
      <w:tr>
        <w:trPr>
          <w:tblHeader/>
        </w:trPr>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Dauer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Register</w:t>
            </w:r>
          </w:p>
        </w:tc>
      </w:tr>
      <w:tr>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 begleitet durch den Makler</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10–30 AT</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Beurkundet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9</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R1, R3, R4, R5, R8, R10, R12, R15, R16, R25, R34, R36</w:t>
            </w:r>
          </w:p>
        </w:tc>
      </w:tr>
    </w:tbl>
    <w:p>
      <w:pPr>
        <w:pStyle w:val="Heading4"/>
        <w:spacing w:after="80" w:before="180"/>
      </w:pPr>
      <w:r>
        <w:t xml:space="preserve">Zweck</w:t>
      </w:r>
    </w:p>
    <w:p>
      <w:pPr>
        <w:spacing w:after="120" w:before="0"/>
      </w:pPr>
      <w:r>
        <w:rPr>
          <w:color w:val="1A1A1A"/>
          <w:sz w:val="20"/>
          <w:szCs w:val="20"/>
        </w:rPr>
        <w:t xml:space="preserve">Einen Kaufvertrag herbeiführen, der die Einigung vollständig abbildet, und die Beurkundung ohne offene Punkte durchführen.</w:t>
      </w:r>
    </w:p>
    <w:p>
      <w:pPr>
        <w:pStyle w:val="Heading4"/>
        <w:spacing w:after="80" w:before="180"/>
      </w:pPr>
      <w:r>
        <w:t xml:space="preserve">Ausgangslage</w:t>
      </w:r>
    </w:p>
    <w:p>
      <w:pPr>
        <w:spacing w:after="120" w:before="0"/>
      </w:pPr>
      <w:r>
        <w:rPr>
          <w:color w:val="1A1A1A"/>
          <w:sz w:val="20"/>
          <w:szCs w:val="20"/>
        </w:rPr>
        <w:t xml:space="preserve">Gate 8 ist freigegeben; das Notariat hat den Vertragsentwurf zugestellt.</w:t>
      </w:r>
    </w:p>
    <w:p>
      <w:pPr>
        <w:pStyle w:val="Heading4"/>
        <w:spacing w:after="80" w:before="180"/>
      </w:pPr>
      <w:r>
        <w:t xml:space="preserve">Beteiligte</w:t>
      </w:r>
    </w:p>
    <w:p>
      <w:pPr>
        <w:spacing w:after="120" w:before="0"/>
      </w:pPr>
      <w:r>
        <w:rPr>
          <w:color w:val="1A1A1A"/>
          <w:sz w:val="20"/>
          <w:szCs w:val="20"/>
        </w:rPr>
        <w:t xml:space="preserve">Notariat; Makler; Eigentümer; Käufer; Rechtsberatung bei Sonderfällen; Dolmetscher bei Bedarf</w:t>
      </w:r>
    </w:p>
    <w:p>
      <w:pPr>
        <w:pStyle w:val="Heading4"/>
        <w:spacing w:after="80" w:before="180"/>
      </w:pPr>
      <w:r>
        <w:t xml:space="preserve">Inputs</w:t>
      </w:r>
    </w:p>
    <w:p>
      <w:pPr>
        <w:tabs>
          <w:tab w:val="left" w:pos="260"/>
        </w:tabs>
        <w:spacing w:after="60"/>
        <w:ind w:left="260" w:hanging="260"/>
      </w:pPr>
      <w:r>
        <w:rPr>
          <w:color w:val="0F5C6E"/>
          <w:sz w:val="20"/>
          <w:szCs w:val="20"/>
        </w:rPr>
        <w:t xml:space="preserve">–	</w:t>
      </w:r>
      <w:r>
        <w:rPr>
          <w:color w:val="1A1A1A"/>
          <w:sz w:val="20"/>
          <w:szCs w:val="20"/>
        </w:rPr>
        <w:t xml:space="preserve">Vertragsentwurf und beurkundete Ausfertigung</w:t>
      </w:r>
    </w:p>
    <w:p>
      <w:pPr>
        <w:tabs>
          <w:tab w:val="left" w:pos="260"/>
        </w:tabs>
        <w:spacing w:after="60"/>
        <w:ind w:left="260" w:hanging="260"/>
      </w:pPr>
      <w:r>
        <w:rPr>
          <w:color w:val="0F5C6E"/>
          <w:sz w:val="20"/>
          <w:szCs w:val="20"/>
        </w:rPr>
        <w:t xml:space="preserve">–	</w:t>
      </w:r>
      <w:r>
        <w:rPr>
          <w:color w:val="1A1A1A"/>
          <w:sz w:val="20"/>
          <w:szCs w:val="20"/>
        </w:rPr>
        <w:t xml:space="preserve">Ausweise und Vollmachten aller Parteien</w:t>
      </w:r>
    </w:p>
    <w:p>
      <w:pPr>
        <w:tabs>
          <w:tab w:val="left" w:pos="260"/>
        </w:tabs>
        <w:spacing w:after="60"/>
        <w:ind w:left="260" w:hanging="260"/>
      </w:pPr>
      <w:r>
        <w:rPr>
          <w:color w:val="0F5C6E"/>
          <w:sz w:val="20"/>
          <w:szCs w:val="20"/>
        </w:rPr>
        <w:t xml:space="preserve">–	</w:t>
      </w:r>
      <w:r>
        <w:rPr>
          <w:color w:val="1A1A1A"/>
          <w:sz w:val="20"/>
          <w:szCs w:val="20"/>
        </w:rPr>
        <w:t xml:space="preserve">Grundbuchauszug und Belege</w:t>
      </w:r>
    </w:p>
    <w:p>
      <w:pPr>
        <w:tabs>
          <w:tab w:val="left" w:pos="260"/>
        </w:tabs>
        <w:spacing w:after="60"/>
        <w:ind w:left="260" w:hanging="260"/>
      </w:pPr>
      <w:r>
        <w:rPr>
          <w:color w:val="0F5C6E"/>
          <w:sz w:val="20"/>
          <w:szCs w:val="20"/>
        </w:rPr>
        <w:t xml:space="preserve">–	</w:t>
      </w:r>
      <w:r>
        <w:rPr>
          <w:color w:val="1A1A1A"/>
          <w:sz w:val="20"/>
          <w:szCs w:val="20"/>
        </w:rPr>
        <w:t xml:space="preserve">Mängelliste und Inventarliste als Vertragsbeilagen</w:t>
      </w:r>
    </w:p>
    <w:p>
      <w:pPr>
        <w:tabs>
          <w:tab w:val="left" w:pos="260"/>
        </w:tabs>
        <w:spacing w:after="60"/>
        <w:ind w:left="260" w:hanging="260"/>
      </w:pPr>
      <w:r>
        <w:rPr>
          <w:color w:val="0F5C6E"/>
          <w:sz w:val="20"/>
          <w:szCs w:val="20"/>
        </w:rPr>
        <w:t xml:space="preserve">–	</w:t>
      </w:r>
      <w:r>
        <w:rPr>
          <w:color w:val="1A1A1A"/>
          <w:sz w:val="20"/>
          <w:szCs w:val="20"/>
        </w:rPr>
        <w:t xml:space="preserve">Finanzierungsbestätigung</w:t>
      </w:r>
    </w:p>
    <w:p>
      <w:pPr>
        <w:tabs>
          <w:tab w:val="left" w:pos="260"/>
        </w:tabs>
        <w:spacing w:after="60"/>
        <w:ind w:left="260" w:hanging="260"/>
      </w:pPr>
      <w:r>
        <w:rPr>
          <w:color w:val="0F5C6E"/>
          <w:sz w:val="20"/>
          <w:szCs w:val="20"/>
        </w:rPr>
        <w:t xml:space="preserve">–	</w:t>
      </w:r>
      <w:r>
        <w:rPr>
          <w:color w:val="1A1A1A"/>
          <w:sz w:val="20"/>
          <w:szCs w:val="20"/>
        </w:rPr>
        <w:t xml:space="preserve">Regelung der Steuersicherstellung</w:t>
      </w:r>
    </w:p>
    <w:p>
      <w:pPr>
        <w:tabs>
          <w:tab w:val="left" w:pos="260"/>
        </w:tabs>
        <w:spacing w:after="60"/>
        <w:ind w:left="260" w:hanging="260"/>
      </w:pPr>
      <w:r>
        <w:rPr>
          <w:color w:val="0F5C6E"/>
          <w:sz w:val="20"/>
          <w:szCs w:val="20"/>
        </w:rPr>
        <w:t xml:space="preserve">–	</w:t>
      </w:r>
      <w:r>
        <w:rPr>
          <w:color w:val="1A1A1A"/>
          <w:sz w:val="20"/>
          <w:szCs w:val="20"/>
        </w:rPr>
        <w:t xml:space="preserve">Notariatscheckliste F6, abgearbeitet</w:t>
      </w:r>
    </w:p>
    <w:p>
      <w:pPr>
        <w:pStyle w:val="Heading4"/>
        <w:spacing w:after="80" w:before="180"/>
      </w:pPr>
      <w:r>
        <w:t xml:space="preserve">Arbeitsschritte</w:t>
      </w:r>
    </w:p>
    <w:p>
      <w:pPr>
        <w:tabs>
          <w:tab w:val="left" w:pos="260"/>
        </w:tabs>
        <w:spacing w:after="60"/>
        <w:ind w:left="260" w:hanging="260"/>
      </w:pPr>
      <w:r>
        <w:rPr>
          <w:color w:val="0F5C6E"/>
          <w:sz w:val="20"/>
          <w:szCs w:val="20"/>
        </w:rPr>
        <w:t xml:space="preserve">–	</w:t>
      </w:r>
      <w:r>
        <w:rPr>
          <w:color w:val="1A1A1A"/>
          <w:sz w:val="20"/>
          <w:szCs w:val="20"/>
        </w:rPr>
        <w:t xml:space="preserve">Vertragsentwurf des Notariats gegen die Einigung und gegen die Unterlagen prüfen: Parteien, Objekt und Parzelle, Kaufpreis, Zahlungsmodalitäten, Übergabetermin, Nutzen- und Gefahrenübergang, Inventar, Dienstbarkeiten, Freizeichnung, Sicherstellung der Steuer.</w:t>
      </w:r>
    </w:p>
    <w:p>
      <w:pPr>
        <w:tabs>
          <w:tab w:val="left" w:pos="260"/>
        </w:tabs>
        <w:spacing w:after="60"/>
        <w:ind w:left="260" w:hanging="260"/>
      </w:pPr>
      <w:r>
        <w:rPr>
          <w:color w:val="0F5C6E"/>
          <w:sz w:val="20"/>
          <w:szCs w:val="20"/>
        </w:rPr>
        <w:t xml:space="preserve">–	</w:t>
      </w:r>
      <w:r>
        <w:rPr>
          <w:color w:val="1A1A1A"/>
          <w:sz w:val="20"/>
          <w:szCs w:val="20"/>
        </w:rPr>
        <w:t xml:space="preserve">Prüfen, ob die offengelegten Mängel und die Mängelliste im Vertrag abgebildet sind – Voraussetzung für eine tragfähige Freizeichnung (R10).</w:t>
      </w:r>
    </w:p>
    <w:p>
      <w:pPr>
        <w:tabs>
          <w:tab w:val="left" w:pos="260"/>
        </w:tabs>
        <w:spacing w:after="60"/>
        <w:ind w:left="260" w:hanging="260"/>
      </w:pPr>
      <w:r>
        <w:rPr>
          <w:color w:val="0F5C6E"/>
          <w:sz w:val="20"/>
          <w:szCs w:val="20"/>
        </w:rPr>
        <w:t xml:space="preserve">–	</w:t>
      </w:r>
      <w:r>
        <w:rPr>
          <w:color w:val="1A1A1A"/>
          <w:sz w:val="20"/>
          <w:szCs w:val="20"/>
        </w:rPr>
        <w:t xml:space="preserve">Abweichungen und Unklarheiten schriftlich an das Notariat melden; keine eigene Vertragsredaktion und keine Rechtsauskunft an die Parteien.</w:t>
      </w:r>
    </w:p>
    <w:p>
      <w:pPr>
        <w:tabs>
          <w:tab w:val="left" w:pos="260"/>
        </w:tabs>
        <w:spacing w:after="60"/>
        <w:ind w:left="260" w:hanging="260"/>
      </w:pPr>
      <w:r>
        <w:rPr>
          <w:color w:val="0F5C6E"/>
          <w:sz w:val="20"/>
          <w:szCs w:val="20"/>
        </w:rPr>
        <w:t xml:space="preserve">–	</w:t>
      </w:r>
      <w:r>
        <w:rPr>
          <w:color w:val="1A1A1A"/>
          <w:sz w:val="20"/>
          <w:szCs w:val="20"/>
        </w:rPr>
        <w:t xml:space="preserve">Entwurf beiden Parteien rechtzeitig vor dem Termin zustellen und sicherstellen, dass beide ihn gelesen haben.</w:t>
      </w:r>
    </w:p>
    <w:p>
      <w:pPr>
        <w:tabs>
          <w:tab w:val="left" w:pos="260"/>
        </w:tabs>
        <w:spacing w:after="60"/>
        <w:ind w:left="260" w:hanging="260"/>
      </w:pPr>
      <w:r>
        <w:rPr>
          <w:color w:val="0F5C6E"/>
          <w:sz w:val="20"/>
          <w:szCs w:val="20"/>
        </w:rPr>
        <w:t xml:space="preserve">–	</w:t>
      </w:r>
      <w:r>
        <w:rPr>
          <w:color w:val="1A1A1A"/>
          <w:sz w:val="20"/>
          <w:szCs w:val="20"/>
        </w:rPr>
        <w:t xml:space="preserve">Beurkundungstermin organisieren: Ort, Zeit, Teilnehmer, Ausweise, Vollmachten, Dolmetscher bei fehlenden Sprachkenntnissen.</w:t>
      </w:r>
    </w:p>
    <w:p>
      <w:pPr>
        <w:tabs>
          <w:tab w:val="left" w:pos="260"/>
        </w:tabs>
        <w:spacing w:after="60"/>
        <w:ind w:left="260" w:hanging="260"/>
      </w:pPr>
      <w:r>
        <w:rPr>
          <w:color w:val="0F5C6E"/>
          <w:sz w:val="20"/>
          <w:szCs w:val="20"/>
        </w:rPr>
        <w:t xml:space="preserve">–	</w:t>
      </w:r>
      <w:r>
        <w:rPr>
          <w:color w:val="1A1A1A"/>
          <w:sz w:val="20"/>
          <w:szCs w:val="20"/>
        </w:rPr>
        <w:t xml:space="preserve">Am Termin teilnehmen und protokollieren, welche Punkte besprochen und welche Unterlagen übergeben wurden.</w:t>
      </w:r>
    </w:p>
    <w:p>
      <w:pPr>
        <w:tabs>
          <w:tab w:val="left" w:pos="260"/>
        </w:tabs>
        <w:spacing w:after="60"/>
        <w:ind w:left="260" w:hanging="260"/>
      </w:pPr>
      <w:r>
        <w:rPr>
          <w:color w:val="0F5C6E"/>
          <w:sz w:val="20"/>
          <w:szCs w:val="20"/>
        </w:rPr>
        <w:t xml:space="preserve">–	</w:t>
      </w:r>
      <w:r>
        <w:rPr>
          <w:color w:val="1A1A1A"/>
          <w:sz w:val="20"/>
          <w:szCs w:val="20"/>
        </w:rPr>
        <w:t xml:space="preserve">Nach der Beurkundung: Ausfertigung ablegen, Fristenplan für Zahlung, Eigentumsübertragung und Übergabe erstellen und an alle Beteiligten versenden.</w:t>
      </w:r>
    </w:p>
    <w:p>
      <w:pPr>
        <w:pStyle w:val="Heading4"/>
        <w:spacing w:after="80" w:before="180"/>
      </w:pPr>
      <w:r>
        <w:t xml:space="preserve">Aufgaben des Eigentümers</w:t>
      </w:r>
    </w:p>
    <w:p>
      <w:pPr>
        <w:tabs>
          <w:tab w:val="left" w:pos="260"/>
        </w:tabs>
        <w:spacing w:after="60"/>
        <w:ind w:left="260" w:hanging="260"/>
      </w:pPr>
      <w:r>
        <w:rPr>
          <w:color w:val="0F5C6E"/>
          <w:sz w:val="20"/>
          <w:szCs w:val="20"/>
        </w:rPr>
        <w:t xml:space="preserve">–	</w:t>
      </w:r>
      <w:r>
        <w:rPr>
          <w:color w:val="1A1A1A"/>
          <w:sz w:val="20"/>
          <w:szCs w:val="20"/>
        </w:rPr>
        <w:t xml:space="preserve">Prüfung und Freigabe des Vertragsentwurfs.</w:t>
      </w:r>
    </w:p>
    <w:p>
      <w:pPr>
        <w:tabs>
          <w:tab w:val="left" w:pos="260"/>
        </w:tabs>
        <w:spacing w:after="60"/>
        <w:ind w:left="260" w:hanging="260"/>
      </w:pPr>
      <w:r>
        <w:rPr>
          <w:color w:val="0F5C6E"/>
          <w:sz w:val="20"/>
          <w:szCs w:val="20"/>
        </w:rPr>
        <w:t xml:space="preserve">–	</w:t>
      </w:r>
      <w:r>
        <w:rPr>
          <w:color w:val="1A1A1A"/>
          <w:sz w:val="20"/>
          <w:szCs w:val="20"/>
        </w:rPr>
        <w:t xml:space="preserve">Erscheinen zur Beurkundung mit gültigem Ausweis oder beurkundeter Vollmacht (R16).</w:t>
      </w:r>
    </w:p>
    <w:p>
      <w:pPr>
        <w:tabs>
          <w:tab w:val="left" w:pos="260"/>
        </w:tabs>
        <w:spacing w:after="60"/>
        <w:ind w:left="260" w:hanging="260"/>
      </w:pPr>
      <w:r>
        <w:rPr>
          <w:color w:val="0F5C6E"/>
          <w:sz w:val="20"/>
          <w:szCs w:val="20"/>
        </w:rPr>
        <w:t xml:space="preserve">–	</w:t>
      </w:r>
      <w:r>
        <w:rPr>
          <w:color w:val="1A1A1A"/>
          <w:sz w:val="20"/>
          <w:szCs w:val="20"/>
        </w:rPr>
        <w:t xml:space="preserve">Bestätigung der Mängelliste und der Inventarliste als Vertragsbestandteil.</w:t>
      </w:r>
    </w:p>
    <w:p>
      <w:pPr>
        <w:tabs>
          <w:tab w:val="left" w:pos="260"/>
        </w:tabs>
        <w:spacing w:after="60"/>
        <w:ind w:left="260" w:hanging="260"/>
      </w:pPr>
      <w:r>
        <w:rPr>
          <w:color w:val="0F5C6E"/>
          <w:sz w:val="20"/>
          <w:szCs w:val="20"/>
        </w:rPr>
        <w:t xml:space="preserve">–	</w:t>
      </w:r>
      <w:r>
        <w:rPr>
          <w:color w:val="1A1A1A"/>
          <w:sz w:val="20"/>
          <w:szCs w:val="20"/>
        </w:rPr>
        <w:t xml:space="preserve">Bereitstellung der Angaben zur Hypothekenablösung.</w:t>
      </w:r>
    </w:p>
    <w:p>
      <w:pPr>
        <w:pStyle w:val="Heading4"/>
        <w:spacing w:after="80" w:before="180"/>
      </w:pPr>
      <w:r>
        <w:t xml:space="preserve">Prüfungen</w:t>
      </w:r>
    </w:p>
    <w:p>
      <w:pPr>
        <w:tabs>
          <w:tab w:val="left" w:pos="260"/>
        </w:tabs>
        <w:spacing w:after="60"/>
        <w:ind w:left="260" w:hanging="260"/>
      </w:pPr>
      <w:r>
        <w:rPr>
          <w:color w:val="0F5C6E"/>
          <w:sz w:val="20"/>
          <w:szCs w:val="20"/>
        </w:rPr>
        <w:t xml:space="preserve">–	</w:t>
      </w:r>
      <w:r>
        <w:rPr>
          <w:color w:val="1A1A1A"/>
          <w:sz w:val="20"/>
          <w:szCs w:val="20"/>
        </w:rPr>
        <w:t xml:space="preserve">Ist der Vertrag öffentlich beurkundet? Ohne Beurkundung kein gültiger Kauf (R1).</w:t>
      </w:r>
    </w:p>
    <w:p>
      <w:pPr>
        <w:tabs>
          <w:tab w:val="left" w:pos="260"/>
        </w:tabs>
        <w:spacing w:after="60"/>
        <w:ind w:left="260" w:hanging="260"/>
      </w:pPr>
      <w:r>
        <w:rPr>
          <w:color w:val="0F5C6E"/>
          <w:sz w:val="20"/>
          <w:szCs w:val="20"/>
        </w:rPr>
        <w:t xml:space="preserve">–	</w:t>
      </w:r>
      <w:r>
        <w:rPr>
          <w:color w:val="1A1A1A"/>
          <w:sz w:val="20"/>
          <w:szCs w:val="20"/>
        </w:rPr>
        <w:t xml:space="preserve">Stimmen Parzellennummer, Grundbuchblatt und Fläche mit dem Auszug überein? (R4, R12)</w:t>
      </w:r>
    </w:p>
    <w:p>
      <w:pPr>
        <w:tabs>
          <w:tab w:val="left" w:pos="260"/>
        </w:tabs>
        <w:spacing w:after="60"/>
        <w:ind w:left="260" w:hanging="260"/>
      </w:pPr>
      <w:r>
        <w:rPr>
          <w:color w:val="0F5C6E"/>
          <w:sz w:val="20"/>
          <w:szCs w:val="20"/>
        </w:rPr>
        <w:t xml:space="preserve">–	</w:t>
      </w:r>
      <w:r>
        <w:rPr>
          <w:color w:val="1A1A1A"/>
          <w:sz w:val="20"/>
          <w:szCs w:val="20"/>
        </w:rPr>
        <w:t xml:space="preserve">Sind Nutzen- und Gefahrenübergang sowie der Übergabetermin eindeutig und vom Eigentumsübergang unterschieden? (R3)</w:t>
      </w:r>
    </w:p>
    <w:p>
      <w:pPr>
        <w:tabs>
          <w:tab w:val="left" w:pos="260"/>
        </w:tabs>
        <w:spacing w:after="60"/>
        <w:ind w:left="260" w:hanging="260"/>
      </w:pPr>
      <w:r>
        <w:rPr>
          <w:color w:val="0F5C6E"/>
          <w:sz w:val="20"/>
          <w:szCs w:val="20"/>
        </w:rPr>
        <w:t xml:space="preserve">–	</w:t>
      </w:r>
      <w:r>
        <w:rPr>
          <w:color w:val="1A1A1A"/>
          <w:sz w:val="20"/>
          <w:szCs w:val="20"/>
        </w:rPr>
        <w:t xml:space="preserve">Ist die Zahlungsabwicklung eindeutig geregelt: Beträge, Termine, Konten, Bedingungen für die Grundbuchanmeldung?</w:t>
      </w:r>
    </w:p>
    <w:p>
      <w:pPr>
        <w:tabs>
          <w:tab w:val="left" w:pos="260"/>
        </w:tabs>
        <w:spacing w:after="60"/>
        <w:ind w:left="260" w:hanging="260"/>
      </w:pPr>
      <w:r>
        <w:rPr>
          <w:color w:val="0F5C6E"/>
          <w:sz w:val="20"/>
          <w:szCs w:val="20"/>
        </w:rPr>
        <w:t xml:space="preserve">–	</w:t>
      </w:r>
      <w:r>
        <w:rPr>
          <w:color w:val="1A1A1A"/>
          <w:sz w:val="20"/>
          <w:szCs w:val="20"/>
        </w:rPr>
        <w:t xml:space="preserve">Ist die Sicherstellung der Grundstückgewinnsteuer im Vertrag geregelt? (R25)</w:t>
      </w:r>
    </w:p>
    <w:p>
      <w:pPr>
        <w:tabs>
          <w:tab w:val="left" w:pos="260"/>
        </w:tabs>
        <w:spacing w:after="60"/>
        <w:ind w:left="260" w:hanging="260"/>
      </w:pPr>
      <w:r>
        <w:rPr>
          <w:color w:val="0F5C6E"/>
          <w:sz w:val="20"/>
          <w:szCs w:val="20"/>
        </w:rPr>
        <w:t xml:space="preserve">–	</w:t>
      </w:r>
      <w:r>
        <w:rPr>
          <w:color w:val="1A1A1A"/>
          <w:sz w:val="20"/>
          <w:szCs w:val="20"/>
        </w:rPr>
        <w:t xml:space="preserve">Sind Dienstbarkeiten, Grundlasten und Anmerkungen vollständig übernommen? (R5)</w:t>
      </w:r>
    </w:p>
    <w:p>
      <w:pPr>
        <w:tabs>
          <w:tab w:val="left" w:pos="260"/>
        </w:tabs>
        <w:spacing w:after="60"/>
        <w:ind w:left="260" w:hanging="260"/>
      </w:pPr>
      <w:r>
        <w:rPr>
          <w:color w:val="0F5C6E"/>
          <w:sz w:val="20"/>
          <w:szCs w:val="20"/>
        </w:rPr>
        <w:t xml:space="preserve">–	</w:t>
      </w:r>
      <w:r>
        <w:rPr>
          <w:color w:val="1A1A1A"/>
          <w:sz w:val="20"/>
          <w:szCs w:val="20"/>
        </w:rPr>
        <w:t xml:space="preserve">Ist die Freizeichnung mit der vollständigen Offenlegung unterlegt? (R10)</w:t>
      </w:r>
    </w:p>
    <w:p>
      <w:pPr>
        <w:tabs>
          <w:tab w:val="left" w:pos="260"/>
        </w:tabs>
        <w:spacing w:after="60"/>
        <w:ind w:left="260" w:hanging="260"/>
      </w:pPr>
      <w:r>
        <w:rPr>
          <w:color w:val="0F5C6E"/>
          <w:sz w:val="20"/>
          <w:szCs w:val="20"/>
        </w:rPr>
        <w:t xml:space="preserve">–	</w:t>
      </w:r>
      <w:r>
        <w:rPr>
          <w:color w:val="1A1A1A"/>
          <w:sz w:val="20"/>
          <w:szCs w:val="20"/>
        </w:rPr>
        <w:t xml:space="preserve">Ist das Inventar mit Preis und Positionen im Vertrag oder in einer Beilage erfasst?</w:t>
      </w:r>
    </w:p>
    <w:p>
      <w:pPr>
        <w:tabs>
          <w:tab w:val="left" w:pos="260"/>
        </w:tabs>
        <w:spacing w:after="60"/>
        <w:ind w:left="260" w:hanging="260"/>
      </w:pPr>
      <w:r>
        <w:rPr>
          <w:color w:val="0F5C6E"/>
          <w:sz w:val="20"/>
          <w:szCs w:val="20"/>
        </w:rPr>
        <w:t xml:space="preserve">–	</w:t>
      </w:r>
      <w:r>
        <w:rPr>
          <w:color w:val="1A1A1A"/>
          <w:sz w:val="20"/>
          <w:szCs w:val="20"/>
        </w:rPr>
        <w:t xml:space="preserve">Sind Mietverhältnisse und deren Übergang geregelt? (R8)</w:t>
      </w:r>
    </w:p>
    <w:p>
      <w:pPr>
        <w:tabs>
          <w:tab w:val="left" w:pos="260"/>
        </w:tabs>
        <w:spacing w:after="60"/>
        <w:ind w:left="260" w:hanging="260"/>
      </w:pPr>
      <w:r>
        <w:rPr>
          <w:color w:val="0F5C6E"/>
          <w:sz w:val="20"/>
          <w:szCs w:val="20"/>
        </w:rPr>
        <w:t xml:space="preserve">–	</w:t>
      </w:r>
      <w:r>
        <w:rPr>
          <w:color w:val="1A1A1A"/>
          <w:sz w:val="20"/>
          <w:szCs w:val="20"/>
        </w:rPr>
        <w:t xml:space="preserve">Liegen erforderliche Bewilligungen oder Zustimmungen vor: Lex Koller, KESB, bäuerliches Bodenrecht? (R15, R34, R36)</w:t>
      </w:r>
    </w:p>
    <w:p>
      <w:pPr>
        <w:pStyle w:val="Heading4"/>
        <w:spacing w:after="80" w:before="180"/>
      </w:pPr>
      <w:r>
        <w:t xml:space="preserve">Entscheidungen</w:t>
      </w:r>
    </w:p>
    <w:p>
      <w:pPr>
        <w:tabs>
          <w:tab w:val="left" w:pos="260"/>
        </w:tabs>
        <w:spacing w:after="60"/>
        <w:ind w:left="260" w:hanging="260"/>
      </w:pPr>
      <w:r>
        <w:rPr>
          <w:color w:val="0F5C6E"/>
          <w:sz w:val="20"/>
          <w:szCs w:val="20"/>
        </w:rPr>
        <w:t xml:space="preserve">–	</w:t>
      </w:r>
      <w:r>
        <w:rPr>
          <w:color w:val="1A1A1A"/>
          <w:sz w:val="20"/>
          <w:szCs w:val="20"/>
        </w:rPr>
        <w:t xml:space="preserve">Bildet der Entwurf die Einigung ab?</w:t>
      </w:r>
    </w:p>
    <w:p>
      <w:pPr>
        <w:tabs>
          <w:tab w:val="left" w:pos="260"/>
        </w:tabs>
        <w:spacing w:after="60"/>
        <w:ind w:left="260" w:hanging="260"/>
      </w:pPr>
      <w:r>
        <w:rPr>
          <w:color w:val="0F5C6E"/>
          <w:sz w:val="20"/>
          <w:szCs w:val="20"/>
        </w:rPr>
        <w:t xml:space="preserve">–	</w:t>
      </w:r>
      <w:r>
        <w:rPr>
          <w:color w:val="1A1A1A"/>
          <w:sz w:val="20"/>
          <w:szCs w:val="20"/>
        </w:rPr>
        <w:t xml:space="preserve">Welche Abweichungen werden gemeldet?</w:t>
      </w:r>
    </w:p>
    <w:p>
      <w:pPr>
        <w:tabs>
          <w:tab w:val="left" w:pos="260"/>
        </w:tabs>
        <w:spacing w:after="60"/>
        <w:ind w:left="260" w:hanging="260"/>
      </w:pPr>
      <w:r>
        <w:rPr>
          <w:color w:val="0F5C6E"/>
          <w:sz w:val="20"/>
          <w:szCs w:val="20"/>
        </w:rPr>
        <w:t xml:space="preserve">–	</w:t>
      </w:r>
      <w:r>
        <w:rPr>
          <w:color w:val="1A1A1A"/>
          <w:sz w:val="20"/>
          <w:szCs w:val="20"/>
        </w:rPr>
        <w:t xml:space="preserve">Ist der Termin durchführbar – Ausweise, Vollmachten, Sprache?</w:t>
      </w:r>
    </w:p>
    <w:p>
      <w:pPr>
        <w:pStyle w:val="Heading4"/>
        <w:spacing w:after="80" w:before="180"/>
      </w:pPr>
      <w:r>
        <w:t xml:space="preserve">Entscheidungsträger</w:t>
      </w:r>
    </w:p>
    <w:p>
      <w:pPr>
        <w:spacing w:after="120" w:before="0"/>
      </w:pPr>
      <w:r>
        <w:rPr>
          <w:color w:val="1A1A1A"/>
          <w:sz w:val="20"/>
          <w:szCs w:val="20"/>
        </w:rPr>
        <w:t xml:space="preserve">Parteien für den Vertragsinhalt; Notariat für die Redaktion; Makler meldet nur Abweichungen</w:t>
      </w:r>
    </w:p>
    <w:p>
      <w:pPr>
        <w:pStyle w:val="Heading4"/>
        <w:spacing w:after="80" w:before="180"/>
      </w:pPr>
      <w:r>
        <w:t xml:space="preserve">Risiken</w:t>
      </w:r>
    </w:p>
    <w:p>
      <w:pPr>
        <w:tabs>
          <w:tab w:val="left" w:pos="260"/>
        </w:tabs>
        <w:spacing w:after="60"/>
        <w:ind w:left="260" w:hanging="260"/>
      </w:pPr>
      <w:r>
        <w:rPr>
          <w:color w:val="0F5C6E"/>
          <w:sz w:val="20"/>
          <w:szCs w:val="20"/>
        </w:rPr>
        <w:t xml:space="preserve">–	</w:t>
      </w:r>
      <w:r>
        <w:rPr>
          <w:color w:val="1A1A1A"/>
          <w:sz w:val="20"/>
          <w:szCs w:val="20"/>
        </w:rPr>
        <w:t xml:space="preserve">Nutzen- und Gefahrenübergang mit Eigentumsübergang verwechselt – Streit über Kosten und Risiko (R3).</w:t>
      </w:r>
    </w:p>
    <w:p>
      <w:pPr>
        <w:tabs>
          <w:tab w:val="left" w:pos="260"/>
        </w:tabs>
        <w:spacing w:after="60"/>
        <w:ind w:left="260" w:hanging="260"/>
      </w:pPr>
      <w:r>
        <w:rPr>
          <w:color w:val="0F5C6E"/>
          <w:sz w:val="20"/>
          <w:szCs w:val="20"/>
        </w:rPr>
        <w:t xml:space="preserve">–	</w:t>
      </w:r>
      <w:r>
        <w:rPr>
          <w:color w:val="1A1A1A"/>
          <w:sz w:val="20"/>
          <w:szCs w:val="20"/>
        </w:rPr>
        <w:t xml:space="preserve">Mängelliste nicht Vertragsbestandteil – Freizeichnung ohne Grundlage (R10).</w:t>
      </w:r>
    </w:p>
    <w:p>
      <w:pPr>
        <w:tabs>
          <w:tab w:val="left" w:pos="260"/>
        </w:tabs>
        <w:spacing w:after="60"/>
        <w:ind w:left="260" w:hanging="260"/>
      </w:pPr>
      <w:r>
        <w:rPr>
          <w:color w:val="0F5C6E"/>
          <w:sz w:val="20"/>
          <w:szCs w:val="20"/>
        </w:rPr>
        <w:t xml:space="preserve">–	</w:t>
      </w:r>
      <w:r>
        <w:rPr>
          <w:color w:val="1A1A1A"/>
          <w:sz w:val="20"/>
          <w:szCs w:val="20"/>
        </w:rPr>
        <w:t xml:space="preserve">Makler erteilt Rechtsauskunft – Haftung und Rollenverstoss.</w:t>
      </w:r>
    </w:p>
    <w:p>
      <w:pPr>
        <w:tabs>
          <w:tab w:val="left" w:pos="260"/>
        </w:tabs>
        <w:spacing w:after="60"/>
        <w:ind w:left="260" w:hanging="260"/>
      </w:pPr>
      <w:r>
        <w:rPr>
          <w:color w:val="0F5C6E"/>
          <w:sz w:val="20"/>
          <w:szCs w:val="20"/>
        </w:rPr>
        <w:t xml:space="preserve">–	</w:t>
      </w:r>
      <w:r>
        <w:rPr>
          <w:color w:val="1A1A1A"/>
          <w:sz w:val="20"/>
          <w:szCs w:val="20"/>
        </w:rPr>
        <w:t xml:space="preserve">Vollmacht genügt der kantonalen Form nicht – Termin platzt (R16).</w:t>
      </w:r>
    </w:p>
    <w:p>
      <w:pPr>
        <w:tabs>
          <w:tab w:val="left" w:pos="260"/>
        </w:tabs>
        <w:spacing w:after="60"/>
        <w:ind w:left="260" w:hanging="260"/>
      </w:pPr>
      <w:r>
        <w:rPr>
          <w:color w:val="0F5C6E"/>
          <w:sz w:val="20"/>
          <w:szCs w:val="20"/>
        </w:rPr>
        <w:t xml:space="preserve">–	</w:t>
      </w:r>
      <w:r>
        <w:rPr>
          <w:color w:val="1A1A1A"/>
          <w:sz w:val="20"/>
          <w:szCs w:val="20"/>
        </w:rPr>
        <w:t xml:space="preserve">Inventar nicht beziffert – Streit bei der Übergabe.</w:t>
      </w:r>
    </w:p>
    <w:p>
      <w:pPr>
        <w:pStyle w:val="Heading4"/>
        <w:spacing w:after="80" w:before="180"/>
      </w:pPr>
      <w:r>
        <w:t xml:space="preserve">Dokumentation</w:t>
      </w:r>
    </w:p>
    <w:p>
      <w:pPr>
        <w:tabs>
          <w:tab w:val="left" w:pos="260"/>
        </w:tabs>
        <w:spacing w:after="60"/>
        <w:ind w:left="260" w:hanging="260"/>
      </w:pPr>
      <w:r>
        <w:rPr>
          <w:color w:val="0F5C6E"/>
          <w:sz w:val="20"/>
          <w:szCs w:val="20"/>
        </w:rPr>
        <w:t xml:space="preserve">–	</w:t>
      </w:r>
      <w:r>
        <w:rPr>
          <w:color w:val="1A1A1A"/>
          <w:sz w:val="20"/>
          <w:szCs w:val="20"/>
        </w:rPr>
        <w:t xml:space="preserve">Prüfvermerk zum Entwurf mit Liste der gemeldeten Punkte und deren Erledigung</w:t>
      </w:r>
    </w:p>
    <w:p>
      <w:pPr>
        <w:tabs>
          <w:tab w:val="left" w:pos="260"/>
        </w:tabs>
        <w:spacing w:after="60"/>
        <w:ind w:left="260" w:hanging="260"/>
      </w:pPr>
      <w:r>
        <w:rPr>
          <w:color w:val="0F5C6E"/>
          <w:sz w:val="20"/>
          <w:szCs w:val="20"/>
        </w:rPr>
        <w:t xml:space="preserve">–	</w:t>
      </w:r>
      <w:r>
        <w:rPr>
          <w:color w:val="1A1A1A"/>
          <w:sz w:val="20"/>
          <w:szCs w:val="20"/>
        </w:rPr>
        <w:t xml:space="preserve">Zustellnachweis an beide Parteien mit Prüffrist</w:t>
      </w:r>
    </w:p>
    <w:p>
      <w:pPr>
        <w:tabs>
          <w:tab w:val="left" w:pos="260"/>
        </w:tabs>
        <w:spacing w:after="60"/>
        <w:ind w:left="260" w:hanging="260"/>
      </w:pPr>
      <w:r>
        <w:rPr>
          <w:color w:val="0F5C6E"/>
          <w:sz w:val="20"/>
          <w:szCs w:val="20"/>
        </w:rPr>
        <w:t xml:space="preserve">–	</w:t>
      </w:r>
      <w:r>
        <w:rPr>
          <w:color w:val="1A1A1A"/>
          <w:sz w:val="20"/>
          <w:szCs w:val="20"/>
        </w:rPr>
        <w:t xml:space="preserve">Protokoll des Beurkundungstermins</w:t>
      </w:r>
    </w:p>
    <w:p>
      <w:pPr>
        <w:tabs>
          <w:tab w:val="left" w:pos="260"/>
        </w:tabs>
        <w:spacing w:after="60"/>
        <w:ind w:left="260" w:hanging="260"/>
      </w:pPr>
      <w:r>
        <w:rPr>
          <w:color w:val="0F5C6E"/>
          <w:sz w:val="20"/>
          <w:szCs w:val="20"/>
        </w:rPr>
        <w:t xml:space="preserve">–	</w:t>
      </w:r>
      <w:r>
        <w:rPr>
          <w:color w:val="1A1A1A"/>
          <w:sz w:val="20"/>
          <w:szCs w:val="20"/>
        </w:rPr>
        <w:t xml:space="preserve">Fristenplan für Zahlung, Eintragung und Übergabe</w:t>
      </w:r>
    </w:p>
    <w:p>
      <w:pPr>
        <w:pStyle w:val="Heading4"/>
        <w:spacing w:after="80" w:before="180"/>
      </w:pPr>
      <w:r>
        <w:t xml:space="preserve">Dokumente</w:t>
      </w:r>
    </w:p>
    <w:p>
      <w:pPr>
        <w:spacing w:after="120" w:before="0"/>
      </w:pPr>
      <w:r>
        <w:rPr>
          <w:color w:val="1A1A1A"/>
          <w:sz w:val="20"/>
          <w:szCs w:val="20"/>
        </w:rPr>
        <w:t xml:space="preserve">F10 Vertragscheckliste · K16 Information Kaufvertragsentwurf · K17 Bestätigung Vertragsunterzeichnung</w:t>
      </w:r>
    </w:p>
    <w:p>
      <w:pPr>
        <w:pStyle w:val="Heading4"/>
        <w:spacing w:after="80" w:before="180"/>
      </w:pPr>
      <w:r>
        <w:t xml:space="preserve">Kommunikation Eigentümer</w:t>
      </w:r>
    </w:p>
    <w:p>
      <w:pPr>
        <w:tabs>
          <w:tab w:val="left" w:pos="260"/>
        </w:tabs>
        <w:spacing w:after="60"/>
        <w:ind w:left="260" w:hanging="260"/>
      </w:pPr>
      <w:r>
        <w:rPr>
          <w:color w:val="0F5C6E"/>
          <w:sz w:val="20"/>
          <w:szCs w:val="20"/>
        </w:rPr>
        <w:t xml:space="preserve">–	</w:t>
      </w:r>
      <w:r>
        <w:rPr>
          <w:color w:val="1A1A1A"/>
          <w:sz w:val="20"/>
          <w:szCs w:val="20"/>
        </w:rPr>
        <w:t xml:space="preserve">K16 Information über den Kaufvertragsentwurf mit Hinweis auf die Prüffrist</w:t>
      </w:r>
    </w:p>
    <w:p>
      <w:pPr>
        <w:tabs>
          <w:tab w:val="left" w:pos="260"/>
        </w:tabs>
        <w:spacing w:after="60"/>
        <w:ind w:left="260" w:hanging="260"/>
      </w:pPr>
      <w:r>
        <w:rPr>
          <w:color w:val="0F5C6E"/>
          <w:sz w:val="20"/>
          <w:szCs w:val="20"/>
        </w:rPr>
        <w:t xml:space="preserve">–	</w:t>
      </w:r>
      <w:r>
        <w:rPr>
          <w:color w:val="1A1A1A"/>
          <w:sz w:val="20"/>
          <w:szCs w:val="20"/>
        </w:rPr>
        <w:t xml:space="preserve">Schriftliche Rückmeldung an das Notariat mit allen Abweichungen</w:t>
      </w:r>
    </w:p>
    <w:p>
      <w:pPr>
        <w:tabs>
          <w:tab w:val="left" w:pos="260"/>
        </w:tabs>
        <w:spacing w:after="60"/>
        <w:ind w:left="260" w:hanging="260"/>
      </w:pPr>
      <w:r>
        <w:rPr>
          <w:color w:val="0F5C6E"/>
          <w:sz w:val="20"/>
          <w:szCs w:val="20"/>
        </w:rPr>
        <w:t xml:space="preserve">–	</w:t>
      </w:r>
      <w:r>
        <w:rPr>
          <w:color w:val="1A1A1A"/>
          <w:sz w:val="20"/>
          <w:szCs w:val="20"/>
        </w:rPr>
        <w:t xml:space="preserve">K17 Bestätigung der Vertragsunterzeichnung mit Fristenplan</w:t>
      </w:r>
    </w:p>
    <w:p>
      <w:pPr>
        <w:pStyle w:val="Heading4"/>
        <w:spacing w:after="80" w:before="180"/>
      </w:pPr>
      <w:r>
        <w:t xml:space="preserve">CRM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2100"/>
        <w:gridCol w:w="3400"/>
        <w:gridCol w:w="1500"/>
        <w:gridCol w:w="11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Status</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Aktivität</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Aufgabe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Priorität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Beurkundet</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Kaufvertrag beurkundet</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Zahlung und Eintragung überwachen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je Fristenplan</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w:t>
            </w:r>
          </w:p>
        </w:tc>
      </w:tr>
    </w:tbl>
    <w:p>
      <w:pPr>
        <w:pStyle w:val="Heading4"/>
        <w:spacing w:after="80" w:before="180"/>
      </w:pPr>
      <w:r>
        <w:t xml:space="preserve">Output</w:t>
      </w:r>
    </w:p>
    <w:p>
      <w:pPr>
        <w:spacing w:after="120" w:before="0"/>
      </w:pPr>
      <w:r>
        <w:rPr>
          <w:color w:val="1A1A1A"/>
          <w:sz w:val="20"/>
          <w:szCs w:val="20"/>
        </w:rPr>
        <w:t xml:space="preserve">Kaufvertrag ist öffentlich beurkundet; Fristenplan für Zahlung, Eigentumsübertragung und Übergabe liegt allen Beteiligten vor.</w:t>
      </w:r>
    </w:p>
    <w:p>
      <w:pPr>
        <w:pStyle w:val="Heading4"/>
        <w:spacing w:after="80" w:before="180"/>
      </w:pPr>
      <w:r>
        <w:t xml:space="preserve">Quality Gate</w:t>
      </w:r>
    </w:p>
    <w:p>
      <w:pPr>
        <w:spacing w:after="120" w:before="0"/>
      </w:pPr>
      <w:r>
        <w:rPr>
          <w:color w:val="1A1A1A"/>
          <w:sz w:val="20"/>
          <w:szCs w:val="20"/>
        </w:rPr>
        <w:t xml:space="preserve">GATE 9 – Vertragsreife: Kriterien und Stop-Kriterien nach Abschnitt B1. Ohne Freigabe startet die nächste Phase nicht.</w:t>
      </w:r>
    </w:p>
    <w:p>
      <w:pPr>
        <w:pStyle w:val="Heading4"/>
        <w:spacing w:after="80" w:before="180"/>
      </w:pPr>
      <w:r>
        <w:t xml:space="preserve">Stop-Kriterien</w:t>
      </w:r>
    </w:p>
    <w:p>
      <w:pPr>
        <w:tabs>
          <w:tab w:val="left" w:pos="260"/>
        </w:tabs>
        <w:spacing w:after="60"/>
        <w:ind w:left="260" w:hanging="260"/>
      </w:pPr>
      <w:r>
        <w:rPr>
          <w:color w:val="0F5C6E"/>
          <w:sz w:val="20"/>
          <w:szCs w:val="20"/>
        </w:rPr>
        <w:t xml:space="preserve">–	</w:t>
      </w:r>
      <w:r>
        <w:rPr>
          <w:color w:val="1A1A1A"/>
          <w:sz w:val="20"/>
          <w:szCs w:val="20"/>
        </w:rPr>
        <w:t xml:space="preserve">Eine gemeldete Abweichung ist nicht erledigt.</w:t>
      </w:r>
    </w:p>
    <w:p>
      <w:pPr>
        <w:tabs>
          <w:tab w:val="left" w:pos="260"/>
        </w:tabs>
        <w:spacing w:after="60"/>
        <w:ind w:left="260" w:hanging="260"/>
      </w:pPr>
      <w:r>
        <w:rPr>
          <w:color w:val="0F5C6E"/>
          <w:sz w:val="20"/>
          <w:szCs w:val="20"/>
        </w:rPr>
        <w:t xml:space="preserve">–	</w:t>
      </w:r>
      <w:r>
        <w:rPr>
          <w:color w:val="1A1A1A"/>
          <w:sz w:val="20"/>
          <w:szCs w:val="20"/>
        </w:rPr>
        <w:t xml:space="preserve">Mängelliste ist nicht Vertragsbestandteil.</w:t>
      </w:r>
    </w:p>
    <w:p>
      <w:pPr>
        <w:tabs>
          <w:tab w:val="left" w:pos="260"/>
        </w:tabs>
        <w:spacing w:after="60"/>
        <w:ind w:left="260" w:hanging="260"/>
      </w:pPr>
      <w:r>
        <w:rPr>
          <w:color w:val="0F5C6E"/>
          <w:sz w:val="20"/>
          <w:szCs w:val="20"/>
        </w:rPr>
        <w:t xml:space="preserve">–	</w:t>
      </w:r>
      <w:r>
        <w:rPr>
          <w:color w:val="1A1A1A"/>
          <w:sz w:val="20"/>
          <w:szCs w:val="20"/>
        </w:rPr>
        <w:t xml:space="preserve">Erforderliche Bewilligung oder Zustimmung fehlt und ist nicht als Bedingung aufgenommen.</w:t>
      </w:r>
    </w:p>
    <w:p>
      <w:pPr>
        <w:pStyle w:val="Heading4"/>
        <w:spacing w:after="80" w:before="180"/>
      </w:pPr>
      <w:r>
        <w:t xml:space="preserve">Eskalation</w:t>
      </w:r>
    </w:p>
    <w:p>
      <w:pPr>
        <w:tabs>
          <w:tab w:val="left" w:pos="260"/>
        </w:tabs>
        <w:spacing w:after="60"/>
        <w:ind w:left="260" w:hanging="260"/>
      </w:pPr>
      <w:r>
        <w:rPr>
          <w:color w:val="0F5C6E"/>
          <w:sz w:val="20"/>
          <w:szCs w:val="20"/>
        </w:rPr>
        <w:t xml:space="preserve">–	</w:t>
      </w:r>
      <w:r>
        <w:rPr>
          <w:color w:val="1A1A1A"/>
          <w:sz w:val="20"/>
          <w:szCs w:val="20"/>
        </w:rPr>
        <w:t xml:space="preserve">Rechtsberatung bei Freizeichnung und Bedingungen. Notariat bei allem Übrigen.</w:t>
      </w:r>
    </w:p>
    <w:p>
      <w:pPr>
        <w:spacing w:after="0"/>
      </w:pPr>
      <w:r>
        <w:t xml:space="preserve"/>
      </w:r>
    </w:p>
    <w:p>
      <w:pPr>
        <w:pStyle w:val="Heading3"/>
        <w:spacing w:after="100" w:before="220"/>
      </w:pPr>
      <w:r>
        <w:t xml:space="preserve">Phase 19 · Zahlung und Eigentumsübertragung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300"/>
        <w:gridCol w:w="900"/>
        <w:gridCol w:w="1700"/>
        <w:gridCol w:w="1500"/>
        <w:gridCol w:w="3200"/>
      </w:tblGrid>
      <w:tr>
        <w:trPr>
          <w:tblHeader/>
        </w:trPr>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Dauer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Register</w:t>
            </w:r>
          </w:p>
        </w:tc>
      </w:tr>
      <w:tr>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 und Grundbuchamt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10–60 AT</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Vollzug</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10</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R3, R25, R38, R41</w:t>
            </w:r>
          </w:p>
        </w:tc>
      </w:tr>
    </w:tbl>
    <w:p>
      <w:pPr>
        <w:pStyle w:val="Heading4"/>
        <w:spacing w:after="80" w:before="180"/>
      </w:pPr>
      <w:r>
        <w:t xml:space="preserve">Zweck</w:t>
      </w:r>
    </w:p>
    <w:p>
      <w:pPr>
        <w:spacing w:after="120" w:before="0"/>
      </w:pPr>
      <w:r>
        <w:rPr>
          <w:color w:val="1A1A1A"/>
          <w:sz w:val="20"/>
          <w:szCs w:val="20"/>
        </w:rPr>
        <w:t xml:space="preserve">Die Kaufpreiszahlung und die Eintragung des Eigentumsübergangs im Grundbuch termingerecht und vollständig abwickeln.</w:t>
      </w:r>
    </w:p>
    <w:p>
      <w:pPr>
        <w:pStyle w:val="Heading4"/>
        <w:spacing w:after="80" w:before="180"/>
      </w:pPr>
      <w:r>
        <w:t xml:space="preserve">Ausgangslage</w:t>
      </w:r>
    </w:p>
    <w:p>
      <w:pPr>
        <w:spacing w:after="120" w:before="0"/>
      </w:pPr>
      <w:r>
        <w:rPr>
          <w:color w:val="1A1A1A"/>
          <w:sz w:val="20"/>
          <w:szCs w:val="20"/>
        </w:rPr>
        <w:t xml:space="preserve">Gate 9 ist freigegeben; der Vertrag ist beurkundet.</w:t>
      </w:r>
    </w:p>
    <w:p>
      <w:pPr>
        <w:pStyle w:val="Heading4"/>
        <w:spacing w:after="80" w:before="180"/>
      </w:pPr>
      <w:r>
        <w:t xml:space="preserve">Beteiligte</w:t>
      </w:r>
    </w:p>
    <w:p>
      <w:pPr>
        <w:spacing w:after="120" w:before="0"/>
      </w:pPr>
      <w:r>
        <w:rPr>
          <w:color w:val="1A1A1A"/>
          <w:sz w:val="20"/>
          <w:szCs w:val="20"/>
        </w:rPr>
        <w:t xml:space="preserve">Notariat; Grundbuchamt; beide Banken; Steueramt; Versorger; Versicherungen; Makler</w:t>
      </w:r>
    </w:p>
    <w:p>
      <w:pPr>
        <w:pStyle w:val="Heading4"/>
        <w:spacing w:after="80" w:before="180"/>
      </w:pPr>
      <w:r>
        <w:t xml:space="preserve">Inputs</w:t>
      </w:r>
    </w:p>
    <w:p>
      <w:pPr>
        <w:tabs>
          <w:tab w:val="left" w:pos="260"/>
        </w:tabs>
        <w:spacing w:after="60"/>
        <w:ind w:left="260" w:hanging="260"/>
      </w:pPr>
      <w:r>
        <w:rPr>
          <w:color w:val="0F5C6E"/>
          <w:sz w:val="20"/>
          <w:szCs w:val="20"/>
        </w:rPr>
        <w:t xml:space="preserve">–	</w:t>
      </w:r>
      <w:r>
        <w:rPr>
          <w:color w:val="1A1A1A"/>
          <w:sz w:val="20"/>
          <w:szCs w:val="20"/>
        </w:rPr>
        <w:t xml:space="preserve">Zahlungsbestätigung des Notariats</w:t>
      </w:r>
    </w:p>
    <w:p>
      <w:pPr>
        <w:tabs>
          <w:tab w:val="left" w:pos="260"/>
        </w:tabs>
        <w:spacing w:after="60"/>
        <w:ind w:left="260" w:hanging="260"/>
      </w:pPr>
      <w:r>
        <w:rPr>
          <w:color w:val="0F5C6E"/>
          <w:sz w:val="20"/>
          <w:szCs w:val="20"/>
        </w:rPr>
        <w:t xml:space="preserve">–	</w:t>
      </w:r>
      <w:r>
        <w:rPr>
          <w:color w:val="1A1A1A"/>
          <w:sz w:val="20"/>
          <w:szCs w:val="20"/>
        </w:rPr>
        <w:t xml:space="preserve">Grundbuchanmeldung und Eintragungsbestätigung</w:t>
      </w:r>
    </w:p>
    <w:p>
      <w:pPr>
        <w:tabs>
          <w:tab w:val="left" w:pos="260"/>
        </w:tabs>
        <w:spacing w:after="60"/>
        <w:ind w:left="260" w:hanging="260"/>
      </w:pPr>
      <w:r>
        <w:rPr>
          <w:color w:val="0F5C6E"/>
          <w:sz w:val="20"/>
          <w:szCs w:val="20"/>
        </w:rPr>
        <w:t xml:space="preserve">–	</w:t>
      </w:r>
      <w:r>
        <w:rPr>
          <w:color w:val="1A1A1A"/>
          <w:sz w:val="20"/>
          <w:szCs w:val="20"/>
        </w:rPr>
        <w:t xml:space="preserve">Bestätigung der Hypothekenablösung</w:t>
      </w:r>
    </w:p>
    <w:p>
      <w:pPr>
        <w:tabs>
          <w:tab w:val="left" w:pos="260"/>
        </w:tabs>
        <w:spacing w:after="60"/>
        <w:ind w:left="260" w:hanging="260"/>
      </w:pPr>
      <w:r>
        <w:rPr>
          <w:color w:val="0F5C6E"/>
          <w:sz w:val="20"/>
          <w:szCs w:val="20"/>
        </w:rPr>
        <w:t xml:space="preserve">–	</w:t>
      </w:r>
      <w:r>
        <w:rPr>
          <w:color w:val="1A1A1A"/>
          <w:sz w:val="20"/>
          <w:szCs w:val="20"/>
        </w:rPr>
        <w:t xml:space="preserve">Bestätigung der Steuersicherstellung</w:t>
      </w:r>
    </w:p>
    <w:p>
      <w:pPr>
        <w:tabs>
          <w:tab w:val="left" w:pos="260"/>
        </w:tabs>
        <w:spacing w:after="60"/>
        <w:ind w:left="260" w:hanging="260"/>
      </w:pPr>
      <w:r>
        <w:rPr>
          <w:color w:val="0F5C6E"/>
          <w:sz w:val="20"/>
          <w:szCs w:val="20"/>
        </w:rPr>
        <w:t xml:space="preserve">–	</w:t>
      </w:r>
      <w:r>
        <w:rPr>
          <w:color w:val="1A1A1A"/>
          <w:sz w:val="20"/>
          <w:szCs w:val="20"/>
        </w:rPr>
        <w:t xml:space="preserve">Zähler- und Versorgerliste</w:t>
      </w:r>
    </w:p>
    <w:p>
      <w:pPr>
        <w:pStyle w:val="Heading4"/>
        <w:spacing w:after="80" w:before="180"/>
      </w:pPr>
      <w:r>
        <w:t xml:space="preserve">Arbeitsschritte</w:t>
      </w:r>
    </w:p>
    <w:p>
      <w:pPr>
        <w:tabs>
          <w:tab w:val="left" w:pos="260"/>
        </w:tabs>
        <w:spacing w:after="60"/>
        <w:ind w:left="260" w:hanging="260"/>
      </w:pPr>
      <w:r>
        <w:rPr>
          <w:color w:val="0F5C6E"/>
          <w:sz w:val="20"/>
          <w:szCs w:val="20"/>
        </w:rPr>
        <w:t xml:space="preserve">–	</w:t>
      </w:r>
      <w:r>
        <w:rPr>
          <w:color w:val="1A1A1A"/>
          <w:sz w:val="20"/>
          <w:szCs w:val="20"/>
        </w:rPr>
        <w:t xml:space="preserve">Fristenplan überwachen: Zahlungseingang beim Notariat, Anmeldung beim Grundbuchamt, Eintragung, Freigabe an den Verkäufer.</w:t>
      </w:r>
    </w:p>
    <w:p>
      <w:pPr>
        <w:tabs>
          <w:tab w:val="left" w:pos="260"/>
        </w:tabs>
        <w:spacing w:after="60"/>
        <w:ind w:left="260" w:hanging="260"/>
      </w:pPr>
      <w:r>
        <w:rPr>
          <w:color w:val="0F5C6E"/>
          <w:sz w:val="20"/>
          <w:szCs w:val="20"/>
        </w:rPr>
        <w:t xml:space="preserve">–	</w:t>
      </w:r>
      <w:r>
        <w:rPr>
          <w:color w:val="1A1A1A"/>
          <w:sz w:val="20"/>
          <w:szCs w:val="20"/>
        </w:rPr>
        <w:t xml:space="preserve">Verkäuferbank und Käuferbank begleiten: Ablösung der bestehenden Hypothek, Übertragung oder Neuerrichtung der Schuldbriefe (R41).</w:t>
      </w:r>
    </w:p>
    <w:p>
      <w:pPr>
        <w:tabs>
          <w:tab w:val="left" w:pos="260"/>
        </w:tabs>
        <w:spacing w:after="60"/>
        <w:ind w:left="260" w:hanging="260"/>
      </w:pPr>
      <w:r>
        <w:rPr>
          <w:color w:val="0F5C6E"/>
          <w:sz w:val="20"/>
          <w:szCs w:val="20"/>
        </w:rPr>
        <w:t xml:space="preserve">–	</w:t>
      </w:r>
      <w:r>
        <w:rPr>
          <w:color w:val="1A1A1A"/>
          <w:sz w:val="20"/>
          <w:szCs w:val="20"/>
        </w:rPr>
        <w:t xml:space="preserve">Sicherstellung der Grundstückgewinnsteuer nachverfolgen: Rückbehalt, Überweisung an das Steueramt, Bestätigung (R25).</w:t>
      </w:r>
    </w:p>
    <w:p>
      <w:pPr>
        <w:tabs>
          <w:tab w:val="left" w:pos="260"/>
        </w:tabs>
        <w:spacing w:after="60"/>
        <w:ind w:left="260" w:hanging="260"/>
      </w:pPr>
      <w:r>
        <w:rPr>
          <w:color w:val="0F5C6E"/>
          <w:sz w:val="20"/>
          <w:szCs w:val="20"/>
        </w:rPr>
        <w:t xml:space="preserve">–	</w:t>
      </w:r>
      <w:r>
        <w:rPr>
          <w:color w:val="1A1A1A"/>
          <w:sz w:val="20"/>
          <w:szCs w:val="20"/>
        </w:rPr>
        <w:t xml:space="preserve">Nebenkosten- und Versorgerwechsel vorbereiten: Strom, Wasser, Gas, Fernwärme, Kehricht, Kaminfeger, Serviceverträge, Gebäudeversicherung.</w:t>
      </w:r>
    </w:p>
    <w:p>
      <w:pPr>
        <w:tabs>
          <w:tab w:val="left" w:pos="260"/>
        </w:tabs>
        <w:spacing w:after="60"/>
        <w:ind w:left="260" w:hanging="260"/>
      </w:pPr>
      <w:r>
        <w:rPr>
          <w:color w:val="0F5C6E"/>
          <w:sz w:val="20"/>
          <w:szCs w:val="20"/>
        </w:rPr>
        <w:t xml:space="preserve">–	</w:t>
      </w:r>
      <w:r>
        <w:rPr>
          <w:color w:val="1A1A1A"/>
          <w:sz w:val="20"/>
          <w:szCs w:val="20"/>
        </w:rPr>
        <w:t xml:space="preserve">Zählerstände und Übergabetermin koordinieren; Übergabeprotokoll nach Teil Q vorbereiten.</w:t>
      </w:r>
    </w:p>
    <w:p>
      <w:pPr>
        <w:tabs>
          <w:tab w:val="left" w:pos="260"/>
        </w:tabs>
        <w:spacing w:after="60"/>
        <w:ind w:left="260" w:hanging="260"/>
      </w:pPr>
      <w:r>
        <w:rPr>
          <w:color w:val="0F5C6E"/>
          <w:sz w:val="20"/>
          <w:szCs w:val="20"/>
        </w:rPr>
        <w:t xml:space="preserve">–	</w:t>
      </w:r>
      <w:r>
        <w:rPr>
          <w:color w:val="1A1A1A"/>
          <w:sz w:val="20"/>
          <w:szCs w:val="20"/>
        </w:rPr>
        <w:t xml:space="preserve">Beide Parteien wöchentlich über den Stand informieren – Zahlung und Eintragung sind für Laien intransparent.</w:t>
      </w:r>
    </w:p>
    <w:p>
      <w:pPr>
        <w:tabs>
          <w:tab w:val="left" w:pos="260"/>
        </w:tabs>
        <w:spacing w:after="60"/>
        <w:ind w:left="260" w:hanging="260"/>
      </w:pPr>
      <w:r>
        <w:rPr>
          <w:color w:val="0F5C6E"/>
          <w:sz w:val="20"/>
          <w:szCs w:val="20"/>
        </w:rPr>
        <w:t xml:space="preserve">–	</w:t>
      </w:r>
      <w:r>
        <w:rPr>
          <w:color w:val="1A1A1A"/>
          <w:sz w:val="20"/>
          <w:szCs w:val="20"/>
        </w:rPr>
        <w:t xml:space="preserve">Eintragungsbestätigung des Grundbuchamts einholen und ablegen.</w:t>
      </w:r>
    </w:p>
    <w:p>
      <w:pPr>
        <w:pStyle w:val="Heading4"/>
        <w:spacing w:after="80" w:before="180"/>
      </w:pPr>
      <w:r>
        <w:t xml:space="preserve">Aufgaben des Eigentümers</w:t>
      </w:r>
    </w:p>
    <w:p>
      <w:pPr>
        <w:tabs>
          <w:tab w:val="left" w:pos="260"/>
        </w:tabs>
        <w:spacing w:after="60"/>
        <w:ind w:left="260" w:hanging="260"/>
      </w:pPr>
      <w:r>
        <w:rPr>
          <w:color w:val="0F5C6E"/>
          <w:sz w:val="20"/>
          <w:szCs w:val="20"/>
        </w:rPr>
        <w:t xml:space="preserve">–	</w:t>
      </w:r>
      <w:r>
        <w:rPr>
          <w:color w:val="1A1A1A"/>
          <w:sz w:val="20"/>
          <w:szCs w:val="20"/>
        </w:rPr>
        <w:t xml:space="preserve">Angaben und Unterschriften für die Hypothekenablösung.</w:t>
      </w:r>
    </w:p>
    <w:p>
      <w:pPr>
        <w:tabs>
          <w:tab w:val="left" w:pos="260"/>
        </w:tabs>
        <w:spacing w:after="60"/>
        <w:ind w:left="260" w:hanging="260"/>
      </w:pPr>
      <w:r>
        <w:rPr>
          <w:color w:val="0F5C6E"/>
          <w:sz w:val="20"/>
          <w:szCs w:val="20"/>
        </w:rPr>
        <w:t xml:space="preserve">–	</w:t>
      </w:r>
      <w:r>
        <w:rPr>
          <w:color w:val="1A1A1A"/>
          <w:sz w:val="20"/>
          <w:szCs w:val="20"/>
        </w:rPr>
        <w:t xml:space="preserve">Kündigung oder Übertragung von Versicherungen und Serviceverträgen.</w:t>
      </w:r>
    </w:p>
    <w:p>
      <w:pPr>
        <w:tabs>
          <w:tab w:val="left" w:pos="260"/>
        </w:tabs>
        <w:spacing w:after="60"/>
        <w:ind w:left="260" w:hanging="260"/>
      </w:pPr>
      <w:r>
        <w:rPr>
          <w:color w:val="0F5C6E"/>
          <w:sz w:val="20"/>
          <w:szCs w:val="20"/>
        </w:rPr>
        <w:t xml:space="preserve">–	</w:t>
      </w:r>
      <w:r>
        <w:rPr>
          <w:color w:val="1A1A1A"/>
          <w:sz w:val="20"/>
          <w:szCs w:val="20"/>
        </w:rPr>
        <w:t xml:space="preserve">Räumung des Objekts bis zum vereinbarten Termin.</w:t>
      </w:r>
    </w:p>
    <w:p>
      <w:pPr>
        <w:tabs>
          <w:tab w:val="left" w:pos="260"/>
        </w:tabs>
        <w:spacing w:after="60"/>
        <w:ind w:left="260" w:hanging="260"/>
      </w:pPr>
      <w:r>
        <w:rPr>
          <w:color w:val="0F5C6E"/>
          <w:sz w:val="20"/>
          <w:szCs w:val="20"/>
        </w:rPr>
        <w:t xml:space="preserve">–	</w:t>
      </w:r>
      <w:r>
        <w:rPr>
          <w:color w:val="1A1A1A"/>
          <w:sz w:val="20"/>
          <w:szCs w:val="20"/>
        </w:rPr>
        <w:t xml:space="preserve">Bereitstellung aller Schlüssel und technischen Unterlagen.</w:t>
      </w:r>
    </w:p>
    <w:p>
      <w:pPr>
        <w:pStyle w:val="Heading4"/>
        <w:spacing w:after="80" w:before="180"/>
      </w:pPr>
      <w:r>
        <w:t xml:space="preserve">Prüfungen</w:t>
      </w:r>
    </w:p>
    <w:p>
      <w:pPr>
        <w:tabs>
          <w:tab w:val="left" w:pos="260"/>
        </w:tabs>
        <w:spacing w:after="60"/>
        <w:ind w:left="260" w:hanging="260"/>
      </w:pPr>
      <w:r>
        <w:rPr>
          <w:color w:val="0F5C6E"/>
          <w:sz w:val="20"/>
          <w:szCs w:val="20"/>
        </w:rPr>
        <w:t xml:space="preserve">–	</w:t>
      </w:r>
      <w:r>
        <w:rPr>
          <w:color w:val="1A1A1A"/>
          <w:sz w:val="20"/>
          <w:szCs w:val="20"/>
        </w:rPr>
        <w:t xml:space="preserve">Ist der Eigentumsübergang im Grundbuch eingetragen? Erst damit ist der Käufer Eigentümer (R3).</w:t>
      </w:r>
    </w:p>
    <w:p>
      <w:pPr>
        <w:tabs>
          <w:tab w:val="left" w:pos="260"/>
        </w:tabs>
        <w:spacing w:after="60"/>
        <w:ind w:left="260" w:hanging="260"/>
      </w:pPr>
      <w:r>
        <w:rPr>
          <w:color w:val="0F5C6E"/>
          <w:sz w:val="20"/>
          <w:szCs w:val="20"/>
        </w:rPr>
        <w:t xml:space="preserve">–	</w:t>
      </w:r>
      <w:r>
        <w:rPr>
          <w:color w:val="1A1A1A"/>
          <w:sz w:val="20"/>
          <w:szCs w:val="20"/>
        </w:rPr>
        <w:t xml:space="preserve">Ist der Kaufpreis vollständig und gemäss Vertrag eingegangen?</w:t>
      </w:r>
    </w:p>
    <w:p>
      <w:pPr>
        <w:tabs>
          <w:tab w:val="left" w:pos="260"/>
        </w:tabs>
        <w:spacing w:after="60"/>
        <w:ind w:left="260" w:hanging="260"/>
      </w:pPr>
      <w:r>
        <w:rPr>
          <w:color w:val="0F5C6E"/>
          <w:sz w:val="20"/>
          <w:szCs w:val="20"/>
        </w:rPr>
        <w:t xml:space="preserve">–	</w:t>
      </w:r>
      <w:r>
        <w:rPr>
          <w:color w:val="1A1A1A"/>
          <w:sz w:val="20"/>
          <w:szCs w:val="20"/>
        </w:rPr>
        <w:t xml:space="preserve">Sind alle Grundpfandrechte entsprechend der Vereinbarung gelöscht, übertragen oder neu errichtet?</w:t>
      </w:r>
    </w:p>
    <w:p>
      <w:pPr>
        <w:tabs>
          <w:tab w:val="left" w:pos="260"/>
        </w:tabs>
        <w:spacing w:after="60"/>
        <w:ind w:left="260" w:hanging="260"/>
      </w:pPr>
      <w:r>
        <w:rPr>
          <w:color w:val="0F5C6E"/>
          <w:sz w:val="20"/>
          <w:szCs w:val="20"/>
        </w:rPr>
        <w:t xml:space="preserve">–	</w:t>
      </w:r>
      <w:r>
        <w:rPr>
          <w:color w:val="1A1A1A"/>
          <w:sz w:val="20"/>
          <w:szCs w:val="20"/>
        </w:rPr>
        <w:t xml:space="preserve">Ist die Grundstückgewinnsteuer sichergestellt oder bezahlt und liegt eine Bestätigung vor? (R25)</w:t>
      </w:r>
    </w:p>
    <w:p>
      <w:pPr>
        <w:tabs>
          <w:tab w:val="left" w:pos="260"/>
        </w:tabs>
        <w:spacing w:after="60"/>
        <w:ind w:left="260" w:hanging="260"/>
      </w:pPr>
      <w:r>
        <w:rPr>
          <w:color w:val="0F5C6E"/>
          <w:sz w:val="20"/>
          <w:szCs w:val="20"/>
        </w:rPr>
        <w:t xml:space="preserve">–	</w:t>
      </w:r>
      <w:r>
        <w:rPr>
          <w:color w:val="1A1A1A"/>
          <w:sz w:val="20"/>
          <w:szCs w:val="20"/>
        </w:rPr>
        <w:t xml:space="preserve">Sind Versorger und Versicherungen auf den Übergabetermin umgestellt?</w:t>
      </w:r>
    </w:p>
    <w:p>
      <w:pPr>
        <w:tabs>
          <w:tab w:val="left" w:pos="260"/>
        </w:tabs>
        <w:spacing w:after="60"/>
        <w:ind w:left="260" w:hanging="260"/>
      </w:pPr>
      <w:r>
        <w:rPr>
          <w:color w:val="0F5C6E"/>
          <w:sz w:val="20"/>
          <w:szCs w:val="20"/>
        </w:rPr>
        <w:t xml:space="preserve">–	</w:t>
      </w:r>
      <w:r>
        <w:rPr>
          <w:color w:val="1A1A1A"/>
          <w:sz w:val="20"/>
          <w:szCs w:val="20"/>
        </w:rPr>
        <w:t xml:space="preserve">Stimmen Nutzen- und Gefahrenübergang, Übergabetermin und Versicherungswechsel zeitlich überein?</w:t>
      </w:r>
    </w:p>
    <w:p>
      <w:pPr>
        <w:tabs>
          <w:tab w:val="left" w:pos="260"/>
        </w:tabs>
        <w:spacing w:after="60"/>
        <w:ind w:left="260" w:hanging="260"/>
      </w:pPr>
      <w:r>
        <w:rPr>
          <w:color w:val="0F5C6E"/>
          <w:sz w:val="20"/>
          <w:szCs w:val="20"/>
        </w:rPr>
        <w:t xml:space="preserve">–	</w:t>
      </w:r>
      <w:r>
        <w:rPr>
          <w:color w:val="1A1A1A"/>
          <w:sz w:val="20"/>
          <w:szCs w:val="20"/>
        </w:rPr>
        <w:t xml:space="preserve">Sind Barzahlungen ausgeschlossen geblieben? (R38)</w:t>
      </w:r>
    </w:p>
    <w:p>
      <w:pPr>
        <w:pStyle w:val="Heading4"/>
        <w:spacing w:after="80" w:before="180"/>
      </w:pPr>
      <w:r>
        <w:t xml:space="preserve">Entscheidungen</w:t>
      </w:r>
    </w:p>
    <w:p>
      <w:pPr>
        <w:tabs>
          <w:tab w:val="left" w:pos="260"/>
        </w:tabs>
        <w:spacing w:after="60"/>
        <w:ind w:left="260" w:hanging="260"/>
      </w:pPr>
      <w:r>
        <w:rPr>
          <w:color w:val="0F5C6E"/>
          <w:sz w:val="20"/>
          <w:szCs w:val="20"/>
        </w:rPr>
        <w:t xml:space="preserve">–	</w:t>
      </w:r>
      <w:r>
        <w:rPr>
          <w:color w:val="1A1A1A"/>
          <w:sz w:val="20"/>
          <w:szCs w:val="20"/>
        </w:rPr>
        <w:t xml:space="preserve">Sind Zahlung und Eintragung fristgerecht erfolgt?</w:t>
      </w:r>
    </w:p>
    <w:p>
      <w:pPr>
        <w:tabs>
          <w:tab w:val="left" w:pos="260"/>
        </w:tabs>
        <w:spacing w:after="60"/>
        <w:ind w:left="260" w:hanging="260"/>
      </w:pPr>
      <w:r>
        <w:rPr>
          <w:color w:val="0F5C6E"/>
          <w:sz w:val="20"/>
          <w:szCs w:val="20"/>
        </w:rPr>
        <w:t xml:space="preserve">–	</w:t>
      </w:r>
      <w:r>
        <w:rPr>
          <w:color w:val="1A1A1A"/>
          <w:sz w:val="20"/>
          <w:szCs w:val="20"/>
        </w:rPr>
        <w:t xml:space="preserve">Welche Massnahmen sind bei Verzug zu treffen?</w:t>
      </w:r>
    </w:p>
    <w:p>
      <w:pPr>
        <w:pStyle w:val="Heading4"/>
        <w:spacing w:after="80" w:before="180"/>
      </w:pPr>
      <w:r>
        <w:t xml:space="preserve">Entscheidungsträger</w:t>
      </w:r>
    </w:p>
    <w:p>
      <w:pPr>
        <w:spacing w:after="120" w:before="0"/>
      </w:pPr>
      <w:r>
        <w:rPr>
          <w:color w:val="1A1A1A"/>
          <w:sz w:val="20"/>
          <w:szCs w:val="20"/>
        </w:rPr>
        <w:t xml:space="preserve">Notariat für die Abwicklung; Verkaufsleitung für Massnahmen bei Verzug</w:t>
      </w:r>
    </w:p>
    <w:p>
      <w:pPr>
        <w:pStyle w:val="Heading4"/>
        <w:spacing w:after="80" w:before="180"/>
      </w:pPr>
      <w:r>
        <w:t xml:space="preserve">Risiken</w:t>
      </w:r>
    </w:p>
    <w:p>
      <w:pPr>
        <w:tabs>
          <w:tab w:val="left" w:pos="260"/>
        </w:tabs>
        <w:spacing w:after="60"/>
        <w:ind w:left="260" w:hanging="260"/>
      </w:pPr>
      <w:r>
        <w:rPr>
          <w:color w:val="0F5C6E"/>
          <w:sz w:val="20"/>
          <w:szCs w:val="20"/>
        </w:rPr>
        <w:t xml:space="preserve">–	</w:t>
      </w:r>
      <w:r>
        <w:rPr>
          <w:color w:val="1A1A1A"/>
          <w:sz w:val="20"/>
          <w:szCs w:val="20"/>
        </w:rPr>
        <w:t xml:space="preserve">Übergabe vor bestätigter Eintragung – Käufer ist noch nicht Eigentümer (R3).</w:t>
      </w:r>
    </w:p>
    <w:p>
      <w:pPr>
        <w:tabs>
          <w:tab w:val="left" w:pos="260"/>
        </w:tabs>
        <w:spacing w:after="60"/>
        <w:ind w:left="260" w:hanging="260"/>
      </w:pPr>
      <w:r>
        <w:rPr>
          <w:color w:val="0F5C6E"/>
          <w:sz w:val="20"/>
          <w:szCs w:val="20"/>
        </w:rPr>
        <w:t xml:space="preserve">–	</w:t>
      </w:r>
      <w:r>
        <w:rPr>
          <w:color w:val="1A1A1A"/>
          <w:sz w:val="20"/>
          <w:szCs w:val="20"/>
        </w:rPr>
        <w:t xml:space="preserve">Steuersicherstellung nicht abgewickelt – Pfandrecht der Gemeinde am Grundstück (R25).</w:t>
      </w:r>
    </w:p>
    <w:p>
      <w:pPr>
        <w:tabs>
          <w:tab w:val="left" w:pos="260"/>
        </w:tabs>
        <w:spacing w:after="60"/>
        <w:ind w:left="260" w:hanging="260"/>
      </w:pPr>
      <w:r>
        <w:rPr>
          <w:color w:val="0F5C6E"/>
          <w:sz w:val="20"/>
          <w:szCs w:val="20"/>
        </w:rPr>
        <w:t xml:space="preserve">–	</w:t>
      </w:r>
      <w:r>
        <w:rPr>
          <w:color w:val="1A1A1A"/>
          <w:sz w:val="20"/>
          <w:szCs w:val="20"/>
        </w:rPr>
        <w:t xml:space="preserve">Versicherungswechsel und Gefahrenübergang fallen zeitlich auseinander – Deckungslücke.</w:t>
      </w:r>
    </w:p>
    <w:p>
      <w:pPr>
        <w:tabs>
          <w:tab w:val="left" w:pos="260"/>
        </w:tabs>
        <w:spacing w:after="60"/>
        <w:ind w:left="260" w:hanging="260"/>
      </w:pPr>
      <w:r>
        <w:rPr>
          <w:color w:val="0F5C6E"/>
          <w:sz w:val="20"/>
          <w:szCs w:val="20"/>
        </w:rPr>
        <w:t xml:space="preserve">–	</w:t>
      </w:r>
      <w:r>
        <w:rPr>
          <w:color w:val="1A1A1A"/>
          <w:sz w:val="20"/>
          <w:szCs w:val="20"/>
        </w:rPr>
        <w:t xml:space="preserve">Ablösung der Hypothek nicht koordiniert – Verzugszinsen (R41).</w:t>
      </w:r>
    </w:p>
    <w:p>
      <w:pPr>
        <w:tabs>
          <w:tab w:val="left" w:pos="260"/>
        </w:tabs>
        <w:spacing w:after="60"/>
        <w:ind w:left="260" w:hanging="260"/>
      </w:pPr>
      <w:r>
        <w:rPr>
          <w:color w:val="0F5C6E"/>
          <w:sz w:val="20"/>
          <w:szCs w:val="20"/>
        </w:rPr>
        <w:t xml:space="preserve">–	</w:t>
      </w:r>
      <w:r>
        <w:rPr>
          <w:color w:val="1A1A1A"/>
          <w:sz w:val="20"/>
          <w:szCs w:val="20"/>
        </w:rPr>
        <w:t xml:space="preserve">Parteien nicht informiert – Zahlung und Eintragung sind für Laien intransparent.</w:t>
      </w:r>
    </w:p>
    <w:p>
      <w:pPr>
        <w:pStyle w:val="Heading4"/>
        <w:spacing w:after="80" w:before="180"/>
      </w:pPr>
      <w:r>
        <w:t xml:space="preserve">Dokumentation</w:t>
      </w:r>
    </w:p>
    <w:p>
      <w:pPr>
        <w:tabs>
          <w:tab w:val="left" w:pos="260"/>
        </w:tabs>
        <w:spacing w:after="60"/>
        <w:ind w:left="260" w:hanging="260"/>
      </w:pPr>
      <w:r>
        <w:rPr>
          <w:color w:val="0F5C6E"/>
          <w:sz w:val="20"/>
          <w:szCs w:val="20"/>
        </w:rPr>
        <w:t xml:space="preserve">–	</w:t>
      </w:r>
      <w:r>
        <w:rPr>
          <w:color w:val="1A1A1A"/>
          <w:sz w:val="20"/>
          <w:szCs w:val="20"/>
        </w:rPr>
        <w:t xml:space="preserve">Fristenplan mit Ist-Ständen</w:t>
      </w:r>
    </w:p>
    <w:p>
      <w:pPr>
        <w:tabs>
          <w:tab w:val="left" w:pos="260"/>
        </w:tabs>
        <w:spacing w:after="60"/>
        <w:ind w:left="260" w:hanging="260"/>
      </w:pPr>
      <w:r>
        <w:rPr>
          <w:color w:val="0F5C6E"/>
          <w:sz w:val="20"/>
          <w:szCs w:val="20"/>
        </w:rPr>
        <w:t xml:space="preserve">–	</w:t>
      </w:r>
      <w:r>
        <w:rPr>
          <w:color w:val="1A1A1A"/>
          <w:sz w:val="20"/>
          <w:szCs w:val="20"/>
        </w:rPr>
        <w:t xml:space="preserve">Zahlungsbestätigung</w:t>
      </w:r>
    </w:p>
    <w:p>
      <w:pPr>
        <w:tabs>
          <w:tab w:val="left" w:pos="260"/>
        </w:tabs>
        <w:spacing w:after="60"/>
        <w:ind w:left="260" w:hanging="260"/>
      </w:pPr>
      <w:r>
        <w:rPr>
          <w:color w:val="0F5C6E"/>
          <w:sz w:val="20"/>
          <w:szCs w:val="20"/>
        </w:rPr>
        <w:t xml:space="preserve">–	</w:t>
      </w:r>
      <w:r>
        <w:rPr>
          <w:color w:val="1A1A1A"/>
          <w:sz w:val="20"/>
          <w:szCs w:val="20"/>
        </w:rPr>
        <w:t xml:space="preserve">Eintragungsbestätigung</w:t>
      </w:r>
    </w:p>
    <w:p>
      <w:pPr>
        <w:tabs>
          <w:tab w:val="left" w:pos="260"/>
        </w:tabs>
        <w:spacing w:after="60"/>
        <w:ind w:left="260" w:hanging="260"/>
      </w:pPr>
      <w:r>
        <w:rPr>
          <w:color w:val="0F5C6E"/>
          <w:sz w:val="20"/>
          <w:szCs w:val="20"/>
        </w:rPr>
        <w:t xml:space="preserve">–	</w:t>
      </w:r>
      <w:r>
        <w:rPr>
          <w:color w:val="1A1A1A"/>
          <w:sz w:val="20"/>
          <w:szCs w:val="20"/>
        </w:rPr>
        <w:t xml:space="preserve">Bestätigung Hypothekenablösung und Steuersicherstellung</w:t>
      </w:r>
    </w:p>
    <w:p>
      <w:pPr>
        <w:tabs>
          <w:tab w:val="left" w:pos="260"/>
        </w:tabs>
        <w:spacing w:after="60"/>
        <w:ind w:left="260" w:hanging="260"/>
      </w:pPr>
      <w:r>
        <w:rPr>
          <w:color w:val="0F5C6E"/>
          <w:sz w:val="20"/>
          <w:szCs w:val="20"/>
        </w:rPr>
        <w:t xml:space="preserve">–	</w:t>
      </w:r>
      <w:r>
        <w:rPr>
          <w:color w:val="1A1A1A"/>
          <w:sz w:val="20"/>
          <w:szCs w:val="20"/>
        </w:rPr>
        <w:t xml:space="preserve">Zähler- und Versorgerliste</w:t>
      </w:r>
    </w:p>
    <w:p>
      <w:pPr>
        <w:tabs>
          <w:tab w:val="left" w:pos="260"/>
        </w:tabs>
        <w:spacing w:after="60"/>
        <w:ind w:left="260" w:hanging="260"/>
      </w:pPr>
      <w:r>
        <w:rPr>
          <w:color w:val="0F5C6E"/>
          <w:sz w:val="20"/>
          <w:szCs w:val="20"/>
        </w:rPr>
        <w:t xml:space="preserve">–	</w:t>
      </w:r>
      <w:r>
        <w:rPr>
          <w:color w:val="1A1A1A"/>
          <w:sz w:val="20"/>
          <w:szCs w:val="20"/>
        </w:rPr>
        <w:t xml:space="preserve">Wöchentlicher Statusstand an beide Parteien</w:t>
      </w:r>
    </w:p>
    <w:p>
      <w:pPr>
        <w:pStyle w:val="Heading4"/>
        <w:spacing w:after="80" w:before="180"/>
      </w:pPr>
      <w:r>
        <w:t xml:space="preserve">Dokumente</w:t>
      </w:r>
    </w:p>
    <w:p>
      <w:pPr>
        <w:spacing w:after="120" w:before="0"/>
      </w:pPr>
      <w:r>
        <w:rPr>
          <w:color w:val="1A1A1A"/>
          <w:sz w:val="20"/>
          <w:szCs w:val="20"/>
        </w:rPr>
        <w:t xml:space="preserve">F9 Notariatscheckliste, Teil «nach dem Notariat» · V12 Notariats- und Vertragsstatus</w:t>
      </w:r>
    </w:p>
    <w:p>
      <w:pPr>
        <w:pStyle w:val="Heading4"/>
        <w:spacing w:after="80" w:before="180"/>
      </w:pPr>
      <w:r>
        <w:t xml:space="preserve">Kommunikation Eigentümer</w:t>
      </w:r>
    </w:p>
    <w:p>
      <w:pPr>
        <w:tabs>
          <w:tab w:val="left" w:pos="260"/>
        </w:tabs>
        <w:spacing w:after="60"/>
        <w:ind w:left="260" w:hanging="260"/>
      </w:pPr>
      <w:r>
        <w:rPr>
          <w:color w:val="0F5C6E"/>
          <w:sz w:val="20"/>
          <w:szCs w:val="20"/>
        </w:rPr>
        <w:t xml:space="preserve">–	</w:t>
      </w:r>
      <w:r>
        <w:rPr>
          <w:color w:val="1A1A1A"/>
          <w:sz w:val="20"/>
          <w:szCs w:val="20"/>
        </w:rPr>
        <w:t xml:space="preserve">Wöchentlicher Statusstand an Verkäufer und Käufer</w:t>
      </w:r>
    </w:p>
    <w:p>
      <w:pPr>
        <w:tabs>
          <w:tab w:val="left" w:pos="260"/>
        </w:tabs>
        <w:spacing w:after="60"/>
        <w:ind w:left="260" w:hanging="260"/>
      </w:pPr>
      <w:r>
        <w:rPr>
          <w:color w:val="0F5C6E"/>
          <w:sz w:val="20"/>
          <w:szCs w:val="20"/>
        </w:rPr>
        <w:t xml:space="preserve">–	</w:t>
      </w:r>
      <w:r>
        <w:rPr>
          <w:color w:val="1A1A1A"/>
          <w:sz w:val="20"/>
          <w:szCs w:val="20"/>
        </w:rPr>
        <w:t xml:space="preserve">Abstimmung mit Notariat, beiden Banken, Steueramt und Grundbuchamt</w:t>
      </w:r>
    </w:p>
    <w:p>
      <w:pPr>
        <w:tabs>
          <w:tab w:val="left" w:pos="260"/>
        </w:tabs>
        <w:spacing w:after="60"/>
        <w:ind w:left="260" w:hanging="260"/>
      </w:pPr>
      <w:r>
        <w:rPr>
          <w:color w:val="0F5C6E"/>
          <w:sz w:val="20"/>
          <w:szCs w:val="20"/>
        </w:rPr>
        <w:t xml:space="preserve">–	</w:t>
      </w:r>
      <w:r>
        <w:rPr>
          <w:color w:val="1A1A1A"/>
          <w:sz w:val="20"/>
          <w:szCs w:val="20"/>
        </w:rPr>
        <w:t xml:space="preserve">Terminbestätigung Übergabe mit Zählerständen und Schlüsselliste</w:t>
      </w:r>
    </w:p>
    <w:p>
      <w:pPr>
        <w:pStyle w:val="Heading4"/>
        <w:spacing w:after="80" w:before="180"/>
      </w:pPr>
      <w:r>
        <w:t xml:space="preserve">CRM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2100"/>
        <w:gridCol w:w="3400"/>
        <w:gridCol w:w="1500"/>
        <w:gridCol w:w="11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Status</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Aktivität</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Aufgabe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Priorität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Vollzug</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Zahlung und Eintragung</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Übergabe vorbereiten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je Fristenplan</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w:t>
            </w:r>
          </w:p>
        </w:tc>
      </w:tr>
    </w:tbl>
    <w:p>
      <w:pPr>
        <w:pStyle w:val="Heading4"/>
        <w:spacing w:after="80" w:before="180"/>
      </w:pPr>
      <w:r>
        <w:t xml:space="preserve">Output</w:t>
      </w:r>
    </w:p>
    <w:p>
      <w:pPr>
        <w:spacing w:after="120" w:before="0"/>
      </w:pPr>
      <w:r>
        <w:rPr>
          <w:color w:val="1A1A1A"/>
          <w:sz w:val="20"/>
          <w:szCs w:val="20"/>
        </w:rPr>
        <w:t xml:space="preserve">Kaufpreis ist bezahlt, Eigentumsübergang ist im Grundbuch eingetragen, Übergabetermin ist bestätigt.</w:t>
      </w:r>
    </w:p>
    <w:p>
      <w:pPr>
        <w:pStyle w:val="Heading4"/>
        <w:spacing w:after="80" w:before="180"/>
      </w:pPr>
      <w:r>
        <w:t xml:space="preserve">Quality Gate</w:t>
      </w:r>
    </w:p>
    <w:p>
      <w:pPr>
        <w:spacing w:after="120" w:before="0"/>
      </w:pPr>
      <w:r>
        <w:rPr>
          <w:color w:val="1A1A1A"/>
          <w:sz w:val="20"/>
          <w:szCs w:val="20"/>
        </w:rPr>
        <w:t xml:space="preserve">GATE 10 – Übergabereife: Kriterien und Stop-Kriterien nach Abschnitt B1. Ohne Freigabe startet die nächste Phase nicht.</w:t>
      </w:r>
    </w:p>
    <w:p>
      <w:pPr>
        <w:pStyle w:val="Heading4"/>
        <w:spacing w:after="80" w:before="180"/>
      </w:pPr>
      <w:r>
        <w:t xml:space="preserve">Stop-Kriterien</w:t>
      </w:r>
    </w:p>
    <w:p>
      <w:pPr>
        <w:tabs>
          <w:tab w:val="left" w:pos="260"/>
        </w:tabs>
        <w:spacing w:after="60"/>
        <w:ind w:left="260" w:hanging="260"/>
      </w:pPr>
      <w:r>
        <w:rPr>
          <w:color w:val="0F5C6E"/>
          <w:sz w:val="20"/>
          <w:szCs w:val="20"/>
        </w:rPr>
        <w:t xml:space="preserve">–	</w:t>
      </w:r>
      <w:r>
        <w:rPr>
          <w:color w:val="1A1A1A"/>
          <w:sz w:val="20"/>
          <w:szCs w:val="20"/>
        </w:rPr>
        <w:t xml:space="preserve">Eintragung ist nicht bestätigt – dann keine Übergabe.</w:t>
      </w:r>
    </w:p>
    <w:p>
      <w:pPr>
        <w:tabs>
          <w:tab w:val="left" w:pos="260"/>
        </w:tabs>
        <w:spacing w:after="60"/>
        <w:ind w:left="260" w:hanging="260"/>
      </w:pPr>
      <w:r>
        <w:rPr>
          <w:color w:val="0F5C6E"/>
          <w:sz w:val="20"/>
          <w:szCs w:val="20"/>
        </w:rPr>
        <w:t xml:space="preserve">–	</w:t>
      </w:r>
      <w:r>
        <w:rPr>
          <w:color w:val="1A1A1A"/>
          <w:sz w:val="20"/>
          <w:szCs w:val="20"/>
        </w:rPr>
        <w:t xml:space="preserve">Kaufpreis ist nicht vollständig eingegangen.</w:t>
      </w:r>
    </w:p>
    <w:p>
      <w:pPr>
        <w:pStyle w:val="Heading4"/>
        <w:spacing w:after="80" w:before="180"/>
      </w:pPr>
      <w:r>
        <w:t xml:space="preserve">Eskalation</w:t>
      </w:r>
    </w:p>
    <w:p>
      <w:pPr>
        <w:tabs>
          <w:tab w:val="left" w:pos="260"/>
        </w:tabs>
        <w:spacing w:after="60"/>
        <w:ind w:left="260" w:hanging="260"/>
      </w:pPr>
      <w:r>
        <w:rPr>
          <w:color w:val="0F5C6E"/>
          <w:sz w:val="20"/>
          <w:szCs w:val="20"/>
        </w:rPr>
        <w:t xml:space="preserve">–	</w:t>
      </w:r>
      <w:r>
        <w:rPr>
          <w:color w:val="1A1A1A"/>
          <w:sz w:val="20"/>
          <w:szCs w:val="20"/>
        </w:rPr>
        <w:t xml:space="preserve">Notariat bei Verzug. Verkaufsleitung, wenn eine Partei Übergabe vor Eintragung verlangt.</w:t>
      </w:r>
    </w:p>
    <w:p>
      <w:pPr>
        <w:spacing w:after="0"/>
      </w:pPr>
      <w:r>
        <w:t xml:space="preserve"/>
      </w:r>
    </w:p>
    <w:p>
      <w:pPr>
        <w:pStyle w:val="Heading3"/>
        <w:spacing w:after="100" w:before="220"/>
      </w:pPr>
      <w:r>
        <w:t xml:space="preserve">Phase 20 · Übergabe, Abschluss und Nachbetreuung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300"/>
        <w:gridCol w:w="900"/>
        <w:gridCol w:w="1700"/>
        <w:gridCol w:w="1500"/>
        <w:gridCol w:w="3200"/>
      </w:tblGrid>
      <w:tr>
        <w:trPr>
          <w:tblHeader/>
        </w:trPr>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Dauer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Register</w:t>
            </w:r>
          </w:p>
        </w:tc>
      </w:tr>
      <w:tr>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1–10 AT</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Abgeschlossen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R11, R21, R22, R37, R39</w:t>
            </w:r>
          </w:p>
        </w:tc>
      </w:tr>
    </w:tbl>
    <w:p>
      <w:pPr>
        <w:pStyle w:val="Heading4"/>
        <w:spacing w:after="80" w:before="180"/>
      </w:pPr>
      <w:r>
        <w:t xml:space="preserve">Zweck</w:t>
      </w:r>
    </w:p>
    <w:p>
      <w:pPr>
        <w:spacing w:after="120" w:before="0"/>
      </w:pPr>
      <w:r>
        <w:rPr>
          <w:color w:val="1A1A1A"/>
          <w:sz w:val="20"/>
          <w:szCs w:val="20"/>
        </w:rPr>
        <w:t xml:space="preserve">Das Objekt geordnet übergeben, das Mandat kaufmännisch abschliessen und die Beziehung zum Eigentümer erhalten.</w:t>
      </w:r>
    </w:p>
    <w:p>
      <w:pPr>
        <w:pStyle w:val="Heading4"/>
        <w:spacing w:after="80" w:before="180"/>
      </w:pPr>
      <w:r>
        <w:t xml:space="preserve">Ausgangslage</w:t>
      </w:r>
    </w:p>
    <w:p>
      <w:pPr>
        <w:spacing w:after="120" w:before="0"/>
      </w:pPr>
      <w:r>
        <w:rPr>
          <w:color w:val="1A1A1A"/>
          <w:sz w:val="20"/>
          <w:szCs w:val="20"/>
        </w:rPr>
        <w:t xml:space="preserve">Gate 10 ist freigegeben; Zahlung und Eintragung sind bestätigt.</w:t>
      </w:r>
    </w:p>
    <w:p>
      <w:pPr>
        <w:pStyle w:val="Heading4"/>
        <w:spacing w:after="80" w:before="180"/>
      </w:pPr>
      <w:r>
        <w:t xml:space="preserve">Beteiligte</w:t>
      </w:r>
    </w:p>
    <w:p>
      <w:pPr>
        <w:spacing w:after="120" w:before="0"/>
      </w:pPr>
      <w:r>
        <w:rPr>
          <w:color w:val="1A1A1A"/>
          <w:sz w:val="20"/>
          <w:szCs w:val="20"/>
        </w:rPr>
        <w:t xml:space="preserve">Makler; Eigentümer; Käufer; Verkaufsleitung für den Abschluss; Compliance für die Archivierung</w:t>
      </w:r>
    </w:p>
    <w:p>
      <w:pPr>
        <w:pStyle w:val="Heading4"/>
        <w:spacing w:after="80" w:before="180"/>
      </w:pPr>
      <w:r>
        <w:t xml:space="preserve">Inputs</w:t>
      </w:r>
    </w:p>
    <w:p>
      <w:pPr>
        <w:tabs>
          <w:tab w:val="left" w:pos="260"/>
        </w:tabs>
        <w:spacing w:after="60"/>
        <w:ind w:left="260" w:hanging="260"/>
      </w:pPr>
      <w:r>
        <w:rPr>
          <w:color w:val="0F5C6E"/>
          <w:sz w:val="20"/>
          <w:szCs w:val="20"/>
        </w:rPr>
        <w:t xml:space="preserve">–	</w:t>
      </w:r>
      <w:r>
        <w:rPr>
          <w:color w:val="1A1A1A"/>
          <w:sz w:val="20"/>
          <w:szCs w:val="20"/>
        </w:rPr>
        <w:t xml:space="preserve">Übergabeprotokoll, von beiden Parteien unterzeichnet</w:t>
      </w:r>
    </w:p>
    <w:p>
      <w:pPr>
        <w:tabs>
          <w:tab w:val="left" w:pos="260"/>
        </w:tabs>
        <w:spacing w:after="60"/>
        <w:ind w:left="260" w:hanging="260"/>
      </w:pPr>
      <w:r>
        <w:rPr>
          <w:color w:val="0F5C6E"/>
          <w:sz w:val="20"/>
          <w:szCs w:val="20"/>
        </w:rPr>
        <w:t xml:space="preserve">–	</w:t>
      </w:r>
      <w:r>
        <w:rPr>
          <w:color w:val="1A1A1A"/>
          <w:sz w:val="20"/>
          <w:szCs w:val="20"/>
        </w:rPr>
        <w:t xml:space="preserve">Schlüssel- und Zählerliste</w:t>
      </w:r>
    </w:p>
    <w:p>
      <w:pPr>
        <w:tabs>
          <w:tab w:val="left" w:pos="260"/>
        </w:tabs>
        <w:spacing w:after="60"/>
        <w:ind w:left="260" w:hanging="260"/>
      </w:pPr>
      <w:r>
        <w:rPr>
          <w:color w:val="0F5C6E"/>
          <w:sz w:val="20"/>
          <w:szCs w:val="20"/>
        </w:rPr>
        <w:t xml:space="preserve">–	</w:t>
      </w:r>
      <w:r>
        <w:rPr>
          <w:color w:val="1A1A1A"/>
          <w:sz w:val="20"/>
          <w:szCs w:val="20"/>
        </w:rPr>
        <w:t xml:space="preserve">Übergebene Dokumente mit Empfangsbestätigung</w:t>
      </w:r>
    </w:p>
    <w:p>
      <w:pPr>
        <w:tabs>
          <w:tab w:val="left" w:pos="260"/>
        </w:tabs>
        <w:spacing w:after="60"/>
        <w:ind w:left="260" w:hanging="260"/>
      </w:pPr>
      <w:r>
        <w:rPr>
          <w:color w:val="0F5C6E"/>
          <w:sz w:val="20"/>
          <w:szCs w:val="20"/>
        </w:rPr>
        <w:t xml:space="preserve">–	</w:t>
      </w:r>
      <w:r>
        <w:rPr>
          <w:color w:val="1A1A1A"/>
          <w:sz w:val="20"/>
          <w:szCs w:val="20"/>
        </w:rPr>
        <w:t xml:space="preserve">Honorarrechnung</w:t>
      </w:r>
    </w:p>
    <w:p>
      <w:pPr>
        <w:tabs>
          <w:tab w:val="left" w:pos="260"/>
        </w:tabs>
        <w:spacing w:after="60"/>
        <w:ind w:left="260" w:hanging="260"/>
      </w:pPr>
      <w:r>
        <w:rPr>
          <w:color w:val="0F5C6E"/>
          <w:sz w:val="20"/>
          <w:szCs w:val="20"/>
        </w:rPr>
        <w:t xml:space="preserve">–	</w:t>
      </w:r>
      <w:r>
        <w:rPr>
          <w:color w:val="1A1A1A"/>
          <w:sz w:val="20"/>
          <w:szCs w:val="20"/>
        </w:rPr>
        <w:t xml:space="preserve">Abschlussprotokoll und Kennzahlenblatt</w:t>
      </w:r>
    </w:p>
    <w:p>
      <w:pPr>
        <w:tabs>
          <w:tab w:val="left" w:pos="260"/>
        </w:tabs>
        <w:spacing w:after="60"/>
        <w:ind w:left="260" w:hanging="260"/>
      </w:pPr>
      <w:r>
        <w:rPr>
          <w:color w:val="0F5C6E"/>
          <w:sz w:val="20"/>
          <w:szCs w:val="20"/>
        </w:rPr>
        <w:t xml:space="preserve">–	</w:t>
      </w:r>
      <w:r>
        <w:rPr>
          <w:color w:val="1A1A1A"/>
          <w:sz w:val="20"/>
          <w:szCs w:val="20"/>
        </w:rPr>
        <w:t xml:space="preserve">Vollständiges Objektdossier nach Teil S</w:t>
      </w:r>
    </w:p>
    <w:p>
      <w:pPr>
        <w:pStyle w:val="Heading4"/>
        <w:spacing w:after="80" w:before="180"/>
      </w:pPr>
      <w:r>
        <w:t xml:space="preserve">Arbeitsschritte</w:t>
      </w:r>
    </w:p>
    <w:p>
      <w:pPr>
        <w:tabs>
          <w:tab w:val="left" w:pos="260"/>
        </w:tabs>
        <w:spacing w:after="60"/>
        <w:ind w:left="260" w:hanging="260"/>
      </w:pPr>
      <w:r>
        <w:rPr>
          <w:color w:val="0F5C6E"/>
          <w:sz w:val="20"/>
          <w:szCs w:val="20"/>
        </w:rPr>
        <w:t xml:space="preserve">–	</w:t>
      </w:r>
      <w:r>
        <w:rPr>
          <w:color w:val="1A1A1A"/>
          <w:sz w:val="20"/>
          <w:szCs w:val="20"/>
        </w:rPr>
        <w:t xml:space="preserve">Übergabe vor Ort leiten und Übergabeprotokoll nach Teil Q vollständig ausfüllen: Schlüssel je Art und Anzahl, Fernbedienungen, Badge, Zählerstände mit Nummer, Inventar, Dokumente, Mängel, offene Punkte.</w:t>
      </w:r>
    </w:p>
    <w:p>
      <w:pPr>
        <w:tabs>
          <w:tab w:val="left" w:pos="260"/>
        </w:tabs>
        <w:spacing w:after="60"/>
        <w:ind w:left="260" w:hanging="260"/>
      </w:pPr>
      <w:r>
        <w:rPr>
          <w:color w:val="0F5C6E"/>
          <w:sz w:val="20"/>
          <w:szCs w:val="20"/>
        </w:rPr>
        <w:t xml:space="preserve">–	</w:t>
      </w:r>
      <w:r>
        <w:rPr>
          <w:color w:val="1A1A1A"/>
          <w:sz w:val="20"/>
          <w:szCs w:val="20"/>
        </w:rPr>
        <w:t xml:space="preserve">Alle technischen Unterlagen an den Käufer übergeben: Pläne, Bedienungsanleitungen, Serviceverträge, Garantien, Baubewilligungen, GEAK.</w:t>
      </w:r>
    </w:p>
    <w:p>
      <w:pPr>
        <w:tabs>
          <w:tab w:val="left" w:pos="260"/>
        </w:tabs>
        <w:spacing w:after="60"/>
        <w:ind w:left="260" w:hanging="260"/>
      </w:pPr>
      <w:r>
        <w:rPr>
          <w:color w:val="0F5C6E"/>
          <w:sz w:val="20"/>
          <w:szCs w:val="20"/>
        </w:rPr>
        <w:t xml:space="preserve">–	</w:t>
      </w:r>
      <w:r>
        <w:rPr>
          <w:color w:val="1A1A1A"/>
          <w:sz w:val="20"/>
          <w:szCs w:val="20"/>
        </w:rPr>
        <w:t xml:space="preserve">Protokoll von beiden Parteien unterzeichnen lassen und beiden eine Ausfertigung abgeben.</w:t>
      </w:r>
    </w:p>
    <w:p>
      <w:pPr>
        <w:tabs>
          <w:tab w:val="left" w:pos="260"/>
        </w:tabs>
        <w:spacing w:after="60"/>
        <w:ind w:left="260" w:hanging="260"/>
      </w:pPr>
      <w:r>
        <w:rPr>
          <w:color w:val="0F5C6E"/>
          <w:sz w:val="20"/>
          <w:szCs w:val="20"/>
        </w:rPr>
        <w:t xml:space="preserve">–	</w:t>
      </w:r>
      <w:r>
        <w:rPr>
          <w:color w:val="1A1A1A"/>
          <w:sz w:val="20"/>
          <w:szCs w:val="20"/>
        </w:rPr>
        <w:t xml:space="preserve">Offene Punkte mit Verantwortlichkeit und Frist festhalten und nachverfolgen, bis sie erledigt sind.</w:t>
      </w:r>
    </w:p>
    <w:p>
      <w:pPr>
        <w:tabs>
          <w:tab w:val="left" w:pos="260"/>
        </w:tabs>
        <w:spacing w:after="60"/>
        <w:ind w:left="260" w:hanging="260"/>
      </w:pPr>
      <w:r>
        <w:rPr>
          <w:color w:val="0F5C6E"/>
          <w:sz w:val="20"/>
          <w:szCs w:val="20"/>
        </w:rPr>
        <w:t xml:space="preserve">–	</w:t>
      </w:r>
      <w:r>
        <w:rPr>
          <w:color w:val="1A1A1A"/>
          <w:sz w:val="20"/>
          <w:szCs w:val="20"/>
        </w:rPr>
        <w:t xml:space="preserve">Honorar nach Mandat abrechnen, zuzüglich MWST 8,1 Prozent (R21).</w:t>
      </w:r>
    </w:p>
    <w:p>
      <w:pPr>
        <w:tabs>
          <w:tab w:val="left" w:pos="260"/>
        </w:tabs>
        <w:spacing w:after="60"/>
        <w:ind w:left="260" w:hanging="260"/>
      </w:pPr>
      <w:r>
        <w:rPr>
          <w:color w:val="0F5C6E"/>
          <w:sz w:val="20"/>
          <w:szCs w:val="20"/>
        </w:rPr>
        <w:t xml:space="preserve">–	</w:t>
      </w:r>
      <w:r>
        <w:rPr>
          <w:color w:val="1A1A1A"/>
          <w:sz w:val="20"/>
          <w:szCs w:val="20"/>
        </w:rPr>
        <w:t xml:space="preserve">Objektdossier abschliessen: Ordnerstruktur nach Teil S vollständig, Aufbewahrungsfristen setzen, GwG-Dossier gesondert und vollständig archivieren (R37).</w:t>
      </w:r>
    </w:p>
    <w:p>
      <w:pPr>
        <w:tabs>
          <w:tab w:val="left" w:pos="260"/>
        </w:tabs>
        <w:spacing w:after="60"/>
        <w:ind w:left="260" w:hanging="260"/>
      </w:pPr>
      <w:r>
        <w:rPr>
          <w:color w:val="0F5C6E"/>
          <w:sz w:val="20"/>
          <w:szCs w:val="20"/>
        </w:rPr>
        <w:t xml:space="preserve">–	</w:t>
      </w:r>
      <w:r>
        <w:rPr>
          <w:color w:val="1A1A1A"/>
          <w:sz w:val="20"/>
          <w:szCs w:val="20"/>
        </w:rPr>
        <w:t xml:space="preserve">Abschlussgespräch mit dem Eigentümer führen: Rückblick, Ergebnis gegen Bewertung und Zeitplan, Rückmeldung zur Zusammenarbeit.</w:t>
      </w:r>
    </w:p>
    <w:p>
      <w:pPr>
        <w:tabs>
          <w:tab w:val="left" w:pos="260"/>
        </w:tabs>
        <w:spacing w:after="60"/>
        <w:ind w:left="260" w:hanging="260"/>
      </w:pPr>
      <w:r>
        <w:rPr>
          <w:color w:val="0F5C6E"/>
          <w:sz w:val="20"/>
          <w:szCs w:val="20"/>
        </w:rPr>
        <w:t xml:space="preserve">–	</w:t>
      </w:r>
      <w:r>
        <w:rPr>
          <w:color w:val="1A1A1A"/>
          <w:sz w:val="20"/>
          <w:szCs w:val="20"/>
        </w:rPr>
        <w:t xml:space="preserve">Controlling abschliessen: Kennzahlen nach Teil U erfassen und ins Objektcontrolling überführen.</w:t>
      </w:r>
    </w:p>
    <w:p>
      <w:pPr>
        <w:tabs>
          <w:tab w:val="left" w:pos="260"/>
        </w:tabs>
        <w:spacing w:after="60"/>
        <w:ind w:left="260" w:hanging="260"/>
      </w:pPr>
      <w:r>
        <w:rPr>
          <w:color w:val="0F5C6E"/>
          <w:sz w:val="20"/>
          <w:szCs w:val="20"/>
        </w:rPr>
        <w:t xml:space="preserve">–	</w:t>
      </w:r>
      <w:r>
        <w:rPr>
          <w:color w:val="1A1A1A"/>
          <w:sz w:val="20"/>
          <w:szCs w:val="20"/>
        </w:rPr>
        <w:t xml:space="preserve">Nachbetreuung: Dankesnachricht, Hinweis auf die Belegsammlung für die Steuererklärung, Wiedervorlage nach zwölf Monaten, Einholen einer Referenz mit Einverständnis (R39).</w:t>
      </w:r>
    </w:p>
    <w:p>
      <w:pPr>
        <w:pStyle w:val="Heading4"/>
        <w:spacing w:after="80" w:before="180"/>
      </w:pPr>
      <w:r>
        <w:t xml:space="preserve">Aufgaben des Eigentümers</w:t>
      </w:r>
    </w:p>
    <w:p>
      <w:pPr>
        <w:tabs>
          <w:tab w:val="left" w:pos="260"/>
        </w:tabs>
        <w:spacing w:after="60"/>
        <w:ind w:left="260" w:hanging="260"/>
      </w:pPr>
      <w:r>
        <w:rPr>
          <w:color w:val="0F5C6E"/>
          <w:sz w:val="20"/>
          <w:szCs w:val="20"/>
        </w:rPr>
        <w:t xml:space="preserve">–	</w:t>
      </w:r>
      <w:r>
        <w:rPr>
          <w:color w:val="1A1A1A"/>
          <w:sz w:val="20"/>
          <w:szCs w:val="20"/>
        </w:rPr>
        <w:t xml:space="preserve">Teilnahme an der Übergabe oder Bevollmächtigung.</w:t>
      </w:r>
    </w:p>
    <w:p>
      <w:pPr>
        <w:tabs>
          <w:tab w:val="left" w:pos="260"/>
        </w:tabs>
        <w:spacing w:after="60"/>
        <w:ind w:left="260" w:hanging="260"/>
      </w:pPr>
      <w:r>
        <w:rPr>
          <w:color w:val="0F5C6E"/>
          <w:sz w:val="20"/>
          <w:szCs w:val="20"/>
        </w:rPr>
        <w:t xml:space="preserve">–	</w:t>
      </w:r>
      <w:r>
        <w:rPr>
          <w:color w:val="1A1A1A"/>
          <w:sz w:val="20"/>
          <w:szCs w:val="20"/>
        </w:rPr>
        <w:t xml:space="preserve">Vollständige Übergabe aller Schlüssel und Unterlagen.</w:t>
      </w:r>
    </w:p>
    <w:p>
      <w:pPr>
        <w:tabs>
          <w:tab w:val="left" w:pos="260"/>
        </w:tabs>
        <w:spacing w:after="60"/>
        <w:ind w:left="260" w:hanging="260"/>
      </w:pPr>
      <w:r>
        <w:rPr>
          <w:color w:val="0F5C6E"/>
          <w:sz w:val="20"/>
          <w:szCs w:val="20"/>
        </w:rPr>
        <w:t xml:space="preserve">–	</w:t>
      </w:r>
      <w:r>
        <w:rPr>
          <w:color w:val="1A1A1A"/>
          <w:sz w:val="20"/>
          <w:szCs w:val="20"/>
        </w:rPr>
        <w:t xml:space="preserve">Erledigung offener Punkte gemäss Protokoll.</w:t>
      </w:r>
    </w:p>
    <w:p>
      <w:pPr>
        <w:tabs>
          <w:tab w:val="left" w:pos="260"/>
        </w:tabs>
        <w:spacing w:after="60"/>
        <w:ind w:left="260" w:hanging="260"/>
      </w:pPr>
      <w:r>
        <w:rPr>
          <w:color w:val="0F5C6E"/>
          <w:sz w:val="20"/>
          <w:szCs w:val="20"/>
        </w:rPr>
        <w:t xml:space="preserve">–	</w:t>
      </w:r>
      <w:r>
        <w:rPr>
          <w:color w:val="1A1A1A"/>
          <w:sz w:val="20"/>
          <w:szCs w:val="20"/>
        </w:rPr>
        <w:t xml:space="preserve">Einreichung der Steuererklärung zur Grundstückgewinnsteuer innerhalb der kantonalen Frist (R22).</w:t>
      </w:r>
    </w:p>
    <w:p>
      <w:pPr>
        <w:pStyle w:val="Heading4"/>
        <w:spacing w:after="80" w:before="180"/>
      </w:pPr>
      <w:r>
        <w:t xml:space="preserve">Prüfungen</w:t>
      </w:r>
    </w:p>
    <w:p>
      <w:pPr>
        <w:tabs>
          <w:tab w:val="left" w:pos="260"/>
        </w:tabs>
        <w:spacing w:after="60"/>
        <w:ind w:left="260" w:hanging="260"/>
      </w:pPr>
      <w:r>
        <w:rPr>
          <w:color w:val="0F5C6E"/>
          <w:sz w:val="20"/>
          <w:szCs w:val="20"/>
        </w:rPr>
        <w:t xml:space="preserve">–	</w:t>
      </w:r>
      <w:r>
        <w:rPr>
          <w:color w:val="1A1A1A"/>
          <w:sz w:val="20"/>
          <w:szCs w:val="20"/>
        </w:rPr>
        <w:t xml:space="preserve">Sind alle Schlüssel gezählt, beschrieben und quittiert? Fehlende Schlüssel sind im Protokoll zu vermerken.</w:t>
      </w:r>
    </w:p>
    <w:p>
      <w:pPr>
        <w:tabs>
          <w:tab w:val="left" w:pos="260"/>
        </w:tabs>
        <w:spacing w:after="60"/>
        <w:ind w:left="260" w:hanging="260"/>
      </w:pPr>
      <w:r>
        <w:rPr>
          <w:color w:val="0F5C6E"/>
          <w:sz w:val="20"/>
          <w:szCs w:val="20"/>
        </w:rPr>
        <w:t xml:space="preserve">–	</w:t>
      </w:r>
      <w:r>
        <w:rPr>
          <w:color w:val="1A1A1A"/>
          <w:sz w:val="20"/>
          <w:szCs w:val="20"/>
        </w:rPr>
        <w:t xml:space="preserve">Sind alle Zählerstände mit Zählernummer und Datum erfasst und fotografiert?</w:t>
      </w:r>
    </w:p>
    <w:p>
      <w:pPr>
        <w:tabs>
          <w:tab w:val="left" w:pos="260"/>
        </w:tabs>
        <w:spacing w:after="60"/>
        <w:ind w:left="260" w:hanging="260"/>
      </w:pPr>
      <w:r>
        <w:rPr>
          <w:color w:val="0F5C6E"/>
          <w:sz w:val="20"/>
          <w:szCs w:val="20"/>
        </w:rPr>
        <w:t xml:space="preserve">–	</w:t>
      </w:r>
      <w:r>
        <w:rPr>
          <w:color w:val="1A1A1A"/>
          <w:sz w:val="20"/>
          <w:szCs w:val="20"/>
        </w:rPr>
        <w:t xml:space="preserve">Ist das mitverkaufte Inventar vollständig vorhanden und entspricht es der Vertragsbeilage?</w:t>
      </w:r>
    </w:p>
    <w:p>
      <w:pPr>
        <w:tabs>
          <w:tab w:val="left" w:pos="260"/>
        </w:tabs>
        <w:spacing w:after="60"/>
        <w:ind w:left="260" w:hanging="260"/>
      </w:pPr>
      <w:r>
        <w:rPr>
          <w:color w:val="0F5C6E"/>
          <w:sz w:val="20"/>
          <w:szCs w:val="20"/>
        </w:rPr>
        <w:t xml:space="preserve">–	</w:t>
      </w:r>
      <w:r>
        <w:rPr>
          <w:color w:val="1A1A1A"/>
          <w:sz w:val="20"/>
          <w:szCs w:val="20"/>
        </w:rPr>
        <w:t xml:space="preserve">Sind alle offenen Punkte mit Verantwortlichkeit und Frist erfasst?</w:t>
      </w:r>
    </w:p>
    <w:p>
      <w:pPr>
        <w:tabs>
          <w:tab w:val="left" w:pos="260"/>
        </w:tabs>
        <w:spacing w:after="60"/>
        <w:ind w:left="260" w:hanging="260"/>
      </w:pPr>
      <w:r>
        <w:rPr>
          <w:color w:val="0F5C6E"/>
          <w:sz w:val="20"/>
          <w:szCs w:val="20"/>
        </w:rPr>
        <w:t xml:space="preserve">–	</w:t>
      </w:r>
      <w:r>
        <w:rPr>
          <w:color w:val="1A1A1A"/>
          <w:sz w:val="20"/>
          <w:szCs w:val="20"/>
        </w:rPr>
        <w:t xml:space="preserve">Ist das Protokoll von beiden Parteien unterzeichnet?</w:t>
      </w:r>
    </w:p>
    <w:p>
      <w:pPr>
        <w:tabs>
          <w:tab w:val="left" w:pos="260"/>
        </w:tabs>
        <w:spacing w:after="60"/>
        <w:ind w:left="260" w:hanging="260"/>
      </w:pPr>
      <w:r>
        <w:rPr>
          <w:color w:val="0F5C6E"/>
          <w:sz w:val="20"/>
          <w:szCs w:val="20"/>
        </w:rPr>
        <w:t xml:space="preserve">–	</w:t>
      </w:r>
      <w:r>
        <w:rPr>
          <w:color w:val="1A1A1A"/>
          <w:sz w:val="20"/>
          <w:szCs w:val="20"/>
        </w:rPr>
        <w:t xml:space="preserve">Ist die Abschlusscheckliste nach Teil R vollständig abgearbeitet?</w:t>
      </w:r>
    </w:p>
    <w:p>
      <w:pPr>
        <w:tabs>
          <w:tab w:val="left" w:pos="260"/>
        </w:tabs>
        <w:spacing w:after="60"/>
        <w:ind w:left="260" w:hanging="260"/>
      </w:pPr>
      <w:r>
        <w:rPr>
          <w:color w:val="0F5C6E"/>
          <w:sz w:val="20"/>
          <w:szCs w:val="20"/>
        </w:rPr>
        <w:t xml:space="preserve">–	</w:t>
      </w:r>
      <w:r>
        <w:rPr>
          <w:color w:val="1A1A1A"/>
          <w:sz w:val="20"/>
          <w:szCs w:val="20"/>
        </w:rPr>
        <w:t xml:space="preserve">Ist das GwG-Dossier vollständig und gemäss Weisung archiviert? (R37)</w:t>
      </w:r>
    </w:p>
    <w:p>
      <w:pPr>
        <w:tabs>
          <w:tab w:val="left" w:pos="260"/>
        </w:tabs>
        <w:spacing w:after="60"/>
        <w:ind w:left="260" w:hanging="260"/>
      </w:pPr>
      <w:r>
        <w:rPr>
          <w:color w:val="0F5C6E"/>
          <w:sz w:val="20"/>
          <w:szCs w:val="20"/>
        </w:rPr>
        <w:t xml:space="preserve">–	</w:t>
      </w:r>
      <w:r>
        <w:rPr>
          <w:color w:val="1A1A1A"/>
          <w:sz w:val="20"/>
          <w:szCs w:val="20"/>
        </w:rPr>
        <w:t xml:space="preserve">Sind Löschfristen für Interessentendaten gesetzt und nicht mehr benötigte Daten gelöscht? (R39)</w:t>
      </w:r>
    </w:p>
    <w:p>
      <w:pPr>
        <w:tabs>
          <w:tab w:val="left" w:pos="260"/>
        </w:tabs>
        <w:spacing w:after="60"/>
        <w:ind w:left="260" w:hanging="260"/>
      </w:pPr>
      <w:r>
        <w:rPr>
          <w:color w:val="0F5C6E"/>
          <w:sz w:val="20"/>
          <w:szCs w:val="20"/>
        </w:rPr>
        <w:t xml:space="preserve">–	</w:t>
      </w:r>
      <w:r>
        <w:rPr>
          <w:color w:val="1A1A1A"/>
          <w:sz w:val="20"/>
          <w:szCs w:val="20"/>
        </w:rPr>
        <w:t xml:space="preserve">Ist der Eigentümer auf die Fristen der Grundstückgewinnsteuer und die Fünfjahresfrist der Gewährleistung hingewiesen worden? (R11, R22)</w:t>
      </w:r>
    </w:p>
    <w:p>
      <w:pPr>
        <w:pStyle w:val="Heading4"/>
        <w:spacing w:after="80" w:before="180"/>
      </w:pPr>
      <w:r>
        <w:t xml:space="preserve">Entscheidungen</w:t>
      </w:r>
    </w:p>
    <w:p>
      <w:pPr>
        <w:tabs>
          <w:tab w:val="left" w:pos="260"/>
        </w:tabs>
        <w:spacing w:after="60"/>
        <w:ind w:left="260" w:hanging="260"/>
      </w:pPr>
      <w:r>
        <w:rPr>
          <w:color w:val="0F5C6E"/>
          <w:sz w:val="20"/>
          <w:szCs w:val="20"/>
        </w:rPr>
        <w:t xml:space="preserve">–	</w:t>
      </w:r>
      <w:r>
        <w:rPr>
          <w:color w:val="1A1A1A"/>
          <w:sz w:val="20"/>
          <w:szCs w:val="20"/>
        </w:rPr>
        <w:t xml:space="preserve">Sind offene Punkte aus der Übergabe erledigt?</w:t>
      </w:r>
    </w:p>
    <w:p>
      <w:pPr>
        <w:tabs>
          <w:tab w:val="left" w:pos="260"/>
        </w:tabs>
        <w:spacing w:after="60"/>
        <w:ind w:left="260" w:hanging="260"/>
      </w:pPr>
      <w:r>
        <w:rPr>
          <w:color w:val="0F5C6E"/>
          <w:sz w:val="20"/>
          <w:szCs w:val="20"/>
        </w:rPr>
        <w:t xml:space="preserve">–	</w:t>
      </w:r>
      <w:r>
        <w:rPr>
          <w:color w:val="1A1A1A"/>
          <w:sz w:val="20"/>
          <w:szCs w:val="20"/>
        </w:rPr>
        <w:t xml:space="preserve">Ist das Dossier vollständig und archivierbar?</w:t>
      </w:r>
    </w:p>
    <w:p>
      <w:pPr>
        <w:tabs>
          <w:tab w:val="left" w:pos="260"/>
        </w:tabs>
        <w:spacing w:after="60"/>
        <w:ind w:left="260" w:hanging="260"/>
      </w:pPr>
      <w:r>
        <w:rPr>
          <w:color w:val="0F5C6E"/>
          <w:sz w:val="20"/>
          <w:szCs w:val="20"/>
        </w:rPr>
        <w:t xml:space="preserve">–	</w:t>
      </w:r>
      <w:r>
        <w:rPr>
          <w:color w:val="1A1A1A"/>
          <w:sz w:val="20"/>
          <w:szCs w:val="20"/>
        </w:rPr>
        <w:t xml:space="preserve">Wird eine Referenz eingeholt?</w:t>
      </w:r>
    </w:p>
    <w:p>
      <w:pPr>
        <w:pStyle w:val="Heading4"/>
        <w:spacing w:after="80" w:before="180"/>
      </w:pPr>
      <w:r>
        <w:t xml:space="preserve">Entscheidungsträger</w:t>
      </w:r>
    </w:p>
    <w:p>
      <w:pPr>
        <w:spacing w:after="120" w:before="0"/>
      </w:pPr>
      <w:r>
        <w:rPr>
          <w:color w:val="1A1A1A"/>
          <w:sz w:val="20"/>
          <w:szCs w:val="20"/>
        </w:rPr>
        <w:t xml:space="preserve">Parteien für das Protokoll; Verkaufsleitung für den Mandatsabschluss</w:t>
      </w:r>
    </w:p>
    <w:p>
      <w:pPr>
        <w:pStyle w:val="Heading4"/>
        <w:spacing w:after="80" w:before="180"/>
      </w:pPr>
      <w:r>
        <w:t xml:space="preserve">Risiken</w:t>
      </w:r>
    </w:p>
    <w:p>
      <w:pPr>
        <w:tabs>
          <w:tab w:val="left" w:pos="260"/>
        </w:tabs>
        <w:spacing w:after="60"/>
        <w:ind w:left="260" w:hanging="260"/>
      </w:pPr>
      <w:r>
        <w:rPr>
          <w:color w:val="0F5C6E"/>
          <w:sz w:val="20"/>
          <w:szCs w:val="20"/>
        </w:rPr>
        <w:t xml:space="preserve">–	</w:t>
      </w:r>
      <w:r>
        <w:rPr>
          <w:color w:val="1A1A1A"/>
          <w:sz w:val="20"/>
          <w:szCs w:val="20"/>
        </w:rPr>
        <w:t xml:space="preserve">Schlüssel nicht gezählt – späterer Streit ohne Beweis.</w:t>
      </w:r>
    </w:p>
    <w:p>
      <w:pPr>
        <w:tabs>
          <w:tab w:val="left" w:pos="260"/>
        </w:tabs>
        <w:spacing w:after="60"/>
        <w:ind w:left="260" w:hanging="260"/>
      </w:pPr>
      <w:r>
        <w:rPr>
          <w:color w:val="0F5C6E"/>
          <w:sz w:val="20"/>
          <w:szCs w:val="20"/>
        </w:rPr>
        <w:t xml:space="preserve">–	</w:t>
      </w:r>
      <w:r>
        <w:rPr>
          <w:color w:val="1A1A1A"/>
          <w:sz w:val="20"/>
          <w:szCs w:val="20"/>
        </w:rPr>
        <w:t xml:space="preserve">Zählerstände ohne Zählernummer – gegenüber dem Versorger nicht verwertbar.</w:t>
      </w:r>
    </w:p>
    <w:p>
      <w:pPr>
        <w:tabs>
          <w:tab w:val="left" w:pos="260"/>
        </w:tabs>
        <w:spacing w:after="60"/>
        <w:ind w:left="260" w:hanging="260"/>
      </w:pPr>
      <w:r>
        <w:rPr>
          <w:color w:val="0F5C6E"/>
          <w:sz w:val="20"/>
          <w:szCs w:val="20"/>
        </w:rPr>
        <w:t xml:space="preserve">–	</w:t>
      </w:r>
      <w:r>
        <w:rPr>
          <w:color w:val="1A1A1A"/>
          <w:sz w:val="20"/>
          <w:szCs w:val="20"/>
        </w:rPr>
        <w:t xml:space="preserve">Offene Punkte nur mündlich vereinbart – nach zwei Wochen strittig.</w:t>
      </w:r>
    </w:p>
    <w:p>
      <w:pPr>
        <w:tabs>
          <w:tab w:val="left" w:pos="260"/>
        </w:tabs>
        <w:spacing w:after="60"/>
        <w:ind w:left="260" w:hanging="260"/>
      </w:pPr>
      <w:r>
        <w:rPr>
          <w:color w:val="0F5C6E"/>
          <w:sz w:val="20"/>
          <w:szCs w:val="20"/>
        </w:rPr>
        <w:t xml:space="preserve">–	</w:t>
      </w:r>
      <w:r>
        <w:rPr>
          <w:color w:val="1A1A1A"/>
          <w:sz w:val="20"/>
          <w:szCs w:val="20"/>
        </w:rPr>
        <w:t xml:space="preserve">Interessentendaten nicht gelöscht – Datenschutzverstoss (R39).</w:t>
      </w:r>
    </w:p>
    <w:p>
      <w:pPr>
        <w:tabs>
          <w:tab w:val="left" w:pos="260"/>
        </w:tabs>
        <w:spacing w:after="60"/>
        <w:ind w:left="260" w:hanging="260"/>
      </w:pPr>
      <w:r>
        <w:rPr>
          <w:color w:val="0F5C6E"/>
          <w:sz w:val="20"/>
          <w:szCs w:val="20"/>
        </w:rPr>
        <w:t xml:space="preserve">–	</w:t>
      </w:r>
      <w:r>
        <w:rPr>
          <w:color w:val="1A1A1A"/>
          <w:sz w:val="20"/>
          <w:szCs w:val="20"/>
        </w:rPr>
        <w:t xml:space="preserve">Compliance-Dossier unvollständig archiviert (R37).</w:t>
      </w:r>
    </w:p>
    <w:p>
      <w:pPr>
        <w:tabs>
          <w:tab w:val="left" w:pos="260"/>
        </w:tabs>
        <w:spacing w:after="60"/>
        <w:ind w:left="260" w:hanging="260"/>
      </w:pPr>
      <w:r>
        <w:rPr>
          <w:color w:val="0F5C6E"/>
          <w:sz w:val="20"/>
          <w:szCs w:val="20"/>
        </w:rPr>
        <w:t xml:space="preserve">–	</w:t>
      </w:r>
      <w:r>
        <w:rPr>
          <w:color w:val="1A1A1A"/>
          <w:sz w:val="20"/>
          <w:szCs w:val="20"/>
        </w:rPr>
        <w:t xml:space="preserve">Eigentümer nicht auf Steuerfrist und Gewährleistungsfrist hingewiesen (R11, R22).</w:t>
      </w:r>
    </w:p>
    <w:p>
      <w:pPr>
        <w:pStyle w:val="Heading4"/>
        <w:spacing w:after="80" w:before="180"/>
      </w:pPr>
      <w:r>
        <w:t xml:space="preserve">Dokumentation</w:t>
      </w:r>
    </w:p>
    <w:p>
      <w:pPr>
        <w:tabs>
          <w:tab w:val="left" w:pos="260"/>
        </w:tabs>
        <w:spacing w:after="60"/>
        <w:ind w:left="260" w:hanging="260"/>
      </w:pPr>
      <w:r>
        <w:rPr>
          <w:color w:val="0F5C6E"/>
          <w:sz w:val="20"/>
          <w:szCs w:val="20"/>
        </w:rPr>
        <w:t xml:space="preserve">–	</w:t>
      </w:r>
      <w:r>
        <w:rPr>
          <w:color w:val="1A1A1A"/>
          <w:sz w:val="20"/>
          <w:szCs w:val="20"/>
        </w:rPr>
        <w:t xml:space="preserve">Übergabeprotokoll beidseitig unterzeichnet, je eine Ausfertigung</w:t>
      </w:r>
    </w:p>
    <w:p>
      <w:pPr>
        <w:tabs>
          <w:tab w:val="left" w:pos="260"/>
        </w:tabs>
        <w:spacing w:after="60"/>
        <w:ind w:left="260" w:hanging="260"/>
      </w:pPr>
      <w:r>
        <w:rPr>
          <w:color w:val="0F5C6E"/>
          <w:sz w:val="20"/>
          <w:szCs w:val="20"/>
        </w:rPr>
        <w:t xml:space="preserve">–	</w:t>
      </w:r>
      <w:r>
        <w:rPr>
          <w:color w:val="1A1A1A"/>
          <w:sz w:val="20"/>
          <w:szCs w:val="20"/>
        </w:rPr>
        <w:t xml:space="preserve">Schlüssel-, Zähler- und Dokumentenliste mit Quittierung und Fotos</w:t>
      </w:r>
    </w:p>
    <w:p>
      <w:pPr>
        <w:tabs>
          <w:tab w:val="left" w:pos="260"/>
        </w:tabs>
        <w:spacing w:after="60"/>
        <w:ind w:left="260" w:hanging="260"/>
      </w:pPr>
      <w:r>
        <w:rPr>
          <w:color w:val="0F5C6E"/>
          <w:sz w:val="20"/>
          <w:szCs w:val="20"/>
        </w:rPr>
        <w:t xml:space="preserve">–	</w:t>
      </w:r>
      <w:r>
        <w:rPr>
          <w:color w:val="1A1A1A"/>
          <w:sz w:val="20"/>
          <w:szCs w:val="20"/>
        </w:rPr>
        <w:t xml:space="preserve">Offene Punkte mit Zuständigkeit, Frist und Erledigung</w:t>
      </w:r>
    </w:p>
    <w:p>
      <w:pPr>
        <w:tabs>
          <w:tab w:val="left" w:pos="260"/>
        </w:tabs>
        <w:spacing w:after="60"/>
        <w:ind w:left="260" w:hanging="260"/>
      </w:pPr>
      <w:r>
        <w:rPr>
          <w:color w:val="0F5C6E"/>
          <w:sz w:val="20"/>
          <w:szCs w:val="20"/>
        </w:rPr>
        <w:t xml:space="preserve">–	</w:t>
      </w:r>
      <w:r>
        <w:rPr>
          <w:color w:val="1A1A1A"/>
          <w:sz w:val="20"/>
          <w:szCs w:val="20"/>
        </w:rPr>
        <w:t xml:space="preserve">Kennzahlenblatt und Abschlussbericht</w:t>
      </w:r>
    </w:p>
    <w:p>
      <w:pPr>
        <w:tabs>
          <w:tab w:val="left" w:pos="260"/>
        </w:tabs>
        <w:spacing w:after="60"/>
        <w:ind w:left="260" w:hanging="260"/>
      </w:pPr>
      <w:r>
        <w:rPr>
          <w:color w:val="0F5C6E"/>
          <w:sz w:val="20"/>
          <w:szCs w:val="20"/>
        </w:rPr>
        <w:t xml:space="preserve">–	</w:t>
      </w:r>
      <w:r>
        <w:rPr>
          <w:color w:val="1A1A1A"/>
          <w:sz w:val="20"/>
          <w:szCs w:val="20"/>
        </w:rPr>
        <w:t xml:space="preserve">Archivierungsvermerk mit Aufbewahrungsfrist je Kategorie</w:t>
      </w:r>
    </w:p>
    <w:p>
      <w:pPr>
        <w:tabs>
          <w:tab w:val="left" w:pos="260"/>
        </w:tabs>
        <w:spacing w:after="60"/>
        <w:ind w:left="260" w:hanging="260"/>
      </w:pPr>
      <w:r>
        <w:rPr>
          <w:color w:val="0F5C6E"/>
          <w:sz w:val="20"/>
          <w:szCs w:val="20"/>
        </w:rPr>
        <w:t xml:space="preserve">–	</w:t>
      </w:r>
      <w:r>
        <w:rPr>
          <w:color w:val="1A1A1A"/>
          <w:sz w:val="20"/>
          <w:szCs w:val="20"/>
        </w:rPr>
        <w:t xml:space="preserve">Löschprotokoll Interessentendaten</w:t>
      </w:r>
    </w:p>
    <w:p>
      <w:pPr>
        <w:pStyle w:val="Heading4"/>
        <w:spacing w:after="80" w:before="180"/>
      </w:pPr>
      <w:r>
        <w:t xml:space="preserve">Dokumente</w:t>
      </w:r>
    </w:p>
    <w:p>
      <w:pPr>
        <w:spacing w:after="120" w:before="0"/>
      </w:pPr>
      <w:r>
        <w:rPr>
          <w:color w:val="1A1A1A"/>
          <w:sz w:val="20"/>
          <w:szCs w:val="20"/>
        </w:rPr>
        <w:t xml:space="preserve">F11 Übergabeprotokoll · F12 Schlüsselprotokoll · V14 Abschlussreport · F13 Archivcheckliste · K18 Übergabe · K19 Abschlussbericht · K20 Dankesnachricht</w:t>
      </w:r>
    </w:p>
    <w:p>
      <w:pPr>
        <w:pStyle w:val="Heading4"/>
        <w:spacing w:after="80" w:before="180"/>
      </w:pPr>
      <w:r>
        <w:t xml:space="preserve">Kommunikation Eigentümer</w:t>
      </w:r>
    </w:p>
    <w:p>
      <w:pPr>
        <w:tabs>
          <w:tab w:val="left" w:pos="260"/>
        </w:tabs>
        <w:spacing w:after="60"/>
        <w:ind w:left="260" w:hanging="260"/>
      </w:pPr>
      <w:r>
        <w:rPr>
          <w:color w:val="0F5C6E"/>
          <w:sz w:val="20"/>
          <w:szCs w:val="20"/>
        </w:rPr>
        <w:t xml:space="preserve">–	</w:t>
      </w:r>
      <w:r>
        <w:rPr>
          <w:color w:val="1A1A1A"/>
          <w:sz w:val="20"/>
          <w:szCs w:val="20"/>
        </w:rPr>
        <w:t xml:space="preserve">Terminbestätigung Übergabe an beide Parteien</w:t>
      </w:r>
    </w:p>
    <w:p>
      <w:pPr>
        <w:tabs>
          <w:tab w:val="left" w:pos="260"/>
        </w:tabs>
        <w:spacing w:after="60"/>
        <w:ind w:left="260" w:hanging="260"/>
      </w:pPr>
      <w:r>
        <w:rPr>
          <w:color w:val="0F5C6E"/>
          <w:sz w:val="20"/>
          <w:szCs w:val="20"/>
        </w:rPr>
        <w:t xml:space="preserve">–	</w:t>
      </w:r>
      <w:r>
        <w:rPr>
          <w:color w:val="1A1A1A"/>
          <w:sz w:val="20"/>
          <w:szCs w:val="20"/>
        </w:rPr>
        <w:t xml:space="preserve">K18 Übergabeinformation mit Ablauf und mitzubringenden Unterlagen</w:t>
      </w:r>
    </w:p>
    <w:p>
      <w:pPr>
        <w:tabs>
          <w:tab w:val="left" w:pos="260"/>
        </w:tabs>
        <w:spacing w:after="60"/>
        <w:ind w:left="260" w:hanging="260"/>
      </w:pPr>
      <w:r>
        <w:rPr>
          <w:color w:val="0F5C6E"/>
          <w:sz w:val="20"/>
          <w:szCs w:val="20"/>
        </w:rPr>
        <w:t xml:space="preserve">–	</w:t>
      </w:r>
      <w:r>
        <w:rPr>
          <w:color w:val="1A1A1A"/>
          <w:sz w:val="20"/>
          <w:szCs w:val="20"/>
        </w:rPr>
        <w:t xml:space="preserve">K19 Abschlussbericht an den Eigentümer mit Kennzahlen</w:t>
      </w:r>
    </w:p>
    <w:p>
      <w:pPr>
        <w:tabs>
          <w:tab w:val="left" w:pos="260"/>
        </w:tabs>
        <w:spacing w:after="60"/>
        <w:ind w:left="260" w:hanging="260"/>
      </w:pPr>
      <w:r>
        <w:rPr>
          <w:color w:val="0F5C6E"/>
          <w:sz w:val="20"/>
          <w:szCs w:val="20"/>
        </w:rPr>
        <w:t xml:space="preserve">–	</w:t>
      </w:r>
      <w:r>
        <w:rPr>
          <w:color w:val="1A1A1A"/>
          <w:sz w:val="20"/>
          <w:szCs w:val="20"/>
        </w:rPr>
        <w:t xml:space="preserve">K20 Dankesnachricht nach Verkauf mit Hinweis auf Steuerfristen</w:t>
      </w:r>
    </w:p>
    <w:p>
      <w:pPr>
        <w:pStyle w:val="Heading4"/>
        <w:spacing w:after="80" w:before="180"/>
      </w:pPr>
      <w:r>
        <w:t xml:space="preserve">CRM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2100"/>
        <w:gridCol w:w="3400"/>
        <w:gridCol w:w="1500"/>
        <w:gridCol w:w="11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Status</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Aktivität</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Aufgabe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Priorität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Abgeschlossen</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Übergabe erfolgt, Mandat abgerechnet</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Wiedervorlage in zwölf Monaten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12 Monate</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tief</w:t>
            </w:r>
          </w:p>
        </w:tc>
      </w:tr>
    </w:tbl>
    <w:p>
      <w:pPr>
        <w:pStyle w:val="Heading4"/>
        <w:spacing w:after="80" w:before="180"/>
      </w:pPr>
      <w:r>
        <w:t xml:space="preserve">Output</w:t>
      </w:r>
    </w:p>
    <w:p>
      <w:pPr>
        <w:spacing w:after="120" w:before="0"/>
      </w:pPr>
      <w:r>
        <w:rPr>
          <w:color w:val="1A1A1A"/>
          <w:sz w:val="20"/>
          <w:szCs w:val="20"/>
        </w:rPr>
        <w:t xml:space="preserve">Objekt ist übergeben, Honorar ist abgerechnet, Dossier ist abgeschlossen und archiviert, Abschlussgespräch ist geführt.</w:t>
      </w:r>
    </w:p>
    <w:p>
      <w:pPr>
        <w:pStyle w:val="Heading4"/>
        <w:spacing w:after="80" w:before="180"/>
      </w:pPr>
      <w:r>
        <w:t xml:space="preserve">Quality Gate</w:t>
      </w:r>
    </w:p>
    <w:p>
      <w:pPr>
        <w:spacing w:after="120" w:before="0"/>
      </w:pPr>
      <w:r>
        <w:rPr>
          <w:color w:val="1A1A1A"/>
          <w:sz w:val="20"/>
          <w:szCs w:val="20"/>
        </w:rPr>
        <w:t xml:space="preserve">Kein Gate. Übergang nach Erreichen des Outputs.</w:t>
      </w:r>
    </w:p>
    <w:p>
      <w:pPr>
        <w:pStyle w:val="Heading4"/>
        <w:spacing w:after="80" w:before="180"/>
      </w:pPr>
      <w:r>
        <w:t xml:space="preserve">Stop-Kriterien</w:t>
      </w:r>
    </w:p>
    <w:p>
      <w:pPr>
        <w:tabs>
          <w:tab w:val="left" w:pos="260"/>
        </w:tabs>
        <w:spacing w:after="60"/>
        <w:ind w:left="260" w:hanging="260"/>
      </w:pPr>
      <w:r>
        <w:rPr>
          <w:color w:val="0F5C6E"/>
          <w:sz w:val="20"/>
          <w:szCs w:val="20"/>
        </w:rPr>
        <w:t xml:space="preserve">–	</w:t>
      </w:r>
      <w:r>
        <w:rPr>
          <w:color w:val="1A1A1A"/>
          <w:sz w:val="20"/>
          <w:szCs w:val="20"/>
        </w:rPr>
        <w:t xml:space="preserve">Protokoll wird von einer Partei nicht unterzeichnet – dann Vermerk und Eskalation, keine stillschweigende Übergabe.</w:t>
      </w:r>
    </w:p>
    <w:p>
      <w:pPr>
        <w:pStyle w:val="Heading4"/>
        <w:spacing w:after="80" w:before="180"/>
      </w:pPr>
      <w:r>
        <w:t xml:space="preserve">Eskalation</w:t>
      </w:r>
    </w:p>
    <w:p>
      <w:pPr>
        <w:tabs>
          <w:tab w:val="left" w:pos="260"/>
        </w:tabs>
        <w:spacing w:after="60"/>
        <w:ind w:left="260" w:hanging="260"/>
      </w:pPr>
      <w:r>
        <w:rPr>
          <w:color w:val="0F5C6E"/>
          <w:sz w:val="20"/>
          <w:szCs w:val="20"/>
        </w:rPr>
        <w:t xml:space="preserve">–	</w:t>
      </w:r>
      <w:r>
        <w:rPr>
          <w:color w:val="1A1A1A"/>
          <w:sz w:val="20"/>
          <w:szCs w:val="20"/>
        </w:rPr>
        <w:t xml:space="preserve">Verkaufsleitung bei Streit über den Übergabezustand. Rechtsberatung bei Mängelrüge nach der Übergabe.</w:t>
      </w:r>
    </w:p>
    <w:p>
      <w:pPr>
        <w:spacing w:after="0"/>
      </w:pPr>
      <w:r>
        <w:t xml:space="preserve"/>
      </w:r>
    </w:p>
    <w:p>
      <w:pPr>
        <w:pStyle w:val="Heading1"/>
        <w:pageBreakBefore/>
        <w:spacing w:after="180" w:before="0"/>
      </w:pPr>
      <w:r>
        <w:t xml:space="preserve">Teil C · Bewertung, Preisbegriffe und Preissteuerung</w:t>
      </w:r>
    </w:p>
    <w:p>
      <w:pPr>
        <w:pStyle w:val="Heading2"/>
        <w:spacing w:after="120" w:before="280"/>
      </w:pPr>
      <w:r>
        <w:t xml:space="preserve">C1 · Die sechs Preisbegriffe</w:t>
      </w:r>
    </w:p>
    <w:p>
      <w:pPr>
        <w:spacing w:after="120" w:before="0"/>
      </w:pPr>
      <w:r>
        <w:rPr>
          <w:color w:val="1A1A1A"/>
          <w:sz w:val="20"/>
          <w:szCs w:val="20"/>
        </w:rPr>
        <w:t xml:space="preserve">Version 1 kannte Wertspanne und Angebotspreis. Damit liessen sich zwei zentrale Gespräche nicht führen: weshalb ein Angebot unter dem Angebotspreis ein gutes Ergebnis sein kann, und die Trennung zwischen dem, was der Eigentümer braucht, und dem, was das Objekt wert ist.</w:t>
      </w:r>
    </w:p>
    <w:p>
      <w:pPr>
        <w:tabs>
          <w:tab w:val="left" w:pos="260"/>
        </w:tabs>
        <w:spacing w:after="60"/>
        <w:ind w:left="260" w:hanging="260"/>
      </w:pPr>
      <w:r>
        <w:rPr>
          <w:color w:val="0F5C6E"/>
          <w:sz w:val="20"/>
          <w:szCs w:val="20"/>
        </w:rPr>
        <w:t xml:space="preserve">–	</w:t>
      </w:r>
      <w:r>
        <w:rPr>
          <w:color w:val="1A1A1A"/>
          <w:sz w:val="20"/>
          <w:szCs w:val="20"/>
        </w:rPr>
        <w:t xml:space="preserve">Die sechs Werte sind nicht identisch, weil sie verschiedene Fragen beantworten: Was ist das Objekt wert? Was ist heute absetzbar? Womit gehen wir an den Markt? Was wollen wir erreichen? Womit ist zu rechnen? Wo ist die Grenze?</w:t>
      </w:r>
    </w:p>
    <w:p>
      <w:pPr>
        <w:tabs>
          <w:tab w:val="left" w:pos="260"/>
        </w:tabs>
        <w:spacing w:after="60"/>
        <w:ind w:left="260" w:hanging="260"/>
      </w:pPr>
      <w:r>
        <w:rPr>
          <w:color w:val="0F5C6E"/>
          <w:sz w:val="20"/>
          <w:szCs w:val="20"/>
        </w:rPr>
        <w:t xml:space="preserve">–	</w:t>
      </w:r>
      <w:r>
        <w:rPr>
          <w:color w:val="1A1A1A"/>
          <w:sz w:val="20"/>
          <w:szCs w:val="20"/>
        </w:rPr>
        <w:t xml:space="preserve">Version 1 dieses Handbuchs kannte nur Wertspanne und Angebotspreis. Damit liessen sich zwei häufige Gespräche nicht führen: erstens die Erklärung, weshalb ein Angebot unter dem Angebotspreis dennoch ein gutes Ergebnis sein kann, und zweitens die Trennung zwischen dem, was der Eigentümer braucht, und dem, was das Objekt wert ist.</w:t>
      </w:r>
    </w:p>
    <w:p>
      <w:pPr>
        <w:tabs>
          <w:tab w:val="left" w:pos="260"/>
        </w:tabs>
        <w:spacing w:after="60"/>
        <w:ind w:left="260" w:hanging="260"/>
      </w:pPr>
      <w:r>
        <w:rPr>
          <w:color w:val="0F5C6E"/>
          <w:sz w:val="20"/>
          <w:szCs w:val="20"/>
        </w:rPr>
        <w:t xml:space="preserve">–	</w:t>
      </w:r>
      <w:r>
        <w:rPr>
          <w:color w:val="1A1A1A"/>
          <w:sz w:val="20"/>
          <w:szCs w:val="20"/>
        </w:rPr>
        <w:t xml:space="preserve">Operative Folge: In der Bewertungsbesprechung werden alle sechs Werte benannt und auseinandergehalten. Nach aussen geht ausschliesslich der strategische Angebotspreis.</w:t>
      </w:r>
    </w:p>
    <w:p>
      <w:pPr>
        <w:spacing w:after="0"/>
      </w:pPr>
      <w:r>
        <w:t xml:space="preserve"/>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2300"/>
        <w:gridCol w:w="2000"/>
        <w:gridCol w:w="1500"/>
        <w:gridCol w:w="23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Begriff</w:t>
            </w:r>
          </w:p>
        </w:tc>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Definition</w:t>
            </w:r>
          </w:p>
        </w:tc>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Wie bestimmt</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Wer bestimmt</w:t>
            </w:r>
          </w:p>
        </w:tc>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Abgrenzung</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Marktwert</w:t>
            </w:r>
          </w:p>
        </w:tc>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Wert, der bei einem Verkauf unter normalen Bedingungen zwischen unabhängigen Parteien mit üblicher Vermarktungsdauer am wahrscheinlichsten erzielt wird.</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 der Bewertung: Vergleichs-, Real- und gegebenenfalls Ertragswert, gewichtet und begründet.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bzw. Bewertung, im Vier-Augen-Prinzip</w:t>
            </w:r>
          </w:p>
        </w:tc>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Objektbezogen und personenunabhängig. Er berücksichtigt nicht, wie schnell verkauft werden muss, und nicht, was der Eigentümer braucht.</w:t>
            </w:r>
          </w:p>
        </w:tc>
      </w:tr>
      <w:tr>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Realistischer Vermarktungspreis</w:t>
            </w:r>
          </w:p>
        </w:tc>
        <w:tc>
          <w:tcPr>
            <w:tcW w:type="dxa" w:w="23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 Spanne, in der das Objekt im aktuellen Marktumfeld tatsächlich absetzbar ist.</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Marktwert korrigiert um aktuelle Nachfrage, Angebotsdruck, Zinsumfeld, Saison und Finanzierbarkeit im Zielpreisband.</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mit Marktanalyse</w:t>
            </w:r>
          </w:p>
        </w:tc>
        <w:tc>
          <w:tcPr>
            <w:tcW w:type="dxa" w:w="23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Kann bei angespanntem Angebot über, bei schwacher Nachfrage unter dem Marktwert liegen. Das ist kein Widerspruch, sondern der Unterschied zwischen Wert und Absetzbarkeit.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Strategischer Angebotspreis</w:t>
            </w:r>
          </w:p>
        </w:tc>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Preis, mit dem das Objekt veröffentlicht wird.</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 dem realistischen Vermarktungspreis und der gewählten Strategie: am unteren Rand zur Bündelung der Nachfrage, in der Mitte als Marktstandard, am oberen Rand bei Zeitreserve.</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entscheidet, Makler empfiehlt und dokumentiert die Konsequenz</w:t>
            </w:r>
          </w:p>
        </w:tc>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 Kommunikations- und Steuerungsinstrument, keine Wertaussage. Er ist die einzige dieser Zahlen, die nach aussen geht.</w:t>
            </w:r>
          </w:p>
        </w:tc>
      </w:tr>
      <w:tr>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Zielpreis</w:t>
            </w:r>
          </w:p>
        </w:tc>
        <w:tc>
          <w:tcPr>
            <w:tcW w:type="dxa" w:w="2300"/>
            <w:shd w:fill="F7F9F9" w:color="auto" w:val="clear"/>
            <w:tcMar>
              <w:top w:type="dxa" w:w="70"/>
              <w:left w:type="dxa" w:w="100"/>
              <w:bottom w:type="dxa" w:w="70"/>
              <w:right w:type="dxa" w:w="100"/>
            </w:tcMar>
          </w:tcPr>
          <w:p>
            <w:pPr>
              <w:spacing w:after="0"/>
            </w:pPr>
            <w:r>
              <w:rPr>
                <w:b w:val="false"/>
                <w:bCs w:val="false"/>
                <w:color w:val="1A1A1A"/>
                <w:sz w:val="18"/>
                <w:szCs w:val="18"/>
              </w:rPr>
              <w:t xml:space="preserve">Der Preis, den die Verkäuferschaft im Verhandlungsergebnis anstrebt.</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Vom Eigentümer, in Kenntnis der Wertspanne und der Nettoerlösrechnung.</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2300"/>
            <w:shd w:fill="F7F9F9" w:color="auto" w:val="clear"/>
            <w:tcMar>
              <w:top w:type="dxa" w:w="70"/>
              <w:left w:type="dxa" w:w="100"/>
              <w:bottom w:type="dxa" w:w="70"/>
              <w:right w:type="dxa" w:w="100"/>
            </w:tcMar>
          </w:tcPr>
          <w:p>
            <w:pPr>
              <w:spacing w:after="0"/>
            </w:pPr>
            <w:r>
              <w:rPr>
                <w:b w:val="false"/>
                <w:bCs w:val="false"/>
                <w:color w:val="1A1A1A"/>
                <w:sz w:val="18"/>
                <w:szCs w:val="18"/>
              </w:rPr>
              <w:t xml:space="preserve">Intern. Er steuert die Verhandlungsführung und wird nie genannt.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Erwartbarer Transaktionspreis</w:t>
            </w:r>
          </w:p>
        </w:tc>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Preis, mit dem nach aktuellem Verhandlungsstand und Angebotslage zu rechnen ist.</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 den vorliegenden Angeboten, ihrer Finanzierungssicherheit und den Bedingungen.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laufend aktualisiert im Eigentümerreport</w:t>
            </w:r>
          </w:p>
        </w:tc>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 einzige Zahl, die sich während der Vermarktung laufend ändert. Sie ist die Grundlage der Nettoerlösrechnung im Entscheidungszeitpunkt.</w:t>
            </w:r>
          </w:p>
        </w:tc>
      </w:tr>
      <w:tr>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Mindestpreis / Eigentümergrenze</w:t>
            </w:r>
          </w:p>
        </w:tc>
        <w:tc>
          <w:tcPr>
            <w:tcW w:type="dxa" w:w="2300"/>
            <w:shd w:fill="F7F9F9" w:color="auto" w:val="clear"/>
            <w:tcMar>
              <w:top w:type="dxa" w:w="70"/>
              <w:left w:type="dxa" w:w="100"/>
              <w:bottom w:type="dxa" w:w="70"/>
              <w:right w:type="dxa" w:w="100"/>
            </w:tcMar>
          </w:tcPr>
          <w:p>
            <w:pPr>
              <w:spacing w:after="0"/>
            </w:pPr>
            <w:r>
              <w:rPr>
                <w:b w:val="false"/>
                <w:bCs w:val="false"/>
                <w:color w:val="1A1A1A"/>
                <w:sz w:val="18"/>
                <w:szCs w:val="18"/>
              </w:rPr>
              <w:t xml:space="preserve">Der Betrag, unter dem die Verkäuferschaft nicht verkauft.</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Ausschliesslich vom Eigentümer, regelmässig bestimmt durch Hypothekenablösung, Steuer und Ersatzobjekt.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2300"/>
            <w:shd w:fill="F7F9F9" w:color="auto" w:val="clear"/>
            <w:tcMar>
              <w:top w:type="dxa" w:w="70"/>
              <w:left w:type="dxa" w:w="100"/>
              <w:bottom w:type="dxa" w:w="70"/>
              <w:right w:type="dxa" w:w="100"/>
            </w:tcMar>
          </w:tcPr>
          <w:p>
            <w:pPr>
              <w:spacing w:after="0"/>
            </w:pPr>
            <w:r>
              <w:rPr>
                <w:b w:val="false"/>
                <w:bCs w:val="false"/>
                <w:color w:val="1A1A1A"/>
                <w:sz w:val="18"/>
                <w:szCs w:val="18"/>
              </w:rPr>
              <w:t xml:space="preserve">Streng intern klassifiziert. Wird keinem Interessenten, keinem Notariat und keinem Dritten genannt. Er ist keine Wertaussage: ein Mindestpreis über dem Marktwert macht das Objekt unverkäuflich, nicht wertvoller.</w:t>
            </w:r>
          </w:p>
        </w:tc>
      </w:tr>
    </w:tbl>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Regel für die Kommunikation</w:t>
            </w:r>
          </w:p>
          <w:p>
            <w:pPr>
              <w:spacing w:after="50"/>
            </w:pPr>
            <w:r>
              <w:rPr>
                <w:sz w:val="19"/>
                <w:szCs w:val="19"/>
              </w:rPr>
              <w:t xml:space="preserve">Nach aussen geht ausschliesslich der strategische Angebotspreis.</w:t>
            </w:r>
          </w:p>
          <w:p>
            <w:pPr>
              <w:spacing w:after="50"/>
            </w:pPr>
            <w:r>
              <w:rPr>
                <w:sz w:val="19"/>
                <w:szCs w:val="19"/>
              </w:rPr>
              <w:t xml:space="preserve">Zielpreis, erwartbarer Transaktionspreis und Mindestpreis sind intern; der Mindestpreis ist streng vertraulich.</w:t>
            </w:r>
          </w:p>
          <w:p>
            <w:pPr>
              <w:spacing w:after="50"/>
            </w:pPr>
            <w:r>
              <w:rPr>
                <w:sz w:val="19"/>
                <w:szCs w:val="19"/>
              </w:rPr>
              <w:t xml:space="preserve">In der Bewertungsbesprechung werden alle sechs Werte benannt und auseinandergehalten.</w:t>
            </w:r>
          </w:p>
        </w:tc>
      </w:tr>
    </w:tbl>
    <w:p>
      <w:pPr>
        <w:pStyle w:val="Heading2"/>
        <w:spacing w:after="120" w:before="280"/>
      </w:pPr>
      <w:r>
        <w:t xml:space="preserve">C2 · Bewertungsmethoden</w:t>
      </w:r>
    </w:p>
    <w:p>
      <w:pPr>
        <w:pStyle w:val="Heading4"/>
        <w:spacing w:after="80" w:before="180"/>
      </w:pPr>
      <w:r>
        <w:t xml:space="preserve">Vergleichswertmethode</w:t>
      </w:r>
    </w:p>
    <w:p>
      <w:pPr>
        <w:spacing w:after="120" w:before="0"/>
      </w:pPr>
      <w:r>
        <w:rPr>
          <w:b/>
          <w:bCs/>
          <w:color w:val="1A1A1A"/>
          <w:sz w:val="20"/>
          <w:szCs w:val="20"/>
        </w:rPr>
        <w:t xml:space="preserve">Einsatz: </w:t>
      </w:r>
      <w:r>
        <w:rPr>
          <w:color w:val="1A1A1A"/>
          <w:sz w:val="20"/>
          <w:szCs w:val="20"/>
        </w:rPr>
        <w:t xml:space="preserve">Leitmethode für Einfamilienhäuser in Gebieten mit ausreichender Transaktionsdichte.</w:t>
      </w:r>
    </w:p>
    <w:p>
      <w:pPr>
        <w:spacing w:after="120" w:before="0"/>
      </w:pPr>
      <w:r>
        <w:rPr>
          <w:b/>
          <w:bCs/>
          <w:color w:val="1A1A1A"/>
          <w:sz w:val="20"/>
          <w:szCs w:val="20"/>
        </w:rPr>
        <w:t xml:space="preserve">Vorgehen: </w:t>
      </w:r>
      <w:r>
        <w:rPr>
          <w:color w:val="1A1A1A"/>
          <w:sz w:val="20"/>
          <w:szCs w:val="20"/>
        </w:rPr>
        <w:t xml:space="preserve">Mindestens drei, besser fünf Vergleichsobjekte erheben. Je Objekt die Abweichung zum Bewertungsobjekt in Lage, Wohnfläche, Grundstücksfläche, Baujahr, Zustand und Ausbaustandard bestimmen und als begründeten Zu- oder Abschlag rechnen. Ergebnis ist eine Spanne, nicht ein Punktwert.</w:t>
      </w:r>
    </w:p>
    <w:p>
      <w:pPr>
        <w:spacing w:after="120" w:before="0"/>
      </w:pPr>
      <w:r>
        <w:rPr>
          <w:b/>
          <w:bCs/>
          <w:color w:val="1A1A1A"/>
          <w:sz w:val="20"/>
          <w:szCs w:val="20"/>
        </w:rPr>
        <w:t xml:space="preserve">Grenzen: </w:t>
      </w:r>
      <w:r>
        <w:rPr>
          <w:color w:val="1A1A1A"/>
          <w:sz w:val="20"/>
          <w:szCs w:val="20"/>
        </w:rPr>
        <w:t xml:space="preserve">Nicht tragfähig bei weniger als drei belastbaren Vergleichen, bei Sonderobjekten und in Gebieten mit sehr wenigen Transaktionen. Angebotspreise sind keine Abschlusspreise und entsprechend zu korrigieren.</w:t>
      </w:r>
    </w:p>
    <w:p>
      <w:pPr>
        <w:pStyle w:val="Heading4"/>
        <w:spacing w:after="80" w:before="180"/>
      </w:pPr>
      <w:r>
        <w:t xml:space="preserve">Realwertmethode</w:t>
      </w:r>
    </w:p>
    <w:p>
      <w:pPr>
        <w:spacing w:after="120" w:before="0"/>
      </w:pPr>
      <w:r>
        <w:rPr>
          <w:b/>
          <w:bCs/>
          <w:color w:val="1A1A1A"/>
          <w:sz w:val="20"/>
          <w:szCs w:val="20"/>
        </w:rPr>
        <w:t xml:space="preserve">Einsatz: </w:t>
      </w:r>
      <w:r>
        <w:rPr>
          <w:color w:val="1A1A1A"/>
          <w:sz w:val="20"/>
          <w:szCs w:val="20"/>
        </w:rPr>
        <w:t xml:space="preserve">Kontrollrechnung für jedes Einfamilienhaus; Leitmethode bei fehlenden Vergleichsobjekten und bei Sonderobjekten.</w:t>
      </w:r>
    </w:p>
    <w:p>
      <w:pPr>
        <w:spacing w:after="120" w:before="0"/>
      </w:pPr>
      <w:r>
        <w:rPr>
          <w:b/>
          <w:bCs/>
          <w:color w:val="1A1A1A"/>
          <w:sz w:val="20"/>
          <w:szCs w:val="20"/>
        </w:rPr>
        <w:t xml:space="preserve">Vorgehen: </w:t>
      </w:r>
      <w:r>
        <w:rPr>
          <w:color w:val="1A1A1A"/>
          <w:sz w:val="20"/>
          <w:szCs w:val="20"/>
        </w:rPr>
        <w:t xml:space="preserve">Landwert aus Landpreisen der Gemeinde mal Grundstücksfläche. Zeitbauwert des Gebäudes aus Neuwert abzüglich Altersentwertung. Umgebung und Nebenbauten separat. Abzug des aufgestauten Sanierungsbedarfs bauteilweise. Der Gebäudeversicherungswert ist eine Kontrollgrösse für den Neuwert, kein Marktwert.</w:t>
      </w:r>
    </w:p>
    <w:p>
      <w:pPr>
        <w:spacing w:after="120" w:before="0"/>
      </w:pPr>
      <w:r>
        <w:rPr>
          <w:b/>
          <w:bCs/>
          <w:color w:val="1A1A1A"/>
          <w:sz w:val="20"/>
          <w:szCs w:val="20"/>
        </w:rPr>
        <w:t xml:space="preserve">Grenzen: </w:t>
      </w:r>
      <w:r>
        <w:rPr>
          <w:color w:val="1A1A1A"/>
          <w:sz w:val="20"/>
          <w:szCs w:val="20"/>
        </w:rPr>
        <w:t xml:space="preserve">Gibt keine Marktnachfrage wieder. In gesuchten Lagen systematisch zu tief, in nachfrageschwachen Lagen zu hoch.</w:t>
      </w:r>
    </w:p>
    <w:p>
      <w:pPr>
        <w:pStyle w:val="Heading4"/>
        <w:spacing w:after="80" w:before="180"/>
      </w:pPr>
      <w:r>
        <w:t xml:space="preserve">Ertragswertmethode</w:t>
      </w:r>
    </w:p>
    <w:p>
      <w:pPr>
        <w:spacing w:after="120" w:before="0"/>
      </w:pPr>
      <w:r>
        <w:rPr>
          <w:b/>
          <w:bCs/>
          <w:color w:val="1A1A1A"/>
          <w:sz w:val="20"/>
          <w:szCs w:val="20"/>
        </w:rPr>
        <w:t xml:space="preserve">Einsatz: </w:t>
      </w:r>
      <w:r>
        <w:rPr>
          <w:color w:val="1A1A1A"/>
          <w:sz w:val="20"/>
          <w:szCs w:val="20"/>
        </w:rPr>
        <w:t xml:space="preserve">Nur bei relevantem Mietertrag: Einliegerwohnung, vermietete Garage, Mehrfamilienhaus, Renditeobjekt.</w:t>
      </w:r>
    </w:p>
    <w:p>
      <w:pPr>
        <w:spacing w:after="120" w:before="0"/>
      </w:pPr>
      <w:r>
        <w:rPr>
          <w:b/>
          <w:bCs/>
          <w:color w:val="1A1A1A"/>
          <w:sz w:val="20"/>
          <w:szCs w:val="20"/>
        </w:rPr>
        <w:t xml:space="preserve">Vorgehen: </w:t>
      </w:r>
      <w:r>
        <w:rPr>
          <w:color w:val="1A1A1A"/>
          <w:sz w:val="20"/>
          <w:szCs w:val="20"/>
        </w:rPr>
        <w:t xml:space="preserve">Nachhaltig erzielbarer Bruttomietertrag abzüglich nicht überwälzbarer Kosten, kapitalisiert mit einem marktgerechten Satz. Bei gemischter Nutzung anteilig neben der Vergleichswertrechnung führen.</w:t>
      </w:r>
    </w:p>
    <w:p>
      <w:pPr>
        <w:spacing w:after="120" w:before="0"/>
      </w:pPr>
      <w:r>
        <w:rPr>
          <w:b/>
          <w:bCs/>
          <w:color w:val="1A1A1A"/>
          <w:sz w:val="20"/>
          <w:szCs w:val="20"/>
        </w:rPr>
        <w:t xml:space="preserve">Grenzen: </w:t>
      </w:r>
      <w:r>
        <w:rPr>
          <w:color w:val="1A1A1A"/>
          <w:sz w:val="20"/>
          <w:szCs w:val="20"/>
        </w:rPr>
        <w:t xml:space="preserve">Bei selbstgenutzten Einfamilienhäusern nicht massgebend. Ein kalkulatorischer Eigenmietwert ist keine Bewertungsgrundlage.</w:t>
      </w:r>
    </w:p>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Diese Bewertung ist eine Verkaufspreisempfehlung im Rahmen eines Verkaufsmandats. Sie ist keine Schatzung im Rechtssinne und kein Gutachten für Steuer-, Erb- oder Gerichtszwecke. Wird eine solche verlangt, ist eine qualifizierte Schätzungsexpertise zu beauftragen. Dieser Hinweis gehört in jeden Bewertungsbericht.</w:t>
            </w:r>
          </w:p>
        </w:tc>
      </w:tr>
    </w:tbl>
    <w:p>
      <w:pPr>
        <w:pStyle w:val="Heading2"/>
        <w:spacing w:after="120" w:before="280"/>
      </w:pPr>
      <w:r>
        <w:t xml:space="preserve">C3 · Einflussfaktoren und ihre Quellen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000"/>
        <w:gridCol w:w="4600"/>
        <w:gridCol w:w="3000"/>
      </w:tblGrid>
      <w:tr>
        <w:trPr>
          <w:tblHeader/>
        </w:trPr>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Faktor</w:t>
            </w:r>
          </w:p>
        </w:tc>
        <w:tc>
          <w:tcPr>
            <w:tcW w:type="dxa" w:w="4600"/>
            <w:shd w:fill="0F5C6E" w:color="auto" w:val="clear"/>
            <w:tcMar>
              <w:top w:type="dxa" w:w="70"/>
              <w:left w:type="dxa" w:w="100"/>
              <w:bottom w:type="dxa" w:w="70"/>
              <w:right w:type="dxa" w:w="100"/>
            </w:tcMar>
          </w:tcPr>
          <w:p>
            <w:pPr>
              <w:spacing w:after="0"/>
            </w:pPr>
            <w:r>
              <w:rPr>
                <w:b/>
                <w:bCs/>
                <w:color w:val="FFFFFF"/>
                <w:sz w:val="18"/>
                <w:szCs w:val="18"/>
              </w:rPr>
              <w:t xml:space="preserve">Wirkung auf den Wert</w:t>
            </w:r>
          </w:p>
        </w:tc>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Quelle</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Makrolage</w:t>
            </w:r>
          </w:p>
        </w:tc>
        <w:tc>
          <w:tcPr>
            <w:tcW w:type="dxa" w:w="4600"/>
            <w:shd w:fill="FFFFFF" w:color="auto" w:val="clear"/>
            <w:tcMar>
              <w:top w:type="dxa" w:w="70"/>
              <w:left w:type="dxa" w:w="100"/>
              <w:bottom w:type="dxa" w:w="70"/>
              <w:right w:type="dxa" w:w="100"/>
            </w:tcMar>
          </w:tcPr>
          <w:p>
            <w:pPr>
              <w:spacing w:after="0"/>
            </w:pPr>
            <w:r>
              <w:rPr>
                <w:b w:val="false"/>
                <w:bCs w:val="false"/>
                <w:color w:val="1A1A1A"/>
                <w:sz w:val="18"/>
                <w:szCs w:val="18"/>
              </w:rPr>
              <w:t xml:space="preserve">Gemeinde, Steuerfuss, Erreichbarkeit der Zentren, Entwicklung der Nachfrage</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Kantonale Statistik, Gemeindekennzahlen</w:t>
            </w:r>
          </w:p>
        </w:tc>
      </w:tr>
      <w:tr>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Mikrolage</w:t>
            </w:r>
          </w:p>
        </w:tc>
        <w:tc>
          <w:tcPr>
            <w:tcW w:type="dxa" w:w="4600"/>
            <w:shd w:fill="F7F9F9" w:color="auto" w:val="clear"/>
            <w:tcMar>
              <w:top w:type="dxa" w:w="70"/>
              <w:left w:type="dxa" w:w="100"/>
              <w:bottom w:type="dxa" w:w="70"/>
              <w:right w:type="dxa" w:w="100"/>
            </w:tcMar>
          </w:tcPr>
          <w:p>
            <w:pPr>
              <w:spacing w:after="0"/>
            </w:pPr>
            <w:r>
              <w:rPr>
                <w:b w:val="false"/>
                <w:bCs w:val="false"/>
                <w:color w:val="1A1A1A"/>
                <w:sz w:val="18"/>
                <w:szCs w:val="18"/>
              </w:rPr>
              <w:t xml:space="preserve">Quartier, Aussicht, Besonnung, Lärm, Verkehr, Nachbarbebauung, Immissionsrisiko</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Begehung, Lärmkataster, Gemeindeauskunft zu Bauvorhaben</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Grundstück</w:t>
            </w:r>
          </w:p>
        </w:tc>
        <w:tc>
          <w:tcPr>
            <w:tcW w:type="dxa" w:w="4600"/>
            <w:shd w:fill="FFFFFF" w:color="auto" w:val="clear"/>
            <w:tcMar>
              <w:top w:type="dxa" w:w="70"/>
              <w:left w:type="dxa" w:w="100"/>
              <w:bottom w:type="dxa" w:w="70"/>
              <w:right w:type="dxa" w:w="100"/>
            </w:tcMar>
          </w:tcPr>
          <w:p>
            <w:pPr>
              <w:spacing w:after="0"/>
            </w:pPr>
            <w:r>
              <w:rPr>
                <w:b w:val="false"/>
                <w:bCs w:val="false"/>
                <w:color w:val="1A1A1A"/>
                <w:sz w:val="18"/>
                <w:szCs w:val="18"/>
              </w:rPr>
              <w:t xml:space="preserve">Fläche, Zuschnitt, Topografie, Ausrichtung, Erschliessung, Belastungen</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Grundbuchauszug, Katasterplan, Zonenauskunft</w:t>
            </w:r>
          </w:p>
        </w:tc>
      </w:tr>
      <w:tr>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Bauzustand</w:t>
            </w:r>
          </w:p>
        </w:tc>
        <w:tc>
          <w:tcPr>
            <w:tcW w:type="dxa" w:w="46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Zustand je Bauteil, Alter der Haustechnik, aufgestauter Sanierungsbedarf</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Objektaufnahme, Renovationsnachweise</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Wohnfläche und Raumangebot</w:t>
            </w:r>
          </w:p>
        </w:tc>
        <w:tc>
          <w:tcPr>
            <w:tcW w:type="dxa" w:w="4600"/>
            <w:shd w:fill="FFFFFF" w:color="auto" w:val="clear"/>
            <w:tcMar>
              <w:top w:type="dxa" w:w="70"/>
              <w:left w:type="dxa" w:w="100"/>
              <w:bottom w:type="dxa" w:w="70"/>
              <w:right w:type="dxa" w:w="100"/>
            </w:tcMar>
          </w:tcPr>
          <w:p>
            <w:pPr>
              <w:spacing w:after="0"/>
            </w:pPr>
            <w:r>
              <w:rPr>
                <w:b w:val="false"/>
                <w:bCs w:val="false"/>
                <w:color w:val="1A1A1A"/>
                <w:sz w:val="18"/>
                <w:szCs w:val="18"/>
              </w:rPr>
              <w:t xml:space="preserve">Fläche, Zimmerzahl, Grundrissqualität, Belichtung</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Baupläne, Flächenberechnung</w:t>
            </w:r>
          </w:p>
        </w:tc>
      </w:tr>
      <w:tr>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Ausbaustandard</w:t>
            </w:r>
          </w:p>
        </w:tc>
        <w:tc>
          <w:tcPr>
            <w:tcW w:type="dxa" w:w="4600"/>
            <w:shd w:fill="F7F9F9" w:color="auto" w:val="clear"/>
            <w:tcMar>
              <w:top w:type="dxa" w:w="70"/>
              <w:left w:type="dxa" w:w="100"/>
              <w:bottom w:type="dxa" w:w="70"/>
              <w:right w:type="dxa" w:w="100"/>
            </w:tcMar>
          </w:tcPr>
          <w:p>
            <w:pPr>
              <w:spacing w:after="0"/>
            </w:pPr>
            <w:r>
              <w:rPr>
                <w:b w:val="false"/>
                <w:bCs w:val="false"/>
                <w:color w:val="1A1A1A"/>
                <w:sz w:val="18"/>
                <w:szCs w:val="18"/>
              </w:rPr>
              <w:t xml:space="preserve">Küche, Nassräume, Böden, Haustechnik, Energiestandard</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Objektaufnahme, GEAK sofern vorhanden</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Nachfrage</w:t>
            </w:r>
          </w:p>
        </w:tc>
        <w:tc>
          <w:tcPr>
            <w:tcW w:type="dxa" w:w="4600"/>
            <w:shd w:fill="FFFFFF" w:color="auto" w:val="clear"/>
            <w:tcMar>
              <w:top w:type="dxa" w:w="70"/>
              <w:left w:type="dxa" w:w="100"/>
              <w:bottom w:type="dxa" w:w="70"/>
              <w:right w:type="dxa" w:w="100"/>
            </w:tcMar>
          </w:tcPr>
          <w:p>
            <w:pPr>
              <w:spacing w:after="0"/>
            </w:pPr>
            <w:r>
              <w:rPr>
                <w:b w:val="false"/>
                <w:bCs w:val="false"/>
                <w:color w:val="1A1A1A"/>
                <w:sz w:val="18"/>
                <w:szCs w:val="18"/>
              </w:rPr>
              <w:t xml:space="preserve">Zahl aktiver Suchender im Segment, Finanzierbarkeit im Zielpreisband, Zinsniveau</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Eigene Datenbank, Portalstatistiken, Marktanalyse</w:t>
            </w:r>
          </w:p>
        </w:tc>
      </w:tr>
      <w:tr>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Angebotsdruck</w:t>
            </w:r>
          </w:p>
        </w:tc>
        <w:tc>
          <w:tcPr>
            <w:tcW w:type="dxa" w:w="4600"/>
            <w:shd w:fill="F7F9F9" w:color="auto" w:val="clear"/>
            <w:tcMar>
              <w:top w:type="dxa" w:w="70"/>
              <w:left w:type="dxa" w:w="100"/>
              <w:bottom w:type="dxa" w:w="70"/>
              <w:right w:type="dxa" w:w="100"/>
            </w:tcMar>
          </w:tcPr>
          <w:p>
            <w:pPr>
              <w:spacing w:after="0"/>
            </w:pPr>
            <w:r>
              <w:rPr>
                <w:b w:val="false"/>
                <w:bCs w:val="false"/>
                <w:color w:val="1A1A1A"/>
                <w:sz w:val="18"/>
                <w:szCs w:val="18"/>
              </w:rPr>
              <w:t xml:space="preserve">Konkurrierende Angebote, mittlere Angebotsdauer, Anteil mit Preisreduktion</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Marktanalyse</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Sanierungsbedarf</w:t>
            </w:r>
          </w:p>
        </w:tc>
        <w:tc>
          <w:tcPr>
            <w:tcW w:type="dxa" w:w="4600"/>
            <w:shd w:fill="FFFFFF" w:color="auto" w:val="clear"/>
            <w:tcMar>
              <w:top w:type="dxa" w:w="70"/>
              <w:left w:type="dxa" w:w="100"/>
              <w:bottom w:type="dxa" w:w="70"/>
              <w:right w:type="dxa" w:w="100"/>
            </w:tcMar>
          </w:tcPr>
          <w:p>
            <w:pPr>
              <w:spacing w:after="0"/>
            </w:pPr>
            <w:r>
              <w:rPr>
                <w:b w:val="false"/>
                <w:bCs w:val="false"/>
                <w:color w:val="1A1A1A"/>
                <w:sz w:val="18"/>
                <w:szCs w:val="18"/>
              </w:rPr>
              <w:t xml:space="preserve">Direkter Abzug, bauteilweise beziffert mit Zeithorizont</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Objektaufnahme, Kostenschätzung, gegebenenfalls Fachperson</w:t>
            </w:r>
          </w:p>
        </w:tc>
      </w:tr>
      <w:tr>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Ausbaupotenzial</w:t>
            </w:r>
          </w:p>
        </w:tc>
        <w:tc>
          <w:tcPr>
            <w:tcW w:type="dxa" w:w="46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Zuschlag nur mit schriftlicher Bestätigung der Nutzungsreserve durch die Gemeinde</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Gemeindeauskunft mit Datum</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Grundstückspotenzial</w:t>
            </w:r>
          </w:p>
        </w:tc>
        <w:tc>
          <w:tcPr>
            <w:tcW w:type="dxa" w:w="4600"/>
            <w:shd w:fill="FFFFFF" w:color="auto" w:val="clear"/>
            <w:tcMar>
              <w:top w:type="dxa" w:w="70"/>
              <w:left w:type="dxa" w:w="100"/>
              <w:bottom w:type="dxa" w:w="70"/>
              <w:right w:type="dxa" w:w="100"/>
            </w:tcMar>
          </w:tcPr>
          <w:p>
            <w:pPr>
              <w:spacing w:after="0"/>
            </w:pPr>
            <w:r>
              <w:rPr>
                <w:b w:val="false"/>
                <w:bCs w:val="false"/>
                <w:color w:val="1A1A1A"/>
                <w:sz w:val="18"/>
                <w:szCs w:val="18"/>
              </w:rPr>
              <w:t xml:space="preserve">Abparzellierung oder Verdichtung; Zuschlag nur bei behördlich bestätigter Zulässigkeit</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Gemeindeauskunft, Zonenordnung</w:t>
            </w:r>
          </w:p>
        </w:tc>
      </w:tr>
      <w:tr>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Rechtliche Belastungen</w:t>
            </w:r>
          </w:p>
        </w:tc>
        <w:tc>
          <w:tcPr>
            <w:tcW w:type="dxa" w:w="46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Dienstbarkeiten, Baurecht mit Restlaufzeit, Nutzungsbeschränkungen, Eintrag im Kataster belasteter Standorte</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Grundbuchauszug und Belege, Prüfbericht Recht</w:t>
            </w:r>
          </w:p>
        </w:tc>
      </w:tr>
    </w:tbl>
    <w:p>
      <w:pPr>
        <w:pStyle w:val="Heading2"/>
        <w:spacing w:after="120" w:before="280"/>
      </w:pPr>
      <w:r>
        <w:t xml:space="preserve">C4 · Ablauf der Bewertung</w:t>
      </w:r>
    </w:p>
    <w:p>
      <w:pPr>
        <w:tabs>
          <w:tab w:val="left" w:pos="420"/>
        </w:tabs>
        <w:spacing w:after="60"/>
        <w:ind w:left="420" w:hanging="420"/>
      </w:pPr>
      <w:r>
        <w:rPr>
          <w:b/>
          <w:bCs/>
          <w:color w:val="0F5C6E"/>
          <w:sz w:val="20"/>
          <w:szCs w:val="20"/>
        </w:rPr>
        <w:t xml:space="preserve">1.	</w:t>
      </w:r>
      <w:r>
        <w:rPr>
          <w:color w:val="1A1A1A"/>
          <w:sz w:val="20"/>
          <w:szCs w:val="20"/>
        </w:rPr>
        <w:t xml:space="preserve">Eingangsgrössen aus der Objektaufnahme und den beschafften Unterlagen übernehmen. Jede Zahl mit Quelle. Keine Bewertung auf Angaben, die nur mündlich vorliegen.</w:t>
      </w:r>
    </w:p>
    <w:p>
      <w:pPr>
        <w:tabs>
          <w:tab w:val="left" w:pos="420"/>
        </w:tabs>
        <w:spacing w:after="60"/>
        <w:ind w:left="420" w:hanging="420"/>
      </w:pPr>
      <w:r>
        <w:rPr>
          <w:b/>
          <w:bCs/>
          <w:color w:val="0F5C6E"/>
          <w:sz w:val="20"/>
          <w:szCs w:val="20"/>
        </w:rPr>
        <w:t xml:space="preserve">2.	</w:t>
      </w:r>
      <w:r>
        <w:rPr>
          <w:color w:val="1A1A1A"/>
          <w:sz w:val="20"/>
          <w:szCs w:val="20"/>
        </w:rPr>
        <w:t xml:space="preserve">Flächen und Volumen gegen Grundbuchauszug, Baupläne und Gebäudeversicherungsausweis abgleichen. Abweichungen klären, bevor gerechnet wird.</w:t>
      </w:r>
    </w:p>
    <w:p>
      <w:pPr>
        <w:tabs>
          <w:tab w:val="left" w:pos="420"/>
        </w:tabs>
        <w:spacing w:after="60"/>
        <w:ind w:left="420" w:hanging="420"/>
      </w:pPr>
      <w:r>
        <w:rPr>
          <w:b/>
          <w:bCs/>
          <w:color w:val="0F5C6E"/>
          <w:sz w:val="20"/>
          <w:szCs w:val="20"/>
        </w:rPr>
        <w:t xml:space="preserve">3.	</w:t>
      </w:r>
      <w:r>
        <w:rPr>
          <w:color w:val="1A1A1A"/>
          <w:sz w:val="20"/>
          <w:szCs w:val="20"/>
        </w:rPr>
        <w:t xml:space="preserve">Marktanalyse abschliessen: Vergleichsobjekte, Angebotsdruck, Standortfaktoren.</w:t>
      </w:r>
    </w:p>
    <w:p>
      <w:pPr>
        <w:tabs>
          <w:tab w:val="left" w:pos="420"/>
        </w:tabs>
        <w:spacing w:after="60"/>
        <w:ind w:left="420" w:hanging="420"/>
      </w:pPr>
      <w:r>
        <w:rPr>
          <w:b/>
          <w:bCs/>
          <w:color w:val="0F5C6E"/>
          <w:sz w:val="20"/>
          <w:szCs w:val="20"/>
        </w:rPr>
        <w:t xml:space="preserve">4.	</w:t>
      </w:r>
      <w:r>
        <w:rPr>
          <w:color w:val="1A1A1A"/>
          <w:sz w:val="20"/>
          <w:szCs w:val="20"/>
        </w:rPr>
        <w:t xml:space="preserve">Vergleichswert rechnen: je Vergleichsobjekt begründete Zu- und Abschläge, daraus eine Spanne.</w:t>
      </w:r>
    </w:p>
    <w:p>
      <w:pPr>
        <w:tabs>
          <w:tab w:val="left" w:pos="420"/>
        </w:tabs>
        <w:spacing w:after="60"/>
        <w:ind w:left="420" w:hanging="420"/>
      </w:pPr>
      <w:r>
        <w:rPr>
          <w:b/>
          <w:bCs/>
          <w:color w:val="0F5C6E"/>
          <w:sz w:val="20"/>
          <w:szCs w:val="20"/>
        </w:rPr>
        <w:t xml:space="preserve">5.	</w:t>
      </w:r>
      <w:r>
        <w:rPr>
          <w:color w:val="1A1A1A"/>
          <w:sz w:val="20"/>
          <w:szCs w:val="20"/>
        </w:rPr>
        <w:t xml:space="preserve">Realwert als Kontrollrechnung: Landwert, Zeitbauwert, Umgebung, abzüglich Sanierungsbedarf.</w:t>
      </w:r>
    </w:p>
    <w:p>
      <w:pPr>
        <w:tabs>
          <w:tab w:val="left" w:pos="420"/>
        </w:tabs>
        <w:spacing w:after="60"/>
        <w:ind w:left="420" w:hanging="420"/>
      </w:pPr>
      <w:r>
        <w:rPr>
          <w:b/>
          <w:bCs/>
          <w:color w:val="0F5C6E"/>
          <w:sz w:val="20"/>
          <w:szCs w:val="20"/>
        </w:rPr>
        <w:t xml:space="preserve">6.	</w:t>
      </w:r>
      <w:r>
        <w:rPr>
          <w:color w:val="1A1A1A"/>
          <w:sz w:val="20"/>
          <w:szCs w:val="20"/>
        </w:rPr>
        <w:t xml:space="preserve">Ertragswert nur bei relevantem Mietertrag; bei gemischter Nutzung anteilig.</w:t>
      </w:r>
    </w:p>
    <w:p>
      <w:pPr>
        <w:tabs>
          <w:tab w:val="left" w:pos="420"/>
        </w:tabs>
        <w:spacing w:after="60"/>
        <w:ind w:left="420" w:hanging="420"/>
      </w:pPr>
      <w:r>
        <w:rPr>
          <w:b/>
          <w:bCs/>
          <w:color w:val="0F5C6E"/>
          <w:sz w:val="20"/>
          <w:szCs w:val="20"/>
        </w:rPr>
        <w:t xml:space="preserve">7.	</w:t>
      </w:r>
      <w:r>
        <w:rPr>
          <w:color w:val="1A1A1A"/>
          <w:sz w:val="20"/>
          <w:szCs w:val="20"/>
        </w:rPr>
        <w:t xml:space="preserve">Sanierungsbedarf bauteilweise beziffern und als Abzug führen, nicht nur qualitativ beschreiben.</w:t>
      </w:r>
    </w:p>
    <w:p>
      <w:pPr>
        <w:tabs>
          <w:tab w:val="left" w:pos="420"/>
        </w:tabs>
        <w:spacing w:after="60"/>
        <w:ind w:left="420" w:hanging="420"/>
      </w:pPr>
      <w:r>
        <w:rPr>
          <w:b/>
          <w:bCs/>
          <w:color w:val="0F5C6E"/>
          <w:sz w:val="20"/>
          <w:szCs w:val="20"/>
        </w:rPr>
        <w:t xml:space="preserve">8.	</w:t>
      </w:r>
      <w:r>
        <w:rPr>
          <w:color w:val="1A1A1A"/>
          <w:sz w:val="20"/>
          <w:szCs w:val="20"/>
        </w:rPr>
        <w:t xml:space="preserve">Potenziale prüfen: nur behördlich bestätigte Reserven bewerten.</w:t>
      </w:r>
    </w:p>
    <w:p>
      <w:pPr>
        <w:tabs>
          <w:tab w:val="left" w:pos="420"/>
        </w:tabs>
        <w:spacing w:after="60"/>
        <w:ind w:left="420" w:hanging="420"/>
      </w:pPr>
      <w:r>
        <w:rPr>
          <w:b/>
          <w:bCs/>
          <w:color w:val="0F5C6E"/>
          <w:sz w:val="20"/>
          <w:szCs w:val="20"/>
        </w:rPr>
        <w:t xml:space="preserve">9.	</w:t>
      </w:r>
      <w:r>
        <w:rPr>
          <w:color w:val="1A1A1A"/>
          <w:sz w:val="20"/>
          <w:szCs w:val="20"/>
        </w:rPr>
        <w:t xml:space="preserve">Methoden gewichten und die Gewichtung begründen. Weichen Vergleichs- und Realwert um mehr als 15 Prozent ab, die Ursache benennen.</w:t>
      </w:r>
    </w:p>
    <w:p>
      <w:pPr>
        <w:tabs>
          <w:tab w:val="left" w:pos="420"/>
        </w:tabs>
        <w:spacing w:after="60"/>
        <w:ind w:left="420" w:hanging="420"/>
      </w:pPr>
      <w:r>
        <w:rPr>
          <w:b/>
          <w:bCs/>
          <w:color w:val="0F5C6E"/>
          <w:sz w:val="20"/>
          <w:szCs w:val="20"/>
        </w:rPr>
        <w:t xml:space="preserve">10.	</w:t>
      </w:r>
      <w:r>
        <w:rPr>
          <w:color w:val="1A1A1A"/>
          <w:sz w:val="20"/>
          <w:szCs w:val="20"/>
        </w:rPr>
        <w:t xml:space="preserve">Wertspanne festlegen. Die Spanne ist das Ergebnis, nicht der Punktwert.</w:t>
      </w:r>
    </w:p>
    <w:p>
      <w:pPr>
        <w:tabs>
          <w:tab w:val="left" w:pos="420"/>
        </w:tabs>
        <w:spacing w:after="60"/>
        <w:ind w:left="420" w:hanging="420"/>
      </w:pPr>
      <w:r>
        <w:rPr>
          <w:b/>
          <w:bCs/>
          <w:color w:val="0F5C6E"/>
          <w:sz w:val="20"/>
          <w:szCs w:val="20"/>
        </w:rPr>
        <w:t xml:space="preserve">11.	</w:t>
      </w:r>
      <w:r>
        <w:rPr>
          <w:color w:val="1A1A1A"/>
          <w:sz w:val="20"/>
          <w:szCs w:val="20"/>
        </w:rPr>
        <w:t xml:space="preserve">Angebotspreis empfehlen und im Verhältnis zur Spanne begründen.</w:t>
      </w:r>
    </w:p>
    <w:p>
      <w:pPr>
        <w:tabs>
          <w:tab w:val="left" w:pos="420"/>
        </w:tabs>
        <w:spacing w:after="60"/>
        <w:ind w:left="420" w:hanging="420"/>
      </w:pPr>
      <w:r>
        <w:rPr>
          <w:b/>
          <w:bCs/>
          <w:color w:val="0F5C6E"/>
          <w:sz w:val="20"/>
          <w:szCs w:val="20"/>
        </w:rPr>
        <w:t xml:space="preserve">12.	</w:t>
      </w:r>
      <w:r>
        <w:rPr>
          <w:color w:val="1A1A1A"/>
          <w:sz w:val="20"/>
          <w:szCs w:val="20"/>
        </w:rPr>
        <w:t xml:space="preserve">Chancen und Risiken auflisten, je Position mit Wirkung auf Preis oder Angebotsdauer.</w:t>
      </w:r>
    </w:p>
    <w:p>
      <w:pPr>
        <w:tabs>
          <w:tab w:val="left" w:pos="420"/>
        </w:tabs>
        <w:spacing w:after="60"/>
        <w:ind w:left="420" w:hanging="420"/>
      </w:pPr>
      <w:r>
        <w:rPr>
          <w:b/>
          <w:bCs/>
          <w:color w:val="0F5C6E"/>
          <w:sz w:val="20"/>
          <w:szCs w:val="20"/>
        </w:rPr>
        <w:t xml:space="preserve">13.	</w:t>
      </w:r>
      <w:r>
        <w:rPr>
          <w:color w:val="1A1A1A"/>
          <w:sz w:val="20"/>
          <w:szCs w:val="20"/>
        </w:rPr>
        <w:t xml:space="preserve">Vermarktungsstrategie ableiten: Preisstrategie, Zielgruppe, Kanäle, Besichtigungsform, Zeitplan.</w:t>
      </w:r>
    </w:p>
    <w:p>
      <w:pPr>
        <w:tabs>
          <w:tab w:val="left" w:pos="420"/>
        </w:tabs>
        <w:spacing w:after="60"/>
        <w:ind w:left="420" w:hanging="420"/>
      </w:pPr>
      <w:r>
        <w:rPr>
          <w:b/>
          <w:bCs/>
          <w:color w:val="0F5C6E"/>
          <w:sz w:val="20"/>
          <w:szCs w:val="20"/>
        </w:rPr>
        <w:t xml:space="preserve">14.	</w:t>
      </w:r>
      <w:r>
        <w:rPr>
          <w:color w:val="1A1A1A"/>
          <w:sz w:val="20"/>
          <w:szCs w:val="20"/>
        </w:rPr>
        <w:t xml:space="preserve">Vier-Augen-Prüfung im Team. Erst danach unterschreiben und datieren.</w:t>
      </w:r>
    </w:p>
    <w:tbl>
      <w:tblPr>
        <w:tblW w:type="dxa" w:w="9600"/>
        <w:tblBorders>
          <w:top w:val="single" w:color="1F6B4A" w:sz="4"/>
          <w:left w:val="single" w:color="1F6B4A" w:sz="18"/>
          <w:bottom w:val="single" w:color="1F6B4A" w:sz="4"/>
          <w:right w:val="single" w:color="1F6B4A" w:sz="4"/>
          <w:insideH w:val="none"/>
          <w:insideV w:val="none"/>
        </w:tblBorders>
      </w:tblPr>
      <w:tblGrid>
        <w:gridCol w:w="9600"/>
      </w:tblGrid>
      <w:tr>
        <w:tc>
          <w:tcPr>
            <w:tcW w:type="dxa" w:w="9600"/>
            <w:shd w:fill="EAF3EE" w:color="auto" w:val="clear"/>
            <w:tcMar>
              <w:top w:type="dxa" w:w="140"/>
              <w:left w:type="dxa" w:w="180"/>
              <w:bottom w:type="dxa" w:w="140"/>
              <w:right w:type="dxa" w:w="160"/>
            </w:tcMar>
          </w:tcPr>
          <w:p>
            <w:pPr>
              <w:spacing w:after="70"/>
            </w:pPr>
            <w:r>
              <w:rPr>
                <w:b/>
                <w:bCs/>
                <w:color w:val="1F6B4A"/>
                <w:sz w:val="19"/>
                <w:szCs w:val="19"/>
              </w:rPr>
              <w:t xml:space="preserve">Plausibilitätsprüfungen vor der Unterschrift</w:t>
            </w:r>
          </w:p>
          <w:p>
            <w:pPr>
              <w:spacing w:after="50"/>
            </w:pPr>
            <w:r>
              <w:rPr>
                <w:sz w:val="19"/>
                <w:szCs w:val="19"/>
              </w:rPr>
              <w:t xml:space="preserve">Preis pro Quadratmeter Wohnfläche gegen die Vergleichsobjekte: liegt er in der Spanne des Segments?</w:t>
            </w:r>
          </w:p>
          <w:p>
            <w:pPr>
              <w:spacing w:after="50"/>
            </w:pPr>
            <w:r>
              <w:rPr>
                <w:sz w:val="19"/>
                <w:szCs w:val="19"/>
              </w:rPr>
              <w:t xml:space="preserve">Landanteil am Gesamtwert: bei Einfamilienhäusern je nach Lage typischerweise 30 bis 60 Prozent. Starke Abweichungen sind zu erklären.</w:t>
            </w:r>
          </w:p>
          <w:p>
            <w:pPr>
              <w:spacing w:after="50"/>
            </w:pPr>
            <w:r>
              <w:rPr>
                <w:sz w:val="19"/>
                <w:szCs w:val="19"/>
              </w:rPr>
              <w:t xml:space="preserve">Neuwert Gebäude gegen Gebäudeversicherungswert: erhebliche Abweichungen deuten auf einen falschen Kubikmeterpreis oder eine veraltete Schatzung.</w:t>
            </w:r>
          </w:p>
          <w:p>
            <w:pPr>
              <w:spacing w:after="50"/>
            </w:pPr>
            <w:r>
              <w:rPr>
                <w:sz w:val="19"/>
                <w:szCs w:val="19"/>
              </w:rPr>
              <w:t xml:space="preserve">Sanierungsbedarf gegen Zeitbauwert: über 40 Prozent verlangt eine Zustandsanalyse durch eine Fachperson – Eskalation nach Gate 3.</w:t>
            </w:r>
          </w:p>
          <w:p>
            <w:pPr>
              <w:spacing w:after="50"/>
            </w:pPr>
            <w:r>
              <w:rPr>
                <w:sz w:val="19"/>
                <w:szCs w:val="19"/>
              </w:rPr>
              <w:t xml:space="preserve">Vergleichswert gegen Realwert: Abweichungen über 15 Prozent sind zu begründen, nicht zu mitteln.</w:t>
            </w:r>
          </w:p>
        </w:tc>
      </w:tr>
    </w:tbl>
    <w:p>
      <w:pPr>
        <w:pStyle w:val="Heading2"/>
        <w:spacing w:after="120" w:before="280"/>
      </w:pPr>
      <w:r>
        <w:t xml:space="preserve">C5 · Sonderfall Baurecht</w:t>
      </w:r>
    </w:p>
    <w:p>
      <w:pPr>
        <w:spacing w:after="120" w:before="0"/>
      </w:pPr>
      <w:r>
        <w:rPr>
          <w:color w:val="1A1A1A"/>
          <w:sz w:val="20"/>
          <w:szCs w:val="20"/>
        </w:rPr>
        <w:t xml:space="preserve">Das Realwertschema ist beim Baurecht nicht unverändert anwendbar. Diese Anweisung wurde nach Falltest FT6 ergänzt (Lücke L2 im Begleitdokument).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400"/>
        <w:gridCol w:w="7200"/>
      </w:tblGrid>
      <w:tr>
        <w:trPr>
          <w:tblHeader/>
        </w:trPr>
        <w:tc>
          <w:tcPr>
            <w:tcW w:type="dxa" w:w="2400"/>
            <w:shd w:fill="0F5C6E" w:color="auto" w:val="clear"/>
            <w:tcMar>
              <w:top w:type="dxa" w:w="70"/>
              <w:left w:type="dxa" w:w="100"/>
              <w:bottom w:type="dxa" w:w="70"/>
              <w:right w:type="dxa" w:w="100"/>
            </w:tcMar>
          </w:tcPr>
          <w:p>
            <w:pPr>
              <w:spacing w:after="0"/>
            </w:pPr>
            <w:r>
              <w:rPr>
                <w:b/>
                <w:bCs/>
                <w:color w:val="FFFFFF"/>
                <w:sz w:val="18"/>
                <w:szCs w:val="18"/>
              </w:rPr>
              <w:t xml:space="preserve">Punkt</w:t>
            </w:r>
          </w:p>
        </w:tc>
        <w:tc>
          <w:tcPr>
            <w:tcW w:type="dxa" w:w="7200"/>
            <w:shd w:fill="0F5C6E" w:color="auto" w:val="clear"/>
            <w:tcMar>
              <w:top w:type="dxa" w:w="70"/>
              <w:left w:type="dxa" w:w="100"/>
              <w:bottom w:type="dxa" w:w="70"/>
              <w:right w:type="dxa" w:w="100"/>
            </w:tcMar>
          </w:tcPr>
          <w:p>
            <w:pPr>
              <w:spacing w:after="0"/>
            </w:pPr>
            <w:r>
              <w:rPr>
                <w:b/>
                <w:bCs/>
                <w:color w:val="FFFFFF"/>
                <w:sz w:val="18"/>
                <w:szCs w:val="18"/>
              </w:rPr>
              <w:t xml:space="preserve">Anweisung</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 Landwert</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Beim selbständigen und dauernden Baurecht gehört der Boden nicht zur Verkaufssache. Die Position «Landwert» des Realwertschemas entfällt vollständig – sie darf nicht mit einem reduzierten Ansatz gefüllt werden.</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Baurechtszins als Belastung</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Der jährliche Baurechtszins wird kapitalisiert und als Belastung vom Zeitbauwert abgezogen. Kapitalisierungssatz und Anpassungsmechanismus des Vertrags sind zu begründen und offenzulegen.</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Restlaufzeit</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 Restlaufzeit begrenzt die Nutzungsdauer und damit den Wert. Sie wird als eigener Abzug abgebildet, nicht in der Altersentwertung versteckt. Je kürzer die Restlaufzeit, desto stärker der Abzug – bei kurzen Restlaufzeiten dominiert dieser Effekt jede andere Wertkomponente.</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Heimfall</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Heimfallregelung und die Höhe einer allfälligen Heimfallentschädigung sind aus dem Vertrag zu entnehmen und in der Bewertung zu berücksichtigen.</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Finanzierbarkeit</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 Restlaufzeit begrenzt die Amortisationsdauer und damit die Finanzierbarkeit. Vor der Preisfestlegung ist die Finanzierbarkeit mit mindestens zwei Banken abzuklären; sie bestimmt die erreichbare Zielgruppe stärker als der Preis.</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Zustimmung des Baurechtsgebers</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Ist bei Handänderung eine Zustimmung erforderlich, ist sie vor der Vermarktung einzuholen. Ohne sie ist das Objekt nicht verkäuflich – Stop-Kriterium in Gate 1 (Sonderfall S9).</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Vergleichswert</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Vergleichsobjekte im Volleigentum sind nicht ohne Korrektur verwendbar. Entweder werden Baurechtsobjekte als Vergleich verwendet oder der Unterschied wird begründet als Abschlag gerechnet.</w:t>
            </w:r>
          </w:p>
        </w:tc>
      </w:tr>
    </w:tbl>
    <w:p>
      <w:pPr>
        <w:pStyle w:val="Heading2"/>
        <w:spacing w:after="120" w:before="280"/>
      </w:pPr>
      <w:r>
        <w:t xml:space="preserve">C6 · Bewertungsbericht</w:t>
      </w:r>
    </w:p>
    <w:p>
      <w:pPr>
        <w:spacing w:after="120" w:before="0"/>
      </w:pPr>
      <w:r>
        <w:rPr>
          <w:color w:val="1A1A1A"/>
          <w:sz w:val="20"/>
          <w:szCs w:val="20"/>
        </w:rPr>
        <w:t xml:space="preserve">Der Bericht enthält die folgenden Abschnitte in dieser Reihenfolge. Nicht anwendbare Abschnitte werden mit Begründung als solche bezeichnet, nicht weggelassen.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400"/>
        <w:gridCol w:w="7200"/>
      </w:tblGrid>
      <w:tr>
        <w:trPr>
          <w:tblHeader/>
        </w:trPr>
        <w:tc>
          <w:tcPr>
            <w:tcW w:type="dxa" w:w="2400"/>
            <w:shd w:fill="0F5C6E" w:color="auto" w:val="clear"/>
            <w:tcMar>
              <w:top w:type="dxa" w:w="70"/>
              <w:left w:type="dxa" w:w="100"/>
              <w:bottom w:type="dxa" w:w="70"/>
              <w:right w:type="dxa" w:w="100"/>
            </w:tcMar>
          </w:tcPr>
          <w:p>
            <w:pPr>
              <w:spacing w:after="0"/>
            </w:pPr>
            <w:r>
              <w:rPr>
                <w:b/>
                <w:bCs/>
                <w:color w:val="FFFFFF"/>
                <w:sz w:val="18"/>
                <w:szCs w:val="18"/>
              </w:rPr>
              <w:t xml:space="preserve">Abschnitt</w:t>
            </w:r>
          </w:p>
        </w:tc>
        <w:tc>
          <w:tcPr>
            <w:tcW w:type="dxa" w:w="72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Adresse, Gemeinde, Kanton, Parzellennummer, Grundbuchblatt, Objekttyp, Baujahr, Wohnfläche mit Norm, Nebenfläche, Grundstücksfläche, Volumen, Zimmer, Parkplätze.</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Namen aller Eigentümer, Eigentumsform und Quoten gemäss Grundbuchauszug, Auftraggeber der Bewertung.</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Bewertungsdatum und Bearbeitung</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Datum der Bewertung, Datum der Objektbesichtigung, bearbeitende Person, prüfende Person, Version.</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Zweck und Umfang</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Verkaufspreisempfehlung im Rahmen eines Verkaufsmandats. Ausdrücklich keine Schatzung im Rechtssinne, kein Gutachten für Steuer-, Erb- oder Gerichtszwecke. Beruht auf Besichtigung, Unterlagen und Behördenauskünften ohne bautechnische Untersuchung.</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Grundlagen</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Auflistung jeder verwendeten Unterlage mit Ausstellungsdatum und Bezugsquelle: Grundbuchauszug, Katasterplan, Zonenauskunft, Baupläne, Baubewilligungen, Gebäudeversicherungsausweis, Renovationsnachweise, Katasterauszug belastete Standorte, Naturgefahrenkarte, GEAK. Ebenso Datum der Objektaufnahme und Name der aufnehmenden Person.</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Annahmen und Vorbehalte</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Flächenquelle und Berechnungsnorm. Angaben des Eigentümers, die nicht überprüft wurden. Noch offene Punkte, etwa fehlende Baubewilligungen. Wirkung dieser Unsicherheiten auf das Ergebnis.</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Vergleichsobjekte</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Tabelle mit mindestens drei Objekten: Lage, Wohnfläche, Grundstücksfläche, Baujahr, Zustand, Preis, Preis pro Quadratmeter, Angebots- oder Abschlusspreis, Angebotsdauer, Quelle mit Abrufdatum, Abweichung zum Bewertungsobjekt und begründeter Zu- oder Abschlag.</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Marktanalyse</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Angebotssituation im Segment, Zahl konkurrierender Angebote, mittlere Angebotsdauer, Anteil mit Preisreduktion, Nachfrageeinschätzung, Zinsumfeld, saisonale Effekte, Standortfaktoren mit Quelle.</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Rechnung Vergleichswert</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Herleitung mit allen Zu- und Abschlägen, Ergebnisspanne.</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Rechnung Realwert</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Landwert, Zeitbauwert Gebäude, Umgebung und Nebenbauten, Zwischentotal, Abzug Sanierungsbedarf bauteilweise, Ergebnis.</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Rechnung Ertragswert</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Nur bei relevantem Mietertrag: Mietertrag, Kosten, Kapitalisierungssatz mit Begründung, Ergebnis. Sonst mit Begründung als nicht anwendbar bezeichnen.</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Gewichtung</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Anteil jeder Methode in Prozent mit Begründung; Erläuterung der Abweichungen zwischen den Methoden.</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Wertspanne</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Untere und obere Grenze in Franken sowie der Mittelwert. Zusätzlich der Preis pro Quadratmeter Wohnfläche als Plausibilitätsgrösse.</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Empfohlener Angebotspreis</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 Betrag in Franken, mit der Begründung, wo er innerhalb der Spanne liegt und warum.</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Begründung</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Zusammenhängender Text: welche Faktoren den Wert tragen, welche ihn dämpfen, wie die Methoden zusammenspielen.</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Chancen</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Je Position: Sachverhalt, Wirkung auf Preis oder Angebotsdauer, Voraussetzung für den Eintritt.</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Risiken</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Je Position: Sachverhalt, Wirkung, Gegenmassnahme. Sanierungsbedarf, rechtliche Belastungen, Lärm, Angebotsdruck, Finanzierbarkeit im Zielpreisband.</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Vermarktungsstrategie</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Preisstrategie mit Begründung, Zielgruppe, Kanäle, Besichtigungsform, Zeitplan, Umgang mit Angeboten, vorgesehene Massnahmen bei ausbleibender Nachfrage mit Auslösekriterium.</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Nettoerlösrechnung</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Angebotspreis abzüglich Hypothekenablösung, allfälliger Vorfälligkeitsentschädigung, geschätzter Grundstückgewinnsteuer nach Angabe des Steueramts, Notariats- und Grundbuchgebühren, Handänderungsabgabe nach kantonaler Regelung sowie Honorar zuzüglich Mehrwertsteuer. Als unverbindliche Orientierung mit Spannen und Quellen kennzeichnen.</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Unterschrift</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Ort, Datum, bearbeitende und prüfende Person mit Funktion.</w:t>
            </w:r>
          </w:p>
        </w:tc>
      </w:tr>
    </w:tbl>
    <w:p>
      <w:pPr>
        <w:spacing w:after="0"/>
      </w:pPr>
      <w:r>
        <w:t xml:space="preserve"/>
      </w:r>
    </w:p>
    <w:p>
      <w:pPr>
        <w:pStyle w:val="Heading4"/>
        <w:spacing w:after="80" w:before="180"/>
      </w:pPr>
      <w:r>
        <w:t xml:space="preserve">Rechenschema Realwert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0"/>
        <w:gridCol w:w="1600"/>
        <w:gridCol w:w="4000"/>
      </w:tblGrid>
      <w:tr>
        <w:trPr>
          <w:tblHeader/>
        </w:trPr>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Position</w:t>
            </w:r>
          </w:p>
        </w:tc>
        <w:tc>
          <w:tcPr>
            <w:tcW w:type="dxa" w:w="1600"/>
            <w:shd w:fill="0F5C6E" w:color="auto" w:val="clear"/>
            <w:tcMar>
              <w:top w:type="dxa" w:w="70"/>
              <w:left w:type="dxa" w:w="100"/>
              <w:bottom w:type="dxa" w:w="70"/>
              <w:right w:type="dxa" w:w="100"/>
            </w:tcMar>
          </w:tcPr>
          <w:p>
            <w:pPr>
              <w:spacing w:after="0"/>
            </w:pPr>
            <w:r>
              <w:rPr>
                <w:b/>
                <w:bCs/>
                <w:color w:val="FFFFFF"/>
                <w:sz w:val="18"/>
                <w:szCs w:val="18"/>
              </w:rPr>
              <w:t xml:space="preserve">Einheit</w:t>
            </w:r>
          </w:p>
        </w:tc>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Herkunft</w:t>
            </w:r>
          </w:p>
        </w:tc>
      </w:tr>
      <w:tr>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Landfläche</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m²</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Eingabe</w:t>
            </w:r>
          </w:p>
        </w:tc>
      </w:tr>
      <w:tr>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Landpreis</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CHF/m²</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Quelle und Datum in der Bemerkung</w:t>
            </w:r>
          </w:p>
        </w:tc>
      </w:tr>
      <w:tr>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Landwert</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CHF</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Berechnet</w:t>
            </w:r>
          </w:p>
        </w:tc>
      </w:tr>
      <w:tr>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Gebäudevolumen</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m³</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Aus Gebäudeversicherungsausweis</w:t>
            </w:r>
          </w:p>
        </w:tc>
      </w:tr>
      <w:tr>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Neuwert pro m³</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CHF/m³</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Eingabe</w:t>
            </w:r>
          </w:p>
        </w:tc>
      </w:tr>
      <w:tr>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Neuwert Gebäude</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CHF</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Berechnet</w:t>
            </w:r>
          </w:p>
        </w:tc>
      </w:tr>
      <w:tr>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Altersentwertung</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Bauteilgewichtet, unter Berücksichtigung erfolgter Sanierungen</w:t>
            </w:r>
          </w:p>
        </w:tc>
      </w:tr>
      <w:tr>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Zeitbauwert Gebäude</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CHF</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Berechnet</w:t>
            </w:r>
          </w:p>
        </w:tc>
      </w:tr>
      <w:tr>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Umgebung und Nebenbauten</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CHF</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Eingabe</w:t>
            </w:r>
          </w:p>
        </w:tc>
      </w:tr>
      <w:tr>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Baunebenkosten</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CHF</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Eingabe</w:t>
            </w:r>
          </w:p>
        </w:tc>
      </w:tr>
      <w:tr>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Zwischentotal</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CHF</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Berechnet</w:t>
            </w:r>
          </w:p>
        </w:tc>
      </w:tr>
      <w:tr>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Abzug aufgestauter Sanierungsbedarf</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CHF</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Summe aus dem Blatt Sanierungsbedarf</w:t>
            </w:r>
          </w:p>
        </w:tc>
      </w:tr>
      <w:tr>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Realwert</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CHF</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Berechnet</w:t>
            </w:r>
          </w:p>
        </w:tc>
      </w:tr>
    </w:tbl>
    <w:p>
      <w:pPr>
        <w:pStyle w:val="Heading4"/>
        <w:spacing w:after="80" w:before="180"/>
      </w:pPr>
      <w:r>
        <w:t xml:space="preserve">Bauteile für den Sanierungsbedarf</w:t>
      </w:r>
    </w:p>
    <w:p>
      <w:pPr>
        <w:spacing w:after="120" w:before="0"/>
      </w:pPr>
      <w:r>
        <w:rPr>
          <w:color w:val="1A1A1A"/>
          <w:sz w:val="20"/>
          <w:szCs w:val="20"/>
        </w:rPr>
        <w:t xml:space="preserve">Bauteilweise mit Kostenschätzung und Zeithorizont, nie als Pauschale. Nur so lässt sich der Abzug gegenüber Eigentümer und Käufer begründen.</w:t>
      </w:r>
    </w:p>
    <w:p>
      <w:pPr>
        <w:tabs>
          <w:tab w:val="left" w:pos="260"/>
        </w:tabs>
        <w:spacing w:after="60"/>
        <w:ind w:left="260" w:hanging="260"/>
      </w:pPr>
      <w:r>
        <w:rPr>
          <w:color w:val="0F5C6E"/>
          <w:sz w:val="20"/>
          <w:szCs w:val="20"/>
        </w:rPr>
        <w:t xml:space="preserve">–	</w:t>
      </w:r>
      <w:r>
        <w:rPr>
          <w:color w:val="1A1A1A"/>
          <w:sz w:val="20"/>
          <w:szCs w:val="20"/>
        </w:rPr>
        <w:t xml:space="preserve">Dach und Spenglerarbeiten</w:t>
      </w:r>
    </w:p>
    <w:p>
      <w:pPr>
        <w:tabs>
          <w:tab w:val="left" w:pos="260"/>
        </w:tabs>
        <w:spacing w:after="60"/>
        <w:ind w:left="260" w:hanging="260"/>
      </w:pPr>
      <w:r>
        <w:rPr>
          <w:color w:val="0F5C6E"/>
          <w:sz w:val="20"/>
          <w:szCs w:val="20"/>
        </w:rPr>
        <w:t xml:space="preserve">–	</w:t>
      </w:r>
      <w:r>
        <w:rPr>
          <w:color w:val="1A1A1A"/>
          <w:sz w:val="20"/>
          <w:szCs w:val="20"/>
        </w:rPr>
        <w:t xml:space="preserve">Fassade und Aussenwärmedämmung</w:t>
      </w:r>
    </w:p>
    <w:p>
      <w:pPr>
        <w:tabs>
          <w:tab w:val="left" w:pos="260"/>
        </w:tabs>
        <w:spacing w:after="60"/>
        <w:ind w:left="260" w:hanging="260"/>
      </w:pPr>
      <w:r>
        <w:rPr>
          <w:color w:val="0F5C6E"/>
          <w:sz w:val="20"/>
          <w:szCs w:val="20"/>
        </w:rPr>
        <w:t xml:space="preserve">–	</w:t>
      </w:r>
      <w:r>
        <w:rPr>
          <w:color w:val="1A1A1A"/>
          <w:sz w:val="20"/>
          <w:szCs w:val="20"/>
        </w:rPr>
        <w:t xml:space="preserve">Fenster und Aussentüren</w:t>
      </w:r>
    </w:p>
    <w:p>
      <w:pPr>
        <w:tabs>
          <w:tab w:val="left" w:pos="260"/>
        </w:tabs>
        <w:spacing w:after="60"/>
        <w:ind w:left="260" w:hanging="260"/>
      </w:pPr>
      <w:r>
        <w:rPr>
          <w:color w:val="0F5C6E"/>
          <w:sz w:val="20"/>
          <w:szCs w:val="20"/>
        </w:rPr>
        <w:t xml:space="preserve">–	</w:t>
      </w:r>
      <w:r>
        <w:rPr>
          <w:color w:val="1A1A1A"/>
          <w:sz w:val="20"/>
          <w:szCs w:val="20"/>
        </w:rPr>
        <w:t xml:space="preserve">Wärmeerzeuger</w:t>
      </w:r>
    </w:p>
    <w:p>
      <w:pPr>
        <w:tabs>
          <w:tab w:val="left" w:pos="260"/>
        </w:tabs>
        <w:spacing w:after="60"/>
        <w:ind w:left="260" w:hanging="260"/>
      </w:pPr>
      <w:r>
        <w:rPr>
          <w:color w:val="0F5C6E"/>
          <w:sz w:val="20"/>
          <w:szCs w:val="20"/>
        </w:rPr>
        <w:t xml:space="preserve">–	</w:t>
      </w:r>
      <w:r>
        <w:rPr>
          <w:color w:val="1A1A1A"/>
          <w:sz w:val="20"/>
          <w:szCs w:val="20"/>
        </w:rPr>
        <w:t xml:space="preserve">Wärmeabgabe und Verteilung</w:t>
      </w:r>
    </w:p>
    <w:p>
      <w:pPr>
        <w:tabs>
          <w:tab w:val="left" w:pos="260"/>
        </w:tabs>
        <w:spacing w:after="60"/>
        <w:ind w:left="260" w:hanging="260"/>
      </w:pPr>
      <w:r>
        <w:rPr>
          <w:color w:val="0F5C6E"/>
          <w:sz w:val="20"/>
          <w:szCs w:val="20"/>
        </w:rPr>
        <w:t xml:space="preserve">–	</w:t>
      </w:r>
      <w:r>
        <w:rPr>
          <w:color w:val="1A1A1A"/>
          <w:sz w:val="20"/>
          <w:szCs w:val="20"/>
        </w:rPr>
        <w:t xml:space="preserve">Warmwasseraufbereitung</w:t>
      </w:r>
    </w:p>
    <w:p>
      <w:pPr>
        <w:tabs>
          <w:tab w:val="left" w:pos="260"/>
        </w:tabs>
        <w:spacing w:after="60"/>
        <w:ind w:left="260" w:hanging="260"/>
      </w:pPr>
      <w:r>
        <w:rPr>
          <w:color w:val="0F5C6E"/>
          <w:sz w:val="20"/>
          <w:szCs w:val="20"/>
        </w:rPr>
        <w:t xml:space="preserve">–	</w:t>
      </w:r>
      <w:r>
        <w:rPr>
          <w:color w:val="1A1A1A"/>
          <w:sz w:val="20"/>
          <w:szCs w:val="20"/>
        </w:rPr>
        <w:t xml:space="preserve">Lüftung</w:t>
      </w:r>
    </w:p>
    <w:p>
      <w:pPr>
        <w:tabs>
          <w:tab w:val="left" w:pos="260"/>
        </w:tabs>
        <w:spacing w:after="60"/>
        <w:ind w:left="260" w:hanging="260"/>
      </w:pPr>
      <w:r>
        <w:rPr>
          <w:color w:val="0F5C6E"/>
          <w:sz w:val="20"/>
          <w:szCs w:val="20"/>
        </w:rPr>
        <w:t xml:space="preserve">–	</w:t>
      </w:r>
      <w:r>
        <w:rPr>
          <w:color w:val="1A1A1A"/>
          <w:sz w:val="20"/>
          <w:szCs w:val="20"/>
        </w:rPr>
        <w:t xml:space="preserve">Sanitärleitungen und Apparate</w:t>
      </w:r>
    </w:p>
    <w:p>
      <w:pPr>
        <w:tabs>
          <w:tab w:val="left" w:pos="260"/>
        </w:tabs>
        <w:spacing w:after="60"/>
        <w:ind w:left="260" w:hanging="260"/>
      </w:pPr>
      <w:r>
        <w:rPr>
          <w:color w:val="0F5C6E"/>
          <w:sz w:val="20"/>
          <w:szCs w:val="20"/>
        </w:rPr>
        <w:t xml:space="preserve">–	</w:t>
      </w:r>
      <w:r>
        <w:rPr>
          <w:color w:val="1A1A1A"/>
          <w:sz w:val="20"/>
          <w:szCs w:val="20"/>
        </w:rPr>
        <w:t xml:space="preserve">Elektroinstallation</w:t>
      </w:r>
    </w:p>
    <w:p>
      <w:pPr>
        <w:tabs>
          <w:tab w:val="left" w:pos="260"/>
        </w:tabs>
        <w:spacing w:after="60"/>
        <w:ind w:left="260" w:hanging="260"/>
      </w:pPr>
      <w:r>
        <w:rPr>
          <w:color w:val="0F5C6E"/>
          <w:sz w:val="20"/>
          <w:szCs w:val="20"/>
        </w:rPr>
        <w:t xml:space="preserve">–	</w:t>
      </w:r>
      <w:r>
        <w:rPr>
          <w:color w:val="1A1A1A"/>
          <w:sz w:val="20"/>
          <w:szCs w:val="20"/>
        </w:rPr>
        <w:t xml:space="preserve">Küche</w:t>
      </w:r>
    </w:p>
    <w:p>
      <w:pPr>
        <w:tabs>
          <w:tab w:val="left" w:pos="260"/>
        </w:tabs>
        <w:spacing w:after="60"/>
        <w:ind w:left="260" w:hanging="260"/>
      </w:pPr>
      <w:r>
        <w:rPr>
          <w:color w:val="0F5C6E"/>
          <w:sz w:val="20"/>
          <w:szCs w:val="20"/>
        </w:rPr>
        <w:t xml:space="preserve">–	</w:t>
      </w:r>
      <w:r>
        <w:rPr>
          <w:color w:val="1A1A1A"/>
          <w:sz w:val="20"/>
          <w:szCs w:val="20"/>
        </w:rPr>
        <w:t xml:space="preserve">Badezimmer und Nassräume</w:t>
      </w:r>
    </w:p>
    <w:p>
      <w:pPr>
        <w:tabs>
          <w:tab w:val="left" w:pos="260"/>
        </w:tabs>
        <w:spacing w:after="60"/>
        <w:ind w:left="260" w:hanging="260"/>
      </w:pPr>
      <w:r>
        <w:rPr>
          <w:color w:val="0F5C6E"/>
          <w:sz w:val="20"/>
          <w:szCs w:val="20"/>
        </w:rPr>
        <w:t xml:space="preserve">–	</w:t>
      </w:r>
      <w:r>
        <w:rPr>
          <w:color w:val="1A1A1A"/>
          <w:sz w:val="20"/>
          <w:szCs w:val="20"/>
        </w:rPr>
        <w:t xml:space="preserve">Bodenbeläge</w:t>
      </w:r>
    </w:p>
    <w:p>
      <w:pPr>
        <w:tabs>
          <w:tab w:val="left" w:pos="260"/>
        </w:tabs>
        <w:spacing w:after="60"/>
        <w:ind w:left="260" w:hanging="260"/>
      </w:pPr>
      <w:r>
        <w:rPr>
          <w:color w:val="0F5C6E"/>
          <w:sz w:val="20"/>
          <w:szCs w:val="20"/>
        </w:rPr>
        <w:t xml:space="preserve">–	</w:t>
      </w:r>
      <w:r>
        <w:rPr>
          <w:color w:val="1A1A1A"/>
          <w:sz w:val="20"/>
          <w:szCs w:val="20"/>
        </w:rPr>
        <w:t xml:space="preserve">Innentüren und Innenausbau</w:t>
      </w:r>
    </w:p>
    <w:p>
      <w:pPr>
        <w:tabs>
          <w:tab w:val="left" w:pos="260"/>
        </w:tabs>
        <w:spacing w:after="60"/>
        <w:ind w:left="260" w:hanging="260"/>
      </w:pPr>
      <w:r>
        <w:rPr>
          <w:color w:val="0F5C6E"/>
          <w:sz w:val="20"/>
          <w:szCs w:val="20"/>
        </w:rPr>
        <w:t xml:space="preserve">–	</w:t>
      </w:r>
      <w:r>
        <w:rPr>
          <w:color w:val="1A1A1A"/>
          <w:sz w:val="20"/>
          <w:szCs w:val="20"/>
        </w:rPr>
        <w:t xml:space="preserve">Umgebung, Zufahrt, Einfriedung</w:t>
      </w:r>
    </w:p>
    <w:p>
      <w:pPr>
        <w:tabs>
          <w:tab w:val="left" w:pos="260"/>
        </w:tabs>
        <w:spacing w:after="60"/>
        <w:ind w:left="260" w:hanging="260"/>
      </w:pPr>
      <w:r>
        <w:rPr>
          <w:color w:val="0F5C6E"/>
          <w:sz w:val="20"/>
          <w:szCs w:val="20"/>
        </w:rPr>
        <w:t xml:space="preserve">–	</w:t>
      </w:r>
      <w:r>
        <w:rPr>
          <w:color w:val="1A1A1A"/>
          <w:sz w:val="20"/>
          <w:szCs w:val="20"/>
        </w:rPr>
        <w:t xml:space="preserve">Kanalisation und Entwässerung</w:t>
      </w:r>
    </w:p>
    <w:p>
      <w:pPr>
        <w:pStyle w:val="Heading2"/>
        <w:spacing w:after="120" w:before="280"/>
      </w:pPr>
      <w:r>
        <w:t xml:space="preserve">C7 · Marktindikatoren</w:t>
      </w:r>
    </w:p>
    <w:p>
      <w:pPr>
        <w:spacing w:after="120" w:before="0"/>
      </w:pPr>
      <w:r>
        <w:rPr>
          <w:color w:val="1A1A1A"/>
          <w:sz w:val="20"/>
          <w:szCs w:val="20"/>
        </w:rPr>
        <w:t xml:space="preserve">Grundlage jeder Aussage zur Marktreaktion und jeder Preisdiskussion. Erhebung im Controlling der Mappe 06.</w:t>
      </w:r>
    </w:p>
    <w:p>
      <w:pPr>
        <w:tabs>
          <w:tab w:val="left" w:pos="260"/>
        </w:tabs>
        <w:spacing w:after="60"/>
        <w:ind w:left="260" w:hanging="260"/>
      </w:pPr>
      <w:r>
        <w:rPr>
          <w:color w:val="0F5C6E"/>
          <w:sz w:val="20"/>
          <w:szCs w:val="20"/>
        </w:rPr>
        <w:t xml:space="preserve">–	</w:t>
      </w:r>
      <w:r>
        <w:rPr>
          <w:color w:val="1A1A1A"/>
          <w:sz w:val="20"/>
          <w:szCs w:val="20"/>
        </w:rPr>
        <w:t xml:space="preserve">Kein Indikator wird allein interpretiert. «Tage am Markt» ohne Anfragezahlen und Absagegründe sagt nichts darüber, was zu tun ist.</w:t>
      </w:r>
    </w:p>
    <w:p>
      <w:pPr>
        <w:tabs>
          <w:tab w:val="left" w:pos="260"/>
        </w:tabs>
        <w:spacing w:after="60"/>
        <w:ind w:left="260" w:hanging="260"/>
      </w:pPr>
      <w:r>
        <w:rPr>
          <w:color w:val="0F5C6E"/>
          <w:sz w:val="20"/>
          <w:szCs w:val="20"/>
        </w:rPr>
        <w:t xml:space="preserve">–	</w:t>
      </w:r>
      <w:r>
        <w:rPr>
          <w:color w:val="1A1A1A"/>
          <w:sz w:val="20"/>
          <w:szCs w:val="20"/>
        </w:rPr>
        <w:t xml:space="preserve">Eine Preisreduktion ist nie die erste Massnahme und niemals eine automatische Folge des Zeitablaufs. Sie ist die Massnahme, die bleibt, wenn Darstellung, Zielgruppe und Kanal ausgeschlossen sind.</w:t>
      </w:r>
    </w:p>
    <w:p>
      <w:pPr>
        <w:tabs>
          <w:tab w:val="left" w:pos="260"/>
        </w:tabs>
        <w:spacing w:after="60"/>
        <w:ind w:left="260" w:hanging="260"/>
      </w:pPr>
      <w:r>
        <w:rPr>
          <w:color w:val="0F5C6E"/>
          <w:sz w:val="20"/>
          <w:szCs w:val="20"/>
        </w:rPr>
        <w:t xml:space="preserve">–	</w:t>
      </w:r>
      <w:r>
        <w:rPr>
          <w:color w:val="1A1A1A"/>
          <w:sz w:val="20"/>
          <w:szCs w:val="20"/>
        </w:rPr>
        <w:t xml:space="preserve">Jede Massnahme braucht eine dokumentierte Ursachenanalyse. Ohne Analyse keine Empfehlung, ohne Empfehlung kein Eigentümerentscheid.</w:t>
      </w:r>
    </w:p>
    <w:p>
      <w:pPr>
        <w:tabs>
          <w:tab w:val="left" w:pos="260"/>
        </w:tabs>
        <w:spacing w:after="60"/>
        <w:ind w:left="260" w:hanging="260"/>
      </w:pPr>
      <w:r>
        <w:rPr>
          <w:color w:val="0F5C6E"/>
          <w:sz w:val="20"/>
          <w:szCs w:val="20"/>
        </w:rPr>
        <w:t xml:space="preserve">–	</w:t>
      </w:r>
      <w:r>
        <w:rPr>
          <w:color w:val="1A1A1A"/>
          <w:sz w:val="20"/>
          <w:szCs w:val="20"/>
        </w:rPr>
        <w:t xml:space="preserve">Der Eigentümer entscheidet über jede Preisänderung. Der Makler liefert Zahlen, Interpretation, Handlungsmöglichkeiten und Konsequenzen.</w:t>
      </w:r>
    </w:p>
    <w:p>
      <w:pPr>
        <w:spacing w:after="0"/>
      </w:pPr>
      <w:r>
        <w:t xml:space="preserve"/>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600"/>
        <w:gridCol w:w="3200"/>
        <w:gridCol w:w="3800"/>
      </w:tblGrid>
      <w:tr>
        <w:trPr>
          <w:tblHeader/>
        </w:trPr>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Indikator</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Erhebung</w:t>
            </w:r>
          </w:p>
        </w:tc>
        <w:tc>
          <w:tcPr>
            <w:tcW w:type="dxa" w:w="3800"/>
            <w:shd w:fill="0F5C6E" w:color="auto" w:val="clear"/>
            <w:tcMar>
              <w:top w:type="dxa" w:w="70"/>
              <w:left w:type="dxa" w:w="100"/>
              <w:bottom w:type="dxa" w:w="70"/>
              <w:right w:type="dxa" w:w="100"/>
            </w:tcMar>
          </w:tcPr>
          <w:p>
            <w:pPr>
              <w:spacing w:after="0"/>
            </w:pPr>
            <w:r>
              <w:rPr>
                <w:b/>
                <w:bCs/>
                <w:color w:val="FFFFFF"/>
                <w:sz w:val="18"/>
                <w:szCs w:val="18"/>
              </w:rPr>
              <w:t xml:space="preserve">Aussage</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Anzahl Anfragen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CRM, je Kalenderwoche und kumuliert</w:t>
            </w:r>
          </w:p>
        </w:tc>
        <w:tc>
          <w:tcPr>
            <w:tcW w:type="dxa" w:w="3800"/>
            <w:shd w:fill="FFFFFF" w:color="auto" w:val="clear"/>
            <w:tcMar>
              <w:top w:type="dxa" w:w="70"/>
              <w:left w:type="dxa" w:w="100"/>
              <w:bottom w:type="dxa" w:w="70"/>
              <w:right w:type="dxa" w:w="100"/>
            </w:tcMar>
          </w:tcPr>
          <w:p>
            <w:pPr>
              <w:spacing w:after="0"/>
            </w:pPr>
            <w:r>
              <w:rPr>
                <w:b w:val="false"/>
                <w:bCs w:val="false"/>
                <w:color w:val="1A1A1A"/>
                <w:sz w:val="18"/>
                <w:szCs w:val="18"/>
              </w:rPr>
              <w:t xml:space="preserve">Reichweite und Preisakzeptanz auf der ersten Stufe</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Qualität der Anfragen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Anteil Anfragen, die die Qualifizierung erreichen</w:t>
            </w:r>
          </w:p>
        </w:tc>
        <w:tc>
          <w:tcPr>
            <w:tcW w:type="dxa" w:w="3800"/>
            <w:shd w:fill="F7F9F9" w:color="auto" w:val="clear"/>
            <w:tcMar>
              <w:top w:type="dxa" w:w="70"/>
              <w:left w:type="dxa" w:w="100"/>
              <w:bottom w:type="dxa" w:w="70"/>
              <w:right w:type="dxa" w:w="100"/>
            </w:tcMar>
          </w:tcPr>
          <w:p>
            <w:pPr>
              <w:spacing w:after="0"/>
            </w:pPr>
            <w:r>
              <w:rPr>
                <w:b w:val="false"/>
                <w:bCs w:val="false"/>
                <w:color w:val="1A1A1A"/>
                <w:sz w:val="18"/>
                <w:szCs w:val="18"/>
              </w:rPr>
              <w:t xml:space="preserve">Trifft das Inserat die Zielgruppe?</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Quote Anfrage zu Besichtigung</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Besichtigungen geteilt durch Anfragen</w:t>
            </w:r>
          </w:p>
        </w:tc>
        <w:tc>
          <w:tcPr>
            <w:tcW w:type="dxa" w:w="3800"/>
            <w:shd w:fill="FFFFFF" w:color="auto" w:val="clear"/>
            <w:tcMar>
              <w:top w:type="dxa" w:w="70"/>
              <w:left w:type="dxa" w:w="100"/>
              <w:bottom w:type="dxa" w:w="70"/>
              <w:right w:type="dxa" w:w="100"/>
            </w:tcMar>
          </w:tcPr>
          <w:p>
            <w:pPr>
              <w:spacing w:after="0"/>
            </w:pPr>
            <w:r>
              <w:rPr>
                <w:b w:val="false"/>
                <w:bCs w:val="false"/>
                <w:color w:val="1A1A1A"/>
                <w:sz w:val="18"/>
                <w:szCs w:val="18"/>
              </w:rPr>
              <w:t xml:space="preserve">Stimmen Inseratsversprechen und Objekt überein?</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Anzahl Besichtigungen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Besichtigungsjournal</w:t>
            </w:r>
          </w:p>
        </w:tc>
        <w:tc>
          <w:tcPr>
            <w:tcW w:type="dxa" w:w="3800"/>
            <w:shd w:fill="F7F9F9" w:color="auto" w:val="clear"/>
            <w:tcMar>
              <w:top w:type="dxa" w:w="70"/>
              <w:left w:type="dxa" w:w="100"/>
              <w:bottom w:type="dxa" w:w="70"/>
              <w:right w:type="dxa" w:w="100"/>
            </w:tcMar>
          </w:tcPr>
          <w:p>
            <w:pPr>
              <w:spacing w:after="0"/>
            </w:pPr>
            <w:r>
              <w:rPr>
                <w:b w:val="false"/>
                <w:bCs w:val="false"/>
                <w:color w:val="1A1A1A"/>
                <w:sz w:val="18"/>
                <w:szCs w:val="18"/>
              </w:rPr>
              <w:t xml:space="preserve">Tatsächliches Interesse</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Anzahl qualifizierte Besichtigungen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Besichtigungen mit Funnelstufe 3 oder höher</w:t>
            </w:r>
          </w:p>
        </w:tc>
        <w:tc>
          <w:tcPr>
            <w:tcW w:type="dxa" w:w="3800"/>
            <w:shd w:fill="FFFFFF" w:color="auto" w:val="clear"/>
            <w:tcMar>
              <w:top w:type="dxa" w:w="70"/>
              <w:left w:type="dxa" w:w="100"/>
              <w:bottom w:type="dxa" w:w="70"/>
              <w:right w:type="dxa" w:w="100"/>
            </w:tcMar>
          </w:tcPr>
          <w:p>
            <w:pPr>
              <w:spacing w:after="0"/>
            </w:pPr>
            <w:r>
              <w:rPr>
                <w:b w:val="false"/>
                <w:bCs w:val="false"/>
                <w:color w:val="1A1A1A"/>
                <w:sz w:val="18"/>
                <w:szCs w:val="18"/>
              </w:rPr>
              <w:t xml:space="preserve">Substanz der Nachfrage</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Anzahl Zweitbesichtigungen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Besichtigungsjournal, Feld Art</w:t>
            </w:r>
          </w:p>
        </w:tc>
        <w:tc>
          <w:tcPr>
            <w:tcW w:type="dxa" w:w="3800"/>
            <w:shd w:fill="F7F9F9" w:color="auto" w:val="clear"/>
            <w:tcMar>
              <w:top w:type="dxa" w:w="70"/>
              <w:left w:type="dxa" w:w="100"/>
              <w:bottom w:type="dxa" w:w="70"/>
              <w:right w:type="dxa" w:w="100"/>
            </w:tcMar>
          </w:tcPr>
          <w:p>
            <w:pPr>
              <w:spacing w:after="0"/>
            </w:pPr>
            <w:r>
              <w:rPr>
                <w:b w:val="false"/>
                <w:bCs w:val="false"/>
                <w:color w:val="1A1A1A"/>
                <w:sz w:val="18"/>
                <w:szCs w:val="18"/>
              </w:rPr>
              <w:t xml:space="preserve">Stärkster Frühindikator für ein Angebot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Quote Besichtigung zu Angebot</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Angebote geteilt durch Besichtigungen</w:t>
            </w:r>
          </w:p>
        </w:tc>
        <w:tc>
          <w:tcPr>
            <w:tcW w:type="dxa" w:w="3800"/>
            <w:shd w:fill="FFFFFF" w:color="auto" w:val="clear"/>
            <w:tcMar>
              <w:top w:type="dxa" w:w="70"/>
              <w:left w:type="dxa" w:w="100"/>
              <w:bottom w:type="dxa" w:w="70"/>
              <w:right w:type="dxa" w:w="100"/>
            </w:tcMar>
          </w:tcPr>
          <w:p>
            <w:pPr>
              <w:spacing w:after="0"/>
            </w:pPr>
            <w:r>
              <w:rPr>
                <w:b w:val="false"/>
                <w:bCs w:val="false"/>
                <w:color w:val="1A1A1A"/>
                <w:sz w:val="18"/>
                <w:szCs w:val="18"/>
              </w:rPr>
              <w:t xml:space="preserve">Preisakzeptanz nach Objektkenntnis</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Anzahl Angebote</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Angebotsjournal</w:t>
            </w:r>
          </w:p>
        </w:tc>
        <w:tc>
          <w:tcPr>
            <w:tcW w:type="dxa" w:w="3800"/>
            <w:shd w:fill="F7F9F9" w:color="auto" w:val="clear"/>
            <w:tcMar>
              <w:top w:type="dxa" w:w="70"/>
              <w:left w:type="dxa" w:w="100"/>
              <w:bottom w:type="dxa" w:w="70"/>
              <w:right w:type="dxa" w:w="100"/>
            </w:tcMar>
          </w:tcPr>
          <w:p>
            <w:pPr>
              <w:spacing w:after="0"/>
            </w:pPr>
            <w:r>
              <w:rPr>
                <w:b w:val="false"/>
                <w:bCs w:val="false"/>
                <w:color w:val="1A1A1A"/>
                <w:sz w:val="18"/>
                <w:szCs w:val="18"/>
              </w:rPr>
              <w:t xml:space="preserve">Marktergebnis</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Angebotshöhe und Abstand zum Angebotspreis</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Angebotsjournal, Feld Abweichung</w:t>
            </w:r>
          </w:p>
        </w:tc>
        <w:tc>
          <w:tcPr>
            <w:tcW w:type="dxa" w:w="3800"/>
            <w:shd w:fill="FFFFFF" w:color="auto" w:val="clear"/>
            <w:tcMar>
              <w:top w:type="dxa" w:w="70"/>
              <w:left w:type="dxa" w:w="100"/>
              <w:bottom w:type="dxa" w:w="70"/>
              <w:right w:type="dxa" w:w="100"/>
            </w:tcMar>
          </w:tcPr>
          <w:p>
            <w:pPr>
              <w:spacing w:after="0"/>
            </w:pPr>
            <w:r>
              <w:rPr>
                <w:b w:val="false"/>
                <w:bCs w:val="false"/>
                <w:color w:val="1A1A1A"/>
                <w:sz w:val="18"/>
                <w:szCs w:val="18"/>
              </w:rPr>
              <w:t xml:space="preserve">Höhe der Preiskorrektur, die der Markt vornimmt</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Finanzierungssicherheit der Angebote</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Anteil mit objektbezogener Bankbestätigung</w:t>
            </w:r>
          </w:p>
        </w:tc>
        <w:tc>
          <w:tcPr>
            <w:tcW w:type="dxa" w:w="3800"/>
            <w:shd w:fill="F7F9F9" w:color="auto" w:val="clear"/>
            <w:tcMar>
              <w:top w:type="dxa" w:w="70"/>
              <w:left w:type="dxa" w:w="100"/>
              <w:bottom w:type="dxa" w:w="70"/>
              <w:right w:type="dxa" w:w="100"/>
            </w:tcMar>
          </w:tcPr>
          <w:p>
            <w:pPr>
              <w:spacing w:after="0"/>
            </w:pPr>
            <w:r>
              <w:rPr>
                <w:b w:val="false"/>
                <w:bCs w:val="false"/>
                <w:color w:val="1A1A1A"/>
                <w:sz w:val="18"/>
                <w:szCs w:val="18"/>
              </w:rPr>
              <w:t xml:space="preserve">Belastbarkeit der Angebote</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Absagegründe</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CRM, Verteilung nach Grund</w:t>
            </w:r>
          </w:p>
        </w:tc>
        <w:tc>
          <w:tcPr>
            <w:tcW w:type="dxa" w:w="3800"/>
            <w:shd w:fill="FFFFFF" w:color="auto" w:val="clear"/>
            <w:tcMar>
              <w:top w:type="dxa" w:w="70"/>
              <w:left w:type="dxa" w:w="100"/>
              <w:bottom w:type="dxa" w:w="70"/>
              <w:right w:type="dxa" w:w="100"/>
            </w:tcMar>
          </w:tcPr>
          <w:p>
            <w:pPr>
              <w:spacing w:after="0"/>
            </w:pPr>
            <w:r>
              <w:rPr>
                <w:b w:val="false"/>
                <w:bCs w:val="false"/>
                <w:color w:val="1A1A1A"/>
                <w:sz w:val="18"/>
                <w:szCs w:val="18"/>
              </w:rPr>
              <w:t xml:space="preserve">Ursache der Nichtakzeptanz – der wichtigste Indikator</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Konkurrenzangebote im Segment</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Marktbeobachtung, monatlich</w:t>
            </w:r>
          </w:p>
        </w:tc>
        <w:tc>
          <w:tcPr>
            <w:tcW w:type="dxa" w:w="38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Angebotsdruck</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Preisänderungen der Konkurrenz</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Marktbeobachtung, monatlich</w:t>
            </w:r>
          </w:p>
        </w:tc>
        <w:tc>
          <w:tcPr>
            <w:tcW w:type="dxa" w:w="3800"/>
            <w:shd w:fill="FFFFFF" w:color="auto" w:val="clear"/>
            <w:tcMar>
              <w:top w:type="dxa" w:w="70"/>
              <w:left w:type="dxa" w:w="100"/>
              <w:bottom w:type="dxa" w:w="70"/>
              <w:right w:type="dxa" w:w="100"/>
            </w:tcMar>
          </w:tcPr>
          <w:p>
            <w:pPr>
              <w:spacing w:after="0"/>
            </w:pPr>
            <w:r>
              <w:rPr>
                <w:b w:val="false"/>
                <w:bCs w:val="false"/>
                <w:color w:val="1A1A1A"/>
                <w:sz w:val="18"/>
                <w:szCs w:val="18"/>
              </w:rPr>
              <w:t xml:space="preserve">Marktrichtung im Segment</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Tage am Markt</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Ab Starttag, automatisch</w:t>
            </w:r>
          </w:p>
        </w:tc>
        <w:tc>
          <w:tcPr>
            <w:tcW w:type="dxa" w:w="3800"/>
            <w:shd w:fill="F7F9F9" w:color="auto" w:val="clear"/>
            <w:tcMar>
              <w:top w:type="dxa" w:w="70"/>
              <w:left w:type="dxa" w:w="100"/>
              <w:bottom w:type="dxa" w:w="70"/>
              <w:right w:type="dxa" w:w="100"/>
            </w:tcMar>
          </w:tcPr>
          <w:p>
            <w:pPr>
              <w:spacing w:after="0"/>
            </w:pPr>
            <w:r>
              <w:rPr>
                <w:b w:val="false"/>
                <w:bCs w:val="false"/>
                <w:color w:val="1A1A1A"/>
                <w:sz w:val="18"/>
                <w:szCs w:val="18"/>
              </w:rPr>
              <w:t xml:space="preserve">Nur im Verhältnis zur segmentüblichen Dauer aussagekräftig, nie allein</w:t>
            </w:r>
          </w:p>
        </w:tc>
      </w:tr>
    </w:tbl>
    <w:p>
      <w:pPr>
        <w:pStyle w:val="Heading2"/>
        <w:spacing w:after="120" w:before="280"/>
      </w:pPr>
      <w:r>
        <w:t xml:space="preserve">C8 · Preissteuerung: Entscheidungslogik</w:t>
      </w:r>
    </w:p>
    <w:p>
      <w:pPr>
        <w:spacing w:after="120" w:before="0"/>
      </w:pPr>
      <w:r>
        <w:rPr>
          <w:color w:val="1A1A1A"/>
          <w:sz w:val="20"/>
          <w:szCs w:val="20"/>
        </w:rPr>
        <w:t xml:space="preserve">Version 1 kannte die Regel «ab 90 Tagen Strategieüberprüfung». Der Zeitablauf ist kein Indikator für die Ursache: ein Objekt mit vielen Anfragen und wenigen Besichtigungen hat ein Darstellungsproblem, ein Objekt ohne Anfragen ein Positionierungsproblem. Beide sehen nach 90 Tagen gleich aus. Die folgenden acht Logiken ersetzen die Fristenregel.</w:t>
      </w:r>
    </w:p>
    <w:p>
      <w:pPr>
        <w:pStyle w:val="Heading4"/>
        <w:spacing w:after="80" w:before="180"/>
      </w:pPr>
      <w:r>
        <w:t xml:space="preserve">P1 · Wenige Anfragen, kaum Besichtigungen – über die gesamte erste Marktphase</w:t>
      </w:r>
    </w:p>
    <w:p>
      <w:pPr>
        <w:spacing w:after="120" w:before="0"/>
      </w:pPr>
      <w:r>
        <w:rPr>
          <w:b/>
          <w:bCs/>
          <w:color w:val="1A1A1A"/>
          <w:sz w:val="20"/>
          <w:szCs w:val="20"/>
        </w:rPr>
        <w:t xml:space="preserve">WENN </w:t>
      </w:r>
      <w:r>
        <w:rPr>
          <w:color w:val="1A1A1A"/>
          <w:sz w:val="20"/>
          <w:szCs w:val="20"/>
        </w:rPr>
        <w:t xml:space="preserve">Anfragen liegen deutlich unter dem, was vergleichbare Objekte im Segment auslösen, und die Quote Anfrage zu Besichtigung ist unauffällig.</w:t>
      </w:r>
    </w:p>
    <w:p>
      <w:pPr>
        <w:spacing w:after="120" w:before="0"/>
      </w:pPr>
      <w:r>
        <w:rPr>
          <w:b/>
          <w:bCs/>
          <w:color w:val="1A1A1A"/>
          <w:sz w:val="20"/>
          <w:szCs w:val="20"/>
        </w:rPr>
        <w:t xml:space="preserve">Interpretation: </w:t>
      </w:r>
      <w:r>
        <w:rPr>
          <w:color w:val="1A1A1A"/>
          <w:sz w:val="20"/>
          <w:szCs w:val="20"/>
        </w:rPr>
        <w:t xml:space="preserve">Das Objekt wird in der Trefferliste nicht geöffnet. Ursache liegt vor der Besichtigung: Preispositionierung, Leitbild, Titel, Suchfilter oder Kanal.</w:t>
      </w:r>
    </w:p>
    <w:p>
      <w:pPr>
        <w:spacing w:after="120" w:before="0"/>
      </w:pPr>
      <w:r>
        <w:rPr>
          <w:b/>
          <w:bCs/>
          <w:color w:val="1A1A1A"/>
          <w:sz w:val="20"/>
          <w:szCs w:val="20"/>
        </w:rPr>
        <w:t xml:space="preserve">DANN </w:t>
      </w:r>
      <w:r>
        <w:rPr>
          <w:color w:val="1A1A1A"/>
          <w:sz w:val="20"/>
          <w:szCs w:val="20"/>
        </w:rPr>
        <w:t xml:space="preserve">Zuerst Darstellung und Auffindbarkeit prüfen: Leitbild und Bildreihenfolge, Titel, Pflichtfelder und Suchfilter der Portale, Zimmerzahl und Flächenangaben, Kanalauswahl. Änderungen umsetzen und eine weitere Marktphase messen.</w:t>
      </w:r>
    </w:p>
    <w:p>
      <w:pPr>
        <w:spacing w:after="120" w:before="0"/>
      </w:pPr>
      <w:r>
        <w:rPr>
          <w:b/>
          <w:bCs/>
          <w:color w:val="1A1A1A"/>
          <w:sz w:val="20"/>
          <w:szCs w:val="20"/>
        </w:rPr>
        <w:t xml:space="preserve">SONST </w:t>
      </w:r>
      <w:r>
        <w:rPr>
          <w:color w:val="1A1A1A"/>
          <w:sz w:val="20"/>
          <w:szCs w:val="20"/>
        </w:rPr>
        <w:t xml:space="preserve">Bleibt der Effekt nach der Korrektur aus, liegt die Ursache in der Preispositionierung. Dann Preisgespräch mit dokumentierter Analyse und Handlungsmöglichkeiten.</w:t>
      </w:r>
    </w:p>
    <w:p>
      <w:pPr>
        <w:spacing w:after="120" w:before="0"/>
      </w:pPr>
      <w:r>
        <w:rPr>
          <w:b/>
          <w:bCs/>
          <w:color w:val="8C2F2F"/>
          <w:sz w:val="20"/>
          <w:szCs w:val="20"/>
        </w:rPr>
        <w:t xml:space="preserve">NIE: </w:t>
      </w:r>
      <w:r>
        <w:rPr>
          <w:color w:val="1A1A1A"/>
          <w:sz w:val="20"/>
          <w:szCs w:val="20"/>
        </w:rPr>
        <w:t xml:space="preserve">Keine Preisreduktion, solange Darstellung und Auffindbarkeit nicht geprüft sind. Eine Reduktion bei schlechtem Leitbild wirkt nicht und ist verloren.</w:t>
      </w:r>
    </w:p>
    <w:p>
      <w:pPr>
        <w:pStyle w:val="Heading4"/>
        <w:spacing w:after="80" w:before="180"/>
      </w:pPr>
      <w:r>
        <w:t xml:space="preserve">P2 · Viele Anfragen, aber kaum Besichtigungen</w:t>
      </w:r>
    </w:p>
    <w:p>
      <w:pPr>
        <w:spacing w:after="120" w:before="0"/>
      </w:pPr>
      <w:r>
        <w:rPr>
          <w:b/>
          <w:bCs/>
          <w:color w:val="1A1A1A"/>
          <w:sz w:val="20"/>
          <w:szCs w:val="20"/>
        </w:rPr>
        <w:t xml:space="preserve">WENN </w:t>
      </w:r>
      <w:r>
        <w:rPr>
          <w:color w:val="1A1A1A"/>
          <w:sz w:val="20"/>
          <w:szCs w:val="20"/>
        </w:rPr>
        <w:t xml:space="preserve">Anfragen sind zahlreich, die Quote Anfrage zu Besichtigung ist tief.</w:t>
      </w:r>
    </w:p>
    <w:p>
      <w:pPr>
        <w:spacing w:after="120" w:before="0"/>
      </w:pPr>
      <w:r>
        <w:rPr>
          <w:b/>
          <w:bCs/>
          <w:color w:val="1A1A1A"/>
          <w:sz w:val="20"/>
          <w:szCs w:val="20"/>
        </w:rPr>
        <w:t xml:space="preserve">Interpretation: </w:t>
      </w:r>
      <w:r>
        <w:rPr>
          <w:color w:val="1A1A1A"/>
          <w:sz w:val="20"/>
          <w:szCs w:val="20"/>
        </w:rPr>
        <w:t xml:space="preserve">Das Inserat verspricht etwas anderes als das Objekt, oder die Unterlagen klären etwas, das abschreckt: Lage, Zustand, Sanierungsbedarf, Dienstbarkeit, Preis im Verhältnis zur Fläche.</w:t>
      </w:r>
    </w:p>
    <w:p>
      <w:pPr>
        <w:spacing w:after="120" w:before="0"/>
      </w:pPr>
      <w:r>
        <w:rPr>
          <w:b/>
          <w:bCs/>
          <w:color w:val="1A1A1A"/>
          <w:sz w:val="20"/>
          <w:szCs w:val="20"/>
        </w:rPr>
        <w:t xml:space="preserve">DANN </w:t>
      </w:r>
      <w:r>
        <w:rPr>
          <w:color w:val="1A1A1A"/>
          <w:sz w:val="20"/>
          <w:szCs w:val="20"/>
        </w:rPr>
        <w:t xml:space="preserve">Absagegründe der Anfragenden strukturiert erheben. Häufigsten Grund gezielt adressieren: Angabe korrigieren, Sachverhalt im Inserat früher benennen, Zielgruppe anpassen.</w:t>
      </w:r>
    </w:p>
    <w:p>
      <w:pPr>
        <w:spacing w:after="120" w:before="0"/>
      </w:pPr>
      <w:r>
        <w:rPr>
          <w:b/>
          <w:bCs/>
          <w:color w:val="1A1A1A"/>
          <w:sz w:val="20"/>
          <w:szCs w:val="20"/>
        </w:rPr>
        <w:t xml:space="preserve">SONST </w:t>
      </w:r>
      <w:r>
        <w:rPr>
          <w:color w:val="1A1A1A"/>
          <w:sz w:val="20"/>
          <w:szCs w:val="20"/>
        </w:rPr>
        <w:t xml:space="preserve">Zeigt sich als Hauptgrund durchgehend der Preis im Verhältnis zum Gebotenen, ist die Positionierung zu überprüfen.</w:t>
      </w:r>
    </w:p>
    <w:p>
      <w:pPr>
        <w:spacing w:after="120" w:before="0"/>
      </w:pPr>
      <w:r>
        <w:rPr>
          <w:b/>
          <w:bCs/>
          <w:color w:val="8C2F2F"/>
          <w:sz w:val="20"/>
          <w:szCs w:val="20"/>
        </w:rPr>
        <w:t xml:space="preserve">NIE: </w:t>
      </w:r>
      <w:r>
        <w:rPr>
          <w:color w:val="1A1A1A"/>
          <w:sz w:val="20"/>
          <w:szCs w:val="20"/>
        </w:rPr>
        <w:t xml:space="preserve">Keine Beschönigung der Unterlagen, um die Quote zu heben. Das verlagert den Abbruch nur auf die Besichtigung und beschädigt die Glaubwürdigkeit.</w:t>
      </w:r>
    </w:p>
    <w:p>
      <w:pPr>
        <w:pStyle w:val="Heading4"/>
        <w:spacing w:after="80" w:before="180"/>
      </w:pPr>
      <w:r>
        <w:t xml:space="preserve">P3 · Ausreichend Besichtigungen, keine Angebote</w:t>
      </w:r>
    </w:p>
    <w:p>
      <w:pPr>
        <w:spacing w:after="120" w:before="0"/>
      </w:pPr>
      <w:r>
        <w:rPr>
          <w:b/>
          <w:bCs/>
          <w:color w:val="1A1A1A"/>
          <w:sz w:val="20"/>
          <w:szCs w:val="20"/>
        </w:rPr>
        <w:t xml:space="preserve">WENN </w:t>
      </w:r>
      <w:r>
        <w:rPr>
          <w:color w:val="1A1A1A"/>
          <w:sz w:val="20"/>
          <w:szCs w:val="20"/>
        </w:rPr>
        <w:t xml:space="preserve">Zehn oder mehr Besichtigungen ohne Angebot, keine Zweitbesichtigungen.</w:t>
      </w:r>
    </w:p>
    <w:p>
      <w:pPr>
        <w:spacing w:after="120" w:before="0"/>
      </w:pPr>
      <w:r>
        <w:rPr>
          <w:b/>
          <w:bCs/>
          <w:color w:val="1A1A1A"/>
          <w:sz w:val="20"/>
          <w:szCs w:val="20"/>
        </w:rPr>
        <w:t xml:space="preserve">Interpretation: </w:t>
      </w:r>
      <w:r>
        <w:rPr>
          <w:color w:val="1A1A1A"/>
          <w:sz w:val="20"/>
          <w:szCs w:val="20"/>
        </w:rPr>
        <w:t xml:space="preserve">Das Objekt überzeugt in der Besichtigung nicht zum verlangten Preis. Ursache ist Zustand, Grundriss, Umfeld oder Preis-Leistungs-Empfinden.</w:t>
      </w:r>
    </w:p>
    <w:p>
      <w:pPr>
        <w:spacing w:after="120" w:before="0"/>
      </w:pPr>
      <w:r>
        <w:rPr>
          <w:b/>
          <w:bCs/>
          <w:color w:val="1A1A1A"/>
          <w:sz w:val="20"/>
          <w:szCs w:val="20"/>
        </w:rPr>
        <w:t xml:space="preserve">DANN </w:t>
      </w:r>
      <w:r>
        <w:rPr>
          <w:color w:val="1A1A1A"/>
          <w:sz w:val="20"/>
          <w:szCs w:val="20"/>
        </w:rPr>
        <w:t xml:space="preserve">Absagegründe auswerten. Bei überwiegend objektbezogenen Gründen: gezielte Massnahmen prüfen – Zustandsanalyse beilegen, Sanierungsbedarf beziffern, Teilmassnahme ausführen, Inventar einbeziehen. Bei überwiegend preisbezogenen Gründen: Preisgespräch.</w:t>
      </w:r>
    </w:p>
    <w:p>
      <w:pPr>
        <w:spacing w:after="120" w:before="0"/>
      </w:pPr>
      <w:r>
        <w:rPr>
          <w:b/>
          <w:bCs/>
          <w:color w:val="1A1A1A"/>
          <w:sz w:val="20"/>
          <w:szCs w:val="20"/>
        </w:rPr>
        <w:t xml:space="preserve">SONST </w:t>
      </w:r>
      <w:r>
        <w:rPr>
          <w:color w:val="1A1A1A"/>
          <w:sz w:val="20"/>
          <w:szCs w:val="20"/>
        </w:rPr>
        <w:t xml:space="preserve">Lehnt der Eigentümer sowohl Massnahme als auch Preisanpassung ab, ist das Ergebnis zu protokollieren und die Erwartung schriftlich anzupassen.</w:t>
      </w:r>
    </w:p>
    <w:p>
      <w:pPr>
        <w:spacing w:after="120" w:before="0"/>
      </w:pPr>
      <w:r>
        <w:rPr>
          <w:b/>
          <w:bCs/>
          <w:color w:val="8C2F2F"/>
          <w:sz w:val="20"/>
          <w:szCs w:val="20"/>
        </w:rPr>
        <w:t xml:space="preserve">NIE: </w:t>
      </w:r>
      <w:r>
        <w:rPr>
          <w:color w:val="1A1A1A"/>
          <w:sz w:val="20"/>
          <w:szCs w:val="20"/>
        </w:rPr>
        <w:t xml:space="preserve">Keine Sammelbesichtigungen, um Aktivität zu zeigen. Das erzeugt Zahlen ohne Substanz.</w:t>
      </w:r>
    </w:p>
    <w:p>
      <w:pPr>
        <w:pStyle w:val="Heading4"/>
        <w:spacing w:after="80" w:before="180"/>
      </w:pPr>
      <w:r>
        <w:t xml:space="preserve">P4 · Angebote kommen, aber deutlich unter dem Angebotspreis</w:t>
      </w:r>
    </w:p>
    <w:p>
      <w:pPr>
        <w:spacing w:after="120" w:before="0"/>
      </w:pPr>
      <w:r>
        <w:rPr>
          <w:b/>
          <w:bCs/>
          <w:color w:val="1A1A1A"/>
          <w:sz w:val="20"/>
          <w:szCs w:val="20"/>
        </w:rPr>
        <w:t xml:space="preserve">WENN </w:t>
      </w:r>
      <w:r>
        <w:rPr>
          <w:color w:val="1A1A1A"/>
          <w:sz w:val="20"/>
          <w:szCs w:val="20"/>
        </w:rPr>
        <w:t xml:space="preserve">Mehrere unabhängige Angebote liegen in einem engen Band deutlich unter dem Angebotspreis.</w:t>
      </w:r>
    </w:p>
    <w:p>
      <w:pPr>
        <w:spacing w:after="120" w:before="0"/>
      </w:pPr>
      <w:r>
        <w:rPr>
          <w:b/>
          <w:bCs/>
          <w:color w:val="1A1A1A"/>
          <w:sz w:val="20"/>
          <w:szCs w:val="20"/>
        </w:rPr>
        <w:t xml:space="preserve">Interpretation: </w:t>
      </w:r>
      <w:r>
        <w:rPr>
          <w:color w:val="1A1A1A"/>
          <w:sz w:val="20"/>
          <w:szCs w:val="20"/>
        </w:rPr>
        <w:t xml:space="preserve">Der Markt hat einen Preis gebildet. Mehrere unabhängige Angebote im gleichen Band sind die belastbarste Preisinformation, die überhaupt zu erhalten ist – belastbarer als jede Bewertung.</w:t>
      </w:r>
    </w:p>
    <w:p>
      <w:pPr>
        <w:spacing w:after="120" w:before="0"/>
      </w:pPr>
      <w:r>
        <w:rPr>
          <w:b/>
          <w:bCs/>
          <w:color w:val="1A1A1A"/>
          <w:sz w:val="20"/>
          <w:szCs w:val="20"/>
        </w:rPr>
        <w:t xml:space="preserve">DANN </w:t>
      </w:r>
      <w:r>
        <w:rPr>
          <w:color w:val="1A1A1A"/>
          <w:sz w:val="20"/>
          <w:szCs w:val="20"/>
        </w:rPr>
        <w:t xml:space="preserve">Dem Eigentümer das Band, die Finanzierungssicherheit und den Nettoerlös je Angebot vorlegen. Prüfen, ob das Band innerhalb der bewerteten Spanne liegt.</w:t>
      </w:r>
    </w:p>
    <w:p>
      <w:pPr>
        <w:spacing w:after="120" w:before="0"/>
      </w:pPr>
      <w:r>
        <w:rPr>
          <w:b/>
          <w:bCs/>
          <w:color w:val="1A1A1A"/>
          <w:sz w:val="20"/>
          <w:szCs w:val="20"/>
        </w:rPr>
        <w:t xml:space="preserve">SONST </w:t>
      </w:r>
      <w:r>
        <w:rPr>
          <w:color w:val="1A1A1A"/>
          <w:sz w:val="20"/>
          <w:szCs w:val="20"/>
        </w:rPr>
        <w:t xml:space="preserve">Liegt das Band unter der Spanne, ist die Bewertung gegen die tatsächliche Marktreaktion zu prüfen und die Abweichung zu erklären, nicht zu verteidigen.</w:t>
      </w:r>
    </w:p>
    <w:p>
      <w:pPr>
        <w:spacing w:after="120" w:before="0"/>
      </w:pPr>
      <w:r>
        <w:rPr>
          <w:b/>
          <w:bCs/>
          <w:color w:val="8C2F2F"/>
          <w:sz w:val="20"/>
          <w:szCs w:val="20"/>
        </w:rPr>
        <w:t xml:space="preserve">NIE: </w:t>
      </w:r>
      <w:r>
        <w:rPr>
          <w:color w:val="1A1A1A"/>
          <w:sz w:val="20"/>
          <w:szCs w:val="20"/>
        </w:rPr>
        <w:t xml:space="preserve">Angebote nicht vorenthalten, weil sie zu tief erscheinen. Jedes Angebot wird vorgelegt.</w:t>
      </w:r>
    </w:p>
    <w:p>
      <w:pPr>
        <w:pStyle w:val="Heading4"/>
        <w:spacing w:after="80" w:before="180"/>
      </w:pPr>
      <w:r>
        <w:t xml:space="preserve">P5 · Mehrere Angebote gleichzeitig, teilweise über dem Angebotspreis</w:t>
      </w:r>
    </w:p>
    <w:p>
      <w:pPr>
        <w:spacing w:after="120" w:before="0"/>
      </w:pPr>
      <w:r>
        <w:rPr>
          <w:b/>
          <w:bCs/>
          <w:color w:val="1A1A1A"/>
          <w:sz w:val="20"/>
          <w:szCs w:val="20"/>
        </w:rPr>
        <w:t xml:space="preserve">WENN </w:t>
      </w:r>
      <w:r>
        <w:rPr>
          <w:color w:val="1A1A1A"/>
          <w:sz w:val="20"/>
          <w:szCs w:val="20"/>
        </w:rPr>
        <w:t xml:space="preserve">Zwei oder mehr verhandlungsfähige Angebote innerhalb kurzer Zeit.</w:t>
      </w:r>
    </w:p>
    <w:p>
      <w:pPr>
        <w:spacing w:after="120" w:before="0"/>
      </w:pPr>
      <w:r>
        <w:rPr>
          <w:b/>
          <w:bCs/>
          <w:color w:val="1A1A1A"/>
          <w:sz w:val="20"/>
          <w:szCs w:val="20"/>
        </w:rPr>
        <w:t xml:space="preserve">Interpretation: </w:t>
      </w:r>
      <w:r>
        <w:rPr>
          <w:color w:val="1A1A1A"/>
          <w:sz w:val="20"/>
          <w:szCs w:val="20"/>
        </w:rPr>
        <w:t xml:space="preserve">Der Angebotspreis lag unter der Absetzbarkeit, oder die Nachfrage im Segment ist angespannt.</w:t>
      </w:r>
    </w:p>
    <w:p>
      <w:pPr>
        <w:spacing w:after="120" w:before="0"/>
      </w:pPr>
      <w:r>
        <w:rPr>
          <w:b/>
          <w:bCs/>
          <w:color w:val="1A1A1A"/>
          <w:sz w:val="20"/>
          <w:szCs w:val="20"/>
        </w:rPr>
        <w:t xml:space="preserve">DANN </w:t>
      </w:r>
      <w:r>
        <w:rPr>
          <w:color w:val="1A1A1A"/>
          <w:sz w:val="20"/>
          <w:szCs w:val="20"/>
        </w:rPr>
        <w:t xml:space="preserve">Transparentes Verfahren mit gleicher Information und gleicher Frist für alle festlegen, vom Eigentümer beschliessen lassen und schriftlich kommunizieren. Nicht nur den Preis vergleichen, sondern die Abschlusssicherheit.</w:t>
      </w:r>
    </w:p>
    <w:p>
      <w:pPr>
        <w:spacing w:after="120" w:before="0"/>
      </w:pPr>
      <w:r>
        <w:rPr>
          <w:b/>
          <w:bCs/>
          <w:color w:val="1A1A1A"/>
          <w:sz w:val="20"/>
          <w:szCs w:val="20"/>
        </w:rPr>
        <w:t xml:space="preserve">SONST </w:t>
      </w:r>
      <w:r>
        <w:rPr>
          <w:color w:val="1A1A1A"/>
          <w:sz w:val="20"/>
          <w:szCs w:val="20"/>
        </w:rPr>
        <w:t xml:space="preserve">Ist der Eigentümer versucht, nachträglich den Angebotspreis zu erhöhen: Konsequenzen benennen – Vertrauensverlust, Abbruchrisiko bei allen Bietenden, Reputationsschaden. Entscheid dokumentieren.</w:t>
      </w:r>
    </w:p>
    <w:p>
      <w:pPr>
        <w:spacing w:after="120" w:before="0"/>
      </w:pPr>
      <w:r>
        <w:rPr>
          <w:b/>
          <w:bCs/>
          <w:color w:val="8C2F2F"/>
          <w:sz w:val="20"/>
          <w:szCs w:val="20"/>
        </w:rPr>
        <w:t xml:space="preserve">NIE: </w:t>
      </w:r>
      <w:r>
        <w:rPr>
          <w:color w:val="1A1A1A"/>
          <w:sz w:val="20"/>
          <w:szCs w:val="20"/>
        </w:rPr>
        <w:t xml:space="preserve">Keine Auktionsmechanik ohne vorherige Offenlegung gegenüber allen Beteiligten. Keine Weitergabe konkurrierender Angebotsbeträge.</w:t>
      </w:r>
    </w:p>
    <w:p>
      <w:pPr>
        <w:pStyle w:val="Heading4"/>
        <w:spacing w:after="80" w:before="180"/>
      </w:pPr>
      <w:r>
        <w:t xml:space="preserve">P6 · Ein Angebot, aber mit unsicherer Finanzierung</w:t>
      </w:r>
    </w:p>
    <w:p>
      <w:pPr>
        <w:spacing w:after="120" w:before="0"/>
      </w:pPr>
      <w:r>
        <w:rPr>
          <w:b/>
          <w:bCs/>
          <w:color w:val="1A1A1A"/>
          <w:sz w:val="20"/>
          <w:szCs w:val="20"/>
        </w:rPr>
        <w:t xml:space="preserve">WENN </w:t>
      </w:r>
      <w:r>
        <w:rPr>
          <w:color w:val="1A1A1A"/>
          <w:sz w:val="20"/>
          <w:szCs w:val="20"/>
        </w:rPr>
        <w:t xml:space="preserve">Angebot liegt preislich im Zielbereich, die Finanzierung ist nur selbstdeklariert oder mit Vorbehalt bestätigt.</w:t>
      </w:r>
    </w:p>
    <w:p>
      <w:pPr>
        <w:spacing w:after="120" w:before="0"/>
      </w:pPr>
      <w:r>
        <w:rPr>
          <w:b/>
          <w:bCs/>
          <w:color w:val="1A1A1A"/>
          <w:sz w:val="20"/>
          <w:szCs w:val="20"/>
        </w:rPr>
        <w:t xml:space="preserve">Interpretation: </w:t>
      </w:r>
      <w:r>
        <w:rPr>
          <w:color w:val="1A1A1A"/>
          <w:sz w:val="20"/>
          <w:szCs w:val="20"/>
        </w:rPr>
        <w:t xml:space="preserve">Ein Angebot ohne belegte Finanzierung ist kein Angebot, sondern eine Absicht. Das Hauptrisiko ist nicht der Preis, sondern der Zeitverlust bei einem Abbruch.</w:t>
      </w:r>
    </w:p>
    <w:p>
      <w:pPr>
        <w:spacing w:after="120" w:before="0"/>
      </w:pPr>
      <w:r>
        <w:rPr>
          <w:b/>
          <w:bCs/>
          <w:color w:val="1A1A1A"/>
          <w:sz w:val="20"/>
          <w:szCs w:val="20"/>
        </w:rPr>
        <w:t xml:space="preserve">DANN </w:t>
      </w:r>
      <w:r>
        <w:rPr>
          <w:color w:val="1A1A1A"/>
          <w:sz w:val="20"/>
          <w:szCs w:val="20"/>
        </w:rPr>
        <w:t xml:space="preserve">Objektbezogene Bankbestätigung mit Frist verlangen. Vermarktung bis dahin nicht zurückstellen und Zweitinteressenten nicht absagen.</w:t>
      </w:r>
    </w:p>
    <w:p>
      <w:pPr>
        <w:spacing w:after="120" w:before="0"/>
      </w:pPr>
      <w:r>
        <w:rPr>
          <w:b/>
          <w:bCs/>
          <w:color w:val="1A1A1A"/>
          <w:sz w:val="20"/>
          <w:szCs w:val="20"/>
        </w:rPr>
        <w:t xml:space="preserve">SONST </w:t>
      </w:r>
      <w:r>
        <w:rPr>
          <w:color w:val="1A1A1A"/>
          <w:sz w:val="20"/>
          <w:szCs w:val="20"/>
        </w:rPr>
        <w:t xml:space="preserve">Wird die Bestätigung nicht beigebracht, wird das Angebot nicht weiterverfolgt; Gate 6 ist nicht passiert.</w:t>
      </w:r>
    </w:p>
    <w:p>
      <w:pPr>
        <w:spacing w:after="120" w:before="0"/>
      </w:pPr>
      <w:r>
        <w:rPr>
          <w:b/>
          <w:bCs/>
          <w:color w:val="8C2F2F"/>
          <w:sz w:val="20"/>
          <w:szCs w:val="20"/>
        </w:rPr>
        <w:t xml:space="preserve">NIE: </w:t>
      </w:r>
      <w:r>
        <w:rPr>
          <w:color w:val="1A1A1A"/>
          <w:sz w:val="20"/>
          <w:szCs w:val="20"/>
        </w:rPr>
        <w:t xml:space="preserve">Keine Reservation und keine Rückstellung der Vermarktung auf eine Selbstauskunft hin.</w:t>
      </w:r>
    </w:p>
    <w:p>
      <w:pPr>
        <w:pStyle w:val="Heading4"/>
        <w:spacing w:after="80" w:before="180"/>
      </w:pPr>
      <w:r>
        <w:t xml:space="preserve">P7 · Nachfrage bricht nach einer Preisreduktion nicht an</w:t>
      </w:r>
    </w:p>
    <w:p>
      <w:pPr>
        <w:spacing w:after="120" w:before="0"/>
      </w:pPr>
      <w:r>
        <w:rPr>
          <w:b/>
          <w:bCs/>
          <w:color w:val="1A1A1A"/>
          <w:sz w:val="20"/>
          <w:szCs w:val="20"/>
        </w:rPr>
        <w:t xml:space="preserve">WENN </w:t>
      </w:r>
      <w:r>
        <w:rPr>
          <w:color w:val="1A1A1A"/>
          <w:sz w:val="20"/>
          <w:szCs w:val="20"/>
        </w:rPr>
        <w:t xml:space="preserve">Nach einer umgesetzten Reduktion bleiben Anfragen und Besichtigungen auf dem Vorniveau.</w:t>
      </w:r>
    </w:p>
    <w:p>
      <w:pPr>
        <w:spacing w:after="120" w:before="0"/>
      </w:pPr>
      <w:r>
        <w:rPr>
          <w:b/>
          <w:bCs/>
          <w:color w:val="1A1A1A"/>
          <w:sz w:val="20"/>
          <w:szCs w:val="20"/>
        </w:rPr>
        <w:t xml:space="preserve">Interpretation: </w:t>
      </w:r>
      <w:r>
        <w:rPr>
          <w:color w:val="1A1A1A"/>
          <w:sz w:val="20"/>
          <w:szCs w:val="20"/>
        </w:rPr>
        <w:t xml:space="preserve">Der Preis war nicht die bindende Ursache, oder die Reduktion war zu klein, um eine andere Suchfilterstufe zu erreichen.</w:t>
      </w:r>
    </w:p>
    <w:p>
      <w:pPr>
        <w:spacing w:after="120" w:before="0"/>
      </w:pPr>
      <w:r>
        <w:rPr>
          <w:b/>
          <w:bCs/>
          <w:color w:val="1A1A1A"/>
          <w:sz w:val="20"/>
          <w:szCs w:val="20"/>
        </w:rPr>
        <w:t xml:space="preserve">DANN </w:t>
      </w:r>
      <w:r>
        <w:rPr>
          <w:color w:val="1A1A1A"/>
          <w:sz w:val="20"/>
          <w:szCs w:val="20"/>
        </w:rPr>
        <w:t xml:space="preserve">Keine zweite Reduktion in kurzem Abstand. Ursachenanalyse wiederholen und die Filterlogik der Portale prüfen: eine Reduktion, die keine Preisstufe überschreitet, wird von der Zielgruppe nicht gesehen.</w:t>
      </w:r>
    </w:p>
    <w:p>
      <w:pPr>
        <w:spacing w:after="120" w:before="0"/>
      </w:pPr>
      <w:r>
        <w:rPr>
          <w:b/>
          <w:bCs/>
          <w:color w:val="1A1A1A"/>
          <w:sz w:val="20"/>
          <w:szCs w:val="20"/>
        </w:rPr>
        <w:t xml:space="preserve">SONST </w:t>
      </w:r>
      <w:r>
        <w:rPr>
          <w:color w:val="1A1A1A"/>
          <w:sz w:val="20"/>
          <w:szCs w:val="20"/>
        </w:rPr>
        <w:t xml:space="preserve">Grundsatzgespräch mit dem Eigentümer: Rückzug vom Markt mit Neuaufstellung nach Wartezeit oder Fortsetzung mit angepasster Erwartung.</w:t>
      </w:r>
    </w:p>
    <w:p>
      <w:pPr>
        <w:spacing w:after="120" w:before="0"/>
      </w:pPr>
      <w:r>
        <w:rPr>
          <w:b/>
          <w:bCs/>
          <w:color w:val="8C2F2F"/>
          <w:sz w:val="20"/>
          <w:szCs w:val="20"/>
        </w:rPr>
        <w:t xml:space="preserve">NIE: </w:t>
      </w:r>
      <w:r>
        <w:rPr>
          <w:color w:val="1A1A1A"/>
          <w:sz w:val="20"/>
          <w:szCs w:val="20"/>
        </w:rPr>
        <w:t xml:space="preserve">Keine Reduktionskette in kurzen Abständen. Sie signalisiert Not und zerstört die Verhandlungsposition endgültig.</w:t>
      </w:r>
    </w:p>
    <w:p>
      <w:pPr>
        <w:pStyle w:val="Heading4"/>
        <w:spacing w:after="80" w:before="180"/>
      </w:pPr>
      <w:r>
        <w:t xml:space="preserve">P8 · Marktumfeld verändert sich während der Vermarktung</w:t>
      </w:r>
    </w:p>
    <w:p>
      <w:pPr>
        <w:spacing w:after="120" w:before="0"/>
      </w:pPr>
      <w:r>
        <w:rPr>
          <w:b/>
          <w:bCs/>
          <w:color w:val="1A1A1A"/>
          <w:sz w:val="20"/>
          <w:szCs w:val="20"/>
        </w:rPr>
        <w:t xml:space="preserve">WENN </w:t>
      </w:r>
      <w:r>
        <w:rPr>
          <w:color w:val="1A1A1A"/>
          <w:sz w:val="20"/>
          <w:szCs w:val="20"/>
        </w:rPr>
        <w:t xml:space="preserve">Zinsniveau, Angebotsdruck im Segment oder Konkurrenzpreise verändern sich deutlich.</w:t>
      </w:r>
    </w:p>
    <w:p>
      <w:pPr>
        <w:spacing w:after="120" w:before="0"/>
      </w:pPr>
      <w:r>
        <w:rPr>
          <w:b/>
          <w:bCs/>
          <w:color w:val="1A1A1A"/>
          <w:sz w:val="20"/>
          <w:szCs w:val="20"/>
        </w:rPr>
        <w:t xml:space="preserve">Interpretation: </w:t>
      </w:r>
      <w:r>
        <w:rPr>
          <w:color w:val="1A1A1A"/>
          <w:sz w:val="20"/>
          <w:szCs w:val="20"/>
        </w:rPr>
        <w:t xml:space="preserve">Die Grundlage der Preisstrategie hat sich geändert, unabhängig vom Objekt.</w:t>
      </w:r>
    </w:p>
    <w:p>
      <w:pPr>
        <w:spacing w:after="120" w:before="0"/>
      </w:pPr>
      <w:r>
        <w:rPr>
          <w:b/>
          <w:bCs/>
          <w:color w:val="1A1A1A"/>
          <w:sz w:val="20"/>
          <w:szCs w:val="20"/>
        </w:rPr>
        <w:t xml:space="preserve">DANN </w:t>
      </w:r>
      <w:r>
        <w:rPr>
          <w:color w:val="1A1A1A"/>
          <w:sz w:val="20"/>
          <w:szCs w:val="20"/>
        </w:rPr>
        <w:t xml:space="preserve">Marktanalyse aktualisieren und dem Eigentümer als eigenen Punkt vorlegen – getrennt von objektbezogenen Ursachen.</w:t>
      </w:r>
    </w:p>
    <w:p>
      <w:pPr>
        <w:spacing w:after="120" w:before="0"/>
      </w:pPr>
      <w:r>
        <w:rPr>
          <w:b/>
          <w:bCs/>
          <w:color w:val="1A1A1A"/>
          <w:sz w:val="20"/>
          <w:szCs w:val="20"/>
        </w:rPr>
        <w:t xml:space="preserve">SONST </w:t>
      </w:r>
      <w:r>
        <w:rPr>
          <w:color w:val="1A1A1A"/>
          <w:sz w:val="20"/>
          <w:szCs w:val="20"/>
        </w:rPr>
        <w:t xml:space="preserve">Bei Verschlechterung und fehlender Anpassungsbereitschaft: Erwartung zur Vermarktungsdauer schriftlich anpassen.</w:t>
      </w:r>
    </w:p>
    <w:p>
      <w:pPr>
        <w:spacing w:after="120" w:before="0"/>
      </w:pPr>
      <w:r>
        <w:rPr>
          <w:b/>
          <w:bCs/>
          <w:color w:val="8C2F2F"/>
          <w:sz w:val="20"/>
          <w:szCs w:val="20"/>
        </w:rPr>
        <w:t xml:space="preserve">NIE: </w:t>
      </w:r>
      <w:r>
        <w:rPr>
          <w:color w:val="1A1A1A"/>
          <w:sz w:val="20"/>
          <w:szCs w:val="20"/>
        </w:rPr>
        <w:t xml:space="preserve">Marktveränderung nicht als Begründung für eine Reduktion verwenden, ohne sie mit Zahlen zu belegen.</w:t>
      </w:r>
    </w:p>
    <w:p>
      <w:pPr>
        <w:pStyle w:val="Heading2"/>
        <w:spacing w:after="120" w:before="280"/>
      </w:pPr>
      <w:r>
        <w:t xml:space="preserve">C9 · Ablauf einer Preisänderung</w:t>
      </w:r>
    </w:p>
    <w:p>
      <w:pPr>
        <w:spacing w:after="120" w:before="0"/>
      </w:pPr>
      <w:r>
        <w:rPr>
          <w:color w:val="1A1A1A"/>
          <w:sz w:val="20"/>
          <w:szCs w:val="20"/>
        </w:rPr>
        <w:t xml:space="preserve">Acht Schritte. Der Eigentümer entscheidet; der Makler liefert die Grundlage. Ohne Schritt 2 gibt es keine Empfehlung, ohne Schritt 6 keine Änderung.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00"/>
        <w:gridCol w:w="2100"/>
        <w:gridCol w:w="7000"/>
      </w:tblGrid>
      <w:tr>
        <w:trPr>
          <w:tblHeader/>
        </w:trPr>
        <w:tc>
          <w:tcPr>
            <w:tcW w:type="dxa" w:w="5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70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1</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Indikatoren erheben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Vollständiger Indikatorensatz seit Marktstart, aus dem Controlling. Keine Auswahl einzelner Zahlen.</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Ursachen analysieren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 vier Ursachenfelder einzeln prüfen und ausschliessen: Preispositionierung, Darstellung, Zielgruppe und Kanal, Objektanforderungen. Ergebnis schriftlich.</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Handlungsmöglichkeiten darstellen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Je Möglichkeit die erwartete Wirkung, der Aufwand und das Risiko. Mindestens eine Möglichkeit ohne Preisänderung.</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Nettoerlös rechnen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Je Variante der Nettoerlös mit identischen Annahmen. Bei einer Reduktion auch die Alternative «unverändert weiter» mit Zeitkosten.</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Vier-Augen-Prüfung</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prüft Analyse und Vorlage, bevor sie zum Eigentümer geht (Kontrollpunkt K3).</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6</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Eigentümerentscheid einholen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Schriftlich, mit neuem Preis, Wirkungsdatum und Kenntnisnahme der Konsequenzen. Ohne Entscheid keine Änderung.</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7</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Umsetzen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Alle Kanäle gleichzeitig ändern, Preisstufe der Suchfilter beachten, Kontrollausdrucke erstellen.</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8</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Dokumentieren und messen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Änderung mit Datum, Höhe, Begründung und Entscheidträger im Controlling erfassen. Wirkung über eine definierte Messperiode beobachten, bevor weitere Schritte erwogen werden.</w:t>
            </w:r>
          </w:p>
        </w:tc>
      </w:tr>
    </w:tbl>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Auslösekriterien</w:t>
            </w:r>
          </w:p>
          <w:p>
            <w:pPr>
              <w:spacing w:after="50"/>
            </w:pPr>
            <w:r>
              <w:rPr>
                <w:sz w:val="19"/>
                <w:szCs w:val="19"/>
              </w:rPr>
              <w:t xml:space="preserve">Die Kriterien, bei deren Erreichen ein Massnahmengespräch angesetzt wird, werden in Phase 9 vorab mit dem Eigentümer vereinbart und im Strategieprotokoll festgehalten.</w:t>
            </w:r>
          </w:p>
          <w:p>
            <w:pPr>
              <w:spacing w:after="50"/>
            </w:pPr>
            <w:r>
              <w:rPr>
                <w:sz w:val="19"/>
                <w:szCs w:val="19"/>
              </w:rPr>
              <w:t xml:space="preserve">Damit knüpft die spätere Diskussion an Kriterien an und nicht an Stimmungen. Das ist der wesentliche Unterschied zu einer Frist.</w:t>
            </w:r>
          </w:p>
          <w:p>
            <w:pPr>
              <w:spacing w:after="50"/>
            </w:pPr>
            <w:r>
              <w:rPr>
                <w:sz w:val="19"/>
                <w:szCs w:val="19"/>
              </w:rPr>
              <w:t xml:space="preserve">Erreichte Kriterien werden angewendet, nicht neu verhandelt.</w:t>
            </w:r>
          </w:p>
        </w:tc>
      </w:tr>
    </w:tbl>
    <w:p>
      <w:pPr>
        <w:pStyle w:val="Heading1"/>
        <w:pageBreakBefore/>
        <w:spacing w:after="180" w:before="0"/>
      </w:pPr>
      <w:r>
        <w:t xml:space="preserve">Teil D · Eigentümer</w:t>
      </w:r>
    </w:p>
    <w:p>
      <w:pPr>
        <w:pStyle w:val="Heading2"/>
        <w:spacing w:after="120" w:before="280"/>
      </w:pPr>
      <w:r>
        <w:t xml:space="preserve">D1 · Erstgesprächsleitfaden</w:t>
      </w:r>
    </w:p>
    <w:p>
      <w:pPr>
        <w:spacing w:after="120" w:before="0"/>
      </w:pPr>
      <w:r>
        <w:rPr>
          <w:color w:val="1A1A1A"/>
          <w:sz w:val="20"/>
          <w:szCs w:val="20"/>
        </w:rPr>
        <w:t xml:space="preserve">Gehört zu Phase 3, ausfüllbar als Formular F1. Reihenfolge einhalten: sie führt von der sachlichen Ausgangslage über das Motiv zum Preis. Wer mit dem Preis beginnt, erfährt den Rest nicht mehr.</w:t>
      </w:r>
    </w:p>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Drei Regeln</w:t>
            </w:r>
          </w:p>
          <w:p>
            <w:pPr>
              <w:spacing w:after="50"/>
            </w:pPr>
            <w:r>
              <w:rPr>
                <w:sz w:val="19"/>
                <w:szCs w:val="19"/>
              </w:rPr>
              <w:t xml:space="preserve">Erst zuhören, dann erklären. Der Eigentümer soll in der ersten Hälfte sprechen.</w:t>
            </w:r>
          </w:p>
          <w:p>
            <w:pPr>
              <w:spacing w:after="50"/>
            </w:pPr>
            <w:r>
              <w:rPr>
                <w:sz w:val="19"/>
                <w:szCs w:val="19"/>
              </w:rPr>
              <w:t xml:space="preserve">Keine Preisnennung und keine Bandbreite vor Objektaufnahme und Bewertung. Eine im Erstgespräch genannte Zahl lässt sich nicht mehr zurücknehmen.</w:t>
            </w:r>
          </w:p>
          <w:p>
            <w:pPr>
              <w:spacing w:after="50"/>
            </w:pPr>
            <w:r>
              <w:rPr>
                <w:sz w:val="19"/>
                <w:szCs w:val="19"/>
              </w:rPr>
              <w:t xml:space="preserve">Antworten wörtlich notieren, besonders zur Frage, was der Eigentümer an der Liegenschaft schätzt. Das sind die glaubwürdigsten Verkaufsargumente und sie stehen in keinem Dossier, das aus Unterlagen entsteht.</w:t>
            </w:r>
          </w:p>
        </w:tc>
      </w:tr>
    </w:tbl>
    <w:p>
      <w:pPr>
        <w:pStyle w:val="Heading4"/>
        <w:spacing w:after="80" w:before="180"/>
      </w:pPr>
      <w:r>
        <w:t xml:space="preserve">1 · Eigentümer und Verfügungsbefugnis</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200"/>
        <w:gridCol w:w="3200"/>
        <w:gridCol w:w="3200"/>
      </w:tblGrid>
      <w:tr>
        <w:trPr>
          <w:tblHeader/>
        </w:trPr>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Frage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Weshalb</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Was die Antwort bedeutet</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Wer ist im Grundbuch als Eigentümer eingetragen?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Nur eingetragene Eigentümer können verkaufen.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Abweichung zur auftretenden Person zwingend klären, bevor weitergearbeitet wird.</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Gibt es mehrere Eigentümer? In welcher Form – Mit- oder Gesamteigentum?</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Bestimmt, wer unterschreiben muss.</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Bei Gesamteigentum können nur alle gemeinsam verfügen.</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Wer entscheidet über den Verkauf? Wer muss zustimmen?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Entscheidungsträger und Eigentümer sind nicht immer identisch.</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Alle Entscheidungsträger in den Prozess einbeziehen, sonst scheitert das Mandat später.</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Sind Sie verheiratet oder in eingetragener Partnerschaft? Welcher Güterstand?</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 die Wohnung der Familie kann nur mit Zustimmung des anderen verfügt werden.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Zustimmung schriftlich einholen.</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Ist die Liegenschaft die Wohnung der Familie?</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Löst besondere Zustimmungserfordernisse aus.</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Zustimmung dokumentieren.</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Handelt es sich um einen Erbgang? Wenn ja: Wer sind alle Erben?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Erben bilden Gesamteigentum und verfügen gemeinsam.</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Erbbescheinigung und Ausweise aller Erben; oder Erbenvertretung.</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Besteht eine Beistandschaft oder eine Vorsorgevollmacht?</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Für Grundstückgeschäfte einer verbeiständeten Person ist die Zustimmung der Erwachsenenschutzbehörde erforderlich.</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Zustimmung vor Vermarktungsstart beschaffen.</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Ist eine Trennung oder Scheidung im Gang?</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Preis- und Terminentscheide werden dadurch oft blockiert.</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Vereinbarung beschaffen; Zustimmung beider klären.</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Ist die Eigentümerschaft eine juristische Person?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Zeichnungsberechtigung und wirtschaftlich berechtigte Person sind festzustellen.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Handelsregisterauszug und Formular zur wirtschaftlich berechtigten Person.</w:t>
            </w:r>
          </w:p>
        </w:tc>
      </w:tr>
    </w:tbl>
    <w:p>
      <w:pPr>
        <w:pStyle w:val="Heading4"/>
        <w:spacing w:after="80" w:before="180"/>
      </w:pPr>
      <w:r>
        <w:t xml:space="preserve">2 · Verkaufsgrund und Dringlichkeit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200"/>
        <w:gridCol w:w="3200"/>
        <w:gridCol w:w="3200"/>
      </w:tblGrid>
      <w:tr>
        <w:trPr>
          <w:tblHeader/>
        </w:trPr>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Frage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Weshalb</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Was die Antwort bedeutet</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Warum möchten Sie verkaufen?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Grund bestimmt Preisflexibilität, Terminspielraum und Verhandlungsverhalten.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Offen formulieren und zuhören, nicht bewerten.</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Warum jetzt und nicht in einem Jahr?</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Deckt auf, ob ein Auslöser besteht oder eine allgemeine Absicht.</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Ohne Auslöser ist der Zeithorizont unzuverlässig – im CRM als Wertneugier markieren.</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Gibt es einen zeitlichen Druck? Woraus ergibt er sich konkret?</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Echter Druck lässt sich an einem Ereignis festmachen: Kaufvertrag eines Ersatzobjekts, Kündigung, Erbteilung, Finanzierungsablauf.</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Ohne benennbares Ereignis ist der Druck verhandlungstaktisch.</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Ist der Verkauf zwingend oder eine Option?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Bestimmt, ob ein Verkauf zu einem Marktpreis überhaupt akzeptiert wird.</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Bei blosser Option Abbruchrisiko im CRM festhalten.</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Was passiert, wenn die Liegenschaft nicht verkauft wird?</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Zeigt die tatsächliche Alternative des Eigentümers.</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Bestimmt die realistische Preisuntergrenze.</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Haben Sie schon einmal versucht zu verkaufen?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Vorgeschichte, frühere Angebotspreise und Marktreaktionen sind wertvoll.</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Frühere Inserate recherchieren; ein Objekt mit Vorgeschichte braucht eine andere Strategie.</w:t>
            </w:r>
          </w:p>
        </w:tc>
      </w:tr>
    </w:tbl>
    <w:p>
      <w:pPr>
        <w:pStyle w:val="Heading4"/>
        <w:spacing w:after="80" w:before="180"/>
      </w:pPr>
      <w:r>
        <w:t xml:space="preserve">3 · Zeitplan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200"/>
        <w:gridCol w:w="3200"/>
        <w:gridCol w:w="3200"/>
      </w:tblGrid>
      <w:tr>
        <w:trPr>
          <w:tblHeader/>
        </w:trPr>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Frage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Weshalb</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Was die Antwort bedeutet</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Wann soll der Verkauf abgeschlossen sein?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Bestimmt Vermarktungsform und Preisstrategie.</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Realistische Dauer gegenüberstellen: Vorbereitung, Vermarktung, Beurkundung, Eintragung.</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Wann soll die Liegenschaft frei werden?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Der Übergabetermin ist ein zentrales Verhandlungselement.</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Spielraum ausloten; Flexibilität ist oft mehr wert als Preisnachlass.</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Haben Sie schon ein Ersatzobjekt? Bis wann brauchen Sie es?</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Verkettete Termine sind das häufigste Zeitrisiko.</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Bei gekoppelten Geschäften Reihenfolge und Zwischenfinanzierung mit der Bank klären.</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Gibt es Zeiträume, in denen keine Besichtigungen möglich sind?</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Vermarktungsplanung.</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Im Zeitplan berücksichtigen.</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Wann läuft Ihre Hypothek ab?</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Ablauftermin kann die Vorfälligkeitsentschädigung vermeiden oder verursachen.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Ablösekonditionen bei der Bank einholen, bevor der Verkaufstermin fixiert wird.</w:t>
            </w:r>
          </w:p>
        </w:tc>
      </w:tr>
    </w:tbl>
    <w:p>
      <w:pPr>
        <w:pStyle w:val="Heading4"/>
        <w:spacing w:after="80" w:before="180"/>
      </w:pPr>
      <w:r>
        <w:t xml:space="preserve">4 · Objekt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200"/>
        <w:gridCol w:w="3200"/>
        <w:gridCol w:w="3200"/>
      </w:tblGrid>
      <w:tr>
        <w:trPr>
          <w:tblHeader/>
        </w:trPr>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Frage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Weshalb</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Was die Antwort bedeutet</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In welchem Zustand ist die Liegenschaft aus Ihrer Sicht?</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 Selbsteinschätzung zeigt, wie weit Erwartung und Zustand auseinanderliegen.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Mit der eigenen Aufnahme abgleichen; grosse Abweichungen früh ansprechen.</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Welche Renovationen haben Sie durchgeführt? In welchem Jahr, mit welchen Kosten?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Grundlage für Bewertung und Grundstückgewinnsteuer.</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Belege einfordern – ohne Rechnung keine steuerliche Anrechnung.</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Welche Mängel und bekannten Probleme gibt es?</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Offenlegungspflicht; die Freizeichnung im Kaufvertrag schützt nur bei vollständiger Offenlegung.</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Mängelliste eröffnen und vom Eigentümer unterzeichnen lassen.</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Gibt es Wasserschäden, Feuchtigkeit oder Schimmel – auch früher behoben?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Häufigster Streitpunkt nach dem Verkauf.</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In die Mängelliste, auch wenn behoben.</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Sind alle Umbauten bewilligt?</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Nicht bewilligte Bauten sind ein erhebliches Risiko.</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Bewilligungen beschaffen oder Bestand im Gemeindearchiv klären.</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Gibt es laufende Projekte, Bewilligungen oder Verpflichtungen?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Offene Vorhaben binden den Käufer oder eröffnen Chancen.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Unterlagen und Geltungsdauer beschaffen.</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Bestehen Dienstbarkeiten, Wegrechte oder Nutzungsvereinbarungen mit Nachbarn?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Belasten das Grundstück dinglich und gehen auf den Erwerber über.</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Grundbuchbelege beschaffen; gelebte Praxis erfragen und festhalten.</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Gibt es Streitigkeiten mit Nachbarn oder Behörden?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Offenlegungspflichtig und preisrelevant.</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Unterlagen beschaffen und Rechtsberatung einbeziehen.</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Ist ein Teil vermietet – Einliegerwohnung, Garage, Parkplatz?</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Mietverhältnisse gehen auf den Erwerber über.</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Mietverträge, Depots und Nebenkostenabrechnungen beschaffen.</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War auf dem Grundstück früher ein Gewerbe, ein Öltank oder eine Auffüllung?</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Hinweis auf einen belasteten Standort.</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Katasterauszug einholen.</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Was schätzen Sie an dieser Liegenschaft am meisten?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Liefert die glaubwürdigsten Verkaufsargumente.</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Wörtlich notieren und in die Dossiertexte übernehmen.</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Was würden Sie ändern, wenn Sie bleiben würden?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Deckt Schwächen auf, die der Eigentümer sonst nicht nennt.</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In die Mängel- und Sanierungsliste übernehmen.</w:t>
            </w:r>
          </w:p>
        </w:tc>
      </w:tr>
    </w:tbl>
    <w:p>
      <w:pPr>
        <w:pStyle w:val="Heading4"/>
        <w:spacing w:after="80" w:before="180"/>
      </w:pPr>
      <w:r>
        <w:t xml:space="preserve">5 · Preis und Erwartungen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200"/>
        <w:gridCol w:w="3200"/>
        <w:gridCol w:w="3200"/>
      </w:tblGrid>
      <w:tr>
        <w:trPr>
          <w:tblHeader/>
        </w:trPr>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Frage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Weshalb</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Was die Antwort bedeutet</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Welche Preisvorstellung haben Sie?</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Ausgangspunkt jedes weiteren Gesprächs.</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Notieren, nicht kommentieren und keine Gegenzahl nennen.</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Wie sind Sie zu dieser Vorstellung gekommen?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Unterscheidet begründete Erwartung von Wunschdenken.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Bei Online-Schätzung oder Nachbarschaftsgerücht auf die Bewertung verweisen.</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Liegen andere Bewertungen oder Schätzungen vor?</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Konkurrierende Zahlen prägen die Erwartung.</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Einsicht erbitten; Methode und Datum prüfen.</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Welchen Betrag müssen Sie mindestens erzielen? Woraus ergibt sich dieser?</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Meist bestimmt durch Hypothekenablösung und Ersatzobjekt.</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Intern festhalten, niemals gegenüber Interessenten nennen.</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Wissen Sie, was nach Abzug aller Kosten bei Ihnen bleibt?</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 meisten Eigentümer rechnen brutto und unterschätzen Steuer und Ablösekosten.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Nettoerlösrechnung für die Bewertungsbesprechung vorbereiten.</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Haben Sie die Grundstückgewinnsteuer berücksichtigt?</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 geregelt und oft erheblich.</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zur Schätzung beim Steueramt auffordern; der Makler rechnet nicht.</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Was erwarten Sie von uns als Makler?</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Deckt unausgesprochene Erwartungen auf.</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Leistungsumfang abgrenzen; nicht Geschuldetes klar benennen.</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Sprechen Sie mit weiteren Maklern?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Bestimmt Vorgehen und Mandatsform.</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Bei bestehendem Exklusivmandat kein paralleles Mandat.</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Wie möchten Sie vermarkten – offen oder diskret?</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Diskretion reduziert die Reichweite und damit meist den Preis.</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Konsequenz offen benennen und Entscheid protokollieren.</w:t>
            </w:r>
          </w:p>
        </w:tc>
      </w:tr>
    </w:tbl>
    <w:p>
      <w:pPr>
        <w:pStyle w:val="Heading4"/>
        <w:spacing w:after="80" w:before="180"/>
      </w:pPr>
      <w:r>
        <w:t xml:space="preserve">6 · Prozess und nächste Schritte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200"/>
        <w:gridCol w:w="3200"/>
        <w:gridCol w:w="3200"/>
      </w:tblGrid>
      <w:tr>
        <w:trPr>
          <w:tblHeader/>
        </w:trPr>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Frage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Weshalb</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Was die Antwort bedeutet</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Kennen Sie den Ablauf eines Hausverkaufs in der Schweiz?</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Fehlende Kenntnis der Beurkundungspflicht führt zu falschen Erwartungen.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Prozessübersicht erklären: Unterlagen, Bewertung, Vermarktung, Notariat, Grundbuch, Übergabe.</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Ist Ihnen bewusst, dass Sie nach dem Verkauf für Mängel weiter haften?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Bei Gebäuden gilt eine Frist von fünf Jahren seit Eigentumserwerb.</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Begründet die Notwendigkeit der vollständigen Mängelliste.</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Können Sie die Unterlagen bis [Datum] bereitstellen?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Fehlende Unterlagen sind der häufigste Grund für Verzögerungen.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Unterlagenliste mit Fristen und Zuständigkeiten übergeben.</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Wann passt Ihnen die Objektaufnahme? Sie dauert zwei bis drei Stunden.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Konkreter nächster Schritt statt unverbindlichem Abschluss.</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Termin im Gespräch fixieren.</w:t>
            </w:r>
          </w:p>
        </w:tc>
      </w:tr>
    </w:tbl>
    <w:p>
      <w:pPr>
        <w:pStyle w:val="Heading4"/>
        <w:spacing w:after="80" w:before="180"/>
      </w:pPr>
      <w:r>
        <w:t xml:space="preserve">Sonderfallerkennung im Erstgespräch</w:t>
      </w:r>
    </w:p>
    <w:p>
      <w:pPr>
        <w:spacing w:after="120" w:before="0"/>
      </w:pPr>
      <w:r>
        <w:rPr>
          <w:color w:val="1A1A1A"/>
          <w:sz w:val="20"/>
          <w:szCs w:val="20"/>
        </w:rPr>
        <w:t xml:space="preserve">Neun der dreissig Sonderfälle in Teil J werden hier erkannt: S1 bis S7 zur Verfügungsbefugnis, S27 zur Vorgeschichte, S29 zu Konkurrenzmandaten. Wird einer erkannt, gilt dessen Abklärungsliste vor jedem weiteren Schritt.</w:t>
      </w:r>
    </w:p>
    <w:p>
      <w:pPr>
        <w:pStyle w:val="Heading2"/>
        <w:spacing w:after="120" w:before="280"/>
      </w:pPr>
      <w:r>
        <w:t xml:space="preserve">D2 · Ableitung der Verkaufsstrategie</w:t>
      </w:r>
    </w:p>
    <w:p>
      <w:pPr>
        <w:spacing w:after="120" w:before="0"/>
      </w:pPr>
      <w:r>
        <w:rPr>
          <w:color w:val="1A1A1A"/>
          <w:sz w:val="20"/>
          <w:szCs w:val="20"/>
        </w:rPr>
        <w:t xml:space="preserve">Aus Erstgespräch und Bewertung folgt die Strategie. Sie wird in Phase 9 festgelegt und protokolliert. Die acht Ausgangslagen decken die Regelfälle ab; Mischformen werden begründet zusammengesetzt.</w:t>
      </w:r>
    </w:p>
    <w:p>
      <w:pPr>
        <w:pStyle w:val="Heading4"/>
        <w:spacing w:after="80" w:before="180"/>
      </w:pPr>
      <w:r>
        <w:t xml:space="preserve">Ausgangslage 1 · Hoher, an ein Ereignis gebundener Zeitdruck; Ersatzobjekt bereits gekauft</w:t>
      </w:r>
    </w:p>
    <w:p>
      <w:pPr>
        <w:spacing w:after="120" w:before="0"/>
      </w:pPr>
      <w:r>
        <w:rPr>
          <w:b/>
          <w:bCs/>
          <w:color w:val="1A1A1A"/>
          <w:sz w:val="20"/>
          <w:szCs w:val="20"/>
        </w:rPr>
        <w:t xml:space="preserve">Empfehlung: </w:t>
      </w:r>
      <w:r>
        <w:rPr>
          <w:color w:val="1A1A1A"/>
          <w:sz w:val="20"/>
          <w:szCs w:val="20"/>
        </w:rPr>
        <w:t xml:space="preserve">Angebotspreis am unteren Rand der Wertspanne, offene Vermarktung auf allen Kanälen, Sammelbesichtigungen, Angebotsfrist mit festem Termin.</w:t>
      </w:r>
    </w:p>
    <w:p>
      <w:pPr>
        <w:spacing w:after="120" w:before="0"/>
      </w:pPr>
      <w:r>
        <w:rPr>
          <w:b/>
          <w:bCs/>
          <w:color w:val="1A1A1A"/>
          <w:sz w:val="20"/>
          <w:szCs w:val="20"/>
        </w:rPr>
        <w:t xml:space="preserve">Begründung: </w:t>
      </w:r>
      <w:r>
        <w:rPr>
          <w:color w:val="1A1A1A"/>
          <w:sz w:val="20"/>
          <w:szCs w:val="20"/>
        </w:rPr>
        <w:t xml:space="preserve">Nachfrage wird bewusst gebündelt, um in kurzer Zeit mehrere Angebote zu erhalten. Der tiefere Angebotspreis wird häufig durch die Bietsituation aufgeholt; entscheidend ist die Termin­sicherheit.</w:t>
      </w:r>
    </w:p>
    <w:p>
      <w:pPr>
        <w:pStyle w:val="Heading4"/>
        <w:spacing w:after="80" w:before="180"/>
      </w:pPr>
      <w:r>
        <w:t xml:space="preserve">Ausgangslage 2 · Kein Zeitdruck, Preis hat Vorrang, Objekt in gutem Zustand</w:t>
      </w:r>
    </w:p>
    <w:p>
      <w:pPr>
        <w:spacing w:after="120" w:before="0"/>
      </w:pPr>
      <w:r>
        <w:rPr>
          <w:b/>
          <w:bCs/>
          <w:color w:val="1A1A1A"/>
          <w:sz w:val="20"/>
          <w:szCs w:val="20"/>
        </w:rPr>
        <w:t xml:space="preserve">Empfehlung: </w:t>
      </w:r>
      <w:r>
        <w:rPr>
          <w:color w:val="1A1A1A"/>
          <w:sz w:val="20"/>
          <w:szCs w:val="20"/>
        </w:rPr>
        <w:t xml:space="preserve">Angebotspreis in der oberen Hälfte der Spanne, Einzelbesichtigungen, längerer Vermarktungshorizont, keine Preisreduktion vor Ablauf von zwölf Wochen.</w:t>
      </w:r>
    </w:p>
    <w:p>
      <w:pPr>
        <w:spacing w:after="120" w:before="0"/>
      </w:pPr>
      <w:r>
        <w:rPr>
          <w:b/>
          <w:bCs/>
          <w:color w:val="1A1A1A"/>
          <w:sz w:val="20"/>
          <w:szCs w:val="20"/>
        </w:rPr>
        <w:t xml:space="preserve">Begründung: </w:t>
      </w:r>
      <w:r>
        <w:rPr>
          <w:color w:val="1A1A1A"/>
          <w:sz w:val="20"/>
          <w:szCs w:val="20"/>
        </w:rPr>
        <w:t xml:space="preserve">Ohne Termindruck kann auf den passenden Käufer gewartet werden. Voraussetzung ist die schriftliche Zusage des Eigentümers, Preisreduktionen nicht vorzeitig zu verlangen – eine frühe Reduktion signalisiert dem Markt Schwäche.</w:t>
      </w:r>
    </w:p>
    <w:p>
      <w:pPr>
        <w:pStyle w:val="Heading4"/>
        <w:spacing w:after="80" w:before="180"/>
      </w:pPr>
      <w:r>
        <w:t xml:space="preserve">Ausgangslage 3 · Erheblicher Sanierungsbedarf, Objekt nicht bezugsfertig</w:t>
      </w:r>
    </w:p>
    <w:p>
      <w:pPr>
        <w:spacing w:after="120" w:before="0"/>
      </w:pPr>
      <w:r>
        <w:rPr>
          <w:b/>
          <w:bCs/>
          <w:color w:val="1A1A1A"/>
          <w:sz w:val="20"/>
          <w:szCs w:val="20"/>
        </w:rPr>
        <w:t xml:space="preserve">Empfehlung: </w:t>
      </w:r>
      <w:r>
        <w:rPr>
          <w:color w:val="1A1A1A"/>
          <w:sz w:val="20"/>
          <w:szCs w:val="20"/>
        </w:rPr>
        <w:t xml:space="preserve">Angebotspreis mit ausgewiesenem Sanierungsabzug, Zielgruppe Umbauwillige und Handwerkerkäufer, Sanierungsbedarf im Dossier bauteilweise offenlegen, gegebenenfalls Zustandsanalyse beilegen.</w:t>
      </w:r>
    </w:p>
    <w:p>
      <w:pPr>
        <w:spacing w:after="120" w:before="0"/>
      </w:pPr>
      <w:r>
        <w:rPr>
          <w:b/>
          <w:bCs/>
          <w:color w:val="1A1A1A"/>
          <w:sz w:val="20"/>
          <w:szCs w:val="20"/>
        </w:rPr>
        <w:t xml:space="preserve">Begründung: </w:t>
      </w:r>
      <w:r>
        <w:rPr>
          <w:color w:val="1A1A1A"/>
          <w:sz w:val="20"/>
          <w:szCs w:val="20"/>
        </w:rPr>
        <w:t xml:space="preserve">Verschwiegener Sanierungsbedarf führt zu überhöhten Erwartungen, Abbrüchen nach der Besichtigung und Preisabschlägen aus Misstrauen. Eine belegte Kostenschätzung begrenzt den Abschlag auf das sachlich Begründete.</w:t>
      </w:r>
    </w:p>
    <w:p>
      <w:pPr>
        <w:pStyle w:val="Heading4"/>
        <w:spacing w:after="80" w:before="180"/>
      </w:pPr>
      <w:r>
        <w:t xml:space="preserve">Ausgangslage 4 · Erbengemeinschaft mit mehreren Beteiligten</w:t>
      </w:r>
    </w:p>
    <w:p>
      <w:pPr>
        <w:spacing w:after="120" w:before="0"/>
      </w:pPr>
      <w:r>
        <w:rPr>
          <w:b/>
          <w:bCs/>
          <w:color w:val="1A1A1A"/>
          <w:sz w:val="20"/>
          <w:szCs w:val="20"/>
        </w:rPr>
        <w:t xml:space="preserve">Empfehlung: </w:t>
      </w:r>
      <w:r>
        <w:rPr>
          <w:color w:val="1A1A1A"/>
          <w:sz w:val="20"/>
          <w:szCs w:val="20"/>
        </w:rPr>
        <w:t xml:space="preserve">Vor Vermarktungsstart eine Ansprechperson und eine schriftliche Entscheidungsregel festlegen; Angebotspreis in der Mitte der Spanne; sämtliche Informationen gleichzeitig an alle Erben.</w:t>
      </w:r>
    </w:p>
    <w:p>
      <w:pPr>
        <w:spacing w:after="120" w:before="0"/>
      </w:pPr>
      <w:r>
        <w:rPr>
          <w:b/>
          <w:bCs/>
          <w:color w:val="1A1A1A"/>
          <w:sz w:val="20"/>
          <w:szCs w:val="20"/>
        </w:rPr>
        <w:t xml:space="preserve">Begründung: </w:t>
      </w:r>
      <w:r>
        <w:rPr>
          <w:color w:val="1A1A1A"/>
          <w:sz w:val="20"/>
          <w:szCs w:val="20"/>
        </w:rPr>
        <w:t xml:space="preserve">Verkäufe in Erbengemeinschaften scheitern häufiger an der internen Entscheidfindung als am Markt. Gleichbehandlung aller Erben und eine vorab definierte Entscheidungsregel verhindern Blockaden bei Angebotseingang.</w:t>
      </w:r>
    </w:p>
    <w:p>
      <w:pPr>
        <w:pStyle w:val="Heading4"/>
        <w:spacing w:after="80" w:before="180"/>
      </w:pPr>
      <w:r>
        <w:t xml:space="preserve">Ausgangslage 5 · Preisvorstellung deutlich über der Wertspanne, Eigentümer nicht beweglich</w:t>
      </w:r>
    </w:p>
    <w:p>
      <w:pPr>
        <w:spacing w:after="120" w:before="0"/>
      </w:pPr>
      <w:r>
        <w:rPr>
          <w:b/>
          <w:bCs/>
          <w:color w:val="1A1A1A"/>
          <w:sz w:val="20"/>
          <w:szCs w:val="20"/>
        </w:rPr>
        <w:t xml:space="preserve">Empfehlung: </w:t>
      </w:r>
      <w:r>
        <w:rPr>
          <w:color w:val="1A1A1A"/>
          <w:sz w:val="20"/>
          <w:szCs w:val="20"/>
        </w:rPr>
        <w:t xml:space="preserve">Mandat nur mit befristeter Testphase von sechs bis acht Wochen zum Wunschpreis und schriftlich vereinbartem Anpassungsmechanismus bei definierten Auslösekriterien – oder Mandat ablehnen.</w:t>
      </w:r>
    </w:p>
    <w:p>
      <w:pPr>
        <w:spacing w:after="120" w:before="0"/>
      </w:pPr>
      <w:r>
        <w:rPr>
          <w:b/>
          <w:bCs/>
          <w:color w:val="1A1A1A"/>
          <w:sz w:val="20"/>
          <w:szCs w:val="20"/>
        </w:rPr>
        <w:t xml:space="preserve">Begründung: </w:t>
      </w:r>
      <w:r>
        <w:rPr>
          <w:color w:val="1A1A1A"/>
          <w:sz w:val="20"/>
          <w:szCs w:val="20"/>
        </w:rPr>
        <w:t xml:space="preserve">Ein überhöhter Angebotspreis verbrennt die wichtigste Vermarktungsphase und erzeugt eine Standzeit, die später Preisabschläge erzwingt. Ein vorab vereinbarter Anpassungsmechanismus macht den Entscheid an Kriterien fest statt an Stimmungen.</w:t>
      </w:r>
    </w:p>
    <w:p>
      <w:pPr>
        <w:pStyle w:val="Heading4"/>
        <w:spacing w:after="80" w:before="180"/>
      </w:pPr>
      <w:r>
        <w:t xml:space="preserve">Ausgangslage 6 · Diskretion gewünscht, etwa wegen Nachbarschaft, Trennung oder Geschäftslage</w:t>
      </w:r>
    </w:p>
    <w:p>
      <w:pPr>
        <w:spacing w:after="120" w:before="0"/>
      </w:pPr>
      <w:r>
        <w:rPr>
          <w:b/>
          <w:bCs/>
          <w:color w:val="1A1A1A"/>
          <w:sz w:val="20"/>
          <w:szCs w:val="20"/>
        </w:rPr>
        <w:t xml:space="preserve">Empfehlung: </w:t>
      </w:r>
      <w:r>
        <w:rPr>
          <w:color w:val="1A1A1A"/>
          <w:sz w:val="20"/>
          <w:szCs w:val="20"/>
        </w:rPr>
        <w:t xml:space="preserve">Vermarktung ausschliesslich über die eigene Interessentendatenbank und ausgewählten Direktversand, kein Portal, kein Schild, Adresse nicht veröffentlicht, Objekt nur nach Vertraulichkeitszusage zeigen.</w:t>
      </w:r>
    </w:p>
    <w:p>
      <w:pPr>
        <w:spacing w:after="120" w:before="0"/>
      </w:pPr>
      <w:r>
        <w:rPr>
          <w:b/>
          <w:bCs/>
          <w:color w:val="1A1A1A"/>
          <w:sz w:val="20"/>
          <w:szCs w:val="20"/>
        </w:rPr>
        <w:t xml:space="preserve">Begründung: </w:t>
      </w:r>
      <w:r>
        <w:rPr>
          <w:color w:val="1A1A1A"/>
          <w:sz w:val="20"/>
          <w:szCs w:val="20"/>
        </w:rPr>
        <w:t xml:space="preserve">Diskretion kostet Reichweite und damit in der Regel Preis oder Zeit. Der Eigentümer muss diesen Zusammenhang schriftlich zur Kenntnis nehmen, damit die Erwartung später nicht am Ergebnis scheitert.</w:t>
      </w:r>
    </w:p>
    <w:p>
      <w:pPr>
        <w:pStyle w:val="Heading4"/>
        <w:spacing w:after="80" w:before="180"/>
      </w:pPr>
      <w:r>
        <w:t xml:space="preserve">Ausgangslage 7 · Objekt mit Vorgeschichte: bereits erfolglos am Markt gewesen</w:t>
      </w:r>
    </w:p>
    <w:p>
      <w:pPr>
        <w:spacing w:after="120" w:before="0"/>
      </w:pPr>
      <w:r>
        <w:rPr>
          <w:b/>
          <w:bCs/>
          <w:color w:val="1A1A1A"/>
          <w:sz w:val="20"/>
          <w:szCs w:val="20"/>
        </w:rPr>
        <w:t xml:space="preserve">Empfehlung: </w:t>
      </w:r>
      <w:r>
        <w:rPr>
          <w:color w:val="1A1A1A"/>
          <w:sz w:val="20"/>
          <w:szCs w:val="20"/>
        </w:rPr>
        <w:t xml:space="preserve">Vollständige Neuaufstellung – neue Fotografie, neue Grundrisse, neue Texte, Wartezeit von mindestens drei Monaten seit der letzten Veröffentlichung; Angebotspreis nach aktueller Bewertung, nicht am alten Preis orientiert.</w:t>
      </w:r>
    </w:p>
    <w:p>
      <w:pPr>
        <w:spacing w:after="120" w:before="0"/>
      </w:pPr>
      <w:r>
        <w:rPr>
          <w:b/>
          <w:bCs/>
          <w:color w:val="1A1A1A"/>
          <w:sz w:val="20"/>
          <w:szCs w:val="20"/>
        </w:rPr>
        <w:t xml:space="preserve">Begründung: </w:t>
      </w:r>
      <w:r>
        <w:rPr>
          <w:color w:val="1A1A1A"/>
          <w:sz w:val="20"/>
          <w:szCs w:val="20"/>
        </w:rPr>
        <w:t xml:space="preserve">Wiedererkennbare Inserate reaktivieren die alten Ablehnungsgründe. Suchende erkennen dieselben Bilder und schliessen auf ein unverkäufliches Objekt; nur ein sichtbar neuer Auftritt stellt die Ausgangslage wieder her.</w:t>
      </w:r>
    </w:p>
    <w:p>
      <w:pPr>
        <w:pStyle w:val="Heading4"/>
        <w:spacing w:after="80" w:before="180"/>
      </w:pPr>
      <w:r>
        <w:t xml:space="preserve">Ausgangslage 8 · Rechtliche Unklarheit: fehlende Bewilligung, ungeklärte Dienstbarkeit, Eintrag im Kataster belasteter Standorte</w:t>
      </w:r>
    </w:p>
    <w:p>
      <w:pPr>
        <w:spacing w:after="120" w:before="0"/>
      </w:pPr>
      <w:r>
        <w:rPr>
          <w:b/>
          <w:bCs/>
          <w:color w:val="1A1A1A"/>
          <w:sz w:val="20"/>
          <w:szCs w:val="20"/>
        </w:rPr>
        <w:t xml:space="preserve">Empfehlung: </w:t>
      </w:r>
      <w:r>
        <w:rPr>
          <w:color w:val="1A1A1A"/>
          <w:sz w:val="20"/>
          <w:szCs w:val="20"/>
        </w:rPr>
        <w:t xml:space="preserve">Vermarktung erst nach Klärung; bis dahin kein Inserat. Ist eine Klärung nicht möglich, Sachverhalt im Dossier offenlegen und im Preis abbilden.</w:t>
      </w:r>
    </w:p>
    <w:p>
      <w:pPr>
        <w:spacing w:after="120" w:before="0"/>
      </w:pPr>
      <w:r>
        <w:rPr>
          <w:b/>
          <w:bCs/>
          <w:color w:val="1A1A1A"/>
          <w:sz w:val="20"/>
          <w:szCs w:val="20"/>
        </w:rPr>
        <w:t xml:space="preserve">Begründung: </w:t>
      </w:r>
      <w:r>
        <w:rPr>
          <w:color w:val="1A1A1A"/>
          <w:sz w:val="20"/>
          <w:szCs w:val="20"/>
        </w:rPr>
        <w:t xml:space="preserve">Ungeklärte Rechtslagen führen zum Abbruch in der Beurkundungsphase – dem teuersten Zeitpunkt für alle Beteiligten. Frühe Klärung ist günstiger als eine gescheiterte Beurkundung.</w:t>
      </w:r>
    </w:p>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Was in jedem Strategieprotokoll steht</w:t>
            </w:r>
          </w:p>
          <w:p>
            <w:pPr>
              <w:spacing w:after="50"/>
            </w:pPr>
            <w:r>
              <w:rPr>
                <w:sz w:val="19"/>
                <w:szCs w:val="19"/>
              </w:rPr>
              <w:t xml:space="preserve">Angebotspreis und Mindestpreis, letzterer als streng vertraulich klassifiziert.</w:t>
            </w:r>
          </w:p>
          <w:p>
            <w:pPr>
              <w:spacing w:after="50"/>
            </w:pPr>
            <w:r>
              <w:rPr>
                <w:sz w:val="19"/>
                <w:szCs w:val="19"/>
              </w:rPr>
              <w:t xml:space="preserve">Vermarktungsstufe nach Teil F und Vermarktungsform offen oder diskret, mit zur Kenntnis genommenen Konsequenzen.</w:t>
            </w:r>
          </w:p>
          <w:p>
            <w:pPr>
              <w:spacing w:after="50"/>
            </w:pPr>
            <w:r>
              <w:rPr>
                <w:sz w:val="19"/>
                <w:szCs w:val="19"/>
              </w:rPr>
              <w:t xml:space="preserve">Kanäle, Zielgruppe, Besichtigungsform, Zeitplan mit Starttag.</w:t>
            </w:r>
          </w:p>
          <w:p>
            <w:pPr>
              <w:spacing w:after="50"/>
            </w:pPr>
            <w:r>
              <w:rPr>
                <w:sz w:val="19"/>
                <w:szCs w:val="19"/>
              </w:rPr>
              <w:t xml:space="preserve">Auslösekriterien für die Preissteuerung nach Teil C, Abschnitt C9.</w:t>
            </w:r>
          </w:p>
          <w:p>
            <w:pPr>
              <w:spacing w:after="50"/>
            </w:pPr>
            <w:r>
              <w:rPr>
                <w:sz w:val="19"/>
                <w:szCs w:val="19"/>
              </w:rPr>
              <w:t xml:space="preserve">Vorgehen bei mehreren gleichzeitigen Angeboten (S23).</w:t>
            </w:r>
          </w:p>
          <w:p>
            <w:pPr>
              <w:spacing w:after="50"/>
            </w:pPr>
            <w:r>
              <w:rPr>
                <w:sz w:val="19"/>
                <w:szCs w:val="19"/>
              </w:rPr>
              <w:t xml:space="preserve">Datum und Unterschrift aller Verfügungsberechtigten.</w:t>
            </w:r>
          </w:p>
        </w:tc>
      </w:tr>
    </w:tbl>
    <w:p>
      <w:pPr>
        <w:pStyle w:val="Heading2"/>
        <w:spacing w:after="120" w:before="280"/>
      </w:pPr>
      <w:r>
        <w:t xml:space="preserve">D3 · Maklermandat</w:t>
      </w:r>
    </w:p>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Strukturvorgabe, kein Vertragstext. Verwendet wird ausschliesslich die freigegebene Vorlage des Unternehmens; jede Abweichung ist erneut vorzulegen.</w:t>
            </w:r>
          </w:p>
          <w:p>
            <w:pPr>
              <w:spacing w:after="50"/>
            </w:pPr>
            <w:r>
              <w:rPr>
                <w:sz w:val="19"/>
                <w:szCs w:val="19"/>
              </w:rPr>
              <w:t xml:space="preserve">Die mit [RP] gekennzeichneten Ziffern sind in jedem Fall zu prüfen.</w:t>
            </w:r>
          </w:p>
        </w:tc>
      </w:tr>
    </w:tbl>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1750"/>
        <w:gridCol w:w="5500"/>
        <w:gridCol w:w="800"/>
        <w:gridCol w:w="110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Zi.</w:t>
            </w:r>
          </w:p>
        </w:tc>
        <w:tc>
          <w:tcPr>
            <w:tcW w:type="dxa" w:w="1750"/>
            <w:shd w:fill="0F5C6E" w:color="auto" w:val="clear"/>
            <w:tcMar>
              <w:top w:type="dxa" w:w="70"/>
              <w:left w:type="dxa" w:w="100"/>
              <w:bottom w:type="dxa" w:w="70"/>
              <w:right w:type="dxa" w:w="100"/>
            </w:tcMar>
          </w:tcPr>
          <w:p>
            <w:pPr>
              <w:spacing w:after="0"/>
            </w:pPr>
            <w:r>
              <w:rPr>
                <w:b/>
                <w:bCs/>
                <w:color w:val="FFFFFF"/>
                <w:sz w:val="18"/>
                <w:szCs w:val="18"/>
              </w:rPr>
              <w:t xml:space="preserve">Gegenstand</w:t>
            </w:r>
          </w:p>
        </w:tc>
        <w:tc>
          <w:tcPr>
            <w:tcW w:type="dxa" w:w="5500"/>
            <w:shd w:fill="0F5C6E" w:color="auto" w:val="clear"/>
            <w:tcMar>
              <w:top w:type="dxa" w:w="70"/>
              <w:left w:type="dxa" w:w="100"/>
              <w:bottom w:type="dxa" w:w="70"/>
              <w:right w:type="dxa" w:w="100"/>
            </w:tcMar>
          </w:tcPr>
          <w:p>
            <w:pPr>
              <w:spacing w:after="0"/>
            </w:pPr>
            <w:r>
              <w:rPr>
                <w:b/>
                <w:bCs/>
                <w:color w:val="FFFFFF"/>
                <w:sz w:val="18"/>
                <w:szCs w:val="18"/>
              </w:rPr>
              <w:t xml:space="preserve">Was zu regeln ist</w:t>
            </w:r>
          </w:p>
        </w:tc>
        <w:tc>
          <w:tcPr>
            <w:tcW w:type="dxa" w:w="800"/>
            <w:shd w:fill="0F5C6E" w:color="auto" w:val="clear"/>
            <w:tcMar>
              <w:top w:type="dxa" w:w="70"/>
              <w:left w:type="dxa" w:w="100"/>
              <w:bottom w:type="dxa" w:w="70"/>
              <w:right w:type="dxa" w:w="100"/>
            </w:tcMar>
          </w:tcPr>
          <w:p>
            <w:pPr>
              <w:spacing w:after="0"/>
            </w:pPr>
            <w:r>
              <w:rPr>
                <w:b/>
                <w:bCs/>
                <w:color w:val="FFFFFF"/>
                <w:sz w:val="18"/>
                <w:szCs w:val="18"/>
              </w:rPr>
              <w:t xml:space="preserve">Prüfung</w:t>
            </w:r>
          </w:p>
        </w:tc>
        <w:tc>
          <w:tcPr>
            <w:tcW w:type="dxa" w:w="1100"/>
            <w:shd w:fill="0F5C6E" w:color="auto" w:val="clear"/>
            <w:tcMar>
              <w:top w:type="dxa" w:w="70"/>
              <w:left w:type="dxa" w:w="100"/>
              <w:bottom w:type="dxa" w:w="70"/>
              <w:right w:type="dxa" w:w="100"/>
            </w:tcMar>
          </w:tcPr>
          <w:p>
            <w:pPr>
              <w:spacing w:after="0"/>
            </w:pPr>
            <w:r>
              <w:rPr>
                <w:b/>
                <w:bCs/>
                <w:color w:val="FFFFFF"/>
                <w:sz w:val="18"/>
                <w:szCs w:val="18"/>
              </w:rPr>
              <w:t xml:space="preserve">Reg.</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1</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Vertragsparteien</w:t>
            </w:r>
          </w:p>
        </w:tc>
        <w:tc>
          <w:tcPr>
            <w:tcW w:type="dxa" w:w="5500"/>
            <w:shd w:fill="FFFFFF" w:color="auto" w:val="clear"/>
            <w:tcMar>
              <w:top w:type="dxa" w:w="70"/>
              <w:left w:type="dxa" w:w="100"/>
              <w:bottom w:type="dxa" w:w="70"/>
              <w:right w:type="dxa" w:w="100"/>
            </w:tcMar>
          </w:tcPr>
          <w:p>
            <w:pPr>
              <w:spacing w:after="0"/>
            </w:pPr>
            <w:r>
              <w:rPr>
                <w:b w:val="false"/>
                <w:bCs w:val="false"/>
                <w:color w:val="1A1A1A"/>
                <w:sz w:val="18"/>
                <w:szCs w:val="18"/>
              </w:rPr>
              <w:t xml:space="preserve">Sämtliche Verfügungsberechtigten mit vollem Namen, Geburtsdatum, Zivilstand und Adresse; bei juristischen Personen Firma, Sitz, UID und die zeichnungsberechtigten Personen. Bei Erbengemeinschaft alle Erben oder die bestellte Erbenvertretung mit Nachweis. Auftragnehmer mit Firma, Sitz, UID und verantwortlicher Person.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[RP]</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R13 R14 R15 R16</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Objekt</w:t>
            </w:r>
          </w:p>
        </w:tc>
        <w:tc>
          <w:tcPr>
            <w:tcW w:type="dxa" w:w="5500"/>
            <w:shd w:fill="F7F9F9" w:color="auto" w:val="clear"/>
            <w:tcMar>
              <w:top w:type="dxa" w:w="70"/>
              <w:left w:type="dxa" w:w="100"/>
              <w:bottom w:type="dxa" w:w="70"/>
              <w:right w:type="dxa" w:w="100"/>
            </w:tcMar>
          </w:tcPr>
          <w:p>
            <w:pPr>
              <w:spacing w:after="0"/>
            </w:pPr>
            <w:r>
              <w:rPr>
                <w:b w:val="false"/>
                <w:bCs w:val="false"/>
                <w:color w:val="1A1A1A"/>
                <w:sz w:val="18"/>
                <w:szCs w:val="18"/>
              </w:rPr>
              <w:t xml:space="preserve">Gemeinde, Grundbuchblatt, Parzellennummer, Adresse, Grundstücksfläche gemäss Grundbuchauszug, Gebäudebezeichnung. Bei Verkauf mehrerer Parzellen oder Teilflächen genaue Umschreibung und Hinweis auf eine allfällig erforderliche Mutation.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R4</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Auftrag und Art der Mäkelei</w:t>
            </w:r>
          </w:p>
        </w:tc>
        <w:tc>
          <w:tcPr>
            <w:tcW w:type="dxa" w:w="5500"/>
            <w:shd w:fill="FFFFFF" w:color="auto" w:val="clear"/>
            <w:tcMar>
              <w:top w:type="dxa" w:w="70"/>
              <w:left w:type="dxa" w:w="100"/>
              <w:bottom w:type="dxa" w:w="70"/>
              <w:right w:type="dxa" w:w="100"/>
            </w:tcMar>
          </w:tcPr>
          <w:p>
            <w:pPr>
              <w:spacing w:after="0"/>
            </w:pPr>
            <w:r>
              <w:rPr>
                <w:b w:val="false"/>
                <w:bCs w:val="false"/>
                <w:color w:val="1A1A1A"/>
                <w:sz w:val="18"/>
                <w:szCs w:val="18"/>
              </w:rPr>
              <w:t xml:space="preserve">Klare Bezeichnung, ob Vermittlungs- oder Nachweismäkelei geschuldet ist, und wann der Anspruch entsteht. Die Unterscheidung bestimmt die Voraussetzungen des Honorars.</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[RP]</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R17 R18</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Verkaufsumfang</w:t>
            </w:r>
          </w:p>
        </w:tc>
        <w:tc>
          <w:tcPr>
            <w:tcW w:type="dxa" w:w="5500"/>
            <w:shd w:fill="F7F9F9" w:color="auto" w:val="clear"/>
            <w:tcMar>
              <w:top w:type="dxa" w:w="70"/>
              <w:left w:type="dxa" w:w="100"/>
              <w:bottom w:type="dxa" w:w="70"/>
              <w:right w:type="dxa" w:w="100"/>
            </w:tcMar>
          </w:tcPr>
          <w:p>
            <w:pPr>
              <w:spacing w:after="0"/>
            </w:pPr>
            <w:r>
              <w:rPr>
                <w:b w:val="false"/>
                <w:bCs w:val="false"/>
                <w:color w:val="1A1A1A"/>
                <w:sz w:val="18"/>
                <w:szCs w:val="18"/>
              </w:rPr>
              <w:t xml:space="preserve">Liegenschaft mit oder ohne Inventar; Auflistung des mitverkauften Inventars als Beilage; Ausschluss bestimmter Gegenstände; Regelung zu vermieteten Teilen und bestehenden Mietverhältnissen.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R8</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Leistungen des Auftragnehmers</w:t>
            </w:r>
          </w:p>
        </w:tc>
        <w:tc>
          <w:tcPr>
            <w:tcW w:type="dxa" w:w="5500"/>
            <w:shd w:fill="FFFFFF" w:color="auto" w:val="clear"/>
            <w:tcMar>
              <w:top w:type="dxa" w:w="70"/>
              <w:left w:type="dxa" w:w="100"/>
              <w:bottom w:type="dxa" w:w="70"/>
              <w:right w:type="dxa" w:w="100"/>
            </w:tcMar>
          </w:tcPr>
          <w:p>
            <w:pPr>
              <w:spacing w:after="0"/>
            </w:pPr>
            <w:r>
              <w:rPr>
                <w:b w:val="false"/>
                <w:bCs w:val="false"/>
                <w:color w:val="1A1A1A"/>
                <w:sz w:val="18"/>
                <w:szCs w:val="18"/>
              </w:rPr>
              <w:t xml:space="preserve">Abschliessende Aufzählung: Objektaufnahme, Unterlagenbeschaffung, Bewertung und Preisempfehlung, Erstellung von Fotografie, Grundrissen, Dossier und Inseraten, Vermarktung auf definierten Kanälen, Interessentenqualifizierung, Besichtigungen, Verhandlungsführung im Rahmen des Auftrags, Begleitung bis Beurkundung, Übergabe und Abschluss. Ausdrücklich nicht geschuldet: Rechts-, Steuer- und Finanzierungsberatung sowie Bauexpertisen.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6</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Vermarktung und Budget</w:t>
            </w:r>
          </w:p>
        </w:tc>
        <w:tc>
          <w:tcPr>
            <w:tcW w:type="dxa" w:w="55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Kanäle namentlich; Umfang von Fotografie, Grundrissen und optionalen Leistungen wie Drohne, Video, 360-Grad-Rundgang und virtuelle Möblierung; Kostenträger und Budgetobergrenze; Regelung, wer die Kosten trägt, wenn das Mandat vor einem Verkauf endet.</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w:t>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7</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Besichtigungen</w:t>
            </w:r>
          </w:p>
        </w:tc>
        <w:tc>
          <w:tcPr>
            <w:tcW w:type="dxa" w:w="5500"/>
            <w:shd w:fill="FFFFFF" w:color="auto" w:val="clear"/>
            <w:tcMar>
              <w:top w:type="dxa" w:w="70"/>
              <w:left w:type="dxa" w:w="100"/>
              <w:bottom w:type="dxa" w:w="70"/>
              <w:right w:type="dxa" w:w="100"/>
            </w:tcMar>
          </w:tcPr>
          <w:p>
            <w:pPr>
              <w:spacing w:after="0"/>
            </w:pPr>
            <w:r>
              <w:rPr>
                <w:b w:val="false"/>
                <w:bCs w:val="false"/>
                <w:color w:val="1A1A1A"/>
                <w:sz w:val="18"/>
                <w:szCs w:val="18"/>
              </w:rPr>
              <w:t xml:space="preserve">Zugangsregelung, Schlüsselübergabe und Aufbewahrung, Anwesenheit des Eigentümers, Umgang mit Sammelbesichtigungen, Vorlaufzeit für Terminanfragen, Regelung bei bewohntem Objekt.</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8</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Kommunikation und Berichterstattung</w:t>
            </w:r>
          </w:p>
        </w:tc>
        <w:tc>
          <w:tcPr>
            <w:tcW w:type="dxa" w:w="5500"/>
            <w:shd w:fill="F7F9F9" w:color="auto" w:val="clear"/>
            <w:tcMar>
              <w:top w:type="dxa" w:w="70"/>
              <w:left w:type="dxa" w:w="100"/>
              <w:bottom w:type="dxa" w:w="70"/>
              <w:right w:type="dxa" w:w="100"/>
            </w:tcMar>
          </w:tcPr>
          <w:p>
            <w:pPr>
              <w:spacing w:after="0"/>
            </w:pPr>
            <w:r>
              <w:rPr>
                <w:b w:val="false"/>
                <w:bCs w:val="false"/>
                <w:color w:val="1A1A1A"/>
                <w:sz w:val="18"/>
                <w:szCs w:val="18"/>
              </w:rPr>
              <w:t xml:space="preserve">Rhythmus und Form der Statusmeldung, festgelegter Kennzahlensatz, Ansprechpersonen beider Seiten, Grundsatz, dass Interessentenanfragen ausschliesslich über den Auftragnehmer laufen.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Angebotspreis und Mindestpreis</w:t>
            </w:r>
          </w:p>
        </w:tc>
        <w:tc>
          <w:tcPr>
            <w:tcW w:type="dxa" w:w="55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Angebotspreis in Franken; Mindestpreis als intern klassifizierte Angabe mit ausdrücklicher Abrede, dass er keinem Interessenten genannt wird; Verfahren für eine Preisanpassung, insbesondere wer sie beschliesst und in welcher Form.</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10</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Honorar</w:t>
            </w:r>
          </w:p>
        </w:tc>
        <w:tc>
          <w:tcPr>
            <w:tcW w:type="dxa" w:w="5500"/>
            <w:shd w:fill="F7F9F9" w:color="auto" w:val="clear"/>
            <w:tcMar>
              <w:top w:type="dxa" w:w="70"/>
              <w:left w:type="dxa" w:w="100"/>
              <w:bottom w:type="dxa" w:w="70"/>
              <w:right w:type="dxa" w:w="100"/>
            </w:tcMar>
          </w:tcPr>
          <w:p>
            <w:pPr>
              <w:spacing w:after="0"/>
            </w:pPr>
            <w:r>
              <w:rPr>
                <w:b w:val="false"/>
                <w:bCs w:val="false"/>
                <w:color w:val="1A1A1A"/>
                <w:sz w:val="18"/>
                <w:szCs w:val="18"/>
              </w:rPr>
              <w:t xml:space="preserve">Satz in Prozent des beurkundeten Kaufpreises oder Pauschale, ausdrücklich zuzüglich Mehrwertsteuer zum Normalsatz von 8,1 Prozent. Bemessungsgrundlage definieren, insbesondere ob der Inventarpreis einbezogen wird. Marktkonformität beachten: ein unverhältnismässig hoher Mäklerlohn kann bei Grundstückkäufen richterlich herabgesetzt werden.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w:t>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R18 R20 R21</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Entstehung und Fälligkeit des Anspruchs</w:t>
            </w:r>
          </w:p>
        </w:tc>
        <w:tc>
          <w:tcPr>
            <w:tcW w:type="dxa" w:w="5500"/>
            <w:shd w:fill="FFFFFF" w:color="auto" w:val="clear"/>
            <w:tcMar>
              <w:top w:type="dxa" w:w="70"/>
              <w:left w:type="dxa" w:w="100"/>
              <w:bottom w:type="dxa" w:w="70"/>
              <w:right w:type="dxa" w:w="100"/>
            </w:tcMar>
          </w:tcPr>
          <w:p>
            <w:pPr>
              <w:spacing w:after="0"/>
            </w:pPr>
            <w:r>
              <w:rPr>
                <w:b w:val="false"/>
                <w:bCs w:val="false"/>
                <w:color w:val="1A1A1A"/>
                <w:sz w:val="18"/>
                <w:szCs w:val="18"/>
              </w:rPr>
              <w:t xml:space="preserve">Anknüpfung an das Zustandekommen des öffentlich beurkundeten Kaufvertrags; Fälligkeit und Zahlungsfrist; Regelung, ob der Anspruch bei Rückabwicklung oder bei Nichterfüllung durch den Käufer entfällt; Abrechnung über das Notariat, soweit vorgesehen.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[RP]</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R18</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12</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Aufwandersatz</w:t>
            </w:r>
          </w:p>
        </w:tc>
        <w:tc>
          <w:tcPr>
            <w:tcW w:type="dxa" w:w="5500"/>
            <w:shd w:fill="F7F9F9" w:color="auto" w:val="clear"/>
            <w:tcMar>
              <w:top w:type="dxa" w:w="70"/>
              <w:left w:type="dxa" w:w="100"/>
              <w:bottom w:type="dxa" w:w="70"/>
              <w:right w:type="dxa" w:w="100"/>
            </w:tcMar>
          </w:tcPr>
          <w:p>
            <w:pPr>
              <w:spacing w:after="0"/>
            </w:pPr>
            <w:r>
              <w:rPr>
                <w:b w:val="false"/>
                <w:bCs w:val="false"/>
                <w:color w:val="1A1A1A"/>
                <w:sz w:val="18"/>
                <w:szCs w:val="18"/>
              </w:rPr>
              <w:t xml:space="preserve">Nur soweit ausdrücklich vereinbart; Aufzählung der ersatzfähigen Positionen, Obergrenze und Nachweispflicht. Ohne Vereinbarung besteht kein Anspruch auf Ersatz von Aufwendungen.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w:t>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R18</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13</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Laufzeit</w:t>
            </w:r>
          </w:p>
        </w:tc>
        <w:tc>
          <w:tcPr>
            <w:tcW w:type="dxa" w:w="5500"/>
            <w:shd w:fill="FFFFFF" w:color="auto" w:val="clear"/>
            <w:tcMar>
              <w:top w:type="dxa" w:w="70"/>
              <w:left w:type="dxa" w:w="100"/>
              <w:bottom w:type="dxa" w:w="70"/>
              <w:right w:type="dxa" w:w="100"/>
            </w:tcMar>
          </w:tcPr>
          <w:p>
            <w:pPr>
              <w:spacing w:after="0"/>
            </w:pPr>
            <w:r>
              <w:rPr>
                <w:b w:val="false"/>
                <w:bCs w:val="false"/>
                <w:color w:val="1A1A1A"/>
                <w:sz w:val="18"/>
                <w:szCs w:val="18"/>
              </w:rPr>
              <w:t xml:space="preserve">Beginn, feste Dauer und Regelung, ob und wie sich das Mandat verlängert. Eine automatische Verlängerung ohne ausdrückliche Zustimmung ist zu vermeiden.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[RP]</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14</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Kündigung</w:t>
            </w:r>
          </w:p>
        </w:tc>
        <w:tc>
          <w:tcPr>
            <w:tcW w:type="dxa" w:w="5500"/>
            <w:shd w:fill="F7F9F9" w:color="auto" w:val="clear"/>
            <w:tcMar>
              <w:top w:type="dxa" w:w="70"/>
              <w:left w:type="dxa" w:w="100"/>
              <w:bottom w:type="dxa" w:w="70"/>
              <w:right w:type="dxa" w:w="100"/>
            </w:tcMar>
          </w:tcPr>
          <w:p>
            <w:pPr>
              <w:spacing w:after="0"/>
            </w:pPr>
            <w:r>
              <w:rPr>
                <w:b w:val="false"/>
                <w:bCs w:val="false"/>
                <w:color w:val="1A1A1A"/>
                <w:sz w:val="18"/>
                <w:szCs w:val="18"/>
              </w:rPr>
              <w:t xml:space="preserve">Form, Frist und Folgen; Umgang mit laufenden Verhandlungen und mit Interessenten, die während der Laufzeit nachgewiesen wurden; Abgrenzung zum Nachwirkungsanspruch.</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w:t>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R17 R18</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Exklusivität</w:t>
            </w:r>
          </w:p>
        </w:tc>
        <w:tc>
          <w:tcPr>
            <w:tcW w:type="dxa" w:w="5500"/>
            <w:shd w:fill="FFFFFF" w:color="auto" w:val="clear"/>
            <w:tcMar>
              <w:top w:type="dxa" w:w="70"/>
              <w:left w:type="dxa" w:w="100"/>
              <w:bottom w:type="dxa" w:w="70"/>
              <w:right w:type="dxa" w:w="100"/>
            </w:tcMar>
          </w:tcPr>
          <w:p>
            <w:pPr>
              <w:spacing w:after="0"/>
            </w:pPr>
            <w:r>
              <w:rPr>
                <w:b w:val="false"/>
                <w:bCs w:val="false"/>
                <w:color w:val="1A1A1A"/>
                <w:sz w:val="18"/>
                <w:szCs w:val="18"/>
              </w:rPr>
              <w:t xml:space="preserve">Ob Alleinauftrag oder einfacher Auftrag; ob der Eigentümer selbst verkaufen darf und welche Folgen ein Eigenverkauf hat; Regelung zur Zusammenarbeit mit anderen Maklern und zur Provisionsteilung.</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[RP]</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R17</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16</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Mitwirkungspflichten des Eigentümers</w:t>
            </w:r>
          </w:p>
        </w:tc>
        <w:tc>
          <w:tcPr>
            <w:tcW w:type="dxa" w:w="5500"/>
            <w:shd w:fill="F7F9F9" w:color="auto" w:val="clear"/>
            <w:tcMar>
              <w:top w:type="dxa" w:w="70"/>
              <w:left w:type="dxa" w:w="100"/>
              <w:bottom w:type="dxa" w:w="70"/>
              <w:right w:type="dxa" w:w="100"/>
            </w:tcMar>
          </w:tcPr>
          <w:p>
            <w:pPr>
              <w:spacing w:after="0"/>
            </w:pPr>
            <w:r>
              <w:rPr>
                <w:b w:val="false"/>
                <w:bCs w:val="false"/>
                <w:color w:val="1A1A1A"/>
                <w:sz w:val="18"/>
                <w:szCs w:val="18"/>
              </w:rPr>
              <w:t xml:space="preserve">Fristgerechte Bereitstellung der Unterlagen; vollständige und wahrheitsgemässe Auskunft; Pflicht zur Offenlegung bekannter Mängel mit Verweis auf die unterzeichnete Mängelliste; Zugang für Besichtigungen; unverzügliche Mitteilung eigener Kontakte zu Kaufinteressenten; Unterlassen paralleler Eigenvermarktung, soweit Exklusivität vereinbart ist.</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w:t>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R9 R10</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Umgang mit Interessenten</w:t>
            </w:r>
          </w:p>
        </w:tc>
        <w:tc>
          <w:tcPr>
            <w:tcW w:type="dxa" w:w="5500"/>
            <w:shd w:fill="FFFFFF" w:color="auto" w:val="clear"/>
            <w:tcMar>
              <w:top w:type="dxa" w:w="70"/>
              <w:left w:type="dxa" w:w="100"/>
              <w:bottom w:type="dxa" w:w="70"/>
              <w:right w:type="dxa" w:w="100"/>
            </w:tcMar>
          </w:tcPr>
          <w:p>
            <w:pPr>
              <w:spacing w:after="0"/>
            </w:pPr>
            <w:r>
              <w:rPr>
                <w:b w:val="false"/>
                <w:bCs w:val="false"/>
                <w:color w:val="1A1A1A"/>
                <w:sz w:val="18"/>
                <w:szCs w:val="18"/>
              </w:rPr>
              <w:t xml:space="preserve">Qualifizierungskriterien; Grundsatz, dass Kaufangebote ausschliesslich schriftlich weitergeleitet werden; Vorlagepflicht jedes Angebots an den Eigentümer; Entscheidkompetenz allein beim Eigentümer; Gleichbehandlung bei mehreren Angeboten; Vertraulichkeit konkurrierender Angebotsbeträge.</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18</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Nachweis und Vermittlung, Nachwirkung</w:t>
            </w:r>
          </w:p>
        </w:tc>
        <w:tc>
          <w:tcPr>
            <w:tcW w:type="dxa" w:w="5500"/>
            <w:shd w:fill="F7F9F9" w:color="auto" w:val="clear"/>
            <w:tcMar>
              <w:top w:type="dxa" w:w="70"/>
              <w:left w:type="dxa" w:w="100"/>
              <w:bottom w:type="dxa" w:w="70"/>
              <w:right w:type="dxa" w:w="100"/>
            </w:tcMar>
          </w:tcPr>
          <w:p>
            <w:pPr>
              <w:spacing w:after="0"/>
            </w:pPr>
            <w:r>
              <w:rPr>
                <w:b w:val="false"/>
                <w:bCs w:val="false"/>
                <w:color w:val="1A1A1A"/>
                <w:sz w:val="18"/>
                <w:szCs w:val="18"/>
              </w:rPr>
              <w:t xml:space="preserve">Dokumentation nachgewiesener Interessenten; Dauer und Umfang eines Anspruchs, wenn der Verkauf nach Mandatsende mit einem nachgewiesenen Interessenten zustande kommt. Diese Klausel ist häufig Streitgegenstand und eng zu fassen.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w:t>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R17 R18</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19</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Doppelmäkelei und Interessenkonflikte</w:t>
            </w:r>
          </w:p>
        </w:tc>
        <w:tc>
          <w:tcPr>
            <w:tcW w:type="dxa" w:w="5500"/>
            <w:shd w:fill="FFFFFF" w:color="auto" w:val="clear"/>
            <w:tcMar>
              <w:top w:type="dxa" w:w="70"/>
              <w:left w:type="dxa" w:w="100"/>
              <w:bottom w:type="dxa" w:w="70"/>
              <w:right w:type="dxa" w:w="100"/>
            </w:tcMar>
          </w:tcPr>
          <w:p>
            <w:pPr>
              <w:spacing w:after="0"/>
            </w:pPr>
            <w:r>
              <w:rPr>
                <w:b w:val="false"/>
                <w:bCs w:val="false"/>
                <w:color w:val="1A1A1A"/>
                <w:sz w:val="18"/>
                <w:szCs w:val="18"/>
              </w:rPr>
              <w:t xml:space="preserve">Offenlegung jeder Tätigkeit für die Käuferseite und Erfordernis der schriftlichen Zustimmung beider Parteien. Ohne Offenlegung und Zustimmung kann der Lohnanspruch verwirken.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[RP]</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R19</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Reservationen</w:t>
            </w:r>
          </w:p>
        </w:tc>
        <w:tc>
          <w:tcPr>
            <w:tcW w:type="dxa" w:w="5500"/>
            <w:shd w:fill="F7F9F9" w:color="auto" w:val="clear"/>
            <w:tcMar>
              <w:top w:type="dxa" w:w="70"/>
              <w:left w:type="dxa" w:w="100"/>
              <w:bottom w:type="dxa" w:w="70"/>
              <w:right w:type="dxa" w:w="100"/>
            </w:tcMar>
          </w:tcPr>
          <w:p>
            <w:pPr>
              <w:spacing w:after="0"/>
            </w:pPr>
            <w:r>
              <w:rPr>
                <w:b w:val="false"/>
                <w:bCs w:val="false"/>
                <w:color w:val="1A1A1A"/>
                <w:sz w:val="18"/>
                <w:szCs w:val="18"/>
              </w:rPr>
              <w:t xml:space="preserve">Befugnis zur Ausstellung einer Reservationsbestätigung als unverbindliche Absichtserklärung; ausdrückliches Verbot, Reservationszahlungen auf Konten des Auftragnehmers oder in Bargeld entgegenzunehmen; Hinweis, dass eine Bindung erst mit der öffentlichen Beurkundung entsteht.</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w:t>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R1 R2 R38</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21</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Geldwäschereirechtliche Sorgfaltspflichten</w:t>
            </w:r>
          </w:p>
        </w:tc>
        <w:tc>
          <w:tcPr>
            <w:tcW w:type="dxa" w:w="550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 des Eigentümers zur Mitwirkung bei Identifikation und Feststellung der wirtschaftlich berechtigten Person; Hinweis auf Dokumentations- und Aufbewahrungspflichten; Vorbehalt, das Mandat nicht zu beginnen oder zu beenden, wenn die Mitwirkung ausbleibt.</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[RP]</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R37 R38</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22</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Datenschutz</w:t>
            </w:r>
          </w:p>
        </w:tc>
        <w:tc>
          <w:tcPr>
            <w:tcW w:type="dxa" w:w="5500"/>
            <w:shd w:fill="F7F9F9" w:color="auto" w:val="clear"/>
            <w:tcMar>
              <w:top w:type="dxa" w:w="70"/>
              <w:left w:type="dxa" w:w="100"/>
              <w:bottom w:type="dxa" w:w="70"/>
              <w:right w:type="dxa" w:w="100"/>
            </w:tcMar>
          </w:tcPr>
          <w:p>
            <w:pPr>
              <w:spacing w:after="0"/>
            </w:pPr>
            <w:r>
              <w:rPr>
                <w:b w:val="false"/>
                <w:bCs w:val="false"/>
                <w:color w:val="1A1A1A"/>
                <w:sz w:val="18"/>
                <w:szCs w:val="18"/>
              </w:rPr>
              <w:t xml:space="preserve">Zweck und Umfang der Datenbearbeitung; Weitergabe an Notariat, Banken, Behörden und Dienstleister; Aufbewahrungs- und Löschfristen; Rechte der betroffenen Personen; Verweis auf die Datenschutzerklärung als Beilage.</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w:t>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R39</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23</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Haftung</w:t>
            </w:r>
          </w:p>
        </w:tc>
        <w:tc>
          <w:tcPr>
            <w:tcW w:type="dxa" w:w="5500"/>
            <w:shd w:fill="FFFFFF" w:color="auto" w:val="clear"/>
            <w:tcMar>
              <w:top w:type="dxa" w:w="70"/>
              <w:left w:type="dxa" w:w="100"/>
              <w:bottom w:type="dxa" w:w="70"/>
              <w:right w:type="dxa" w:w="100"/>
            </w:tcMar>
          </w:tcPr>
          <w:p>
            <w:pPr>
              <w:spacing w:after="0"/>
            </w:pPr>
            <w:r>
              <w:rPr>
                <w:b w:val="false"/>
                <w:bCs w:val="false"/>
                <w:color w:val="1A1A1A"/>
                <w:sz w:val="18"/>
                <w:szCs w:val="18"/>
              </w:rPr>
              <w:t xml:space="preserve">Umfang und Grenzen der Haftung des Auftragnehmers; Klarstellung, dass Angaben des Eigentümers und Auskünfte Dritter ungeprüft übernommen werden, soweit keine Prüfpflicht besteht; Ausschluss der Haftung für Rechts-, Steuer- und Finanzierungsfragen.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[RP]</w:t>
            </w:r>
          </w:p>
        </w:tc>
        <w:tc>
          <w:tcPr>
            <w:tcW w:type="dxa" w:w="11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24</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Schlussbestimmungen</w:t>
            </w:r>
          </w:p>
        </w:tc>
        <w:tc>
          <w:tcPr>
            <w:tcW w:type="dxa" w:w="5500"/>
            <w:shd w:fill="F7F9F9" w:color="auto" w:val="clear"/>
            <w:tcMar>
              <w:top w:type="dxa" w:w="70"/>
              <w:left w:type="dxa" w:w="100"/>
              <w:bottom w:type="dxa" w:w="70"/>
              <w:right w:type="dxa" w:w="100"/>
            </w:tcMar>
          </w:tcPr>
          <w:p>
            <w:pPr>
              <w:spacing w:after="0"/>
            </w:pPr>
            <w:r>
              <w:rPr>
                <w:b w:val="false"/>
                <w:bCs w:val="false"/>
                <w:color w:val="1A1A1A"/>
                <w:sz w:val="18"/>
                <w:szCs w:val="18"/>
              </w:rPr>
              <w:t xml:space="preserve">Anwendbares Recht, Gerichtsstand, Schriftformerfordernis für Änderungen, Salvatorische Klausel, Aufzählung der Beilagen, Ausfertigungen und Unterschriften aller Vertragsparteien mit Ort und Datum.</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w:t>
            </w:r>
          </w:p>
        </w:tc>
        <w:tc>
          <w:tcPr>
            <w:tcW w:type="dxa" w:w="11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bl>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Drei Klauseln, die am häufigsten Streit auslösen</w:t>
            </w:r>
          </w:p>
          <w:p>
            <w:pPr>
              <w:spacing w:after="50"/>
            </w:pPr>
            <w:r>
              <w:rPr>
                <w:sz w:val="19"/>
                <w:szCs w:val="19"/>
              </w:rPr>
              <w:t xml:space="preserve">Nachwirkung (Ziffer 18): Kommt der Verkauf nach Mandatsende mit einem während der Laufzeit nachgewiesenen Interessenten zustande, entsteht die Honorarfrage. Eng fassen und nachgewiesene Interessenten laufend dokumentieren.</w:t>
            </w:r>
          </w:p>
          <w:p>
            <w:pPr>
              <w:spacing w:after="50"/>
            </w:pPr>
            <w:r>
              <w:rPr>
                <w:sz w:val="19"/>
                <w:szCs w:val="19"/>
              </w:rPr>
              <w:t xml:space="preserve">Exklusivität (Ziffer 15): Ob und mit welcher Folge der Eigentümer selbst verkaufen darf, muss ausdrücklich geregelt sein. Schweigen führt zum Streit.</w:t>
            </w:r>
          </w:p>
          <w:p>
            <w:pPr>
              <w:spacing w:after="50"/>
            </w:pPr>
            <w:r>
              <w:rPr>
                <w:sz w:val="19"/>
                <w:szCs w:val="19"/>
              </w:rPr>
              <w:t xml:space="preserve">Aufwandersatz (Ziffer 12): Ohne ausdrückliche Vereinbarung besteht kein Anspruch. Wer Vermarktungskosten ersetzt haben will, muss das vereinbaren und begrenzen – siehe auch Teil G, Kostenfolgen bei Abbruch.</w:t>
            </w:r>
          </w:p>
        </w:tc>
      </w:tr>
    </w:tbl>
    <w:p>
      <w:pPr>
        <w:pStyle w:val="Heading2"/>
        <w:spacing w:after="120" w:before="280"/>
      </w:pPr>
      <w:r>
        <w:t xml:space="preserve">D4 · Die sechs Fragen jedes Reports</w:t>
      </w:r>
    </w:p>
    <w:p>
      <w:pPr>
        <w:spacing w:after="120" w:before="0"/>
      </w:pPr>
      <w:r>
        <w:rPr>
          <w:color w:val="1A1A1A"/>
          <w:sz w:val="20"/>
          <w:szCs w:val="20"/>
        </w:rPr>
        <w:t xml:space="preserve">Der Eigentümer soll jederzeit sechs Fragen beantworten können. Ein Report, der eine davon offenlässt, ist unvollständig.</w:t>
      </w:r>
    </w:p>
    <w:p>
      <w:pPr>
        <w:tabs>
          <w:tab w:val="left" w:pos="420"/>
        </w:tabs>
        <w:spacing w:after="60"/>
        <w:ind w:left="420" w:hanging="420"/>
      </w:pPr>
      <w:r>
        <w:rPr>
          <w:b/>
          <w:bCs/>
          <w:color w:val="0F5C6E"/>
          <w:sz w:val="20"/>
          <w:szCs w:val="20"/>
        </w:rPr>
        <w:t xml:space="preserve">1.	</w:t>
      </w:r>
      <w:r>
        <w:rPr>
          <w:color w:val="1A1A1A"/>
          <w:sz w:val="20"/>
          <w:szCs w:val="20"/>
        </w:rPr>
        <w:t xml:space="preserve">Wo stehen wir? – Phase, Gate-Stand, Tage am Markt.</w:t>
      </w:r>
    </w:p>
    <w:p>
      <w:pPr>
        <w:tabs>
          <w:tab w:val="left" w:pos="420"/>
        </w:tabs>
        <w:spacing w:after="60"/>
        <w:ind w:left="420" w:hanging="420"/>
      </w:pPr>
      <w:r>
        <w:rPr>
          <w:b/>
          <w:bCs/>
          <w:color w:val="0F5C6E"/>
          <w:sz w:val="20"/>
          <w:szCs w:val="20"/>
        </w:rPr>
        <w:t xml:space="preserve">2.	</w:t>
      </w:r>
      <w:r>
        <w:rPr>
          <w:color w:val="1A1A1A"/>
          <w:sz w:val="20"/>
          <w:szCs w:val="20"/>
        </w:rPr>
        <w:t xml:space="preserve">Was wurde gemacht? – Massnahmen der Periode, mit Zahlen.</w:t>
      </w:r>
    </w:p>
    <w:p>
      <w:pPr>
        <w:tabs>
          <w:tab w:val="left" w:pos="420"/>
        </w:tabs>
        <w:spacing w:after="60"/>
        <w:ind w:left="420" w:hanging="420"/>
      </w:pPr>
      <w:r>
        <w:rPr>
          <w:b/>
          <w:bCs/>
          <w:color w:val="0F5C6E"/>
          <w:sz w:val="20"/>
          <w:szCs w:val="20"/>
        </w:rPr>
        <w:t xml:space="preserve">3.	</w:t>
      </w:r>
      <w:r>
        <w:rPr>
          <w:color w:val="1A1A1A"/>
          <w:sz w:val="20"/>
          <w:szCs w:val="20"/>
        </w:rPr>
        <w:t xml:space="preserve">Was ist passiert? – Reaktion des Markts: Anfragen, Besichtigungen, Rückmeldungen, Angebote.</w:t>
      </w:r>
    </w:p>
    <w:p>
      <w:pPr>
        <w:tabs>
          <w:tab w:val="left" w:pos="420"/>
        </w:tabs>
        <w:spacing w:after="60"/>
        <w:ind w:left="420" w:hanging="420"/>
      </w:pPr>
      <w:r>
        <w:rPr>
          <w:b/>
          <w:bCs/>
          <w:color w:val="0F5C6E"/>
          <w:sz w:val="20"/>
          <w:szCs w:val="20"/>
        </w:rPr>
        <w:t xml:space="preserve">4.	</w:t>
      </w:r>
      <w:r>
        <w:rPr>
          <w:color w:val="1A1A1A"/>
          <w:sz w:val="20"/>
          <w:szCs w:val="20"/>
        </w:rPr>
        <w:t xml:space="preserve">Was bedeutet es? – Interpretation des Maklers, nicht nur die Zahlen.</w:t>
      </w:r>
    </w:p>
    <w:p>
      <w:pPr>
        <w:tabs>
          <w:tab w:val="left" w:pos="420"/>
        </w:tabs>
        <w:spacing w:after="60"/>
        <w:ind w:left="420" w:hanging="420"/>
      </w:pPr>
      <w:r>
        <w:rPr>
          <w:b/>
          <w:bCs/>
          <w:color w:val="0F5C6E"/>
          <w:sz w:val="20"/>
          <w:szCs w:val="20"/>
        </w:rPr>
        <w:t xml:space="preserve">5.	</w:t>
      </w:r>
      <w:r>
        <w:rPr>
          <w:color w:val="1A1A1A"/>
          <w:sz w:val="20"/>
          <w:szCs w:val="20"/>
        </w:rPr>
        <w:t xml:space="preserve">Was muss entschieden werden? – Offene Entscheidungen mit Frist und Konsequenz je Variante.</w:t>
      </w:r>
    </w:p>
    <w:p>
      <w:pPr>
        <w:tabs>
          <w:tab w:val="left" w:pos="420"/>
        </w:tabs>
        <w:spacing w:after="60"/>
        <w:ind w:left="420" w:hanging="420"/>
      </w:pPr>
      <w:r>
        <w:rPr>
          <w:b/>
          <w:bCs/>
          <w:color w:val="0F5C6E"/>
          <w:sz w:val="20"/>
          <w:szCs w:val="20"/>
        </w:rPr>
        <w:t xml:space="preserve">6.	</w:t>
      </w:r>
      <w:r>
        <w:rPr>
          <w:color w:val="1A1A1A"/>
          <w:sz w:val="20"/>
          <w:szCs w:val="20"/>
        </w:rPr>
        <w:t xml:space="preserve">Was passiert als Nächstes? – Nächste Schritte mit Verantwortlichem und Termin.</w:t>
      </w:r>
    </w:p>
    <w:p>
      <w:pPr>
        <w:pStyle w:val="Heading2"/>
        <w:spacing w:after="120" w:before="280"/>
      </w:pPr>
      <w:r>
        <w:t xml:space="preserve">D5 · Eigentümerdokumente V1 bis V14</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00"/>
        <w:gridCol w:w="1500"/>
        <w:gridCol w:w="1400"/>
        <w:gridCol w:w="2000"/>
        <w:gridCol w:w="2600"/>
        <w:gridCol w:w="1600"/>
      </w:tblGrid>
      <w:tr>
        <w:trPr>
          <w:tblHeader/>
        </w:trPr>
        <w:tc>
          <w:tcPr>
            <w:tcW w:type="dxa" w:w="5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Dokument</w:t>
            </w:r>
          </w:p>
        </w:tc>
        <w:tc>
          <w:tcPr>
            <w:tcW w:type="dxa" w:w="1400"/>
            <w:shd w:fill="0F5C6E" w:color="auto" w:val="clear"/>
            <w:tcMar>
              <w:top w:type="dxa" w:w="70"/>
              <w:left w:type="dxa" w:w="100"/>
              <w:bottom w:type="dxa" w:w="70"/>
              <w:right w:type="dxa" w:w="100"/>
            </w:tcMar>
          </w:tcPr>
          <w:p>
            <w:pPr>
              <w:spacing w:after="0"/>
            </w:pPr>
            <w:r>
              <w:rPr>
                <w:b/>
                <w:bCs/>
                <w:color w:val="FFFFFF"/>
                <w:sz w:val="18"/>
                <w:szCs w:val="18"/>
              </w:rPr>
              <w:t xml:space="preserve">Anlass</w:t>
            </w:r>
          </w:p>
        </w:tc>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Zweck</w:t>
            </w:r>
          </w:p>
        </w:tc>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Inhalt</w:t>
            </w:r>
          </w:p>
        </w:tc>
        <w:tc>
          <w:tcPr>
            <w:tcW w:type="dxa" w:w="1600"/>
            <w:shd w:fill="0F5C6E" w:color="auto" w:val="clear"/>
            <w:tcMar>
              <w:top w:type="dxa" w:w="70"/>
              <w:left w:type="dxa" w:w="100"/>
              <w:bottom w:type="dxa" w:w="70"/>
              <w:right w:type="dxa" w:w="100"/>
            </w:tcMar>
          </w:tcPr>
          <w:p>
            <w:pPr>
              <w:spacing w:after="0"/>
            </w:pPr>
            <w:r>
              <w:rPr>
                <w:b/>
                <w:bCs/>
                <w:color w:val="FFFFFF"/>
                <w:sz w:val="18"/>
                <w:szCs w:val="18"/>
              </w:rPr>
              <w:t xml:space="preserve">Einzuholender Entscheid</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V1</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Erstgesprächsprotokoll</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 Phase 3, innert 24 Stunden</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Verstandene Ausgangslage spiegeln und korrigierbar machen; Beweissicherung zur Verfügungsbefugnis und zu genannten Mängeln.</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Ausgangslage, Verkaufsanlass, Zeitplan, Preisvorstellung mit Herleitung, genannte Mängel, Sonderfälle, nächste Schritte mit Terminen.</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Auftrag zur Bewertung.</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V2</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Bewertungsbericht</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Phase 8, persönlich übergeben</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Nachvollziehbare Wertspanne mit Grundlagen, Annahmen und Vorbehalten.</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Nach Teil C: Grundlagen, Vergleichsobjekte, Methoden, Gewichtung, Wertspanne, Chancen, Risiken.</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Keiner – dient der Vorbereitung von V3.</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V3</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Preis- und Strategievorlage</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Phase 9, Bewertungsbesprechung</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Preisentscheid und Strategie auf einer Grundlage treffen, die alle sechs Preisbegriffe auseinanderhält.</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Sechs Preisbegriffe für dieses Objekt; drei Preisstrategien mit Konsequenz für Dauer und Verhandlungsposition; Nettoerlösrechnung je Variante; Vermarktungsstufe; Auslösekriterien der Preissteuerung.</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Angebotspreis, Mindestpreis, Vermarktungsform, Zeitplan, Auslösekriterien – schriftlich.</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V4</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Vermarktungsfreigabe</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Phase 11, vor Gate 4</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Inhaltliche und rechtliche Richtigkeit der Vermarktungsmittel durch den Eigentümer bestätigen lassen.</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Dossier, Bildauswahl, Grundrisse, Inseratstexte, Offenlegungsteil, Kaufnebenkosten, Adressanzeige.</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Schriftliche Freigabe; Entscheid zu Zusatzleistungen und Adressanzeige.</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V5</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Wöchentlicher Verkaufsreport</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 Marktstart, fester Wochentag</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Marktreaktion in Zahlen statt in Eindrücken; Grundlage jeder späteren Preisdiskussion.</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 sechs Fragen; Indikatorensatz Woche und kumuliert; Verteilung der Absagegründe; Stand der Auslösekriterien; offene Entscheidungen.</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In der Regel keiner; bei erreichtem Auslösekriterium Terminvorschlag für das Massnahmengespräch.</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V6</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Besichtigungsreport</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Nach jeder Besichtigung bzw. gesammelt wöchentlich</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Rückmeldungen ungefiltert weitergeben, auch die unangenehmen.</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Je Termin: Interessent anonymisiert, Funnelstufe, Preisempfinden, Bedenken, nächster Schritt, Absagegrund.</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Keiner; Grundlage für V8.</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V7</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Marktfeedback und Ursachenanalyse</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Bei Erreichen eines Auslösekriteriums</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Ursache der Nichtakzeptanz bestimmen, bevor über Massnahmen gesprochen wird.</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Indikatoren seit Marktstart; Ausschluss der vier Ursachenfelder Preis, Darstellung, Zielgruppe, Objekt; Handlungsmöglichkeiten mit Wirkung, Aufwand und Risiko; mindestens eine Möglichkeit ohne Preisänderung; Nettoerlös je Variante.</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Massnahme – mit oder ohne Preisänderung – schriftlich.</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V8</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Angebotsvergleich und Entscheidungsvorlage</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Phase 16, nach Gate 6</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Ungleiche Angebote vergleichbar machen und den Entscheid beim Eigentümer belassen.</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Matrix nach Teil E; Nettoerlös je Angebot mit offengelegten Annahmen; Abschlusssicherheit begründet; Handlungsmöglichkeiten mit Konsequenzen; Entscheidfelder.</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Annahme, Gegenangebot mit Konditionen, Ablehnung oder Fristverfahren – schriftlich. Dieser Entscheid ist zugleich der Verhandlungsauftrag.</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V9</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Verhandlungsstand</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 jeder wesentlichen Runde</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Verhandlungsverlauf nachvollziehbar halten und die nächste Instruktion einholen.</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Auszug aus dem Verhandlungsprotokoll; erreichter Stand gegen den Auftrag; verbleibender Spielraum; nächster Schritt.</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Fortsetzung, Anpassung des Rahmens oder Abbruch.</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V10</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Reservations- und Notariatsstatus</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Phase 17, nach Gate 8</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Klarheit über die rechtliche Unverbindlichkeit der Reservation und über den Zeitplan.</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Einigung; ausdrückliche Erläuterung, dass Bindung erst mit der Beurkundung entsteht; Zeitplan bis zur Übergabe; beizubringende Unterlagen je Partei; Stand der Zweitinteressenten.</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Zurückstellung der Vermarktung; Wahl des Notariats.</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V11</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Vertragsstatus</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Phase 18, mit dem Entwurf</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Prüfung des Entwurfs durch den Eigentümer ermöglichen und die Rollen klarstellen.</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Entwurf; Prüfpunkte in einfacher Sprache; die drei Zeitpunkte Beurkundung, Nutzen- und Gefahrenübergang, Eigentumsübergang; vom Makler gemeldete Abweichungen und deren Stand; Hinweis, dass Rechtsauskunft dem Notariat oder einer eigenen Rechtsberatung zusteht.</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Freigabe des Entwurfs; Terminbestätigung.</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V12</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Vollzugsstatus</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Phase 19, wöchentlich</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 für Laien intransparente Phase zwischen Beurkundung und Übergabe begleiten.</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Fristenplan mit Ist-Stand: Zahlungseingang, Grundbuchanmeldung, Eintragung, Hypothekenablösung, Steuersicherstellung, Versorger- und Versicherungswechsel.</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Nur bei Verzug: Massnahmen.</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V13</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Übergabeplanung</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Vor Phase 20, nach Gate 10</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Übergabe ohne offene Punkte durchführen.</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Termin und Ablauf; Schlüssel-, Zähler- und Dokumentenliste; Räumungs- und Reinigungsstand; mitzubringende Unterlagen; Umgang mit offenen Punkten.</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Terminbestätigung.</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V14</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Abschlussreport</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Phase 20, mit Abschlussgespräch</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Ergebnis gegen Erwartung spiegeln, Pflichten nach dem Verkauf benennen, Mandat kaufmännisch schliessen.</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Bewertete Spanne, Angebotspreis, erzielter Preis, Abweichung; Kennzahlen der Vermarktung; Verlauf; Hinweis auf die kantonale Frist der Grundstückgewinnsteuer und auf die Gewährleistungsfrist von fünf Jahren bei Gebäuden (R11, R22); Unterlagenzusammenstellung für die Steuererklärung; Honorarabrechnung.</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Kenntnisnahme; Rückmeldung zur Zusammenarbeit; Einwilligung für eine Referenz.</w:t>
            </w:r>
          </w:p>
        </w:tc>
      </w:tr>
    </w:tbl>
    <w:p>
      <w:pPr>
        <w:spacing w:after="0"/>
      </w:pPr>
      <w:r>
        <w:t xml:space="preserve"/>
      </w:r>
    </w:p>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Regeln für die Eigentümerkommunikation</w:t>
            </w:r>
          </w:p>
          <w:p>
            <w:pPr>
              <w:spacing w:after="50"/>
            </w:pPr>
            <w:r>
              <w:rPr>
                <w:sz w:val="19"/>
                <w:szCs w:val="19"/>
              </w:rPr>
              <w:t xml:space="preserve">Zahlen statt Eindrücke. «Es läuft gut» ist kein Report.</w:t>
            </w:r>
          </w:p>
          <w:p>
            <w:pPr>
              <w:spacing w:after="50"/>
            </w:pPr>
            <w:r>
              <w:rPr>
                <w:sz w:val="19"/>
                <w:szCs w:val="19"/>
              </w:rPr>
              <w:t xml:space="preserve">Jeder Report endet mit offenen Entscheidungen und nächsten Schritten – auch wenn beide leer sind; dann steht das dort.</w:t>
            </w:r>
          </w:p>
          <w:p>
            <w:pPr>
              <w:spacing w:after="50"/>
            </w:pPr>
            <w:r>
              <w:rPr>
                <w:sz w:val="19"/>
                <w:szCs w:val="19"/>
              </w:rPr>
              <w:t xml:space="preserve">Unangenehme Rückmeldungen werden ungefiltert weitergegeben. Ein Eigentümer, der erst nach drei Monaten erfährt, dass der Preis nicht getragen wird, verliert das Vertrauen zu Recht.</w:t>
            </w:r>
          </w:p>
          <w:p>
            <w:pPr>
              <w:spacing w:after="50"/>
            </w:pPr>
            <w:r>
              <w:rPr>
                <w:sz w:val="19"/>
                <w:szCs w:val="19"/>
              </w:rPr>
              <w:t xml:space="preserve">Reports gehen an alle Verfügungsberechtigten gleichzeitig und gleichlautend. Bei Erbengemeinschaften ist das nicht Höflichkeit, sondern Konfliktprävention.</w:t>
            </w:r>
          </w:p>
          <w:p>
            <w:pPr>
              <w:spacing w:after="50"/>
            </w:pPr>
            <w:r>
              <w:rPr>
                <w:sz w:val="19"/>
                <w:szCs w:val="19"/>
              </w:rPr>
              <w:t xml:space="preserve">Kein Report enthält den Mindestpreis, die absolute Grenze oder Angebotsbeträge Dritter in einer Form, die nach aussen gelangen dürfte.</w:t>
            </w:r>
          </w:p>
        </w:tc>
      </w:tr>
    </w:tbl>
    <w:p>
      <w:pPr>
        <w:pStyle w:val="Heading1"/>
        <w:pageBreakBefore/>
        <w:spacing w:after="180" w:before="0"/>
      </w:pPr>
      <w:r>
        <w:t xml:space="preserve">Teil E · Käufer</w:t>
      </w:r>
    </w:p>
    <w:p>
      <w:pPr>
        <w:pStyle w:val="Heading2"/>
        <w:spacing w:after="120" w:before="280"/>
      </w:pPr>
      <w:r>
        <w:t xml:space="preserve">E1 · Der neunstufige Funnel</w:t>
      </w:r>
    </w:p>
    <w:p>
      <w:pPr>
        <w:spacing w:after="120" w:before="0"/>
      </w:pPr>
      <w:r>
        <w:rPr>
          <w:color w:val="1A1A1A"/>
          <w:sz w:val="20"/>
          <w:szCs w:val="20"/>
        </w:rPr>
        <w:t xml:space="preserve">Version 1 kannte drei Stufen und liess für die höchste eine «plausible Selbstauskunft» zur Finanzierung genügen. Zwischen «interessiert» und «Vertragskandidat» liegen mehrere Zustände mit unterschiedlichem Handlungsbedarf.</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
        <w:gridCol w:w="1500"/>
        <w:gridCol w:w="1900"/>
        <w:gridCol w:w="2400"/>
        <w:gridCol w:w="1900"/>
        <w:gridCol w:w="1500"/>
      </w:tblGrid>
      <w:tr>
        <w:trPr>
          <w:tblHeader/>
        </w:trPr>
        <w:tc>
          <w:tcPr>
            <w:tcW w:type="dxa" w:w="400"/>
            <w:shd w:fill="0F5C6E" w:color="auto" w:val="clear"/>
            <w:tcMar>
              <w:top w:type="dxa" w:w="70"/>
              <w:left w:type="dxa" w:w="100"/>
              <w:bottom w:type="dxa" w:w="70"/>
              <w:right w:type="dxa" w:w="100"/>
            </w:tcMar>
          </w:tcPr>
          <w:p>
            <w:pPr>
              <w:spacing w:after="0"/>
            </w:pPr>
            <w:r>
              <w:rPr>
                <w:b/>
                <w:bCs/>
                <w:color w:val="FFFFFF"/>
                <w:sz w:val="18"/>
                <w:szCs w:val="18"/>
              </w:rPr>
              <w:t xml:space="preserve">St.</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Stufe</w:t>
            </w:r>
          </w:p>
        </w:tc>
        <w:tc>
          <w:tcPr>
            <w:tcW w:type="dxa" w:w="1900"/>
            <w:shd w:fill="0F5C6E" w:color="auto" w:val="clear"/>
            <w:tcMar>
              <w:top w:type="dxa" w:w="70"/>
              <w:left w:type="dxa" w:w="100"/>
              <w:bottom w:type="dxa" w:w="70"/>
              <w:right w:type="dxa" w:w="100"/>
            </w:tcMar>
          </w:tcPr>
          <w:p>
            <w:pPr>
              <w:spacing w:after="0"/>
            </w:pPr>
            <w:r>
              <w:rPr>
                <w:b/>
                <w:bCs/>
                <w:color w:val="FFFFFF"/>
                <w:sz w:val="18"/>
                <w:szCs w:val="18"/>
              </w:rPr>
              <w:t xml:space="preserve">Definition</w:t>
            </w:r>
          </w:p>
        </w:tc>
        <w:tc>
          <w:tcPr>
            <w:tcW w:type="dxa" w:w="2400"/>
            <w:shd w:fill="0F5C6E" w:color="auto" w:val="clear"/>
            <w:tcMar>
              <w:top w:type="dxa" w:w="70"/>
              <w:left w:type="dxa" w:w="100"/>
              <w:bottom w:type="dxa" w:w="70"/>
              <w:right w:type="dxa" w:w="100"/>
            </w:tcMar>
          </w:tcPr>
          <w:p>
            <w:pPr>
              <w:spacing w:after="0"/>
            </w:pPr>
            <w:r>
              <w:rPr>
                <w:b/>
                <w:bCs/>
                <w:color w:val="FFFFFF"/>
                <w:sz w:val="18"/>
                <w:szCs w:val="18"/>
              </w:rPr>
              <w:t xml:space="preserve">Übergangskriterium</w:t>
            </w:r>
          </w:p>
        </w:tc>
        <w:tc>
          <w:tcPr>
            <w:tcW w:type="dxa" w:w="1900"/>
            <w:shd w:fill="0F5C6E" w:color="auto" w:val="clear"/>
            <w:tcMar>
              <w:top w:type="dxa" w:w="70"/>
              <w:left w:type="dxa" w:w="100"/>
              <w:bottom w:type="dxa" w:w="70"/>
              <w:right w:type="dxa" w:w="100"/>
            </w:tcMar>
          </w:tcPr>
          <w:p>
            <w:pPr>
              <w:spacing w:after="0"/>
            </w:pPr>
            <w:r>
              <w:rPr>
                <w:b/>
                <w:bCs/>
                <w:color w:val="FFFFFF"/>
                <w:sz w:val="18"/>
                <w:szCs w:val="18"/>
              </w:rPr>
              <w:t xml:space="preserve">Aktion</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Abbruchgrund</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1</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Lead</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Kontakt ist bekannt, es liegt keine Äusserung zu diesem Objekt vor.</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Kontaktdaten und Quelle erfasst.</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Kurzdossier zustellen, Qualifizierungsgespräch anbieten.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Reaktion nach zwei Kontaktversuchen.</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Interessent</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Hat sich zu diesem Objekt gemeldet, Kaufabsicht unbestimmt.</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Anfrage zu diesem Objekt liegt vor.</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Qualifizierungsgespräch nach Käuferprofil führen.</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Reine Wertneugier oder Marktbeobachtung.</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Qualifizierter Interessent</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Kaufabsicht ist plausibel, Finanzierung selbstdeklariert, erwerbsrechtlich zulässig.</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Käuferprofil vollständig; Staatsangehörigkeit, Wohnsitz und Nutzungsabsicht erfasst; Eigenmittel plausibel (R34).</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Vollständiges Dossier gegen Empfangsbestätigung; Besichtigung terminieren.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Erwerbsrechtlich unzulässig; Eigenmittel offensichtlich nicht ausreichend; kein Entscheidungsträger erreichbar.</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Besichtigung</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Hat das Objekt besichtigt.</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Besichtigung durchgeführt und protokolliert; Offenlegung der Mängel vermerkt (R10).</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Rückmeldung innerhalb von 48 Stunden strukturiert erheben.</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Absage mit erfasstem Grund.</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Qualifizierter Käufer</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Verfolgt den Kauf weiter und hat die Finanzierung in Abklärung oder bestätigt.</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Zweitbesichtigung oder ausdrückliche Kaufabsicht mit Terminvorstellung; Finanzierungsabklärung nachweislich eingeleitet.</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Angebotsformular abgeben und erläutern; objektbezogene Bankbestätigung verlangen.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Finanzierungsabklärung wird nicht eingeleitet.</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6</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Angebot</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Hat ein schriftliches Angebot eingereicht.</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Angebot schriftlich, unterzeichnet, mit Eingangsvermerk (Datum und Uhrzeit).</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Vollständigkeit prüfen, fehlende Angaben mit Frist nachfordern.</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Angebot wird zurückgezogen oder läuft ab.</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7</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Verhandlungsfähiges Angebot</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 ist vollständig und finanziell belegt.</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6 ist passiert: objektbezogene Finanzierungsbestätigung, Eigenmittelnachweis mit hartem Anteil, erwerbsrechtliche Zulässigkeit geklärt, GwG-Triage abgeschlossen (R37, R40).</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In den Angebotsvergleich aufnehmen; Entscheidungsvorlage für den Eigentümer.</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Finanzierungsbestätigung wird nicht beigebracht; Bewilligung wird verweigert.</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8</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Vertragskandidat</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Einigung erzielt, Reservation ausgestellt, Notariat beauftragt.</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8 ist passiert; Reservationsbestätigung unterzeichnet; Identifikation abgeschlossen.</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Notariat begleiten; Zweitinteressenten in Wartestellung halten.</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Rücktritt vor Beurkundung – bis dahin sind beide Seiten frei (R1, R2).</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Käufer</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Kaufvertrag ist beurkundet.</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Öffentliche Beurkundung erfolgt (R1). Eigentümer wird die Person erst mit dem Grundbucheintrag (R3).</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Vollzug und Übergabe begleiten.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Rückabwicklung – nur über Notariat und Rechtsberatung.</w:t>
            </w:r>
          </w:p>
        </w:tc>
      </w:tr>
    </w:tbl>
    <w:p>
      <w:pPr>
        <w:spacing w:after="0"/>
      </w:pPr>
      <w:r>
        <w:t xml:space="preserve"/>
      </w:r>
    </w:p>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Funnelregeln</w:t>
            </w:r>
          </w:p>
          <w:p>
            <w:pPr>
              <w:spacing w:after="50"/>
            </w:pPr>
            <w:r>
              <w:rPr>
                <w:sz w:val="19"/>
                <w:szCs w:val="19"/>
              </w:rPr>
              <w:t xml:space="preserve">Eine Stufe wird nur erreicht, wenn ihr Kriterium belegt ist. Die Stufe wird im CRM mit Datum und Begründung gesetzt.</w:t>
            </w:r>
          </w:p>
          <w:p>
            <w:pPr>
              <w:spacing w:after="50"/>
            </w:pPr>
            <w:r>
              <w:rPr>
                <w:sz w:val="19"/>
                <w:szCs w:val="19"/>
              </w:rPr>
              <w:t xml:space="preserve">Rückstufungen sind normal und werden dokumentiert: eine geplatzte Finanzierung stuft von 7 auf 5 zurück, nicht auf «verloren».</w:t>
            </w:r>
          </w:p>
          <w:p>
            <w:pPr>
              <w:spacing w:after="50"/>
            </w:pPr>
            <w:r>
              <w:rPr>
                <w:sz w:val="19"/>
                <w:szCs w:val="19"/>
              </w:rPr>
              <w:t xml:space="preserve">Ab Stufe 3 wird das vollständige Dossier abgegeben, nicht vorher. Ab Stufe 7 wird der Eigentümer mit Namen informiert.</w:t>
            </w:r>
          </w:p>
          <w:p>
            <w:pPr>
              <w:spacing w:after="50"/>
            </w:pPr>
            <w:r>
              <w:rPr>
                <w:sz w:val="19"/>
                <w:szCs w:val="19"/>
              </w:rPr>
              <w:t xml:space="preserve">Die Stufen 1 bis 4 sind Mengengeschäft und werden über Quoten gesteuert. Die Stufen 5 bis 9 sind Einzelfallführung.</w:t>
            </w:r>
          </w:p>
          <w:p>
            <w:pPr>
              <w:spacing w:after="50"/>
            </w:pPr>
            <w:r>
              <w:rPr>
                <w:sz w:val="19"/>
                <w:szCs w:val="19"/>
              </w:rPr>
              <w:t xml:space="preserve">Zweitinteressenten auf Stufe 7 werden bis zur Beurkundung gehalten, nicht abgesagt. Reservationen platzen; eine gehaltene Alternative spart Wochen.</w:t>
            </w:r>
          </w:p>
        </w:tc>
      </w:tr>
    </w:tbl>
    <w:p>
      <w:pPr>
        <w:pStyle w:val="Heading2"/>
        <w:spacing w:after="120" w:before="280"/>
      </w:pPr>
      <w:r>
        <w:t xml:space="preserve">E2 · Käuferprofil</w:t>
      </w:r>
    </w:p>
    <w:p>
      <w:pPr>
        <w:spacing w:after="120" w:before="0"/>
      </w:pPr>
      <w:r>
        <w:rPr>
          <w:color w:val="1A1A1A"/>
          <w:sz w:val="20"/>
          <w:szCs w:val="20"/>
        </w:rPr>
        <w:t xml:space="preserve">Erhoben nach Formular F2, geführt in Mappe 06. Die Spalte «ab Stufe» sagt, wann ein Feld vorliegen muss – nicht alles wird beim ersten Kontakt gefragt.</w:t>
      </w:r>
    </w:p>
    <w:p>
      <w:pPr>
        <w:pStyle w:val="Heading4"/>
        <w:spacing w:after="80" w:before="180"/>
      </w:pPr>
      <w:r>
        <w:t xml:space="preserve">Identifikation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200"/>
        <w:gridCol w:w="5000"/>
        <w:gridCol w:w="1400"/>
      </w:tblGrid>
      <w:tr>
        <w:trPr>
          <w:tblHeader/>
        </w:trPr>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5000"/>
            <w:shd w:fill="0F5C6E" w:color="auto" w:val="clear"/>
            <w:tcMar>
              <w:top w:type="dxa" w:w="70"/>
              <w:left w:type="dxa" w:w="100"/>
              <w:bottom w:type="dxa" w:w="70"/>
              <w:right w:type="dxa" w:w="100"/>
            </w:tcMar>
          </w:tcPr>
          <w:p>
            <w:pPr>
              <w:spacing w:after="0"/>
            </w:pPr>
            <w:r>
              <w:rPr>
                <w:b/>
                <w:bCs/>
                <w:color w:val="FFFFFF"/>
                <w:sz w:val="18"/>
                <w:szCs w:val="18"/>
              </w:rPr>
              <w:t xml:space="preserve">Zweck</w:t>
            </w:r>
          </w:p>
        </w:tc>
        <w:tc>
          <w:tcPr>
            <w:tcW w:type="dxa" w:w="1400"/>
            <w:shd w:fill="0F5C6E" w:color="auto" w:val="clear"/>
            <w:tcMar>
              <w:top w:type="dxa" w:w="70"/>
              <w:left w:type="dxa" w:w="100"/>
              <w:bottom w:type="dxa" w:w="70"/>
              <w:right w:type="dxa" w:w="100"/>
            </w:tcMar>
          </w:tcPr>
          <w:p>
            <w:pPr>
              <w:spacing w:after="0"/>
            </w:pPr>
            <w:r>
              <w:rPr>
                <w:b/>
                <w:bCs/>
                <w:color w:val="FFFFFF"/>
                <w:sz w:val="18"/>
                <w:szCs w:val="18"/>
              </w:rPr>
              <w:t xml:space="preserve">Pflicht</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Name und Vorname aller Kaufinteressenten</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Vertragsparteien; alle müssen unterschreiben</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 Stufe 2</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Kontaktdaten: Telefon, E-Mail, Adresse</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Erreichbarkeit und Korrespondenz</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ab Stufe 1</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Geburtsdatum</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Vorbereitung der Notariatsangaben</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 Stufe 6</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Staatsangehörigkeit, Wohnsitz, Ausländerstatus</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Bewilligungspflicht nach BewG (R34)</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ab Stufe 3, vor Terminvergabe</w:t>
            </w:r>
          </w:p>
        </w:tc>
      </w:tr>
    </w:tbl>
    <w:p>
      <w:pPr>
        <w:pStyle w:val="Heading4"/>
        <w:spacing w:after="80" w:before="180"/>
      </w:pPr>
      <w:r>
        <w:t xml:space="preserve">Nutzung und Haushalt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200"/>
        <w:gridCol w:w="5000"/>
        <w:gridCol w:w="1400"/>
      </w:tblGrid>
      <w:tr>
        <w:trPr>
          <w:tblHeader/>
        </w:trPr>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5000"/>
            <w:shd w:fill="0F5C6E" w:color="auto" w:val="clear"/>
            <w:tcMar>
              <w:top w:type="dxa" w:w="70"/>
              <w:left w:type="dxa" w:w="100"/>
              <w:bottom w:type="dxa" w:w="70"/>
              <w:right w:type="dxa" w:w="100"/>
            </w:tcMar>
          </w:tcPr>
          <w:p>
            <w:pPr>
              <w:spacing w:after="0"/>
            </w:pPr>
            <w:r>
              <w:rPr>
                <w:b/>
                <w:bCs/>
                <w:color w:val="FFFFFF"/>
                <w:sz w:val="18"/>
                <w:szCs w:val="18"/>
              </w:rPr>
              <w:t xml:space="preserve">Zweck</w:t>
            </w:r>
          </w:p>
        </w:tc>
        <w:tc>
          <w:tcPr>
            <w:tcW w:type="dxa" w:w="1400"/>
            <w:shd w:fill="0F5C6E" w:color="auto" w:val="clear"/>
            <w:tcMar>
              <w:top w:type="dxa" w:w="70"/>
              <w:left w:type="dxa" w:w="100"/>
              <w:bottom w:type="dxa" w:w="70"/>
              <w:right w:type="dxa" w:w="100"/>
            </w:tcMar>
          </w:tcPr>
          <w:p>
            <w:pPr>
              <w:spacing w:after="0"/>
            </w:pPr>
            <w:r>
              <w:rPr>
                <w:b/>
                <w:bCs/>
                <w:color w:val="FFFFFF"/>
                <w:sz w:val="18"/>
                <w:szCs w:val="18"/>
              </w:rPr>
              <w:t xml:space="preserve">Pflicht</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Anzahl Personen, die einziehen; Kinder mit Alter</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Objektpassung</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 Stufe 2</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Gewünschte Nutzung: Erstwohnsitz, Zweitwohnsitz, Vermietung, Anlage</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Objektpassung; bestimmt die GwG-Ausnahme X1 (R37)</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ab Stufe 3</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Aktuelle Wohnsituation: Miete oder Eigentum</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Zeithorizont und Abhängigkeiten</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 Stufe 2</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Kündigungsfrist bzw. frühestmöglicher Auszug</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Übergabetermin</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ab Stufe 3</w:t>
            </w:r>
          </w:p>
        </w:tc>
      </w:tr>
    </w:tbl>
    <w:p>
      <w:pPr>
        <w:pStyle w:val="Heading4"/>
        <w:spacing w:after="80" w:before="180"/>
      </w:pPr>
      <w:r>
        <w:t xml:space="preserve">Finanzierung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200"/>
        <w:gridCol w:w="5000"/>
        <w:gridCol w:w="1400"/>
      </w:tblGrid>
      <w:tr>
        <w:trPr>
          <w:tblHeader/>
        </w:trPr>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5000"/>
            <w:shd w:fill="0F5C6E" w:color="auto" w:val="clear"/>
            <w:tcMar>
              <w:top w:type="dxa" w:w="70"/>
              <w:left w:type="dxa" w:w="100"/>
              <w:bottom w:type="dxa" w:w="70"/>
              <w:right w:type="dxa" w:w="100"/>
            </w:tcMar>
          </w:tcPr>
          <w:p>
            <w:pPr>
              <w:spacing w:after="0"/>
            </w:pPr>
            <w:r>
              <w:rPr>
                <w:b/>
                <w:bCs/>
                <w:color w:val="FFFFFF"/>
                <w:sz w:val="18"/>
                <w:szCs w:val="18"/>
              </w:rPr>
              <w:t xml:space="preserve">Zweck</w:t>
            </w:r>
          </w:p>
        </w:tc>
        <w:tc>
          <w:tcPr>
            <w:tcW w:type="dxa" w:w="1400"/>
            <w:shd w:fill="0F5C6E" w:color="auto" w:val="clear"/>
            <w:tcMar>
              <w:top w:type="dxa" w:w="70"/>
              <w:left w:type="dxa" w:w="100"/>
              <w:bottom w:type="dxa" w:w="70"/>
              <w:right w:type="dxa" w:w="100"/>
            </w:tcMar>
          </w:tcPr>
          <w:p>
            <w:pPr>
              <w:spacing w:after="0"/>
            </w:pPr>
            <w:r>
              <w:rPr>
                <w:b/>
                <w:bCs/>
                <w:color w:val="FFFFFF"/>
                <w:sz w:val="18"/>
                <w:szCs w:val="18"/>
              </w:rPr>
              <w:t xml:space="preserve">Pflicht</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Finanzierungsstand: nein / in Abklärung / Selbstauskunft / Bankbestätigung</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Funnelstufe und Gate 6</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 Stufe 3</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Finanzierende Bank und Ansprechperson</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Verifikation, nur mit Einwilligung (R39)</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ab Stufe 5</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Eigenmittel total</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Plausibilisierung</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 Stufe 3</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davon harte Eigenmittel, nicht aus der zweiten Säule</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Rahmen der Selbstregulierung: mindestens 10 Prozent (R40)</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ab Stufe 5</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Herkunft der Eigenmittel</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Plausibilität; bei Pfad A der Triage Pflicht (R37)</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 Stufe 5</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Objektbezogene Finanzierungsbestätigung mit Datum, Betrag, Gültigkeit, Vorbehalten</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6; ohne sie kein verhandlungsfähiges Angebot</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ab Stufe 7</w:t>
            </w:r>
          </w:p>
        </w:tc>
      </w:tr>
    </w:tbl>
    <w:p>
      <w:pPr>
        <w:pStyle w:val="Heading4"/>
        <w:spacing w:after="80" w:before="180"/>
      </w:pPr>
      <w:r>
        <w:t xml:space="preserve">Abhängigkeiten und Entscheidungsfähigkeit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200"/>
        <w:gridCol w:w="5000"/>
        <w:gridCol w:w="1400"/>
      </w:tblGrid>
      <w:tr>
        <w:trPr>
          <w:tblHeader/>
        </w:trPr>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5000"/>
            <w:shd w:fill="0F5C6E" w:color="auto" w:val="clear"/>
            <w:tcMar>
              <w:top w:type="dxa" w:w="70"/>
              <w:left w:type="dxa" w:w="100"/>
              <w:bottom w:type="dxa" w:w="70"/>
              <w:right w:type="dxa" w:w="100"/>
            </w:tcMar>
          </w:tcPr>
          <w:p>
            <w:pPr>
              <w:spacing w:after="0"/>
            </w:pPr>
            <w:r>
              <w:rPr>
                <w:b/>
                <w:bCs/>
                <w:color w:val="FFFFFF"/>
                <w:sz w:val="18"/>
                <w:szCs w:val="18"/>
              </w:rPr>
              <w:t xml:space="preserve">Zweck</w:t>
            </w:r>
          </w:p>
        </w:tc>
        <w:tc>
          <w:tcPr>
            <w:tcW w:type="dxa" w:w="1400"/>
            <w:shd w:fill="0F5C6E" w:color="auto" w:val="clear"/>
            <w:tcMar>
              <w:top w:type="dxa" w:w="70"/>
              <w:left w:type="dxa" w:w="100"/>
              <w:bottom w:type="dxa" w:w="70"/>
              <w:right w:type="dxa" w:w="100"/>
            </w:tcMar>
          </w:tcPr>
          <w:p>
            <w:pPr>
              <w:spacing w:after="0"/>
            </w:pPr>
            <w:r>
              <w:rPr>
                <w:b/>
                <w:bCs/>
                <w:color w:val="FFFFFF"/>
                <w:sz w:val="18"/>
                <w:szCs w:val="18"/>
              </w:rPr>
              <w:t xml:space="preserve">Pflicht</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Bestehende Immobilie im Eigentum</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Abhängigkeitsrisiko</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 Stufe 2</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 der bestehenden Immobilie erforderlich? Stand des Verkaufs</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Häufigste Ursache geplatzter Reservationen</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ab Stufe 3</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Entscheidungsbefugnis: entscheidet die Person allein?</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Verhandlungsfähigkeit</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 Stufe 3</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Weitere Entscheidungsperson mit Rolle</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Einbindung vor dem Angebot</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ab Stufe 3</w:t>
            </w:r>
          </w:p>
        </w:tc>
      </w:tr>
    </w:tbl>
    <w:p>
      <w:pPr>
        <w:pStyle w:val="Heading4"/>
        <w:spacing w:after="80" w:before="180"/>
      </w:pPr>
      <w:r>
        <w:t xml:space="preserve">Kauf und Termin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200"/>
        <w:gridCol w:w="5000"/>
        <w:gridCol w:w="1400"/>
      </w:tblGrid>
      <w:tr>
        <w:trPr>
          <w:tblHeader/>
        </w:trPr>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5000"/>
            <w:shd w:fill="0F5C6E" w:color="auto" w:val="clear"/>
            <w:tcMar>
              <w:top w:type="dxa" w:w="70"/>
              <w:left w:type="dxa" w:w="100"/>
              <w:bottom w:type="dxa" w:w="70"/>
              <w:right w:type="dxa" w:w="100"/>
            </w:tcMar>
          </w:tcPr>
          <w:p>
            <w:pPr>
              <w:spacing w:after="0"/>
            </w:pPr>
            <w:r>
              <w:rPr>
                <w:b/>
                <w:bCs/>
                <w:color w:val="FFFFFF"/>
                <w:sz w:val="18"/>
                <w:szCs w:val="18"/>
              </w:rPr>
              <w:t xml:space="preserve">Zweck</w:t>
            </w:r>
          </w:p>
        </w:tc>
        <w:tc>
          <w:tcPr>
            <w:tcW w:type="dxa" w:w="1400"/>
            <w:shd w:fill="0F5C6E" w:color="auto" w:val="clear"/>
            <w:tcMar>
              <w:top w:type="dxa" w:w="70"/>
              <w:left w:type="dxa" w:w="100"/>
              <w:bottom w:type="dxa" w:w="70"/>
              <w:right w:type="dxa" w:w="100"/>
            </w:tcMar>
          </w:tcPr>
          <w:p>
            <w:pPr>
              <w:spacing w:after="0"/>
            </w:pPr>
            <w:r>
              <w:rPr>
                <w:b/>
                <w:bCs/>
                <w:color w:val="FFFFFF"/>
                <w:sz w:val="18"/>
                <w:szCs w:val="18"/>
              </w:rPr>
              <w:t xml:space="preserve">Pflicht</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Kaufpreisrahmen von / bis</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Passung zum Angebotspreis</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 Stufe 3</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Gewünschter Kaufzeitpunkt</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Terminplanung</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ab Stufe 3</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Gewünschter Übergabetermin; frühestens / spätestens</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Verhandlungsmasse neben dem Preis</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 Stufe 5</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Bedingungen und Vorbehalte</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Abschlusssicherheit</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ab Stufe 5</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Interesse am Inventar</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Verhandlungsmasse</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 Stufe 5</w:t>
            </w:r>
          </w:p>
        </w:tc>
      </w:tr>
    </w:tbl>
    <w:p>
      <w:pPr>
        <w:pStyle w:val="Heading4"/>
        <w:spacing w:after="80" w:before="180"/>
      </w:pPr>
      <w:r>
        <w:t xml:space="preserve">Prozessstand</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200"/>
        <w:gridCol w:w="5000"/>
        <w:gridCol w:w="1400"/>
      </w:tblGrid>
      <w:tr>
        <w:trPr>
          <w:tblHeader/>
        </w:trPr>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5000"/>
            <w:shd w:fill="0F5C6E" w:color="auto" w:val="clear"/>
            <w:tcMar>
              <w:top w:type="dxa" w:w="70"/>
              <w:left w:type="dxa" w:w="100"/>
              <w:bottom w:type="dxa" w:w="70"/>
              <w:right w:type="dxa" w:w="100"/>
            </w:tcMar>
          </w:tcPr>
          <w:p>
            <w:pPr>
              <w:spacing w:after="0"/>
            </w:pPr>
            <w:r>
              <w:rPr>
                <w:b/>
                <w:bCs/>
                <w:color w:val="FFFFFF"/>
                <w:sz w:val="18"/>
                <w:szCs w:val="18"/>
              </w:rPr>
              <w:t xml:space="preserve">Zweck</w:t>
            </w:r>
          </w:p>
        </w:tc>
        <w:tc>
          <w:tcPr>
            <w:tcW w:type="dxa" w:w="1400"/>
            <w:shd w:fill="0F5C6E" w:color="auto" w:val="clear"/>
            <w:tcMar>
              <w:top w:type="dxa" w:w="70"/>
              <w:left w:type="dxa" w:w="100"/>
              <w:bottom w:type="dxa" w:w="70"/>
              <w:right w:type="dxa" w:w="100"/>
            </w:tcMar>
          </w:tcPr>
          <w:p>
            <w:pPr>
              <w:spacing w:after="0"/>
            </w:pPr>
            <w:r>
              <w:rPr>
                <w:b/>
                <w:bCs/>
                <w:color w:val="FFFFFF"/>
                <w:sz w:val="18"/>
                <w:szCs w:val="18"/>
              </w:rPr>
              <w:t xml:space="preserve">Pflicht</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Unterlagenstatus: Kurzdossier / Dossier / Empfang bestätigt</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Nachweis der Offenlegung</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 Stufe 2</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Besichtigungsstatus und Datum</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Funnelstufe</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ab Stufe 4</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Zweitbesichtigung mit Datum</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Stärkster Frühindikator</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 Stufe 5</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Erkannte Risiken</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Steuerung der Abschlusssicherheit</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ab Stufe 5</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Nächste Aktion und Frist</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Pflichtfeld; kein Interessent ohne nächste Aktion</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 Stufe 1</w:t>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Funnelstufe mit Datum und Begründung</w:t>
            </w:r>
          </w:p>
        </w:tc>
        <w:tc>
          <w:tcPr>
            <w:tcW w:type="dxa" w:w="5000"/>
            <w:shd w:fill="F7F9F9" w:color="auto" w:val="clear"/>
            <w:tcMar>
              <w:top w:type="dxa" w:w="70"/>
              <w:left w:type="dxa" w:w="100"/>
              <w:bottom w:type="dxa" w:w="70"/>
              <w:right w:type="dxa" w:w="100"/>
            </w:tcMar>
          </w:tcPr>
          <w:p>
            <w:pPr>
              <w:spacing w:after="0"/>
            </w:pPr>
            <w:r>
              <w:rPr>
                <w:b w:val="false"/>
                <w:bCs w:val="false"/>
                <w:color w:val="1A1A1A"/>
                <w:sz w:val="18"/>
                <w:szCs w:val="18"/>
              </w:rPr>
              <w:t xml:space="preserve">Steuerung und Auswertung</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ab Stufe 1</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Datenschutz: Löschfrist</w:t>
            </w:r>
          </w:p>
        </w:tc>
        <w:tc>
          <w:tcPr>
            <w:tcW w:type="dxa" w:w="500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Pflichtfeld (R39)</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 Stufe 1</w:t>
            </w:r>
          </w:p>
        </w:tc>
      </w:tr>
    </w:tbl>
    <w:p>
      <w:pPr>
        <w:pStyle w:val="Heading2"/>
        <w:spacing w:after="120" w:before="280"/>
      </w:pPr>
      <w:r>
        <w:t xml:space="preserve">E3 · Besichtigung</w:t>
      </w:r>
    </w:p>
    <w:p>
      <w:pPr>
        <w:spacing w:after="120" w:before="0"/>
      </w:pPr>
      <w:r>
        <w:rPr>
          <w:color w:val="1A1A1A"/>
          <w:sz w:val="20"/>
          <w:szCs w:val="20"/>
        </w:rPr>
        <w:t xml:space="preserve">Checkliste F3, fünf Blöcke von der Vorbereitung am Vortag bis zur Nachbereitung am gleichen Tag. Die vollständige Liste steht in Dokument 03; hier die Punkte, die am häufigsten übergangen werden.</w:t>
      </w:r>
    </w:p>
    <w:p>
      <w:pPr>
        <w:tabs>
          <w:tab w:val="left" w:pos="300"/>
        </w:tabs>
        <w:spacing w:after="70"/>
        <w:ind w:left="300" w:hanging="300"/>
      </w:pPr>
      <w:r>
        <w:rPr>
          <w:color w:val="0F5C6E"/>
          <w:sz w:val="22"/>
          <w:szCs w:val="22"/>
        </w:rPr>
        <w:t xml:space="preserve">☐	</w:t>
      </w:r>
      <w:r>
        <w:rPr>
          <w:color w:val="1A1A1A"/>
          <w:sz w:val="20"/>
          <w:szCs w:val="20"/>
        </w:rPr>
        <w:t xml:space="preserve">Alle Räume aufgeschlossen, auch Keller, Estrich, Technikraum und Garage – nicht gezeigte Räume erzeugen Misstrauen und Haftungsrisiko</w:t>
      </w:r>
    </w:p>
    <w:p>
      <w:pPr>
        <w:tabs>
          <w:tab w:val="left" w:pos="300"/>
        </w:tabs>
        <w:spacing w:after="70"/>
        <w:ind w:left="300" w:hanging="300"/>
      </w:pPr>
      <w:r>
        <w:rPr>
          <w:color w:val="0F5C6E"/>
          <w:sz w:val="22"/>
          <w:szCs w:val="22"/>
        </w:rPr>
        <w:t xml:space="preserve">☐	</w:t>
      </w:r>
      <w:r>
        <w:rPr>
          <w:color w:val="1A1A1A"/>
          <w:sz w:val="20"/>
          <w:szCs w:val="20"/>
        </w:rPr>
        <w:t xml:space="preserve">Bekannte Mängel aktiv ansprechen, nicht abwarten, ob sie auffallen</w:t>
      </w:r>
    </w:p>
    <w:p>
      <w:pPr>
        <w:tabs>
          <w:tab w:val="left" w:pos="300"/>
        </w:tabs>
        <w:spacing w:after="70"/>
        <w:ind w:left="300" w:hanging="300"/>
      </w:pPr>
      <w:r>
        <w:rPr>
          <w:color w:val="0F5C6E"/>
          <w:sz w:val="22"/>
          <w:szCs w:val="22"/>
        </w:rPr>
        <w:t xml:space="preserve">☐	</w:t>
      </w:r>
      <w:r>
        <w:rPr>
          <w:color w:val="1A1A1A"/>
          <w:sz w:val="20"/>
          <w:szCs w:val="20"/>
        </w:rPr>
        <w:t xml:space="preserve">Offenlegungsvermerk im Protokoll: wem wurde was gezeigt und gesagt</w:t>
      </w:r>
    </w:p>
    <w:p>
      <w:pPr>
        <w:tabs>
          <w:tab w:val="left" w:pos="300"/>
        </w:tabs>
        <w:spacing w:after="70"/>
        <w:ind w:left="300" w:hanging="300"/>
      </w:pPr>
      <w:r>
        <w:rPr>
          <w:color w:val="0F5C6E"/>
          <w:sz w:val="22"/>
          <w:szCs w:val="22"/>
        </w:rPr>
        <w:t xml:space="preserve">☐	</w:t>
      </w:r>
      <w:r>
        <w:rPr>
          <w:color w:val="1A1A1A"/>
          <w:sz w:val="20"/>
          <w:szCs w:val="20"/>
        </w:rPr>
        <w:t xml:space="preserve">Keine Aussagen zu Bauzulässigkeit, Steuerfolgen oder Finanzierung – konsequent an die zuständige Stelle verweisen</w:t>
      </w:r>
    </w:p>
    <w:p>
      <w:pPr>
        <w:tabs>
          <w:tab w:val="left" w:pos="300"/>
        </w:tabs>
        <w:spacing w:after="70"/>
        <w:ind w:left="300" w:hanging="300"/>
      </w:pPr>
      <w:r>
        <w:rPr>
          <w:color w:val="0F5C6E"/>
          <w:sz w:val="22"/>
          <w:szCs w:val="22"/>
        </w:rPr>
        <w:t xml:space="preserve">☐	</w:t>
      </w:r>
      <w:r>
        <w:rPr>
          <w:color w:val="1A1A1A"/>
          <w:sz w:val="20"/>
          <w:szCs w:val="20"/>
        </w:rPr>
        <w:t xml:space="preserve">Nicht sicher beantwortbare Fragen notieren und schriftlich nachliefern</w:t>
      </w:r>
    </w:p>
    <w:p>
      <w:pPr>
        <w:tabs>
          <w:tab w:val="left" w:pos="300"/>
        </w:tabs>
        <w:spacing w:after="70"/>
        <w:ind w:left="300" w:hanging="300"/>
      </w:pPr>
      <w:r>
        <w:rPr>
          <w:color w:val="0F5C6E"/>
          <w:sz w:val="22"/>
          <w:szCs w:val="22"/>
        </w:rPr>
        <w:t xml:space="preserve">☐	</w:t>
      </w:r>
      <w:r>
        <w:rPr>
          <w:color w:val="1A1A1A"/>
          <w:sz w:val="20"/>
          <w:szCs w:val="20"/>
        </w:rPr>
        <w:t xml:space="preserve">Bei vermietetem Objekt: Termin rechtzeitig schriftlich beim Mieter angekündigt, Zahl begrenzt, gebündelt (R47)</w:t>
      </w:r>
    </w:p>
    <w:p>
      <w:pPr>
        <w:tabs>
          <w:tab w:val="left" w:pos="300"/>
        </w:tabs>
        <w:spacing w:after="70"/>
        <w:ind w:left="300" w:hanging="300"/>
      </w:pPr>
      <w:r>
        <w:rPr>
          <w:color w:val="0F5C6E"/>
          <w:sz w:val="22"/>
          <w:szCs w:val="22"/>
        </w:rPr>
        <w:t xml:space="preserve">☐	</w:t>
      </w:r>
      <w:r>
        <w:rPr>
          <w:color w:val="1A1A1A"/>
          <w:sz w:val="20"/>
          <w:szCs w:val="20"/>
        </w:rPr>
        <w:t xml:space="preserve">Interessentenformular vor Ort vollständig ausfüllen lassen</w:t>
      </w:r>
    </w:p>
    <w:p>
      <w:pPr>
        <w:tabs>
          <w:tab w:val="left" w:pos="300"/>
        </w:tabs>
        <w:spacing w:after="70"/>
        <w:ind w:left="300" w:hanging="300"/>
      </w:pPr>
      <w:r>
        <w:rPr>
          <w:color w:val="0F5C6E"/>
          <w:sz w:val="22"/>
          <w:szCs w:val="22"/>
        </w:rPr>
        <w:t xml:space="preserve">☐	</w:t>
      </w:r>
      <w:r>
        <w:rPr>
          <w:color w:val="1A1A1A"/>
          <w:sz w:val="20"/>
          <w:szCs w:val="20"/>
        </w:rPr>
        <w:t xml:space="preserve">Rückmeldung innerhalb von 48 Stunden strukturiert erheben</w:t>
      </w:r>
    </w:p>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Der Offenlegungsvermerk im Besichtigungsprotokoll ist der Nachweis der Offenlegung. Er trägt die Wegbedingung der Gewährleistung im Kaufvertrag; diese ist ungültig, soweit Mängel arglistig verschwiegen wurden (R10).</w:t>
            </w:r>
          </w:p>
          <w:p>
            <w:pPr>
              <w:spacing w:after="50"/>
            </w:pPr>
            <w:r>
              <w:rPr>
                <w:sz w:val="19"/>
                <w:szCs w:val="19"/>
              </w:rPr>
              <w:t xml:space="preserve">Bei vermieteten Objekten besteht eine Duldungspflicht des Mieters, aber kein freies Zutrittsrecht des Vermieters. Besichtigungen sind rechtzeitig anzukündigen und auf das Notwendige zu beschränken (Art. 257h OR, R47).</w:t>
            </w:r>
          </w:p>
        </w:tc>
      </w:tr>
    </w:tbl>
    <w:p>
      <w:pPr>
        <w:pStyle w:val="Heading2"/>
        <w:spacing w:after="120" w:before="280"/>
      </w:pPr>
      <w:r>
        <w:t xml:space="preserve">E4 · Kaufangebot</w:t>
      </w:r>
    </w:p>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Das Formular «Kaufangebot Immobilie» ist eine unverbindliche Absichtserklärung. Ein Kaufvertrag über ein Grundstück kommt ausschliesslich durch öffentliche Beurkundung zustande (Art. 216 Abs. 1 OR, R1).</w:t>
            </w:r>
          </w:p>
          <w:p>
            <w:pPr>
              <w:spacing w:after="50"/>
            </w:pPr>
            <w:r>
              <w:rPr>
                <w:sz w:val="19"/>
                <w:szCs w:val="19"/>
              </w:rPr>
              <w:t xml:space="preserve">Auch ein Vorvertrag bedarf der öffentlichen Beurkundung (Art. 216 Abs. 2 OR, R2). Enthält das Formular eine Kaufverpflichtung, eine Konventionalstrafe oder eine Verfallsklausel, ist es ein formungültiger Vorvertrag und nicht durchsetzbar.</w:t>
            </w:r>
          </w:p>
          <w:p>
            <w:pPr>
              <w:spacing w:after="50"/>
            </w:pPr>
            <w:r>
              <w:rPr>
                <w:sz w:val="19"/>
                <w:szCs w:val="19"/>
              </w:rPr>
              <w:t xml:space="preserve">Vor der Verwendung durch die Rechtsberatung freigeben und danach unverändert einsetzen.</w:t>
            </w:r>
          </w:p>
        </w:tc>
      </w:tr>
    </w:tbl>
    <w:p>
      <w:pPr>
        <w:spacing w:after="0"/>
      </w:pPr>
      <w:r>
        <w:t xml:space="preserve"/>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900"/>
        <w:gridCol w:w="1500"/>
        <w:gridCol w:w="6200"/>
      </w:tblGrid>
      <w:tr>
        <w:trPr>
          <w:tblHeader/>
        </w:trPr>
        <w:tc>
          <w:tcPr>
            <w:tcW w:type="dxa" w:w="1900"/>
            <w:shd w:fill="0F5C6E" w:color="auto" w:val="clear"/>
            <w:tcMar>
              <w:top w:type="dxa" w:w="70"/>
              <w:left w:type="dxa" w:w="100"/>
              <w:bottom w:type="dxa" w:w="70"/>
              <w:right w:type="dxa" w:w="100"/>
            </w:tcMar>
          </w:tcPr>
          <w:p>
            <w:pPr>
              <w:spacing w:after="0"/>
            </w:pPr>
            <w:r>
              <w:rPr>
                <w:b/>
                <w:bCs/>
                <w:color w:val="FFFFFF"/>
                <w:sz w:val="18"/>
                <w:szCs w:val="18"/>
              </w:rPr>
              <w:t xml:space="preserve">Block</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Rechtliche Wirkung</w:t>
            </w:r>
          </w:p>
        </w:tc>
        <w:tc>
          <w:tcPr>
            <w:tcW w:type="dxa" w:w="62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1 · Kaufinteressent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Angabe</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Name und Vorname aller Kaufinteressenten · Geburtsdatum · Zivilstand · Adresse · Telefon und E-Mail · Staatsangehörigkeit · Wohnsitz in der Schweiz und Ausländerstatus · Vorgesehene Eigentumsform und Quoten</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2 · Objekt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Angabe</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Adresse · Gemeinde und Kanton · Grundbuchblatt · Parzellennummer · Grundstücksfläche gemäss Grundbuchauszug · Objektbezeichnung</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3 · Angebotspreis</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unverbindlich</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Angebotspreis für die Liegenschaft in CHF · Angebot für das Inventar in CHF · Total in CHF · Angebotspreis in Worten</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4 · Übergabe</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unverbindlich</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Gewünschter Übergabetermin · Frühestmöglicher Übergabetermin · Spätestmöglicher Übergabetermin · Gewünschter Nutzen- und Gefahrenübergang</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5 · Finanzierung</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Angabe</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Finanzierende Bank · Eigenmittel total in CHF · davon aus Vorsorgeguthaben in CHF · Hypothekarbetrag in CHF · Liegt eine objektbezogene Finanzierungsbestätigung bei – ja oder nein · Datum und Gültigkeit der Bestätigung · Vorbehalte der Bank</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6 · Bedingungen und Vorbehalte</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unverbindlich</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Finanzierungsvorbehalt – ja oder nein, bis wann geklärt · Verkauf einer eigenen Liegenschaft als Bedingung – ja oder nein · Vorbehalt einer Bauexpertise oder eines Gutachtens – bis wann · Vorbehalt einer behördlichen Bewilligung – welche · Weitere Bedingungen · Gewünschte Regelungen im Kaufvertrag</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7 · Gültigkeit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unverbindlich</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Dieses Angebot gilt bis einschliesslich [Datum], [Zeit] · Danach erlischt es ohne weitere Mitteilung</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8 · Kenntnisnahme durch den Kaufinteressenten</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Erklärung</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Ich habe das Verkaufsdossier und die Mängelliste erhalten und zur Kenntnis genommen. · Ich habe die Liegenschaft am [Datum] besichtigt. · Mir ist bekannt, dass ein Kaufvertrag über eine Liegenschaft in der Schweiz nur durch öffentliche Beurkundung zustande kommt und dass dieses Angebot keine Verpflichtung zum Kauf begründet. · Mir ist bekannt, dass auch die Verkäuferschaft durch dieses Angebot und dessen Annahme nicht zum Verkauf verpflichtet wird. · Ich habe die Datenschutzerklärung erhalten und bin mit der Bearbeitung meiner Angaben zur Abwicklung dieses Kaufinteresses einverstanden. · Meine Angaben sind vollständig und wahrheitsgemäss.</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9 · Unterschriften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Angabe</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Ort und Datum · Unterschrift aller Kaufinteressenten · Eingang beim Makler am [Datum], [Zeit] · Weitergeleitet an die Verkäuferschaft am [Datum]</w:t>
            </w:r>
          </w:p>
        </w:tc>
      </w:tr>
    </w:tbl>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Was der Makler beim Angebotseingang tut</w:t>
            </w:r>
          </w:p>
          <w:p>
            <w:pPr>
              <w:spacing w:after="50"/>
            </w:pPr>
            <w:r>
              <w:rPr>
                <w:sz w:val="19"/>
                <w:szCs w:val="19"/>
              </w:rPr>
              <w:t xml:space="preserve">Eingang mit Datum und Uhrzeit protokollieren – bei mehreren Angeboten ist die Reihenfolge relevant.</w:t>
            </w:r>
          </w:p>
          <w:p>
            <w:pPr>
              <w:spacing w:after="50"/>
            </w:pPr>
            <w:r>
              <w:rPr>
                <w:sz w:val="19"/>
                <w:szCs w:val="19"/>
              </w:rPr>
              <w:t xml:space="preserve">Vollständigkeit prüfen und fehlende Angaben mit Frist nachfordern, bevor das Angebot vorgelegt wird.</w:t>
            </w:r>
          </w:p>
          <w:p>
            <w:pPr>
              <w:spacing w:after="50"/>
            </w:pPr>
            <w:r>
              <w:rPr>
                <w:sz w:val="19"/>
                <w:szCs w:val="19"/>
              </w:rPr>
              <w:t xml:space="preserve">Objektbezogene Finanzierungsbestätigung verlangen; eine allgemeine Kreditfähigkeitsauskunft genügt nicht (R40).</w:t>
            </w:r>
          </w:p>
          <w:p>
            <w:pPr>
              <w:spacing w:after="50"/>
            </w:pPr>
            <w:r>
              <w:rPr>
                <w:sz w:val="19"/>
                <w:szCs w:val="19"/>
              </w:rPr>
              <w:t xml:space="preserve">Erwerbsrechtliche Zulässigkeit abschliessend klären (R34–R36).</w:t>
            </w:r>
          </w:p>
          <w:p>
            <w:pPr>
              <w:spacing w:after="50"/>
            </w:pPr>
            <w:r>
              <w:rPr>
                <w:sz w:val="19"/>
                <w:szCs w:val="19"/>
              </w:rPr>
              <w:t xml:space="preserve">GwG-Triage mit der Nutzungsabsicht abschliessen (R37).</w:t>
            </w:r>
          </w:p>
          <w:p>
            <w:pPr>
              <w:spacing w:after="50"/>
            </w:pPr>
            <w:r>
              <w:rPr>
                <w:sz w:val="19"/>
                <w:szCs w:val="19"/>
              </w:rPr>
              <w:t xml:space="preserve">Jedes Angebot dem Eigentümer vorlegen – auch solche, die der Makler für aussichtslos hält. Die Auswahl ist nicht seine Aufgabe.</w:t>
            </w:r>
          </w:p>
        </w:tc>
      </w:tr>
    </w:tbl>
    <w:p>
      <w:pPr>
        <w:pStyle w:val="Heading2"/>
        <w:spacing w:after="120" w:before="280"/>
      </w:pPr>
      <w:r>
        <w:t xml:space="preserve">E5 · Angebotsvergleichsmatrix</w:t>
      </w:r>
    </w:p>
    <w:p>
      <w:pPr>
        <w:spacing w:after="120" w:before="0"/>
      </w:pPr>
      <w:r>
        <w:rPr>
          <w:color w:val="1A1A1A"/>
          <w:sz w:val="20"/>
          <w:szCs w:val="20"/>
        </w:rPr>
        <w:t xml:space="preserve">Neunzehn Kriterien. Die Matrix erzeugt keine Rangliste, sondern macht ungleiche Angebote vergleichbar.</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600"/>
        <w:gridCol w:w="2600"/>
        <w:gridCol w:w="4400"/>
      </w:tblGrid>
      <w:tr>
        <w:trPr>
          <w:tblHeader/>
        </w:trPr>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Kriterium</w:t>
            </w:r>
          </w:p>
        </w:tc>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Art</w:t>
            </w:r>
          </w:p>
        </w:tc>
        <w:tc>
          <w:tcPr>
            <w:tcW w:type="dxa" w:w="4400"/>
            <w:shd w:fill="0F5C6E" w:color="auto" w:val="clear"/>
            <w:tcMar>
              <w:top w:type="dxa" w:w="70"/>
              <w:left w:type="dxa" w:w="100"/>
              <w:bottom w:type="dxa" w:w="70"/>
              <w:right w:type="dxa" w:w="100"/>
            </w:tcMar>
          </w:tcPr>
          <w:p>
            <w:pPr>
              <w:spacing w:after="0"/>
            </w:pPr>
            <w:r>
              <w:rPr>
                <w:b/>
                <w:bCs/>
                <w:color w:val="FFFFFF"/>
                <w:sz w:val="18"/>
                <w:szCs w:val="18"/>
              </w:rPr>
              <w:t xml:space="preserve">Bedeutung für die Entscheidung</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Angebotspreis Liegenschaft</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Betrag</w:t>
            </w:r>
          </w:p>
        </w:tc>
        <w:tc>
          <w:tcPr>
            <w:tcW w:type="dxa" w:w="44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Ausgangsgrösse, nicht Entscheidungsgrösse</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Angebot Inventar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Betrag</w:t>
            </w:r>
          </w:p>
        </w:tc>
        <w:tc>
          <w:tcPr>
            <w:tcW w:type="dxa" w:w="4400"/>
            <w:shd w:fill="F7F9F9" w:color="auto" w:val="clear"/>
            <w:tcMar>
              <w:top w:type="dxa" w:w="70"/>
              <w:left w:type="dxa" w:w="100"/>
              <w:bottom w:type="dxa" w:w="70"/>
              <w:right w:type="dxa" w:w="100"/>
            </w:tcMar>
          </w:tcPr>
          <w:p>
            <w:pPr>
              <w:spacing w:after="0"/>
            </w:pPr>
            <w:r>
              <w:rPr>
                <w:b w:val="false"/>
                <w:bCs w:val="false"/>
                <w:color w:val="1A1A1A"/>
                <w:sz w:val="18"/>
                <w:szCs w:val="18"/>
              </w:rPr>
              <w:t xml:space="preserve">Getrennt ausweisen; steuerlich und vertraglich eigenständig</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Total</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Betrag</w:t>
            </w:r>
          </w:p>
        </w:tc>
        <w:tc>
          <w:tcPr>
            <w:tcW w:type="dxa" w:w="4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Vergleichbarkeit über unterschiedliche Inventarregelungen hinweg</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Geschätzter Nettoerlös</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Betrag</w:t>
            </w:r>
          </w:p>
        </w:tc>
        <w:tc>
          <w:tcPr>
            <w:tcW w:type="dxa" w:w="44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 Zahl, die für den Eigentümer zählt. Identische Annahmen je Angebot, Annahmen offenlegen</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Finanzierungsstatus</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fehlt / Selbstauskunft / Bankbestätigung objektbezogen</w:t>
            </w:r>
          </w:p>
        </w:tc>
        <w:tc>
          <w:tcPr>
            <w:tcW w:type="dxa" w:w="4400"/>
            <w:shd w:fill="FFFFFF" w:color="auto" w:val="clear"/>
            <w:tcMar>
              <w:top w:type="dxa" w:w="70"/>
              <w:left w:type="dxa" w:w="100"/>
              <w:bottom w:type="dxa" w:w="70"/>
              <w:right w:type="dxa" w:w="100"/>
            </w:tcMar>
          </w:tcPr>
          <w:p>
            <w:pPr>
              <w:spacing w:after="0"/>
            </w:pPr>
            <w:r>
              <w:rPr>
                <w:b w:val="false"/>
                <w:bCs w:val="false"/>
                <w:color w:val="1A1A1A"/>
                <w:sz w:val="18"/>
                <w:szCs w:val="18"/>
              </w:rPr>
              <w:t xml:space="preserve">Nur die dritte Stufe erfüllt Gate 6 (R40)</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Eigenmittel total und harter Anteil</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Betrag</w:t>
            </w:r>
          </w:p>
        </w:tc>
        <w:tc>
          <w:tcPr>
            <w:tcW w:type="dxa" w:w="4400"/>
            <w:shd w:fill="F7F9F9" w:color="auto" w:val="clear"/>
            <w:tcMar>
              <w:top w:type="dxa" w:w="70"/>
              <w:left w:type="dxa" w:w="100"/>
              <w:bottom w:type="dxa" w:w="70"/>
              <w:right w:type="dxa" w:w="100"/>
            </w:tcMar>
          </w:tcPr>
          <w:p>
            <w:pPr>
              <w:spacing w:after="0"/>
            </w:pPr>
            <w:r>
              <w:rPr>
                <w:b w:val="false"/>
                <w:bCs w:val="false"/>
                <w:color w:val="1A1A1A"/>
                <w:sz w:val="18"/>
                <w:szCs w:val="18"/>
              </w:rPr>
              <w:t xml:space="preserve">Belastbarkeit der Finanzierung</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Finanzierungsvorbehalt</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ja / nein, mit Frist</w:t>
            </w:r>
          </w:p>
        </w:tc>
        <w:tc>
          <w:tcPr>
            <w:tcW w:type="dxa" w:w="4400"/>
            <w:shd w:fill="FFFFFF" w:color="auto" w:val="clear"/>
            <w:tcMar>
              <w:top w:type="dxa" w:w="70"/>
              <w:left w:type="dxa" w:w="100"/>
              <w:bottom w:type="dxa" w:w="70"/>
              <w:right w:type="dxa" w:w="100"/>
            </w:tcMar>
          </w:tcPr>
          <w:p>
            <w:pPr>
              <w:spacing w:after="0"/>
            </w:pPr>
            <w:r>
              <w:rPr>
                <w:b w:val="false"/>
                <w:bCs w:val="false"/>
                <w:color w:val="1A1A1A"/>
                <w:sz w:val="18"/>
                <w:szCs w:val="18"/>
              </w:rPr>
              <w:t xml:space="preserve">Grösstes Abbruchrisiko</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 einer bestehenden Immobilie erforderlich</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ja / nein, mit Stand</w:t>
            </w:r>
          </w:p>
        </w:tc>
        <w:tc>
          <w:tcPr>
            <w:tcW w:type="dxa" w:w="4400"/>
            <w:shd w:fill="F7F9F9" w:color="auto" w:val="clear"/>
            <w:tcMar>
              <w:top w:type="dxa" w:w="70"/>
              <w:left w:type="dxa" w:w="100"/>
              <w:bottom w:type="dxa" w:w="70"/>
              <w:right w:type="dxa" w:w="100"/>
            </w:tcMar>
          </w:tcPr>
          <w:p>
            <w:pPr>
              <w:spacing w:after="0"/>
            </w:pPr>
            <w:r>
              <w:rPr>
                <w:b w:val="false"/>
                <w:bCs w:val="false"/>
                <w:color w:val="1A1A1A"/>
                <w:sz w:val="18"/>
                <w:szCs w:val="18"/>
              </w:rPr>
              <w:t xml:space="preserve">Zweitgrösstes Abbruchrisiko; Kette von Terminen</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Weitere Bedingungen und Vorbehalte</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Text</w:t>
            </w:r>
          </w:p>
        </w:tc>
        <w:tc>
          <w:tcPr>
            <w:tcW w:type="dxa" w:w="4400"/>
            <w:shd w:fill="FFFFFF" w:color="auto" w:val="clear"/>
            <w:tcMar>
              <w:top w:type="dxa" w:w="70"/>
              <w:left w:type="dxa" w:w="100"/>
              <w:bottom w:type="dxa" w:w="70"/>
              <w:right w:type="dxa" w:w="100"/>
            </w:tcMar>
          </w:tcPr>
          <w:p>
            <w:pPr>
              <w:spacing w:after="0"/>
            </w:pPr>
            <w:r>
              <w:rPr>
                <w:b w:val="false"/>
                <w:bCs w:val="false"/>
                <w:color w:val="1A1A1A"/>
                <w:sz w:val="18"/>
                <w:szCs w:val="18"/>
              </w:rPr>
              <w:t xml:space="preserve">Gutachten, Bewilligung, Zustimmung Dritter</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Gewünschter Übergabetermin</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Datum</w:t>
            </w:r>
          </w:p>
        </w:tc>
        <w:tc>
          <w:tcPr>
            <w:tcW w:type="dxa" w:w="4400"/>
            <w:shd w:fill="F7F9F9" w:color="auto" w:val="clear"/>
            <w:tcMar>
              <w:top w:type="dxa" w:w="70"/>
              <w:left w:type="dxa" w:w="100"/>
              <w:bottom w:type="dxa" w:w="70"/>
              <w:right w:type="dxa" w:w="100"/>
            </w:tcMar>
          </w:tcPr>
          <w:p>
            <w:pPr>
              <w:spacing w:after="0"/>
            </w:pPr>
            <w:r>
              <w:rPr>
                <w:b w:val="false"/>
                <w:bCs w:val="false"/>
                <w:color w:val="1A1A1A"/>
                <w:sz w:val="18"/>
                <w:szCs w:val="18"/>
              </w:rPr>
              <w:t xml:space="preserve">Abweichung zum Wunsch des Eigentümers ausweisen</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Zahlungsmodalitäten</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Text</w:t>
            </w:r>
          </w:p>
        </w:tc>
        <w:tc>
          <w:tcPr>
            <w:tcW w:type="dxa" w:w="4400"/>
            <w:shd w:fill="FFFFFF" w:color="auto" w:val="clear"/>
            <w:tcMar>
              <w:top w:type="dxa" w:w="70"/>
              <w:left w:type="dxa" w:w="100"/>
              <w:bottom w:type="dxa" w:w="70"/>
              <w:right w:type="dxa" w:w="100"/>
            </w:tcMar>
          </w:tcPr>
          <w:p>
            <w:pPr>
              <w:spacing w:after="0"/>
            </w:pPr>
            <w:r>
              <w:rPr>
                <w:b w:val="false"/>
                <w:bCs w:val="false"/>
                <w:color w:val="1A1A1A"/>
                <w:sz w:val="18"/>
                <w:szCs w:val="18"/>
              </w:rPr>
              <w:t xml:space="preserve">Anzahlung, Fristen, Zahlungsweg; Barzahlung ausgeschlossen (R38)</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Nebenabreden</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Text</w:t>
            </w:r>
          </w:p>
        </w:tc>
        <w:tc>
          <w:tcPr>
            <w:tcW w:type="dxa" w:w="4400"/>
            <w:shd w:fill="F7F9F9" w:color="auto" w:val="clear"/>
            <w:tcMar>
              <w:top w:type="dxa" w:w="70"/>
              <w:left w:type="dxa" w:w="100"/>
              <w:bottom w:type="dxa" w:w="70"/>
              <w:right w:type="dxa" w:w="100"/>
            </w:tcMar>
          </w:tcPr>
          <w:p>
            <w:pPr>
              <w:spacing w:after="0"/>
            </w:pPr>
            <w:r>
              <w:rPr>
                <w:b w:val="false"/>
                <w:bCs w:val="false"/>
                <w:color w:val="1A1A1A"/>
                <w:sz w:val="18"/>
                <w:szCs w:val="18"/>
              </w:rPr>
              <w:t xml:space="preserve">Alles, was nicht in den Vertrag gehört, aber verlangt wird</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Erwerbsrechtliche Bewilligung erforderlich</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ja / nein, mit Verfahrensstand</w:t>
            </w:r>
          </w:p>
        </w:tc>
        <w:tc>
          <w:tcPr>
            <w:tcW w:type="dxa" w:w="4400"/>
            <w:shd w:fill="FFFFFF" w:color="auto" w:val="clear"/>
            <w:tcMar>
              <w:top w:type="dxa" w:w="70"/>
              <w:left w:type="dxa" w:w="100"/>
              <w:bottom w:type="dxa" w:w="70"/>
              <w:right w:type="dxa" w:w="100"/>
            </w:tcMar>
          </w:tcPr>
          <w:p>
            <w:pPr>
              <w:spacing w:after="0"/>
            </w:pPr>
            <w:r>
              <w:rPr>
                <w:b w:val="false"/>
                <w:bCs w:val="false"/>
                <w:color w:val="1A1A1A"/>
                <w:sz w:val="18"/>
                <w:szCs w:val="18"/>
              </w:rPr>
              <w:t xml:space="preserve">Zeit- und Abbruchrisiko (R34–R36)</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Identifikation nach Triage</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offen / erfasst / vollständig</w:t>
            </w:r>
          </w:p>
        </w:tc>
        <w:tc>
          <w:tcPr>
            <w:tcW w:type="dxa" w:w="44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6 und Gate 8 (R37)</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Notariatsbereitschaft</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Text</w:t>
            </w:r>
          </w:p>
        </w:tc>
        <w:tc>
          <w:tcPr>
            <w:tcW w:type="dxa" w:w="4400"/>
            <w:shd w:fill="FFFFFF" w:color="auto" w:val="clear"/>
            <w:tcMar>
              <w:top w:type="dxa" w:w="70"/>
              <w:left w:type="dxa" w:w="100"/>
              <w:bottom w:type="dxa" w:w="70"/>
              <w:right w:type="dxa" w:w="100"/>
            </w:tcMar>
          </w:tcPr>
          <w:p>
            <w:pPr>
              <w:spacing w:after="0"/>
            </w:pPr>
            <w:r>
              <w:rPr>
                <w:b w:val="false"/>
                <w:bCs w:val="false"/>
                <w:color w:val="1A1A1A"/>
                <w:sz w:val="18"/>
                <w:szCs w:val="18"/>
              </w:rPr>
              <w:t xml:space="preserve">Ist der Käufer terminlich und formell bereit – Ausweise, Vollmachten, Sprache</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Gültigkeit des Angebots</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Datum und Uhrzeit</w:t>
            </w:r>
          </w:p>
        </w:tc>
        <w:tc>
          <w:tcPr>
            <w:tcW w:type="dxa" w:w="4400"/>
            <w:shd w:fill="F7F9F9" w:color="auto" w:val="clear"/>
            <w:tcMar>
              <w:top w:type="dxa" w:w="70"/>
              <w:left w:type="dxa" w:w="100"/>
              <w:bottom w:type="dxa" w:w="70"/>
              <w:right w:type="dxa" w:w="100"/>
            </w:tcMar>
          </w:tcPr>
          <w:p>
            <w:pPr>
              <w:spacing w:after="0"/>
            </w:pPr>
            <w:r>
              <w:rPr>
                <w:b w:val="false"/>
                <w:bCs w:val="false"/>
                <w:color w:val="1A1A1A"/>
                <w:sz w:val="18"/>
                <w:szCs w:val="18"/>
              </w:rPr>
              <w:t xml:space="preserve">Reihenfolge und Entscheidungsdruck</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Vertragsrisiken</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Text</w:t>
            </w:r>
          </w:p>
        </w:tc>
        <w:tc>
          <w:tcPr>
            <w:tcW w:type="dxa" w:w="44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Erkennbare Streitpunkte für die Vertragsphase</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Weitere Unsicherheiten</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Text</w:t>
            </w:r>
          </w:p>
        </w:tc>
        <w:tc>
          <w:tcPr>
            <w:tcW w:type="dxa" w:w="4400"/>
            <w:shd w:fill="F7F9F9" w:color="auto" w:val="clear"/>
            <w:tcMar>
              <w:top w:type="dxa" w:w="70"/>
              <w:left w:type="dxa" w:w="100"/>
              <w:bottom w:type="dxa" w:w="70"/>
              <w:right w:type="dxa" w:w="100"/>
            </w:tcMar>
          </w:tcPr>
          <w:p>
            <w:pPr>
              <w:spacing w:after="0"/>
            </w:pPr>
            <w:r>
              <w:rPr>
                <w:b w:val="false"/>
                <w:bCs w:val="false"/>
                <w:color w:val="1A1A1A"/>
                <w:sz w:val="18"/>
                <w:szCs w:val="18"/>
              </w:rPr>
              <w:t xml:space="preserve">Alles, was die Abwicklung verzögern kann</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Abschlusswahrscheinlichkeit</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 / mittel / gering mit Begründung</w:t>
            </w:r>
          </w:p>
        </w:tc>
        <w:tc>
          <w:tcPr>
            <w:tcW w:type="dxa" w:w="4400"/>
            <w:shd w:fill="FFFFFF" w:color="auto" w:val="clear"/>
            <w:tcMar>
              <w:top w:type="dxa" w:w="70"/>
              <w:left w:type="dxa" w:w="100"/>
              <w:bottom w:type="dxa" w:w="70"/>
              <w:right w:type="dxa" w:w="100"/>
            </w:tcMar>
          </w:tcPr>
          <w:p>
            <w:pPr>
              <w:spacing w:after="0"/>
            </w:pPr>
            <w:r>
              <w:rPr>
                <w:b w:val="false"/>
                <w:bCs w:val="false"/>
                <w:color w:val="1A1A1A"/>
                <w:sz w:val="18"/>
                <w:szCs w:val="18"/>
              </w:rPr>
              <w:t xml:space="preserve">Sachliche Einschätzung, kein Werturteil über Personen</w:t>
            </w:r>
          </w:p>
        </w:tc>
      </w:tr>
    </w:tbl>
    <w:p>
      <w:pPr>
        <w:spacing w:after="0"/>
      </w:pPr>
      <w:r>
        <w:t xml:space="preserve"/>
      </w:r>
    </w:p>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Regeln des Angebotsvergleichs</w:t>
            </w:r>
          </w:p>
          <w:p>
            <w:pPr>
              <w:spacing w:after="50"/>
            </w:pPr>
            <w:r>
              <w:rPr>
                <w:sz w:val="19"/>
                <w:szCs w:val="19"/>
              </w:rPr>
              <w:t xml:space="preserve">Die Matrix erzeugt keine Rangliste und keine Empfehlung. Sie stellt her, dass ungleiche Angebote vergleichbar werden.</w:t>
            </w:r>
          </w:p>
          <w:p>
            <w:pPr>
              <w:spacing w:after="50"/>
            </w:pPr>
            <w:r>
              <w:rPr>
                <w:sz w:val="19"/>
                <w:szCs w:val="19"/>
              </w:rPr>
              <w:t xml:space="preserve">Alle Angebote werden nach denselben Kriterien und mit denselben Annahmen aufbereitet. Eine Annahme, die bei einem Angebot getroffen wird, gilt für alle.</w:t>
            </w:r>
          </w:p>
          <w:p>
            <w:pPr>
              <w:spacing w:after="50"/>
            </w:pPr>
            <w:r>
              <w:rPr>
                <w:sz w:val="19"/>
                <w:szCs w:val="19"/>
              </w:rPr>
              <w:t xml:space="preserve">Die Abschlusswahrscheinlichkeit wird begründet, nicht behauptet, und stützt sich auf Finanzierungsnachweis, Bedingungen und Termine – nicht auf Sympathie.</w:t>
            </w:r>
          </w:p>
          <w:p>
            <w:pPr>
              <w:spacing w:after="50"/>
            </w:pPr>
            <w:r>
              <w:rPr>
                <w:sz w:val="19"/>
                <w:szCs w:val="19"/>
              </w:rPr>
              <w:t xml:space="preserve">Angebotsbeträge werden zwischen den Interessenten nicht offengelegt. Zulässig ist der wahrheitsgemässe Hinweis, dass weitere Angebote vorliegen.</w:t>
            </w:r>
          </w:p>
          <w:p>
            <w:pPr>
              <w:spacing w:after="50"/>
            </w:pPr>
            <w:r>
              <w:rPr>
                <w:sz w:val="19"/>
                <w:szCs w:val="19"/>
              </w:rPr>
              <w:t xml:space="preserve">Die Entscheidung trifft der Eigentümer. Die Vorlage enthält Handlungsmöglichkeiten mit Konsequenzen, keine Empfehlung, die den Entscheid vorwegnimmt.</w:t>
            </w:r>
          </w:p>
        </w:tc>
      </w:tr>
    </w:tbl>
    <w:p>
      <w:pPr>
        <w:pStyle w:val="Heading2"/>
        <w:spacing w:after="120" w:before="280"/>
      </w:pPr>
      <w:r>
        <w:t xml:space="preserve">E6 · Verhandlung</w:t>
      </w:r>
    </w:p>
    <w:p>
      <w:pPr>
        <w:spacing w:after="120" w:before="0"/>
      </w:pPr>
      <w:r>
        <w:rPr>
          <w:color w:val="1A1A1A"/>
          <w:sz w:val="20"/>
          <w:szCs w:val="20"/>
        </w:rPr>
        <w:t xml:space="preserve">Vor jeder Verhandlung sind elf Punkte bestimmt. Fehlt einer, wird nicht verhandelt.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600"/>
        <w:gridCol w:w="7000"/>
      </w:tblGrid>
      <w:tr>
        <w:trPr>
          <w:tblHeader/>
        </w:trPr>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Punkt</w:t>
            </w:r>
          </w:p>
        </w:tc>
        <w:tc>
          <w:tcPr>
            <w:tcW w:type="dxa" w:w="70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Zielpreis</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Vom Eigentümer bestimmt, intern klassifiziert. Steuert die Verhandlungsführung.</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Wunschpreis</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Der Preis, mit dem die Verhandlung eröffnet wird – in der Regel über dem Zielpreis, aber begründbar.</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Verhandlungsspielraum</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 vom Eigentümer freigegebene Bandbreite zwischen Eröffnung und Rückzugslinie.</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Absolute Eigentümergrenze</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Sofern vom Eigentümer vorgegeben. Streng intern. Wird nie genannt, auch nicht angedeutet.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Nicht verhandelbare Punkte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Ausdrücklich benannt, etwa Übergabetermin, Verbleib bestimmter Einbauten, Zahlungsweg.</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Verhandlungsmasse neben dem Preis</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Termin, Inventar, Sanierungsbeitrag, Zahlungsmodalitäten, Nutzen- und Gefahrenübergang. In dieser Reihenfolge prüfen, bevor über den Preis verhandelt wird.</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Mögliche Alternativen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Zweitplatzierte Angebote und ihr Stand. Eine Verhandlung ohne Alternative ist eine Bitte.</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Gegenleistungen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Was der Eigentümer für ein Zugeständnis erhält. Kein Zugeständnis ohne Gegenleistung.</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Fristen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Jede Aussage nach aussen ist befristet. Unbefristete Angebote verlieren ihre Wirkung.</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Eigentümerfreigaben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Schriftlicher Verhandlungsauftrag nach Gate 7. Ohne ihn wird nicht verhandelt.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Kommunikationsstrategie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Wer sagt was, in welcher Reihenfolge, über welchen Kanal. Wer beim Eigentümer und beim Käufer Ansprechperson ist.</w:t>
            </w:r>
          </w:p>
        </w:tc>
      </w:tr>
    </w:tbl>
    <w:p>
      <w:pPr>
        <w:pStyle w:val="Heading4"/>
        <w:spacing w:after="80" w:before="180"/>
      </w:pPr>
      <w:r>
        <w:t xml:space="preserve">Verhandlungsmasse neben dem Preis</w:t>
      </w:r>
    </w:p>
    <w:p>
      <w:pPr>
        <w:spacing w:after="120" w:before="0"/>
      </w:pPr>
      <w:r>
        <w:rPr>
          <w:color w:val="1A1A1A"/>
          <w:sz w:val="20"/>
          <w:szCs w:val="20"/>
        </w:rPr>
        <w:t xml:space="preserve">In dieser Reihenfolge prüfen, bevor über den Preis verhandelt wird. Der Preis ist selten die wirksamste Verhandlungsmasse.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100"/>
        <w:gridCol w:w="4500"/>
        <w:gridCol w:w="3000"/>
      </w:tblGrid>
      <w:tr>
        <w:trPr>
          <w:tblHeader/>
        </w:trPr>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Masse</w:t>
            </w:r>
          </w:p>
        </w:tc>
        <w:tc>
          <w:tcPr>
            <w:tcW w:type="dxa" w:w="4500"/>
            <w:shd w:fill="0F5C6E" w:color="auto" w:val="clear"/>
            <w:tcMar>
              <w:top w:type="dxa" w:w="70"/>
              <w:left w:type="dxa" w:w="100"/>
              <w:bottom w:type="dxa" w:w="70"/>
              <w:right w:type="dxa" w:w="100"/>
            </w:tcMar>
          </w:tcPr>
          <w:p>
            <w:pPr>
              <w:spacing w:after="0"/>
            </w:pPr>
            <w:r>
              <w:rPr>
                <w:b/>
                <w:bCs/>
                <w:color w:val="FFFFFF"/>
                <w:sz w:val="18"/>
                <w:szCs w:val="18"/>
              </w:rPr>
              <w:t xml:space="preserve">Wirkung</w:t>
            </w:r>
          </w:p>
        </w:tc>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Wann einsetzen</w:t>
            </w:r>
          </w:p>
        </w:tc>
      </w:tr>
      <w:tr>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Übergabetermin</w:t>
            </w:r>
          </w:p>
        </w:tc>
        <w:tc>
          <w:tcPr>
            <w:tcW w:type="dxa" w:w="4500"/>
            <w:shd w:fill="FFFFFF" w:color="auto" w:val="clear"/>
            <w:tcMar>
              <w:top w:type="dxa" w:w="70"/>
              <w:left w:type="dxa" w:w="100"/>
              <w:bottom w:type="dxa" w:w="70"/>
              <w:right w:type="dxa" w:w="100"/>
            </w:tcMar>
          </w:tcPr>
          <w:p>
            <w:pPr>
              <w:spacing w:after="0"/>
            </w:pPr>
            <w:r>
              <w:rPr>
                <w:b w:val="false"/>
                <w:bCs w:val="false"/>
                <w:color w:val="1A1A1A"/>
                <w:sz w:val="18"/>
                <w:szCs w:val="18"/>
              </w:rPr>
              <w:t xml:space="preserve">Für Käufer mit Kündigungsfrist oder auslaufender Festhypothek häufig mehr wert als ein Preisnachlass</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Wenn der Eigentümer zeitlich flexibel ist</w:t>
            </w:r>
          </w:p>
        </w:tc>
      </w:tr>
      <w:tr>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Inventar</w:t>
            </w:r>
          </w:p>
        </w:tc>
        <w:tc>
          <w:tcPr>
            <w:tcW w:type="dxa" w:w="4500"/>
            <w:shd w:fill="F7F9F9" w:color="auto" w:val="clear"/>
            <w:tcMar>
              <w:top w:type="dxa" w:w="70"/>
              <w:left w:type="dxa" w:w="100"/>
              <w:bottom w:type="dxa" w:w="70"/>
              <w:right w:type="dxa" w:w="100"/>
            </w:tcMar>
          </w:tcPr>
          <w:p>
            <w:pPr>
              <w:spacing w:after="0"/>
            </w:pPr>
            <w:r>
              <w:rPr>
                <w:b w:val="false"/>
                <w:bCs w:val="false"/>
                <w:color w:val="1A1A1A"/>
                <w:sz w:val="18"/>
                <w:szCs w:val="18"/>
              </w:rPr>
              <w:t xml:space="preserve">Küchengeräte, Gartenmöbel, Storen, Einbauten lassen sich beziffern und ersparen Anschaffungen</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Wenn der Eigentümer Gegenstände ohnehin nicht mitnimmt</w:t>
            </w:r>
          </w:p>
        </w:tc>
      </w:tr>
      <w:tr>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Sanierungsbeitrag</w:t>
            </w:r>
          </w:p>
        </w:tc>
        <w:tc>
          <w:tcPr>
            <w:tcW w:type="dxa" w:w="45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 bezifferter Beitrag an eine konkrete Massnahme wirkt sachlicher als ein allgemeiner Nachlass</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Bei unbestrittenem, preisrelevantem Sanierungsbedarf</w:t>
            </w:r>
          </w:p>
        </w:tc>
      </w:tr>
      <w:tr>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Zahlungsmodalitäten</w:t>
            </w:r>
          </w:p>
        </w:tc>
        <w:tc>
          <w:tcPr>
            <w:tcW w:type="dxa" w:w="4500"/>
            <w:shd w:fill="F7F9F9" w:color="auto" w:val="clear"/>
            <w:tcMar>
              <w:top w:type="dxa" w:w="70"/>
              <w:left w:type="dxa" w:w="100"/>
              <w:bottom w:type="dxa" w:w="70"/>
              <w:right w:type="dxa" w:w="100"/>
            </w:tcMar>
          </w:tcPr>
          <w:p>
            <w:pPr>
              <w:spacing w:after="0"/>
            </w:pPr>
            <w:r>
              <w:rPr>
                <w:b w:val="false"/>
                <w:bCs w:val="false"/>
                <w:color w:val="1A1A1A"/>
                <w:sz w:val="18"/>
                <w:szCs w:val="18"/>
              </w:rPr>
              <w:t xml:space="preserve">Früherer Beurkundungstermin oder kürzere Zahlungsfrist senken das Abwicklungsrisiko</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Wenn der Eigentümer Terminsicherheit braucht</w:t>
            </w:r>
          </w:p>
        </w:tc>
      </w:tr>
      <w:tr>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Nutzen- und Gefahrenübergang</w:t>
            </w:r>
          </w:p>
        </w:tc>
        <w:tc>
          <w:tcPr>
            <w:tcW w:type="dxa" w:w="45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Verschiebung verteilt Kosten und Risiken sinnvoll</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Bei Auseinanderfallen von Beurkundung und Umzug</w:t>
            </w:r>
          </w:p>
        </w:tc>
      </w:tr>
      <w:tr>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Wegbedingung der Gewährleistung</w:t>
            </w:r>
          </w:p>
        </w:tc>
        <w:tc>
          <w:tcPr>
            <w:tcW w:type="dxa" w:w="45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 Verhandlungsgegenstand für den Makler</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Nie – ausschliesslich über das Notariat [RP]</w:t>
            </w:r>
          </w:p>
        </w:tc>
      </w:tr>
    </w:tbl>
    <w:p>
      <w:pPr>
        <w:pStyle w:val="Heading4"/>
        <w:spacing w:after="80" w:before="180"/>
      </w:pPr>
      <w:r>
        <w:t xml:space="preserve">Verhandlungsprotokoll</w:t>
      </w:r>
    </w:p>
    <w:p>
      <w:pPr>
        <w:spacing w:after="120" w:before="0"/>
      </w:pPr>
      <w:r>
        <w:rPr>
          <w:color w:val="1A1A1A"/>
          <w:sz w:val="20"/>
          <w:szCs w:val="20"/>
        </w:rPr>
        <w:t xml:space="preserve">Je wesentliche Runde, am gleichen Tag. Was nicht protokolliert ist, ist im Streitfall nicht geschehen.</w:t>
      </w:r>
    </w:p>
    <w:p>
      <w:pPr>
        <w:tabs>
          <w:tab w:val="left" w:pos="260"/>
        </w:tabs>
        <w:spacing w:after="60"/>
        <w:ind w:left="260" w:hanging="260"/>
      </w:pPr>
      <w:r>
        <w:rPr>
          <w:color w:val="0F5C6E"/>
          <w:sz w:val="20"/>
          <w:szCs w:val="20"/>
        </w:rPr>
        <w:t xml:space="preserve">–	</w:t>
      </w:r>
      <w:r>
        <w:rPr>
          <w:color w:val="1A1A1A"/>
          <w:sz w:val="20"/>
          <w:szCs w:val="20"/>
        </w:rPr>
        <w:t xml:space="preserve">Datum und Uhrzeit</w:t>
      </w:r>
    </w:p>
    <w:p>
      <w:pPr>
        <w:tabs>
          <w:tab w:val="left" w:pos="260"/>
        </w:tabs>
        <w:spacing w:after="60"/>
        <w:ind w:left="260" w:hanging="260"/>
      </w:pPr>
      <w:r>
        <w:rPr>
          <w:color w:val="0F5C6E"/>
          <w:sz w:val="20"/>
          <w:szCs w:val="20"/>
        </w:rPr>
        <w:t xml:space="preserve">–	</w:t>
      </w:r>
      <w:r>
        <w:rPr>
          <w:color w:val="1A1A1A"/>
          <w:sz w:val="20"/>
          <w:szCs w:val="20"/>
        </w:rPr>
        <w:t xml:space="preserve">Beteiligte mit Rolle</w:t>
      </w:r>
    </w:p>
    <w:p>
      <w:pPr>
        <w:tabs>
          <w:tab w:val="left" w:pos="260"/>
        </w:tabs>
        <w:spacing w:after="60"/>
        <w:ind w:left="260" w:hanging="260"/>
      </w:pPr>
      <w:r>
        <w:rPr>
          <w:color w:val="0F5C6E"/>
          <w:sz w:val="20"/>
          <w:szCs w:val="20"/>
        </w:rPr>
        <w:t xml:space="preserve">–	</w:t>
      </w:r>
      <w:r>
        <w:rPr>
          <w:color w:val="1A1A1A"/>
          <w:sz w:val="20"/>
          <w:szCs w:val="20"/>
        </w:rPr>
        <w:t xml:space="preserve">Kanal: persönlich, telefonisch, schriftlich</w:t>
      </w:r>
    </w:p>
    <w:p>
      <w:pPr>
        <w:tabs>
          <w:tab w:val="left" w:pos="260"/>
        </w:tabs>
        <w:spacing w:after="60"/>
        <w:ind w:left="260" w:hanging="260"/>
      </w:pPr>
      <w:r>
        <w:rPr>
          <w:color w:val="0F5C6E"/>
          <w:sz w:val="20"/>
          <w:szCs w:val="20"/>
        </w:rPr>
        <w:t xml:space="preserve">–	</w:t>
      </w:r>
      <w:r>
        <w:rPr>
          <w:color w:val="1A1A1A"/>
          <w:sz w:val="20"/>
          <w:szCs w:val="20"/>
        </w:rPr>
        <w:t xml:space="preserve">Aussage der Käuferschaft, möglichst wörtlich bei Zahlen und Bedingungen</w:t>
      </w:r>
    </w:p>
    <w:p>
      <w:pPr>
        <w:tabs>
          <w:tab w:val="left" w:pos="260"/>
        </w:tabs>
        <w:spacing w:after="60"/>
        <w:ind w:left="260" w:hanging="260"/>
      </w:pPr>
      <w:r>
        <w:rPr>
          <w:color w:val="0F5C6E"/>
          <w:sz w:val="20"/>
          <w:szCs w:val="20"/>
        </w:rPr>
        <w:t xml:space="preserve">–	</w:t>
      </w:r>
      <w:r>
        <w:rPr>
          <w:color w:val="1A1A1A"/>
          <w:sz w:val="20"/>
          <w:szCs w:val="20"/>
        </w:rPr>
        <w:t xml:space="preserve">Gegenposition der Verkäuferschaft</w:t>
      </w:r>
    </w:p>
    <w:p>
      <w:pPr>
        <w:tabs>
          <w:tab w:val="left" w:pos="260"/>
        </w:tabs>
        <w:spacing w:after="60"/>
        <w:ind w:left="260" w:hanging="260"/>
      </w:pPr>
      <w:r>
        <w:rPr>
          <w:color w:val="0F5C6E"/>
          <w:sz w:val="20"/>
          <w:szCs w:val="20"/>
        </w:rPr>
        <w:t xml:space="preserve">–	</w:t>
      </w:r>
      <w:r>
        <w:rPr>
          <w:color w:val="1A1A1A"/>
          <w:sz w:val="20"/>
          <w:szCs w:val="20"/>
        </w:rPr>
        <w:t xml:space="preserve">Aussage des Maklers – was zugesagt und was ausdrücklich nicht zugesagt wurde</w:t>
      </w:r>
    </w:p>
    <w:p>
      <w:pPr>
        <w:tabs>
          <w:tab w:val="left" w:pos="260"/>
        </w:tabs>
        <w:spacing w:after="60"/>
        <w:ind w:left="260" w:hanging="260"/>
      </w:pPr>
      <w:r>
        <w:rPr>
          <w:color w:val="0F5C6E"/>
          <w:sz w:val="20"/>
          <w:szCs w:val="20"/>
        </w:rPr>
        <w:t xml:space="preserve">–	</w:t>
      </w:r>
      <w:r>
        <w:rPr>
          <w:color w:val="1A1A1A"/>
          <w:sz w:val="20"/>
          <w:szCs w:val="20"/>
        </w:rPr>
        <w:t xml:space="preserve">Instruktion des Eigentümers, auf die sich der Schritt stützt, mit Datum</w:t>
      </w:r>
    </w:p>
    <w:p>
      <w:pPr>
        <w:tabs>
          <w:tab w:val="left" w:pos="260"/>
        </w:tabs>
        <w:spacing w:after="60"/>
        <w:ind w:left="260" w:hanging="260"/>
      </w:pPr>
      <w:r>
        <w:rPr>
          <w:color w:val="0F5C6E"/>
          <w:sz w:val="20"/>
          <w:szCs w:val="20"/>
        </w:rPr>
        <w:t xml:space="preserve">–	</w:t>
      </w:r>
      <w:r>
        <w:rPr>
          <w:color w:val="1A1A1A"/>
          <w:sz w:val="20"/>
          <w:szCs w:val="20"/>
        </w:rPr>
        <w:t xml:space="preserve">Ergebnis der Runde</w:t>
      </w:r>
    </w:p>
    <w:p>
      <w:pPr>
        <w:tabs>
          <w:tab w:val="left" w:pos="260"/>
        </w:tabs>
        <w:spacing w:after="60"/>
        <w:ind w:left="260" w:hanging="260"/>
      </w:pPr>
      <w:r>
        <w:rPr>
          <w:color w:val="0F5C6E"/>
          <w:sz w:val="20"/>
          <w:szCs w:val="20"/>
        </w:rPr>
        <w:t xml:space="preserve">–	</w:t>
      </w:r>
      <w:r>
        <w:rPr>
          <w:color w:val="1A1A1A"/>
          <w:sz w:val="20"/>
          <w:szCs w:val="20"/>
        </w:rPr>
        <w:t xml:space="preserve">Offene Punkte</w:t>
      </w:r>
    </w:p>
    <w:p>
      <w:pPr>
        <w:tabs>
          <w:tab w:val="left" w:pos="260"/>
        </w:tabs>
        <w:spacing w:after="60"/>
        <w:ind w:left="260" w:hanging="260"/>
      </w:pPr>
      <w:r>
        <w:rPr>
          <w:color w:val="0F5C6E"/>
          <w:sz w:val="20"/>
          <w:szCs w:val="20"/>
        </w:rPr>
        <w:t xml:space="preserve">–	</w:t>
      </w:r>
      <w:r>
        <w:rPr>
          <w:color w:val="1A1A1A"/>
          <w:sz w:val="20"/>
          <w:szCs w:val="20"/>
        </w:rPr>
        <w:t xml:space="preserve">Nächste Aktion mit Verantwortlichem und Frist</w:t>
      </w:r>
    </w:p>
    <w:p>
      <w:pPr>
        <w:pStyle w:val="Heading4"/>
        <w:spacing w:after="80" w:before="180"/>
      </w:pPr>
      <w:r>
        <w:t xml:space="preserve">Verhandlungsregeln</w:t>
      </w:r>
    </w:p>
    <w:p>
      <w:pPr>
        <w:tabs>
          <w:tab w:val="left" w:pos="260"/>
        </w:tabs>
        <w:spacing w:after="60"/>
        <w:ind w:left="260" w:hanging="260"/>
      </w:pPr>
      <w:r>
        <w:rPr>
          <w:color w:val="0F5C6E"/>
          <w:sz w:val="20"/>
          <w:szCs w:val="20"/>
        </w:rPr>
        <w:t xml:space="preserve">–	</w:t>
      </w:r>
      <w:r>
        <w:rPr>
          <w:color w:val="1A1A1A"/>
          <w:sz w:val="20"/>
          <w:szCs w:val="20"/>
        </w:rPr>
        <w:t xml:space="preserve">Der Makler verhandelt ausschliesslich innerhalb des schriftlichen Auftrags. Überschreitet ein Schritt den Rahmen, wird die Verhandlung unterbrochen und der Eigentümer eingeholt – auch wenn das Momentum kostet.</w:t>
      </w:r>
    </w:p>
    <w:p>
      <w:pPr>
        <w:tabs>
          <w:tab w:val="left" w:pos="260"/>
        </w:tabs>
        <w:spacing w:after="60"/>
        <w:ind w:left="260" w:hanging="260"/>
      </w:pPr>
      <w:r>
        <w:rPr>
          <w:color w:val="0F5C6E"/>
          <w:sz w:val="20"/>
          <w:szCs w:val="20"/>
        </w:rPr>
        <w:t xml:space="preserve">–	</w:t>
      </w:r>
      <w:r>
        <w:rPr>
          <w:color w:val="1A1A1A"/>
          <w:sz w:val="20"/>
          <w:szCs w:val="20"/>
        </w:rPr>
        <w:t xml:space="preserve">Keine Zusage zu Gewährleistung, Freizeichnung, Bauzulässigkeit, Steuerfolgen oder Finanzierung. Solche Punkte gehören in den Vertrag und zum Notariat.</w:t>
      </w:r>
    </w:p>
    <w:p>
      <w:pPr>
        <w:tabs>
          <w:tab w:val="left" w:pos="260"/>
        </w:tabs>
        <w:spacing w:after="60"/>
        <w:ind w:left="260" w:hanging="260"/>
      </w:pPr>
      <w:r>
        <w:rPr>
          <w:color w:val="0F5C6E"/>
          <w:sz w:val="20"/>
          <w:szCs w:val="20"/>
        </w:rPr>
        <w:t xml:space="preserve">–	</w:t>
      </w:r>
      <w:r>
        <w:rPr>
          <w:color w:val="1A1A1A"/>
          <w:sz w:val="20"/>
          <w:szCs w:val="20"/>
        </w:rPr>
        <w:t xml:space="preserve">Mindestpreis und absolute Grenze werden nie genannt, nie angedeutet und nie durch ein Verhandlungsverhalten erkennbar gemacht.</w:t>
      </w:r>
    </w:p>
    <w:p>
      <w:pPr>
        <w:tabs>
          <w:tab w:val="left" w:pos="260"/>
        </w:tabs>
        <w:spacing w:after="60"/>
        <w:ind w:left="260" w:hanging="260"/>
      </w:pPr>
      <w:r>
        <w:rPr>
          <w:color w:val="0F5C6E"/>
          <w:sz w:val="20"/>
          <w:szCs w:val="20"/>
        </w:rPr>
        <w:t xml:space="preserve">–	</w:t>
      </w:r>
      <w:r>
        <w:rPr>
          <w:color w:val="1A1A1A"/>
          <w:sz w:val="20"/>
          <w:szCs w:val="20"/>
        </w:rPr>
        <w:t xml:space="preserve">Bei mehreren Interessenten gilt Gleichbehandlung: gleiche Information, gleiche Frist, dokumentiertes Verfahren.</w:t>
      </w:r>
    </w:p>
    <w:p>
      <w:pPr>
        <w:tabs>
          <w:tab w:val="left" w:pos="260"/>
        </w:tabs>
        <w:spacing w:after="60"/>
        <w:ind w:left="260" w:hanging="260"/>
      </w:pPr>
      <w:r>
        <w:rPr>
          <w:color w:val="0F5C6E"/>
          <w:sz w:val="20"/>
          <w:szCs w:val="20"/>
        </w:rPr>
        <w:t xml:space="preserve">–	</w:t>
      </w:r>
      <w:r>
        <w:rPr>
          <w:color w:val="1A1A1A"/>
          <w:sz w:val="20"/>
          <w:szCs w:val="20"/>
        </w:rPr>
        <w:t xml:space="preserve">Jede wesentliche Runde wird am gleichen Tag protokolliert. Was nicht protokolliert ist, ist im Streitfall nicht geschehen.</w:t>
      </w:r>
    </w:p>
    <w:p>
      <w:pPr>
        <w:tabs>
          <w:tab w:val="left" w:pos="260"/>
        </w:tabs>
        <w:spacing w:after="60"/>
        <w:ind w:left="260" w:hanging="260"/>
      </w:pPr>
      <w:r>
        <w:rPr>
          <w:color w:val="0F5C6E"/>
          <w:sz w:val="20"/>
          <w:szCs w:val="20"/>
        </w:rPr>
        <w:t xml:space="preserve">–	</w:t>
      </w:r>
      <w:r>
        <w:rPr>
          <w:color w:val="1A1A1A"/>
          <w:sz w:val="20"/>
          <w:szCs w:val="20"/>
        </w:rPr>
        <w:t xml:space="preserve">Erhält der Makler von der Käuferseite ein Honorar, liegt Doppelmäkelei vor: ohne Offenlegung und Zustimmung beider Seiten kann der Lohnanspruch verwirken (R19).</w:t>
      </w:r>
    </w:p>
    <w:p>
      <w:pPr>
        <w:pStyle w:val="Heading4"/>
        <w:spacing w:after="80" w:before="180"/>
      </w:pPr>
      <w:r>
        <w:t xml:space="preserve">Verfahren bei mehreren Angeboten</w:t>
      </w:r>
    </w:p>
    <w:p>
      <w:pPr>
        <w:tabs>
          <w:tab w:val="left" w:pos="260"/>
        </w:tabs>
        <w:spacing w:after="60"/>
        <w:ind w:left="260" w:hanging="260"/>
      </w:pPr>
      <w:r>
        <w:rPr>
          <w:color w:val="0F5C6E"/>
          <w:sz w:val="20"/>
          <w:szCs w:val="20"/>
        </w:rPr>
        <w:t xml:space="preserve">–	</w:t>
      </w:r>
      <w:r>
        <w:rPr>
          <w:color w:val="1A1A1A"/>
          <w:sz w:val="20"/>
          <w:szCs w:val="20"/>
        </w:rPr>
        <w:t xml:space="preserve">Verfahren vor der ersten Rückmeldung festlegen und dem Eigentümer zum Entscheid vorlegen (S23).</w:t>
      </w:r>
    </w:p>
    <w:p>
      <w:pPr>
        <w:tabs>
          <w:tab w:val="left" w:pos="260"/>
        </w:tabs>
        <w:spacing w:after="60"/>
        <w:ind w:left="260" w:hanging="260"/>
      </w:pPr>
      <w:r>
        <w:rPr>
          <w:color w:val="0F5C6E"/>
          <w:sz w:val="20"/>
          <w:szCs w:val="20"/>
        </w:rPr>
        <w:t xml:space="preserve">–	</w:t>
      </w:r>
      <w:r>
        <w:rPr>
          <w:color w:val="1A1A1A"/>
          <w:sz w:val="20"/>
          <w:szCs w:val="20"/>
        </w:rPr>
        <w:t xml:space="preserve">Allen Interessenten dieselbe Information und dieselbe Frist geben; das Vorgehen schriftlich mitteilen.</w:t>
      </w:r>
    </w:p>
    <w:p>
      <w:pPr>
        <w:tabs>
          <w:tab w:val="left" w:pos="260"/>
        </w:tabs>
        <w:spacing w:after="60"/>
        <w:ind w:left="260" w:hanging="260"/>
      </w:pPr>
      <w:r>
        <w:rPr>
          <w:color w:val="0F5C6E"/>
          <w:sz w:val="20"/>
          <w:szCs w:val="20"/>
        </w:rPr>
        <w:t xml:space="preserve">–	</w:t>
      </w:r>
      <w:r>
        <w:rPr>
          <w:color w:val="1A1A1A"/>
          <w:sz w:val="20"/>
          <w:szCs w:val="20"/>
        </w:rPr>
        <w:t xml:space="preserve">Angebotsbeträge Dritter nicht offenlegen. Zulässig ist der wahrheitsgemässe Hinweis, dass weitere Angebote vorliegen.</w:t>
      </w:r>
    </w:p>
    <w:p>
      <w:pPr>
        <w:tabs>
          <w:tab w:val="left" w:pos="260"/>
        </w:tabs>
        <w:spacing w:after="60"/>
        <w:ind w:left="260" w:hanging="260"/>
      </w:pPr>
      <w:r>
        <w:rPr>
          <w:color w:val="0F5C6E"/>
          <w:sz w:val="20"/>
          <w:szCs w:val="20"/>
        </w:rPr>
        <w:t xml:space="preserve">–	</w:t>
      </w:r>
      <w:r>
        <w:rPr>
          <w:color w:val="1A1A1A"/>
          <w:sz w:val="20"/>
          <w:szCs w:val="20"/>
        </w:rPr>
        <w:t xml:space="preserve">Keine Auktionsmechanik ohne vorherige Offenlegung gegenüber allen Beteiligten.</w:t>
      </w:r>
    </w:p>
    <w:p>
      <w:pPr>
        <w:tabs>
          <w:tab w:val="left" w:pos="260"/>
        </w:tabs>
        <w:spacing w:after="60"/>
        <w:ind w:left="260" w:hanging="260"/>
      </w:pPr>
      <w:r>
        <w:rPr>
          <w:color w:val="0F5C6E"/>
          <w:sz w:val="20"/>
          <w:szCs w:val="20"/>
        </w:rPr>
        <w:t xml:space="preserve">–	</w:t>
      </w:r>
      <w:r>
        <w:rPr>
          <w:color w:val="1A1A1A"/>
          <w:sz w:val="20"/>
          <w:szCs w:val="20"/>
        </w:rPr>
        <w:t xml:space="preserve">Verfahren, Fristen und Mitteilungen lückenlos protokollieren.</w:t>
      </w:r>
    </w:p>
    <w:p>
      <w:pPr>
        <w:tabs>
          <w:tab w:val="left" w:pos="260"/>
        </w:tabs>
        <w:spacing w:after="60"/>
        <w:ind w:left="260" w:hanging="260"/>
      </w:pPr>
      <w:r>
        <w:rPr>
          <w:color w:val="0F5C6E"/>
          <w:sz w:val="20"/>
          <w:szCs w:val="20"/>
        </w:rPr>
        <w:t xml:space="preserve">–	</w:t>
      </w:r>
      <w:r>
        <w:rPr>
          <w:color w:val="1A1A1A"/>
          <w:sz w:val="20"/>
          <w:szCs w:val="20"/>
        </w:rPr>
        <w:t xml:space="preserve">Zweitplatzierte nicht endgültig absagen, sondern transparent in Wartestellung halten – Reservationen platzen.</w:t>
      </w:r>
    </w:p>
    <w:p>
      <w:pPr>
        <w:pStyle w:val="Heading1"/>
        <w:pageBreakBefore/>
        <w:spacing w:after="180" w:before="0"/>
      </w:pPr>
      <w:r>
        <w:t xml:space="preserve">Teil F · Vermarktung</w:t>
      </w:r>
    </w:p>
    <w:p>
      <w:pPr>
        <w:pStyle w:val="Heading2"/>
        <w:spacing w:after="120" w:before="280"/>
      </w:pPr>
      <w:r>
        <w:t xml:space="preserve">F1 · Die acht Vermarktungsstufen</w:t>
      </w:r>
    </w:p>
    <w:p>
      <w:pPr>
        <w:spacing w:after="120" w:before="0"/>
      </w:pPr>
      <w:r>
        <w:rPr>
          <w:color w:val="1A1A1A"/>
          <w:sz w:val="20"/>
          <w:szCs w:val="20"/>
        </w:rPr>
        <w:t xml:space="preserve">Version 1 ordnete die Kanäle, kannte aber keine Stufen. Pre-Marketing, Off-Market, Soft Launch, Remarketing und Rückzug sind eigene Entscheidungen mit eigenen Folgen.</w:t>
      </w:r>
    </w:p>
    <w:p>
      <w:pPr>
        <w:pStyle w:val="Heading4"/>
        <w:spacing w:after="80" w:before="180"/>
      </w:pPr>
      <w:r>
        <w:t xml:space="preserve">Stufe 1 · Vorbereitungsphase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000"/>
        <w:gridCol w:w="4000"/>
        <w:gridCol w:w="3600"/>
      </w:tblGrid>
      <w:tr>
        <w:trPr>
          <w:tblHeader/>
        </w:trPr>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Zeitpunkt</w:t>
            </w:r>
          </w:p>
        </w:tc>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Zweck</w:t>
            </w:r>
          </w:p>
        </w:tc>
        <w:tc>
          <w:tcPr>
            <w:tcW w:type="dxa" w:w="3600"/>
            <w:shd w:fill="0F5C6E" w:color="auto" w:val="clear"/>
            <w:tcMar>
              <w:top w:type="dxa" w:w="70"/>
              <w:left w:type="dxa" w:w="100"/>
              <w:bottom w:type="dxa" w:w="70"/>
              <w:right w:type="dxa" w:w="100"/>
            </w:tcMar>
          </w:tcPr>
          <w:p>
            <w:pPr>
              <w:spacing w:after="0"/>
            </w:pPr>
            <w:r>
              <w:rPr>
                <w:b/>
                <w:bCs/>
                <w:color w:val="FFFFFF"/>
                <w:sz w:val="18"/>
                <w:szCs w:val="18"/>
              </w:rPr>
              <w:t xml:space="preserve">Zielgruppe</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Phase 11, vor jeder Aussenwirkung</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Vermarktungsmittel erstellen und freigeben. Keine Marktwirkung.</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bl>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0"/>
        <w:gridCol w:w="3000"/>
        <w:gridCol w:w="2600"/>
      </w:tblGrid>
      <w:tr>
        <w:trPr>
          <w:tblHeader/>
        </w:trPr>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Erfolgsmessung</w:t>
            </w:r>
          </w:p>
        </w:tc>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Kosten</w:t>
            </w:r>
          </w:p>
        </w:tc>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r>
      <w:tr>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Release-Checkliste abgearbeitet; Gate 4 freigegeben</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Fotografie, Grundrisse, GEAK, Zusatzleistungen nach Budgetfreigabe</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Freigabe Eigentümer</w:t>
            </w:r>
          </w:p>
        </w:tc>
      </w:tr>
    </w:tbl>
    <w:p>
      <w:pPr>
        <w:spacing w:after="120" w:before="0"/>
      </w:pPr>
      <w:r>
        <w:rPr>
          <w:b/>
          <w:bCs/>
          <w:color w:val="1A1A1A"/>
          <w:sz w:val="20"/>
          <w:szCs w:val="20"/>
        </w:rPr>
        <w:t xml:space="preserve">Regel: </w:t>
      </w:r>
      <w:r>
        <w:rPr>
          <w:color w:val="1A1A1A"/>
          <w:sz w:val="20"/>
          <w:szCs w:val="20"/>
        </w:rPr>
        <w:t xml:space="preserve">Keine Erwähnung des Objekts gegenüber Dritten, auch nicht informell. Ein «vorab erzähltes» Objekt ist bei offiziellem Start bereits gebraucht.</w:t>
      </w:r>
    </w:p>
    <w:p>
      <w:pPr>
        <w:pStyle w:val="Heading4"/>
        <w:spacing w:after="80" w:before="180"/>
      </w:pPr>
      <w:r>
        <w:t xml:space="preserve">Stufe 2 · Pre-Marketing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000"/>
        <w:gridCol w:w="4000"/>
        <w:gridCol w:w="3600"/>
      </w:tblGrid>
      <w:tr>
        <w:trPr>
          <w:tblHeader/>
        </w:trPr>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Zeitpunkt</w:t>
            </w:r>
          </w:p>
        </w:tc>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Zweck</w:t>
            </w:r>
          </w:p>
        </w:tc>
        <w:tc>
          <w:tcPr>
            <w:tcW w:type="dxa" w:w="3600"/>
            <w:shd w:fill="0F5C6E" w:color="auto" w:val="clear"/>
            <w:tcMar>
              <w:top w:type="dxa" w:w="70"/>
              <w:left w:type="dxa" w:w="100"/>
              <w:bottom w:type="dxa" w:w="70"/>
              <w:right w:type="dxa" w:w="100"/>
            </w:tcMar>
          </w:tcPr>
          <w:p>
            <w:pPr>
              <w:spacing w:after="0"/>
            </w:pPr>
            <w:r>
              <w:rPr>
                <w:b/>
                <w:bCs/>
                <w:color w:val="FFFFFF"/>
                <w:sz w:val="18"/>
                <w:szCs w:val="18"/>
              </w:rPr>
              <w:t xml:space="preserve">Zielgruppe</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 Gate 4, wenige Tage vor dem Start</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Nachfrage bündeln, ohne das Objekt sichtbar zu machen. Vorankündigung ohne Adresse und ohne Bilder.</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Vorselektierte Interessenten der eigenen Datenbank mit passendem Suchprofil</w:t>
            </w:r>
          </w:p>
        </w:tc>
      </w:tr>
    </w:tbl>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0"/>
        <w:gridCol w:w="3000"/>
        <w:gridCol w:w="2600"/>
      </w:tblGrid>
      <w:tr>
        <w:trPr>
          <w:tblHeader/>
        </w:trPr>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Erfolgsmessung</w:t>
            </w:r>
          </w:p>
        </w:tc>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Kosten</w:t>
            </w:r>
          </w:p>
        </w:tc>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r>
      <w:tr>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Rückmeldungen auf die Vorankündigung; daraus die erwartete Nachfrage am Starttag</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externen Kosten</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r>
    </w:tbl>
    <w:p>
      <w:pPr>
        <w:spacing w:after="120" w:before="0"/>
      </w:pPr>
      <w:r>
        <w:rPr>
          <w:b/>
          <w:bCs/>
          <w:color w:val="1A1A1A"/>
          <w:sz w:val="20"/>
          <w:szCs w:val="20"/>
        </w:rPr>
        <w:t xml:space="preserve">Regel: </w:t>
      </w:r>
      <w:r>
        <w:rPr>
          <w:color w:val="1A1A1A"/>
          <w:sz w:val="20"/>
          <w:szCs w:val="20"/>
        </w:rPr>
        <w:t xml:space="preserve">Selektionskriterien dokumentieren (R39). Keine Preisnennung ohne freigegebenen Angebotspreis. Keine Terminzusagen vor dem Start.</w:t>
      </w:r>
    </w:p>
    <w:p>
      <w:pPr>
        <w:pStyle w:val="Heading4"/>
        <w:spacing w:after="80" w:before="180"/>
      </w:pPr>
      <w:r>
        <w:t xml:space="preserve">Stufe 3 · Off-Market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000"/>
        <w:gridCol w:w="4000"/>
        <w:gridCol w:w="3600"/>
      </w:tblGrid>
      <w:tr>
        <w:trPr>
          <w:tblHeader/>
        </w:trPr>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Zeitpunkt</w:t>
            </w:r>
          </w:p>
        </w:tc>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Zweck</w:t>
            </w:r>
          </w:p>
        </w:tc>
        <w:tc>
          <w:tcPr>
            <w:tcW w:type="dxa" w:w="3600"/>
            <w:shd w:fill="0F5C6E" w:color="auto" w:val="clear"/>
            <w:tcMar>
              <w:top w:type="dxa" w:w="70"/>
              <w:left w:type="dxa" w:w="100"/>
              <w:bottom w:type="dxa" w:w="70"/>
              <w:right w:type="dxa" w:w="100"/>
            </w:tcMar>
          </w:tcPr>
          <w:p>
            <w:pPr>
              <w:spacing w:after="0"/>
            </w:pPr>
            <w:r>
              <w:rPr>
                <w:b/>
                <w:bCs/>
                <w:color w:val="FFFFFF"/>
                <w:sz w:val="18"/>
                <w:szCs w:val="18"/>
              </w:rPr>
              <w:t xml:space="preserve">Zielgruppe</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Alternative zu Stufe 4 und 5, auf Entscheid des Eigentümers</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 ohne öffentliche Sichtbarkeit, wenn Diskretion Vorrang hat.</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Eigene Datenbank, Netzwerk, gezielte Direktansprache</w:t>
            </w:r>
          </w:p>
        </w:tc>
      </w:tr>
    </w:tbl>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0"/>
        <w:gridCol w:w="3000"/>
        <w:gridCol w:w="2600"/>
      </w:tblGrid>
      <w:tr>
        <w:trPr>
          <w:tblHeader/>
        </w:trPr>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Erfolgsmessung</w:t>
            </w:r>
          </w:p>
        </w:tc>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Kosten</w:t>
            </w:r>
          </w:p>
        </w:tc>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r>
      <w:tr>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Anzahl angesprochener qualifizierter Interessenten; Rückmeldequote</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Portalkosten</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Entscheid Eigentümer</w:t>
            </w:r>
          </w:p>
        </w:tc>
      </w:tr>
    </w:tbl>
    <w:p>
      <w:pPr>
        <w:spacing w:after="120" w:before="0"/>
      </w:pPr>
      <w:r>
        <w:rPr>
          <w:b/>
          <w:bCs/>
          <w:color w:val="1A1A1A"/>
          <w:sz w:val="20"/>
          <w:szCs w:val="20"/>
        </w:rPr>
        <w:t xml:space="preserve">Regel: </w:t>
      </w:r>
      <w:r>
        <w:rPr>
          <w:color w:val="1A1A1A"/>
          <w:sz w:val="20"/>
          <w:szCs w:val="20"/>
        </w:rPr>
        <w:t xml:space="preserve">Reichweitenverlust und seine Folge für Preis oder Dauer sind dem Eigentümer schriftlich zur Kenntnis zu bringen. Off-Market ist eine Entscheidung gegen Marktbreite, nicht eine Vermarktungsvariante ohne Nachteil.</w:t>
      </w:r>
    </w:p>
    <w:p>
      <w:pPr>
        <w:pStyle w:val="Heading4"/>
        <w:spacing w:after="80" w:before="180"/>
      </w:pPr>
      <w:r>
        <w:t xml:space="preserve">Stufe 4 · Soft Launch</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000"/>
        <w:gridCol w:w="4000"/>
        <w:gridCol w:w="3600"/>
      </w:tblGrid>
      <w:tr>
        <w:trPr>
          <w:tblHeader/>
        </w:trPr>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Zeitpunkt</w:t>
            </w:r>
          </w:p>
        </w:tc>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Zweck</w:t>
            </w:r>
          </w:p>
        </w:tc>
        <w:tc>
          <w:tcPr>
            <w:tcW w:type="dxa" w:w="3600"/>
            <w:shd w:fill="0F5C6E" w:color="auto" w:val="clear"/>
            <w:tcMar>
              <w:top w:type="dxa" w:w="70"/>
              <w:left w:type="dxa" w:w="100"/>
              <w:bottom w:type="dxa" w:w="70"/>
              <w:right w:type="dxa" w:w="100"/>
            </w:tcMar>
          </w:tcPr>
          <w:p>
            <w:pPr>
              <w:spacing w:after="0"/>
            </w:pPr>
            <w:r>
              <w:rPr>
                <w:b/>
                <w:bCs/>
                <w:color w:val="FFFFFF"/>
                <w:sz w:val="18"/>
                <w:szCs w:val="18"/>
              </w:rPr>
              <w:t xml:space="preserve">Zielgruppe</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Optional, eine bis zwei Wochen vor dem offiziellen Start</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Marktreaktion auf Preis und Darstellung testen, bevor die volle Reichweite verbraucht ist.</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Eigene Website und Datenbank; ein Kanal, nicht alle</w:t>
            </w:r>
          </w:p>
        </w:tc>
      </w:tr>
    </w:tbl>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0"/>
        <w:gridCol w:w="3000"/>
        <w:gridCol w:w="2600"/>
      </w:tblGrid>
      <w:tr>
        <w:trPr>
          <w:tblHeader/>
        </w:trPr>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Erfolgsmessung</w:t>
            </w:r>
          </w:p>
        </w:tc>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Kosten</w:t>
            </w:r>
          </w:p>
        </w:tc>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r>
      <w:tr>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Anfragen je Tag, Quote Anfrage zu Besichtigung, erste Preisrückmeldungen</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Gering</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Entscheid Verkaufsleitung</w:t>
            </w:r>
          </w:p>
        </w:tc>
      </w:tr>
    </w:tbl>
    <w:p>
      <w:pPr>
        <w:spacing w:after="120" w:before="0"/>
      </w:pPr>
      <w:r>
        <w:rPr>
          <w:b/>
          <w:bCs/>
          <w:color w:val="1A1A1A"/>
          <w:sz w:val="20"/>
          <w:szCs w:val="20"/>
        </w:rPr>
        <w:t xml:space="preserve">Regel: </w:t>
      </w:r>
      <w:r>
        <w:rPr>
          <w:color w:val="1A1A1A"/>
          <w:sz w:val="20"/>
          <w:szCs w:val="20"/>
        </w:rPr>
        <w:t xml:space="preserve">Sinnvoll bei unsicherer Preispositionierung und bei Sonderobjekten. Erkenntnisse führen zu Korrekturen vor dem Start – danach ist eine Korrektur teuer.</w:t>
      </w:r>
    </w:p>
    <w:p>
      <w:pPr>
        <w:pStyle w:val="Heading4"/>
        <w:spacing w:after="80" w:before="180"/>
      </w:pPr>
      <w:r>
        <w:t xml:space="preserve">Stufe 5 · Offizieller Marktstart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000"/>
        <w:gridCol w:w="4000"/>
        <w:gridCol w:w="3600"/>
      </w:tblGrid>
      <w:tr>
        <w:trPr>
          <w:tblHeader/>
        </w:trPr>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Zeitpunkt</w:t>
            </w:r>
          </w:p>
        </w:tc>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Zweck</w:t>
            </w:r>
          </w:p>
        </w:tc>
        <w:tc>
          <w:tcPr>
            <w:tcW w:type="dxa" w:w="3600"/>
            <w:shd w:fill="0F5C6E" w:color="auto" w:val="clear"/>
            <w:tcMar>
              <w:top w:type="dxa" w:w="70"/>
              <w:left w:type="dxa" w:w="100"/>
              <w:bottom w:type="dxa" w:w="70"/>
              <w:right w:type="dxa" w:w="100"/>
            </w:tcMar>
          </w:tcPr>
          <w:p>
            <w:pPr>
              <w:spacing w:after="0"/>
            </w:pPr>
            <w:r>
              <w:rPr>
                <w:b/>
                <w:bCs/>
                <w:color w:val="FFFFFF"/>
                <w:sz w:val="18"/>
                <w:szCs w:val="18"/>
              </w:rPr>
              <w:t xml:space="preserve">Zielgruppe</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Starttag nach Gate 5</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Volle Reichweite in kurzer Zeit. Die ersten zwei Wochen entscheiden.</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Alle aktiven Suchenden im Segment</w:t>
            </w:r>
          </w:p>
        </w:tc>
      </w:tr>
    </w:tbl>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0"/>
        <w:gridCol w:w="3000"/>
        <w:gridCol w:w="2600"/>
      </w:tblGrid>
      <w:tr>
        <w:trPr>
          <w:tblHeader/>
        </w:trPr>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Erfolgsmessung</w:t>
            </w:r>
          </w:p>
        </w:tc>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Kosten</w:t>
            </w:r>
          </w:p>
        </w:tc>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r>
      <w:tr>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Vollständiger Indikatorensatz ab Starttag</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Portalkosten nach Budget</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r>
    </w:tbl>
    <w:p>
      <w:pPr>
        <w:spacing w:after="120" w:before="0"/>
      </w:pPr>
      <w:r>
        <w:rPr>
          <w:b/>
          <w:bCs/>
          <w:color w:val="1A1A1A"/>
          <w:sz w:val="20"/>
          <w:szCs w:val="20"/>
        </w:rPr>
        <w:t xml:space="preserve">Regel: </w:t>
      </w:r>
      <w:r>
        <w:rPr>
          <w:color w:val="1A1A1A"/>
          <w:sz w:val="20"/>
          <w:szCs w:val="20"/>
        </w:rPr>
        <w:t xml:space="preserve">Reihenfolge am Starttag: eigene Datenbank und Newsletter, eigene Website, Portale, Social Media. So entsteht ein messbarer Nachfragestoss statt eines verteilten Rinnsals.</w:t>
      </w:r>
    </w:p>
    <w:p>
      <w:pPr>
        <w:pStyle w:val="Heading4"/>
        <w:spacing w:after="80" w:before="180"/>
      </w:pPr>
      <w:r>
        <w:t xml:space="preserve">Stufe 6 · Laufende Vermarktung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000"/>
        <w:gridCol w:w="4000"/>
        <w:gridCol w:w="3600"/>
      </w:tblGrid>
      <w:tr>
        <w:trPr>
          <w:tblHeader/>
        </w:trPr>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Zeitpunkt</w:t>
            </w:r>
          </w:p>
        </w:tc>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Zweck</w:t>
            </w:r>
          </w:p>
        </w:tc>
        <w:tc>
          <w:tcPr>
            <w:tcW w:type="dxa" w:w="3600"/>
            <w:shd w:fill="0F5C6E" w:color="auto" w:val="clear"/>
            <w:tcMar>
              <w:top w:type="dxa" w:w="70"/>
              <w:left w:type="dxa" w:w="100"/>
              <w:bottom w:type="dxa" w:w="70"/>
              <w:right w:type="dxa" w:w="100"/>
            </w:tcMar>
          </w:tcPr>
          <w:p>
            <w:pPr>
              <w:spacing w:after="0"/>
            </w:pPr>
            <w:r>
              <w:rPr>
                <w:b/>
                <w:bCs/>
                <w:color w:val="FFFFFF"/>
                <w:sz w:val="18"/>
                <w:szCs w:val="18"/>
              </w:rPr>
              <w:t xml:space="preserve">Zielgruppe</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Ab Woche drei</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Nachfrage halten und qualifizieren.</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Neu in den Markt eintretende Suchende</w:t>
            </w:r>
          </w:p>
        </w:tc>
      </w:tr>
    </w:tbl>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0"/>
        <w:gridCol w:w="3000"/>
        <w:gridCol w:w="2600"/>
      </w:tblGrid>
      <w:tr>
        <w:trPr>
          <w:tblHeader/>
        </w:trPr>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Erfolgsmessung</w:t>
            </w:r>
          </w:p>
        </w:tc>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Kosten</w:t>
            </w:r>
          </w:p>
        </w:tc>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r>
      <w:tr>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Wöchentlicher Indikatorensatz; Stand der Auslösekriterien</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Laufende Portalkosten</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r>
    </w:tbl>
    <w:p>
      <w:pPr>
        <w:spacing w:after="120" w:before="0"/>
      </w:pPr>
      <w:r>
        <w:rPr>
          <w:b/>
          <w:bCs/>
          <w:color w:val="1A1A1A"/>
          <w:sz w:val="20"/>
          <w:szCs w:val="20"/>
        </w:rPr>
        <w:t xml:space="preserve">Regel: </w:t>
      </w:r>
      <w:r>
        <w:rPr>
          <w:color w:val="1A1A1A"/>
          <w:sz w:val="20"/>
          <w:szCs w:val="20"/>
        </w:rPr>
        <w:t xml:space="preserve">Wöchentlicher Report an den Eigentümer, auch wenn nichts passiert ist. Besonders dann.</w:t>
      </w:r>
    </w:p>
    <w:p>
      <w:pPr>
        <w:pStyle w:val="Heading4"/>
        <w:spacing w:after="80" w:before="180"/>
      </w:pPr>
      <w:r>
        <w:t xml:space="preserve">Stufe 7 · Remarketing und Marktanpassung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000"/>
        <w:gridCol w:w="4000"/>
        <w:gridCol w:w="3600"/>
      </w:tblGrid>
      <w:tr>
        <w:trPr>
          <w:tblHeader/>
        </w:trPr>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Zeitpunkt</w:t>
            </w:r>
          </w:p>
        </w:tc>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Zweck</w:t>
            </w:r>
          </w:p>
        </w:tc>
        <w:tc>
          <w:tcPr>
            <w:tcW w:type="dxa" w:w="3600"/>
            <w:shd w:fill="0F5C6E" w:color="auto" w:val="clear"/>
            <w:tcMar>
              <w:top w:type="dxa" w:w="70"/>
              <w:left w:type="dxa" w:w="100"/>
              <w:bottom w:type="dxa" w:w="70"/>
              <w:right w:type="dxa" w:w="100"/>
            </w:tcMar>
          </w:tcPr>
          <w:p>
            <w:pPr>
              <w:spacing w:after="0"/>
            </w:pPr>
            <w:r>
              <w:rPr>
                <w:b/>
                <w:bCs/>
                <w:color w:val="FFFFFF"/>
                <w:sz w:val="18"/>
                <w:szCs w:val="18"/>
              </w:rPr>
              <w:t xml:space="preserve">Zielgruppe</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Bei Erreichen eines Auslösekriteriums</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Aufmerksamkeit erneuern, nachdem die erste Welle durch ist – vor jeder Preisdiskussion.</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Bestehender Markt mit veränderter Ansprache</w:t>
            </w:r>
          </w:p>
        </w:tc>
      </w:tr>
    </w:tbl>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0"/>
        <w:gridCol w:w="3000"/>
        <w:gridCol w:w="2600"/>
      </w:tblGrid>
      <w:tr>
        <w:trPr>
          <w:tblHeader/>
        </w:trPr>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Erfolgsmessung</w:t>
            </w:r>
          </w:p>
        </w:tc>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Kosten</w:t>
            </w:r>
          </w:p>
        </w:tc>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r>
      <w:tr>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Wirkung der Massnahme über eine definierte Messperiode</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Neue Bilder, neue Texte, gegebenenfalls neue Kanäle</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Entscheid Eigentümer nach V7</w:t>
            </w:r>
          </w:p>
        </w:tc>
      </w:tr>
    </w:tbl>
    <w:p>
      <w:pPr>
        <w:spacing w:after="120" w:before="0"/>
      </w:pPr>
      <w:r>
        <w:rPr>
          <w:b/>
          <w:bCs/>
          <w:color w:val="1A1A1A"/>
          <w:sz w:val="20"/>
          <w:szCs w:val="20"/>
        </w:rPr>
        <w:t xml:space="preserve">Regel: </w:t>
      </w:r>
      <w:r>
        <w:rPr>
          <w:color w:val="1A1A1A"/>
          <w:sz w:val="20"/>
          <w:szCs w:val="20"/>
        </w:rPr>
        <w:t xml:space="preserve">Massnahmen ohne Preisänderung zuerst: Leitbild und Bildreihenfolge, Titel, Zielgruppe, Kanal, Jahreszeitbezug. Eine Preisänderung folgt dem Ablauf in Teil C, nie dem Kalender.</w:t>
      </w:r>
    </w:p>
    <w:p>
      <w:pPr>
        <w:pStyle w:val="Heading4"/>
        <w:spacing w:after="80" w:before="180"/>
      </w:pPr>
      <w:r>
        <w:t xml:space="preserve">Stufe 8 · Rückzug und Neuaufstellung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000"/>
        <w:gridCol w:w="4000"/>
        <w:gridCol w:w="3600"/>
      </w:tblGrid>
      <w:tr>
        <w:trPr>
          <w:tblHeader/>
        </w:trPr>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Zeitpunkt</w:t>
            </w:r>
          </w:p>
        </w:tc>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Zweck</w:t>
            </w:r>
          </w:p>
        </w:tc>
        <w:tc>
          <w:tcPr>
            <w:tcW w:type="dxa" w:w="3600"/>
            <w:shd w:fill="0F5C6E" w:color="auto" w:val="clear"/>
            <w:tcMar>
              <w:top w:type="dxa" w:w="70"/>
              <w:left w:type="dxa" w:w="100"/>
              <w:bottom w:type="dxa" w:w="70"/>
              <w:right w:type="dxa" w:w="100"/>
            </w:tcMar>
          </w:tcPr>
          <w:p>
            <w:pPr>
              <w:spacing w:after="0"/>
            </w:pPr>
            <w:r>
              <w:rPr>
                <w:b/>
                <w:bCs/>
                <w:color w:val="FFFFFF"/>
                <w:sz w:val="18"/>
                <w:szCs w:val="18"/>
              </w:rPr>
              <w:t xml:space="preserve">Zielgruppe</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Wenn Stufe 7 wirkungslos bleibt</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Vorgeschichte abbauen, statt sie zu verlängern.</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bl>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0"/>
        <w:gridCol w:w="3000"/>
        <w:gridCol w:w="2600"/>
      </w:tblGrid>
      <w:tr>
        <w:trPr>
          <w:tblHeader/>
        </w:trPr>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Erfolgsmessung</w:t>
            </w:r>
          </w:p>
        </w:tc>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Kosten</w:t>
            </w:r>
          </w:p>
        </w:tc>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r>
      <w:tr>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Wartezeit; Vollständigkeit der Neuaufstellung</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Neue Fotografie und neue Texte</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Entscheid Eigentümer</w:t>
            </w:r>
          </w:p>
        </w:tc>
      </w:tr>
    </w:tbl>
    <w:p>
      <w:pPr>
        <w:spacing w:after="120" w:before="0"/>
      </w:pPr>
      <w:r>
        <w:rPr>
          <w:b/>
          <w:bCs/>
          <w:color w:val="1A1A1A"/>
          <w:sz w:val="20"/>
          <w:szCs w:val="20"/>
        </w:rPr>
        <w:t xml:space="preserve">Regel: </w:t>
      </w:r>
      <w:r>
        <w:rPr>
          <w:color w:val="1A1A1A"/>
          <w:sz w:val="20"/>
          <w:szCs w:val="20"/>
        </w:rPr>
        <w:t xml:space="preserve">Objekt vom Markt nehmen, Wartezeit von mindestens drei Monaten, dann vollständig neu aufstellen: neue Bilder, neue Grundrissdarstellung, neue Texte, Preis nach aktualisierter Bewertung. Wiedererkennbare Inserate reaktivieren die alten Ablehnungsgründe.</w:t>
      </w:r>
    </w:p>
    <w:p>
      <w:pPr>
        <w:pStyle w:val="Heading2"/>
        <w:spacing w:after="120" w:before="280"/>
      </w:pPr>
      <w:r>
        <w:t xml:space="preserve">F2 · Kanäle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1500"/>
        <w:gridCol w:w="1800"/>
        <w:gridCol w:w="1300"/>
        <w:gridCol w:w="1000"/>
        <w:gridCol w:w="900"/>
        <w:gridCol w:w="16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Kanal</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Zielgruppe</w:t>
            </w:r>
          </w:p>
        </w:tc>
        <w:tc>
          <w:tcPr>
            <w:tcW w:type="dxa" w:w="1800"/>
            <w:shd w:fill="0F5C6E" w:color="auto" w:val="clear"/>
            <w:tcMar>
              <w:top w:type="dxa" w:w="70"/>
              <w:left w:type="dxa" w:w="100"/>
              <w:bottom w:type="dxa" w:w="70"/>
              <w:right w:type="dxa" w:w="100"/>
            </w:tcMar>
          </w:tcPr>
          <w:p>
            <w:pPr>
              <w:spacing w:after="0"/>
            </w:pPr>
            <w:r>
              <w:rPr>
                <w:b/>
                <w:bCs/>
                <w:color w:val="FFFFFF"/>
                <w:sz w:val="18"/>
                <w:szCs w:val="18"/>
              </w:rPr>
              <w:t xml:space="preserve">Zweck</w:t>
            </w:r>
          </w:p>
        </w:tc>
        <w:tc>
          <w:tcPr>
            <w:tcW w:type="dxa" w:w="1300"/>
            <w:shd w:fill="0F5C6E" w:color="auto" w:val="clear"/>
            <w:tcMar>
              <w:top w:type="dxa" w:w="70"/>
              <w:left w:type="dxa" w:w="100"/>
              <w:bottom w:type="dxa" w:w="70"/>
              <w:right w:type="dxa" w:w="100"/>
            </w:tcMar>
          </w:tcPr>
          <w:p>
            <w:pPr>
              <w:spacing w:after="0"/>
            </w:pPr>
            <w:r>
              <w:rPr>
                <w:b/>
                <w:bCs/>
                <w:color w:val="FFFFFF"/>
                <w:sz w:val="18"/>
                <w:szCs w:val="18"/>
              </w:rPr>
              <w:t xml:space="preserve">Zeitpunkt</w:t>
            </w:r>
          </w:p>
        </w:tc>
        <w:tc>
          <w:tcPr>
            <w:tcW w:type="dxa" w:w="1000"/>
            <w:shd w:fill="0F5C6E" w:color="auto" w:val="clear"/>
            <w:tcMar>
              <w:top w:type="dxa" w:w="70"/>
              <w:left w:type="dxa" w:w="100"/>
              <w:bottom w:type="dxa" w:w="70"/>
              <w:right w:type="dxa" w:w="100"/>
            </w:tcMar>
          </w:tcPr>
          <w:p>
            <w:pPr>
              <w:spacing w:after="0"/>
            </w:pPr>
            <w:r>
              <w:rPr>
                <w:b/>
                <w:bCs/>
                <w:color w:val="FFFFFF"/>
                <w:sz w:val="18"/>
                <w:szCs w:val="18"/>
              </w:rPr>
              <w:t xml:space="preserve">Kosten</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Verantw.</w:t>
            </w:r>
          </w:p>
        </w:tc>
        <w:tc>
          <w:tcPr>
            <w:tcW w:type="dxa" w:w="1600"/>
            <w:shd w:fill="0F5C6E" w:color="auto" w:val="clear"/>
            <w:tcMar>
              <w:top w:type="dxa" w:w="70"/>
              <w:left w:type="dxa" w:w="100"/>
              <w:bottom w:type="dxa" w:w="70"/>
              <w:right w:type="dxa" w:w="100"/>
            </w:tcMar>
          </w:tcPr>
          <w:p>
            <w:pPr>
              <w:spacing w:after="0"/>
            </w:pPr>
            <w:r>
              <w:rPr>
                <w:b/>
                <w:bCs/>
                <w:color w:val="FFFFFF"/>
                <w:sz w:val="18"/>
                <w:szCs w:val="18"/>
              </w:rPr>
              <w:t xml:space="preserve">Erfolgsmessung</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Eigene Interessentendatenbank</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Vorqualifizierte Suchende mit passendem Profil</w:t>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Schnellste Reaktion, höchste Qualität, keine Kosten</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Pre-Marketing und Starttag</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Rückmeldequote je Versand</w:t>
            </w:r>
          </w:p>
        </w:tc>
      </w:tr>
      <w:tr>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Newsletter</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Abonnenten mit zulässiger Rechtsgrundlage</w:t>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Reichweite im eigenen Bestand</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Starttag</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gering</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Öffnungs- und Klickrate, Anfragen</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Eigene Website</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Direktbesucher und Suchmaschinenverkehr</w:t>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Vollständigste Darstellung, Kontrolle über Unterlagenabgabe</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Soft Launch und Starttag</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Seitenaufrufe, Anfragen, Dossieranforderungen</w:t>
            </w:r>
          </w:p>
        </w:tc>
      </w:tr>
      <w:tr>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Immobilienportale</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Aktive Suchende im Segment</w:t>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Breite Reichweite; wichtigster Kanal für die Menge</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Starttag</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nach Budget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Aufrufe, Anfragen, Quote Anfrage zu Besichtigung</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Direktansprache</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Namentlich bekannte Interessenten mit exaktem Profil</w:t>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Gezielte Ansprache bei Sonderobjekten und Off-Market</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Pre-Marketing, Off-Market, Remarketing</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Anzahl Ansprachen, Rückmeldequote</w:t>
            </w:r>
          </w:p>
        </w:tc>
      </w:tr>
      <w:tr>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Netzwerk</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Kollegen, Banken, Treuhänder, Architekten</w:t>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Zugang zu nicht suchenden, aber kaufbereiten Käufern</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Off-Market und laufend</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 allfällige Provisionsteilung regeln</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Herkunft der Anfragen im CRM</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Social Media</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Breites, nicht vorqualifiziertes Publikum</w:t>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Sichtbarkeit und Reichweite; selten direkte Abschlüsse</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 dem Starttag</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gering bis mittel</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Reichweite, Anfragen aus dem Kanal</w:t>
            </w:r>
          </w:p>
        </w:tc>
      </w:tr>
      <w:tr>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Print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Lokales, älteres oder nicht online suchendes Publikum</w:t>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Nur bei erkennbarer Zielgruppe oder Objekten mit lokalem Bezug</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Fallweise</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hoch</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entscheidet</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Anfragen mit Quellenangabe Print</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Verkaufsschild am Objekt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Nachbarschaft und Passanten</w:t>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Lokale Nachfrage; oft unterschätzt</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 dem Starttag</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gering</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Zustimmung Eigentümer zwingend</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Anfragen mit Quellenangabe Schild</w:t>
            </w:r>
          </w:p>
        </w:tc>
      </w:tr>
    </w:tbl>
    <w:p>
      <w:pPr>
        <w:pStyle w:val="Heading2"/>
        <w:spacing w:after="120" w:before="280"/>
      </w:pPr>
      <w:r>
        <w:t xml:space="preserve">F3 · Verkaufsdossier</w:t>
      </w:r>
    </w:p>
    <w:p>
      <w:pPr>
        <w:spacing w:after="120" w:before="0"/>
      </w:pPr>
      <w:r>
        <w:rPr>
          <w:color w:val="1A1A1A"/>
          <w:sz w:val="20"/>
          <w:szCs w:val="20"/>
        </w:rPr>
        <w:t xml:space="preserve">Dreiundzwanzig Abschnitte in der Lesereihenfolge eines Kaufinteressenten. Die Vorlage steht in Dokument 04.</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20"/>
        <w:gridCol w:w="2080"/>
        <w:gridCol w:w="7000"/>
      </w:tblGrid>
      <w:tr>
        <w:trPr>
          <w:tblHeader/>
        </w:trPr>
        <w:tc>
          <w:tcPr>
            <w:tcW w:type="dxa" w:w="52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2080"/>
            <w:shd w:fill="0F5C6E" w:color="auto" w:val="clear"/>
            <w:tcMar>
              <w:top w:type="dxa" w:w="70"/>
              <w:left w:type="dxa" w:w="100"/>
              <w:bottom w:type="dxa" w:w="70"/>
              <w:right w:type="dxa" w:w="100"/>
            </w:tcMar>
          </w:tcPr>
          <w:p>
            <w:pPr>
              <w:spacing w:after="0"/>
            </w:pPr>
            <w:r>
              <w:rPr>
                <w:b/>
                <w:bCs/>
                <w:color w:val="FFFFFF"/>
                <w:sz w:val="18"/>
                <w:szCs w:val="18"/>
              </w:rPr>
              <w:t xml:space="preserve">Abschnitt</w:t>
            </w:r>
          </w:p>
        </w:tc>
        <w:tc>
          <w:tcPr>
            <w:tcW w:type="dxa" w:w="70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520"/>
            <w:shd w:fill="FFFFFF" w:color="auto" w:val="clear"/>
            <w:tcMar>
              <w:top w:type="dxa" w:w="70"/>
              <w:left w:type="dxa" w:w="100"/>
              <w:bottom w:type="dxa" w:w="70"/>
              <w:right w:type="dxa" w:w="100"/>
            </w:tcMar>
          </w:tcPr>
          <w:p>
            <w:pPr>
              <w:spacing w:after="0"/>
            </w:pPr>
            <w:r>
              <w:rPr>
                <w:b w:val="false"/>
                <w:bCs w:val="false"/>
                <w:color w:val="1A1A1A"/>
                <w:sz w:val="18"/>
                <w:szCs w:val="18"/>
              </w:rPr>
              <w:t xml:space="preserve">1</w:t>
            </w:r>
          </w:p>
        </w:tc>
        <w:tc>
          <w:tcPr>
            <w:tcW w:type="dxa" w:w="2080"/>
            <w:shd w:fill="FFFFFF" w:color="auto" w:val="clear"/>
            <w:tcMar>
              <w:top w:type="dxa" w:w="70"/>
              <w:left w:type="dxa" w:w="100"/>
              <w:bottom w:type="dxa" w:w="70"/>
              <w:right w:type="dxa" w:w="100"/>
            </w:tcMar>
          </w:tcPr>
          <w:p>
            <w:pPr>
              <w:spacing w:after="0"/>
            </w:pPr>
            <w:r>
              <w:rPr>
                <w:b w:val="false"/>
                <w:bCs w:val="false"/>
                <w:color w:val="1A1A1A"/>
                <w:sz w:val="18"/>
                <w:szCs w:val="18"/>
              </w:rPr>
              <w:t xml:space="preserve">Titelblatt</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Aussenaufnahme als Leitbild, Objektbezeichnung, Ort, Angebotspreis oder «Preis auf Anfrage», Firmenlogo, Ausgabedatum und Versionsnummer.</w:t>
            </w:r>
          </w:p>
        </w:tc>
      </w:tr>
      <w:tr>
        <w:tc>
          <w:tcPr>
            <w:tcW w:type="dxa" w:w="520"/>
            <w:shd w:fill="F7F9F9"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2080"/>
            <w:shd w:fill="F7F9F9" w:color="auto" w:val="clear"/>
            <w:tcMar>
              <w:top w:type="dxa" w:w="70"/>
              <w:left w:type="dxa" w:w="100"/>
              <w:bottom w:type="dxa" w:w="70"/>
              <w:right w:type="dxa" w:w="100"/>
            </w:tcMar>
          </w:tcPr>
          <w:p>
            <w:pPr>
              <w:spacing w:after="0"/>
            </w:pPr>
            <w:r>
              <w:rPr>
                <w:b w:val="false"/>
                <w:bCs w:val="false"/>
                <w:color w:val="1A1A1A"/>
                <w:sz w:val="18"/>
                <w:szCs w:val="18"/>
              </w:rPr>
              <w:t xml:space="preserve">Kurzbeschreibung</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Fünf bis acht Sätze: Was ist das Objekt, für wen ist es, was macht es besonders. Keine Superlative, keine Adjektivketten.</w:t>
            </w:r>
          </w:p>
        </w:tc>
      </w:tr>
      <w:tr>
        <w:tc>
          <w:tcPr>
            <w:tcW w:type="dxa" w:w="52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208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Verkaufsargumente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Fünf bis sieben belegbare Punkte, je eine Zeile. Jeder Punkt muss an einer Zahl oder einem Beleg im Dossier festgemacht werden können.</w:t>
            </w:r>
          </w:p>
        </w:tc>
      </w:tr>
      <w:tr>
        <w:tc>
          <w:tcPr>
            <w:tcW w:type="dxa" w:w="520"/>
            <w:shd w:fill="F7F9F9"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2080"/>
            <w:shd w:fill="F7F9F9" w:color="auto" w:val="clear"/>
            <w:tcMar>
              <w:top w:type="dxa" w:w="70"/>
              <w:left w:type="dxa" w:w="100"/>
              <w:bottom w:type="dxa" w:w="70"/>
              <w:right w:type="dxa" w:w="100"/>
            </w:tcMar>
          </w:tcPr>
          <w:p>
            <w:pPr>
              <w:spacing w:after="0"/>
            </w:pPr>
            <w:r>
              <w:rPr>
                <w:b w:val="false"/>
                <w:bCs w:val="false"/>
                <w:color w:val="1A1A1A"/>
                <w:sz w:val="18"/>
                <w:szCs w:val="18"/>
              </w:rPr>
              <w:t xml:space="preserve">Objektübersicht</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Bildseite mit vier bis sechs Aufnahmen: Aussenansicht, Wohnbereich, Küche, Aussenbereich.</w:t>
            </w:r>
          </w:p>
        </w:tc>
      </w:tr>
      <w:tr>
        <w:tc>
          <w:tcPr>
            <w:tcW w:type="dxa" w:w="52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2080"/>
            <w:shd w:fill="FFFFFF" w:color="auto" w:val="clear"/>
            <w:tcMar>
              <w:top w:type="dxa" w:w="70"/>
              <w:left w:type="dxa" w:w="100"/>
              <w:bottom w:type="dxa" w:w="70"/>
              <w:right w:type="dxa" w:w="100"/>
            </w:tcMar>
          </w:tcPr>
          <w:p>
            <w:pPr>
              <w:spacing w:after="0"/>
            </w:pPr>
            <w:r>
              <w:rPr>
                <w:b w:val="false"/>
                <w:bCs w:val="false"/>
                <w:color w:val="1A1A1A"/>
                <w:sz w:val="18"/>
                <w:szCs w:val="18"/>
              </w:rPr>
              <w:t xml:space="preserve">Eckdaten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Tabelle: Objekttyp, Baujahr, letzte Sanierung, Wohnfläche mit Norm, Nebenfläche, Grundstücksfläche, Volumen, Zimmer, Nassräume, Geschosse, Parkplätze, Heizsystem, Energieträger, GEAK-Klasse wenn vorhanden, Verfügbarkeit, Angebotspreis. Je Zeile die Quelle im Anhang nachweisbar.</w:t>
            </w:r>
          </w:p>
        </w:tc>
      </w:tr>
      <w:tr>
        <w:tc>
          <w:tcPr>
            <w:tcW w:type="dxa" w:w="520"/>
            <w:shd w:fill="F7F9F9" w:color="auto" w:val="clear"/>
            <w:tcMar>
              <w:top w:type="dxa" w:w="70"/>
              <w:left w:type="dxa" w:w="100"/>
              <w:bottom w:type="dxa" w:w="70"/>
              <w:right w:type="dxa" w:w="100"/>
            </w:tcMar>
          </w:tcPr>
          <w:p>
            <w:pPr>
              <w:spacing w:after="0"/>
            </w:pPr>
            <w:r>
              <w:rPr>
                <w:b w:val="false"/>
                <w:bCs w:val="false"/>
                <w:color w:val="1A1A1A"/>
                <w:sz w:val="18"/>
                <w:szCs w:val="18"/>
              </w:rPr>
              <w:t xml:space="preserve">6</w:t>
            </w:r>
          </w:p>
        </w:tc>
        <w:tc>
          <w:tcPr>
            <w:tcW w:type="dxa" w:w="2080"/>
            <w:shd w:fill="F7F9F9" w:color="auto" w:val="clear"/>
            <w:tcMar>
              <w:top w:type="dxa" w:w="70"/>
              <w:left w:type="dxa" w:w="100"/>
              <w:bottom w:type="dxa" w:w="70"/>
              <w:right w:type="dxa" w:w="100"/>
            </w:tcMar>
          </w:tcPr>
          <w:p>
            <w:pPr>
              <w:spacing w:after="0"/>
            </w:pPr>
            <w:r>
              <w:rPr>
                <w:b w:val="false"/>
                <w:bCs w:val="false"/>
                <w:color w:val="1A1A1A"/>
                <w:sz w:val="18"/>
                <w:szCs w:val="18"/>
              </w:rPr>
              <w:t xml:space="preserve">Lage</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Gemeinde und Quartier, Charakter, Erreichbarkeit mit Distanzen und Fahrzeiten, ÖV mit Haltestelle und Gehminuten, Einkauf, Schulen, Ärzte, Freizeit, Steuerfuss mit Jahr. Karte mit Objektmarkierung.</w:t>
            </w:r>
          </w:p>
        </w:tc>
      </w:tr>
      <w:tr>
        <w:tc>
          <w:tcPr>
            <w:tcW w:type="dxa" w:w="520"/>
            <w:shd w:fill="FFFFFF" w:color="auto" w:val="clear"/>
            <w:tcMar>
              <w:top w:type="dxa" w:w="70"/>
              <w:left w:type="dxa" w:w="100"/>
              <w:bottom w:type="dxa" w:w="70"/>
              <w:right w:type="dxa" w:w="100"/>
            </w:tcMar>
          </w:tcPr>
          <w:p>
            <w:pPr>
              <w:spacing w:after="0"/>
            </w:pPr>
            <w:r>
              <w:rPr>
                <w:b w:val="false"/>
                <w:bCs w:val="false"/>
                <w:color w:val="1A1A1A"/>
                <w:sz w:val="18"/>
                <w:szCs w:val="18"/>
              </w:rPr>
              <w:t xml:space="preserve">7</w:t>
            </w:r>
          </w:p>
        </w:tc>
        <w:tc>
          <w:tcPr>
            <w:tcW w:type="dxa" w:w="208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Grundstück</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Fläche gemäss Grundbuchauszug, Parzellennummer, Zone, Nutzungskennzahlen mit Datum der Gemeindeauskunft, Topografie, Ausrichtung, Erschliessung. Dienstbarkeiten und Anmerkungen in Klartext mit ihrer praktischen Bedeutung.</w:t>
            </w:r>
          </w:p>
        </w:tc>
      </w:tr>
      <w:tr>
        <w:tc>
          <w:tcPr>
            <w:tcW w:type="dxa" w:w="520"/>
            <w:shd w:fill="F7F9F9" w:color="auto" w:val="clear"/>
            <w:tcMar>
              <w:top w:type="dxa" w:w="70"/>
              <w:left w:type="dxa" w:w="100"/>
              <w:bottom w:type="dxa" w:w="70"/>
              <w:right w:type="dxa" w:w="100"/>
            </w:tcMar>
          </w:tcPr>
          <w:p>
            <w:pPr>
              <w:spacing w:after="0"/>
            </w:pPr>
            <w:r>
              <w:rPr>
                <w:b w:val="false"/>
                <w:bCs w:val="false"/>
                <w:color w:val="1A1A1A"/>
                <w:sz w:val="18"/>
                <w:szCs w:val="18"/>
              </w:rPr>
              <w:t xml:space="preserve">8</w:t>
            </w:r>
          </w:p>
        </w:tc>
        <w:tc>
          <w:tcPr>
            <w:tcW w:type="dxa" w:w="2080"/>
            <w:shd w:fill="F7F9F9" w:color="auto" w:val="clear"/>
            <w:tcMar>
              <w:top w:type="dxa" w:w="70"/>
              <w:left w:type="dxa" w:w="100"/>
              <w:bottom w:type="dxa" w:w="70"/>
              <w:right w:type="dxa" w:w="100"/>
            </w:tcMar>
          </w:tcPr>
          <w:p>
            <w:pPr>
              <w:spacing w:after="0"/>
            </w:pPr>
            <w:r>
              <w:rPr>
                <w:b w:val="false"/>
                <w:bCs w:val="false"/>
                <w:color w:val="1A1A1A"/>
                <w:sz w:val="18"/>
                <w:szCs w:val="18"/>
              </w:rPr>
              <w:t xml:space="preserve">Gebäude</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Bauweise, Geschossaufbau, Volumen, Gebäudeversicherungswert mit Schatzungsdatum, Zustand der Gebäudehülle je Bauteil mit Jahr der letzten Erneuerung.</w:t>
            </w:r>
          </w:p>
        </w:tc>
      </w:tr>
      <w:tr>
        <w:tc>
          <w:tcPr>
            <w:tcW w:type="dxa" w:w="520"/>
            <w:shd w:fill="FFFFFF"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2080"/>
            <w:shd w:fill="FFFFFF" w:color="auto" w:val="clear"/>
            <w:tcMar>
              <w:top w:type="dxa" w:w="70"/>
              <w:left w:type="dxa" w:w="100"/>
              <w:bottom w:type="dxa" w:w="70"/>
              <w:right w:type="dxa" w:w="100"/>
            </w:tcMar>
          </w:tcPr>
          <w:p>
            <w:pPr>
              <w:spacing w:after="0"/>
            </w:pPr>
            <w:r>
              <w:rPr>
                <w:b w:val="false"/>
                <w:bCs w:val="false"/>
                <w:color w:val="1A1A1A"/>
                <w:sz w:val="18"/>
                <w:szCs w:val="18"/>
              </w:rPr>
              <w:t xml:space="preserve">Wohnräume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Beschreibung je Geschoss mit Flächen, Belichtung, Ausrichtung und Bodenbelägen. Nüchtern und nachprüfbar.</w:t>
            </w:r>
          </w:p>
        </w:tc>
      </w:tr>
      <w:tr>
        <w:tc>
          <w:tcPr>
            <w:tcW w:type="dxa" w:w="520"/>
            <w:shd w:fill="F7F9F9" w:color="auto" w:val="clear"/>
            <w:tcMar>
              <w:top w:type="dxa" w:w="70"/>
              <w:left w:type="dxa" w:w="100"/>
              <w:bottom w:type="dxa" w:w="70"/>
              <w:right w:type="dxa" w:w="100"/>
            </w:tcMar>
          </w:tcPr>
          <w:p>
            <w:pPr>
              <w:spacing w:after="0"/>
            </w:pPr>
            <w:r>
              <w:rPr>
                <w:b w:val="false"/>
                <w:bCs w:val="false"/>
                <w:color w:val="1A1A1A"/>
                <w:sz w:val="18"/>
                <w:szCs w:val="18"/>
              </w:rPr>
              <w:t xml:space="preserve">10</w:t>
            </w:r>
          </w:p>
        </w:tc>
        <w:tc>
          <w:tcPr>
            <w:tcW w:type="dxa" w:w="2080"/>
            <w:shd w:fill="F7F9F9" w:color="auto" w:val="clear"/>
            <w:tcMar>
              <w:top w:type="dxa" w:w="70"/>
              <w:left w:type="dxa" w:w="100"/>
              <w:bottom w:type="dxa" w:w="70"/>
              <w:right w:type="dxa" w:w="100"/>
            </w:tcMar>
          </w:tcPr>
          <w:p>
            <w:pPr>
              <w:spacing w:after="0"/>
            </w:pPr>
            <w:r>
              <w:rPr>
                <w:b w:val="false"/>
                <w:bCs w:val="false"/>
                <w:color w:val="1A1A1A"/>
                <w:sz w:val="18"/>
                <w:szCs w:val="18"/>
              </w:rPr>
              <w:t xml:space="preserve">Küche</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Jahr, Ausführung, Arbeitsflächen, Geräte mit Fabrikat und Baujahr, Anordnung, Anbindung an den Essbereich.</w:t>
            </w:r>
          </w:p>
        </w:tc>
      </w:tr>
      <w:tr>
        <w:tc>
          <w:tcPr>
            <w:tcW w:type="dxa" w:w="520"/>
            <w:shd w:fill="FFFFFF"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2080"/>
            <w:shd w:fill="FFFFFF" w:color="auto" w:val="clear"/>
            <w:tcMar>
              <w:top w:type="dxa" w:w="70"/>
              <w:left w:type="dxa" w:w="100"/>
              <w:bottom w:type="dxa" w:w="70"/>
              <w:right w:type="dxa" w:w="100"/>
            </w:tcMar>
          </w:tcPr>
          <w:p>
            <w:pPr>
              <w:spacing w:after="0"/>
            </w:pPr>
            <w:r>
              <w:rPr>
                <w:b w:val="false"/>
                <w:bCs w:val="false"/>
                <w:color w:val="1A1A1A"/>
                <w:sz w:val="18"/>
                <w:szCs w:val="18"/>
              </w:rPr>
              <w:t xml:space="preserve">Badezimmer</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Je Nassraum: Geschoss, Jahr, Ausstattung, Belüftung, Bodenheizung.</w:t>
            </w:r>
          </w:p>
        </w:tc>
      </w:tr>
      <w:tr>
        <w:tc>
          <w:tcPr>
            <w:tcW w:type="dxa" w:w="520"/>
            <w:shd w:fill="F7F9F9" w:color="auto" w:val="clear"/>
            <w:tcMar>
              <w:top w:type="dxa" w:w="70"/>
              <w:left w:type="dxa" w:w="100"/>
              <w:bottom w:type="dxa" w:w="70"/>
              <w:right w:type="dxa" w:w="100"/>
            </w:tcMar>
          </w:tcPr>
          <w:p>
            <w:pPr>
              <w:spacing w:after="0"/>
            </w:pPr>
            <w:r>
              <w:rPr>
                <w:b w:val="false"/>
                <w:bCs w:val="false"/>
                <w:color w:val="1A1A1A"/>
                <w:sz w:val="18"/>
                <w:szCs w:val="18"/>
              </w:rPr>
              <w:t xml:space="preserve">12</w:t>
            </w:r>
          </w:p>
        </w:tc>
        <w:tc>
          <w:tcPr>
            <w:tcW w:type="dxa" w:w="2080"/>
            <w:shd w:fill="F7F9F9" w:color="auto" w:val="clear"/>
            <w:tcMar>
              <w:top w:type="dxa" w:w="70"/>
              <w:left w:type="dxa" w:w="100"/>
              <w:bottom w:type="dxa" w:w="70"/>
              <w:right w:type="dxa" w:w="100"/>
            </w:tcMar>
          </w:tcPr>
          <w:p>
            <w:pPr>
              <w:spacing w:after="0"/>
            </w:pPr>
            <w:r>
              <w:rPr>
                <w:b w:val="false"/>
                <w:bCs w:val="false"/>
                <w:color w:val="1A1A1A"/>
                <w:sz w:val="18"/>
                <w:szCs w:val="18"/>
              </w:rPr>
              <w:t xml:space="preserve">Aussenbereich</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Garten mit Fläche und Gestaltung, Terrasse, Balkon, Sitzplätze mit Ausrichtung, Einfriedung, Pool oder Teich mit Technik und Unterhalt.</w:t>
            </w:r>
          </w:p>
        </w:tc>
      </w:tr>
      <w:tr>
        <w:tc>
          <w:tcPr>
            <w:tcW w:type="dxa" w:w="520"/>
            <w:shd w:fill="FFFFFF" w:color="auto" w:val="clear"/>
            <w:tcMar>
              <w:top w:type="dxa" w:w="70"/>
              <w:left w:type="dxa" w:w="100"/>
              <w:bottom w:type="dxa" w:w="70"/>
              <w:right w:type="dxa" w:w="100"/>
            </w:tcMar>
          </w:tcPr>
          <w:p>
            <w:pPr>
              <w:spacing w:after="0"/>
            </w:pPr>
            <w:r>
              <w:rPr>
                <w:b w:val="false"/>
                <w:bCs w:val="false"/>
                <w:color w:val="1A1A1A"/>
                <w:sz w:val="18"/>
                <w:szCs w:val="18"/>
              </w:rPr>
              <w:t xml:space="preserve">13</w:t>
            </w:r>
          </w:p>
        </w:tc>
        <w:tc>
          <w:tcPr>
            <w:tcW w:type="dxa" w:w="2080"/>
            <w:shd w:fill="FFFFFF" w:color="auto" w:val="clear"/>
            <w:tcMar>
              <w:top w:type="dxa" w:w="70"/>
              <w:left w:type="dxa" w:w="100"/>
              <w:bottom w:type="dxa" w:w="70"/>
              <w:right w:type="dxa" w:w="100"/>
            </w:tcMar>
          </w:tcPr>
          <w:p>
            <w:pPr>
              <w:spacing w:after="0"/>
            </w:pPr>
            <w:r>
              <w:rPr>
                <w:b w:val="false"/>
                <w:bCs w:val="false"/>
                <w:color w:val="1A1A1A"/>
                <w:sz w:val="18"/>
                <w:szCs w:val="18"/>
              </w:rPr>
              <w:t xml:space="preserve">Nebenräume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Keller, Estrich mit Ausbaustatus, Technikraum, Waschraum, Reduit, Nebengebäude mit Bewilligungsstatus.</w:t>
            </w:r>
          </w:p>
        </w:tc>
      </w:tr>
      <w:tr>
        <w:tc>
          <w:tcPr>
            <w:tcW w:type="dxa" w:w="520"/>
            <w:shd w:fill="F7F9F9" w:color="auto" w:val="clear"/>
            <w:tcMar>
              <w:top w:type="dxa" w:w="70"/>
              <w:left w:type="dxa" w:w="100"/>
              <w:bottom w:type="dxa" w:w="70"/>
              <w:right w:type="dxa" w:w="100"/>
            </w:tcMar>
          </w:tcPr>
          <w:p>
            <w:pPr>
              <w:spacing w:after="0"/>
            </w:pPr>
            <w:r>
              <w:rPr>
                <w:b w:val="false"/>
                <w:bCs w:val="false"/>
                <w:color w:val="1A1A1A"/>
                <w:sz w:val="18"/>
                <w:szCs w:val="18"/>
              </w:rPr>
              <w:t xml:space="preserve">14</w:t>
            </w:r>
          </w:p>
        </w:tc>
        <w:tc>
          <w:tcPr>
            <w:tcW w:type="dxa" w:w="2080"/>
            <w:shd w:fill="F7F9F9" w:color="auto" w:val="clear"/>
            <w:tcMar>
              <w:top w:type="dxa" w:w="70"/>
              <w:left w:type="dxa" w:w="100"/>
              <w:bottom w:type="dxa" w:w="70"/>
              <w:right w:type="dxa" w:w="100"/>
            </w:tcMar>
          </w:tcPr>
          <w:p>
            <w:pPr>
              <w:spacing w:after="0"/>
            </w:pPr>
            <w:r>
              <w:rPr>
                <w:b w:val="false"/>
                <w:bCs w:val="false"/>
                <w:color w:val="1A1A1A"/>
                <w:sz w:val="18"/>
                <w:szCs w:val="18"/>
              </w:rPr>
              <w:t xml:space="preserve">Parkierung</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Art und Anzahl, Tor und Antrieb, Ladeinfrastruktur, Eigentums- oder Mietverhältnis.</w:t>
            </w:r>
          </w:p>
        </w:tc>
      </w:tr>
      <w:tr>
        <w:tc>
          <w:tcPr>
            <w:tcW w:type="dxa" w:w="520"/>
            <w:shd w:fill="FFFFFF"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208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Grundrisse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Alle Geschosse, neu gezeichnet, mit Flächenangaben, Nordpfeil, Massstabshinweis und Legende. Möblierungsstandard über alle Geschosse gleich.</w:t>
            </w:r>
          </w:p>
        </w:tc>
      </w:tr>
      <w:tr>
        <w:tc>
          <w:tcPr>
            <w:tcW w:type="dxa" w:w="520"/>
            <w:shd w:fill="F7F9F9" w:color="auto" w:val="clear"/>
            <w:tcMar>
              <w:top w:type="dxa" w:w="70"/>
              <w:left w:type="dxa" w:w="100"/>
              <w:bottom w:type="dxa" w:w="70"/>
              <w:right w:type="dxa" w:w="100"/>
            </w:tcMar>
          </w:tcPr>
          <w:p>
            <w:pPr>
              <w:spacing w:after="0"/>
            </w:pPr>
            <w:r>
              <w:rPr>
                <w:b w:val="false"/>
                <w:bCs w:val="false"/>
                <w:color w:val="1A1A1A"/>
                <w:sz w:val="18"/>
                <w:szCs w:val="18"/>
              </w:rPr>
              <w:t xml:space="preserve">16</w:t>
            </w:r>
          </w:p>
        </w:tc>
        <w:tc>
          <w:tcPr>
            <w:tcW w:type="dxa" w:w="2080"/>
            <w:shd w:fill="F7F9F9" w:color="auto" w:val="clear"/>
            <w:tcMar>
              <w:top w:type="dxa" w:w="70"/>
              <w:left w:type="dxa" w:w="100"/>
              <w:bottom w:type="dxa" w:w="70"/>
              <w:right w:type="dxa" w:w="100"/>
            </w:tcMar>
          </w:tcPr>
          <w:p>
            <w:pPr>
              <w:spacing w:after="0"/>
            </w:pPr>
            <w:r>
              <w:rPr>
                <w:b w:val="false"/>
                <w:bCs w:val="false"/>
                <w:color w:val="1A1A1A"/>
                <w:sz w:val="18"/>
                <w:szCs w:val="18"/>
              </w:rPr>
              <w:t xml:space="preserve">Situationsplan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Parzellengrenzen, Gebäudeumriss, Zufahrt, Nachbarparzellen, Nordpfeil. Quelle und Datum angeben.</w:t>
            </w:r>
          </w:p>
        </w:tc>
      </w:tr>
      <w:tr>
        <w:tc>
          <w:tcPr>
            <w:tcW w:type="dxa" w:w="520"/>
            <w:shd w:fill="FFFFFF"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2080"/>
            <w:shd w:fill="FFFFFF" w:color="auto" w:val="clear"/>
            <w:tcMar>
              <w:top w:type="dxa" w:w="70"/>
              <w:left w:type="dxa" w:w="100"/>
              <w:bottom w:type="dxa" w:w="70"/>
              <w:right w:type="dxa" w:w="100"/>
            </w:tcMar>
          </w:tcPr>
          <w:p>
            <w:pPr>
              <w:spacing w:after="0"/>
            </w:pPr>
            <w:r>
              <w:rPr>
                <w:b w:val="false"/>
                <w:bCs w:val="false"/>
                <w:color w:val="1A1A1A"/>
                <w:sz w:val="18"/>
                <w:szCs w:val="18"/>
              </w:rPr>
              <w:t xml:space="preserve">Technische Informationen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Heizung mit System, Energieträger, Fabrikat und Baujahr, Warmwasser, Lüftung, Photovoltaik mit Leistung und Inbetriebnahme, Speicher, Elektroinstallation mit Datum der letzten Kontrolle, Sanitärleitungen, Smart-Home- und Sicherheitseinrichtungen.</w:t>
            </w:r>
          </w:p>
        </w:tc>
      </w:tr>
      <w:tr>
        <w:tc>
          <w:tcPr>
            <w:tcW w:type="dxa" w:w="520"/>
            <w:shd w:fill="F7F9F9" w:color="auto" w:val="clear"/>
            <w:tcMar>
              <w:top w:type="dxa" w:w="70"/>
              <w:left w:type="dxa" w:w="100"/>
              <w:bottom w:type="dxa" w:w="70"/>
              <w:right w:type="dxa" w:w="100"/>
            </w:tcMar>
          </w:tcPr>
          <w:p>
            <w:pPr>
              <w:spacing w:after="0"/>
            </w:pPr>
            <w:r>
              <w:rPr>
                <w:b w:val="false"/>
                <w:bCs w:val="false"/>
                <w:color w:val="1A1A1A"/>
                <w:sz w:val="18"/>
                <w:szCs w:val="18"/>
              </w:rPr>
              <w:t xml:space="preserve">18</w:t>
            </w:r>
          </w:p>
        </w:tc>
        <w:tc>
          <w:tcPr>
            <w:tcW w:type="dxa" w:w="2080"/>
            <w:shd w:fill="F7F9F9" w:color="auto" w:val="clear"/>
            <w:tcMar>
              <w:top w:type="dxa" w:w="70"/>
              <w:left w:type="dxa" w:w="100"/>
              <w:bottom w:type="dxa" w:w="70"/>
              <w:right w:type="dxa" w:w="100"/>
            </w:tcMar>
          </w:tcPr>
          <w:p>
            <w:pPr>
              <w:spacing w:after="0"/>
            </w:pPr>
            <w:r>
              <w:rPr>
                <w:b w:val="false"/>
                <w:bCs w:val="false"/>
                <w:color w:val="1A1A1A"/>
                <w:sz w:val="18"/>
                <w:szCs w:val="18"/>
              </w:rPr>
              <w:t xml:space="preserve">Renovationen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Tabelle nach Jahr: Bauteil, Massnahme, Umfang. Nur belegte Massnahmen aufführen. Anschliessend offener Sanierungsbedarf mit Zeithorizont – diese Offenheit schafft Vertrauen und verhindert Preisabschläge aus Unsicherheit.</w:t>
            </w:r>
          </w:p>
        </w:tc>
      </w:tr>
      <w:tr>
        <w:tc>
          <w:tcPr>
            <w:tcW w:type="dxa" w:w="520"/>
            <w:shd w:fill="FFFFFF" w:color="auto" w:val="clear"/>
            <w:tcMar>
              <w:top w:type="dxa" w:w="70"/>
              <w:left w:type="dxa" w:w="100"/>
              <w:bottom w:type="dxa" w:w="70"/>
              <w:right w:type="dxa" w:w="100"/>
            </w:tcMar>
          </w:tcPr>
          <w:p>
            <w:pPr>
              <w:spacing w:after="0"/>
            </w:pPr>
            <w:r>
              <w:rPr>
                <w:b w:val="false"/>
                <w:bCs w:val="false"/>
                <w:color w:val="1A1A1A"/>
                <w:sz w:val="18"/>
                <w:szCs w:val="18"/>
              </w:rPr>
              <w:t xml:space="preserve">19</w:t>
            </w:r>
          </w:p>
        </w:tc>
        <w:tc>
          <w:tcPr>
            <w:tcW w:type="dxa" w:w="2080"/>
            <w:shd w:fill="FFFFFF" w:color="auto" w:val="clear"/>
            <w:tcMar>
              <w:top w:type="dxa" w:w="70"/>
              <w:left w:type="dxa" w:w="100"/>
              <w:bottom w:type="dxa" w:w="70"/>
              <w:right w:type="dxa" w:w="100"/>
            </w:tcMar>
          </w:tcPr>
          <w:p>
            <w:pPr>
              <w:spacing w:after="0"/>
            </w:pPr>
            <w:r>
              <w:rPr>
                <w:b w:val="false"/>
                <w:bCs w:val="false"/>
                <w:color w:val="1A1A1A"/>
                <w:sz w:val="18"/>
                <w:szCs w:val="18"/>
              </w:rPr>
              <w:t xml:space="preserve">Energie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GEAK-Klassen für Gebäudehülle und Gesamtenergieeffizienz, sofern ein GEAK vorliegt, mit Ausstellungsdatum und Nummer. Ohne GEAK: Heizsystem, Energieträger und bekannte Verbrauchswerte mit Quelle und Bezugsjahr. Keine Effizienzangabe ohne Nachweis.</w:t>
            </w:r>
          </w:p>
        </w:tc>
      </w:tr>
      <w:tr>
        <w:tc>
          <w:tcPr>
            <w:tcW w:type="dxa" w:w="52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2080"/>
            <w:shd w:fill="F7F9F9" w:color="auto" w:val="clear"/>
            <w:tcMar>
              <w:top w:type="dxa" w:w="70"/>
              <w:left w:type="dxa" w:w="100"/>
              <w:bottom w:type="dxa" w:w="70"/>
              <w:right w:type="dxa" w:w="100"/>
            </w:tcMar>
          </w:tcPr>
          <w:p>
            <w:pPr>
              <w:spacing w:after="0"/>
            </w:pPr>
            <w:r>
              <w:rPr>
                <w:b w:val="false"/>
                <w:bCs w:val="false"/>
                <w:color w:val="1A1A1A"/>
                <w:sz w:val="18"/>
                <w:szCs w:val="18"/>
              </w:rPr>
              <w:t xml:space="preserve">Preis</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Angebotspreis, Inventarpreis wenn separat, Verfügbarkeit und frühestmöglicher Übergabetermin.</w:t>
            </w:r>
          </w:p>
        </w:tc>
      </w:tr>
      <w:tr>
        <w:tc>
          <w:tcPr>
            <w:tcW w:type="dxa" w:w="520"/>
            <w:shd w:fill="FFFFFF" w:color="auto" w:val="clear"/>
            <w:tcMar>
              <w:top w:type="dxa" w:w="70"/>
              <w:left w:type="dxa" w:w="100"/>
              <w:bottom w:type="dxa" w:w="70"/>
              <w:right w:type="dxa" w:w="100"/>
            </w:tcMar>
          </w:tcPr>
          <w:p>
            <w:pPr>
              <w:spacing w:after="0"/>
            </w:pPr>
            <w:r>
              <w:rPr>
                <w:b w:val="false"/>
                <w:bCs w:val="false"/>
                <w:color w:val="1A1A1A"/>
                <w:sz w:val="18"/>
                <w:szCs w:val="18"/>
              </w:rPr>
              <w:t xml:space="preserve">21</w:t>
            </w:r>
          </w:p>
        </w:tc>
        <w:tc>
          <w:tcPr>
            <w:tcW w:type="dxa" w:w="208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Kaufnebenkosten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Handänderungsabgabe, Beurkundungs- und Grundbuchgebühren als Spanne für den konkreten Kanton, mit Quelle, Datum und dem Hinweis, dass die Aufteilung zwischen den Parteien im Kaufvertrag geregelt wird und die Angaben unverbindlich sind. Keine Zahlen aus anderen Kantonen übernehmen.</w:t>
            </w:r>
          </w:p>
        </w:tc>
      </w:tr>
      <w:tr>
        <w:tc>
          <w:tcPr>
            <w:tcW w:type="dxa" w:w="520"/>
            <w:shd w:fill="F7F9F9" w:color="auto" w:val="clear"/>
            <w:tcMar>
              <w:top w:type="dxa" w:w="70"/>
              <w:left w:type="dxa" w:w="100"/>
              <w:bottom w:type="dxa" w:w="70"/>
              <w:right w:type="dxa" w:w="100"/>
            </w:tcMar>
          </w:tcPr>
          <w:p>
            <w:pPr>
              <w:spacing w:after="0"/>
            </w:pPr>
            <w:r>
              <w:rPr>
                <w:b w:val="false"/>
                <w:bCs w:val="false"/>
                <w:color w:val="1A1A1A"/>
                <w:sz w:val="18"/>
                <w:szCs w:val="18"/>
              </w:rPr>
              <w:t xml:space="preserve">22</w:t>
            </w:r>
          </w:p>
        </w:tc>
        <w:tc>
          <w:tcPr>
            <w:tcW w:type="dxa" w:w="2080"/>
            <w:shd w:fill="F7F9F9" w:color="auto" w:val="clear"/>
            <w:tcMar>
              <w:top w:type="dxa" w:w="70"/>
              <w:left w:type="dxa" w:w="100"/>
              <w:bottom w:type="dxa" w:w="70"/>
              <w:right w:type="dxa" w:w="100"/>
            </w:tcMar>
          </w:tcPr>
          <w:p>
            <w:pPr>
              <w:spacing w:after="0"/>
            </w:pPr>
            <w:r>
              <w:rPr>
                <w:b w:val="false"/>
                <w:bCs w:val="false"/>
                <w:color w:val="1A1A1A"/>
                <w:sz w:val="18"/>
                <w:szCs w:val="18"/>
              </w:rPr>
              <w:t xml:space="preserve">Kontakt</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Person mit Funktion, Direktnummer, E-Mail, Telefonzeiten und Firmenangaben.</w:t>
            </w:r>
          </w:p>
        </w:tc>
      </w:tr>
      <w:tr>
        <w:tc>
          <w:tcPr>
            <w:tcW w:type="dxa" w:w="520"/>
            <w:shd w:fill="FFFFFF" w:color="auto" w:val="clear"/>
            <w:tcMar>
              <w:top w:type="dxa" w:w="70"/>
              <w:left w:type="dxa" w:w="100"/>
              <w:bottom w:type="dxa" w:w="70"/>
              <w:right w:type="dxa" w:w="100"/>
            </w:tcMar>
          </w:tcPr>
          <w:p>
            <w:pPr>
              <w:spacing w:after="0"/>
            </w:pPr>
            <w:r>
              <w:rPr>
                <w:b w:val="false"/>
                <w:bCs w:val="false"/>
                <w:color w:val="1A1A1A"/>
                <w:sz w:val="18"/>
                <w:szCs w:val="18"/>
              </w:rPr>
              <w:t xml:space="preserve">23</w:t>
            </w:r>
          </w:p>
        </w:tc>
        <w:tc>
          <w:tcPr>
            <w:tcW w:type="dxa" w:w="208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Rechtliche Hinweise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Angaben nach bestem Wissen auf Basis von Unterlagen und Auskünften des Eigentümers und der Behörden, ohne Gewähr für Vollständigkeit und Richtigkeit. Kein Angebot und keine Zusicherung im Rechtssinne. Ein Kaufvertrag über eine Liegenschaft kommt in der Schweiz erst durch öffentliche Beurkundung zustande. Flächenangaben mit Norm und Quelle. Verweis auf die Mängelliste als separates Dokument. Bilder können virtuelle Möblierung enthalten; solche Bilder sind als solche bezeichnet. Urheber- und Nutzungsrechte, Datenschutzhinweis, Ausgabedatum und Version.</w:t>
            </w:r>
          </w:p>
        </w:tc>
      </w:tr>
    </w:tbl>
    <w:tbl>
      <w:tblPr>
        <w:tblW w:type="dxa" w:w="9600"/>
        <w:tblBorders>
          <w:top w:val="single" w:color="1F6B4A" w:sz="4"/>
          <w:left w:val="single" w:color="1F6B4A" w:sz="18"/>
          <w:bottom w:val="single" w:color="1F6B4A" w:sz="4"/>
          <w:right w:val="single" w:color="1F6B4A" w:sz="4"/>
          <w:insideH w:val="none"/>
          <w:insideV w:val="none"/>
        </w:tblBorders>
      </w:tblPr>
      <w:tblGrid>
        <w:gridCol w:w="9600"/>
      </w:tblGrid>
      <w:tr>
        <w:tc>
          <w:tcPr>
            <w:tcW w:type="dxa" w:w="9600"/>
            <w:shd w:fill="EAF3EE" w:color="auto" w:val="clear"/>
            <w:tcMar>
              <w:top w:type="dxa" w:w="140"/>
              <w:left w:type="dxa" w:w="180"/>
              <w:bottom w:type="dxa" w:w="140"/>
              <w:right w:type="dxa" w:w="160"/>
            </w:tcMar>
          </w:tcPr>
          <w:p>
            <w:pPr>
              <w:spacing w:after="70"/>
            </w:pPr>
            <w:r>
              <w:rPr>
                <w:b/>
                <w:bCs/>
                <w:color w:val="1F6B4A"/>
                <w:sz w:val="19"/>
                <w:szCs w:val="19"/>
              </w:rPr>
              <w:t xml:space="preserve">Die beiden Abschnitte, die über die Qualität entscheiden</w:t>
            </w:r>
          </w:p>
          <w:p>
            <w:pPr>
              <w:spacing w:after="50"/>
            </w:pPr>
            <w:r>
              <w:rPr>
                <w:sz w:val="19"/>
                <w:szCs w:val="19"/>
              </w:rPr>
              <w:t xml:space="preserve">Abschnitt 18, Renovationen und offener Sanierungsbedarf: Die Versuchung ist gross, den Sanierungsbedarf weglassen zu wollen. Das Gegenteil ist richtig. Ein offen benannter, bezifferter Bedarf begrenzt den Abschlag auf das Sachliche; ein verschwiegener erzeugt Misstrauen gegenüber allen übrigen Angaben und führt zum Abbruch nach der Besichtigung.</w:t>
            </w:r>
          </w:p>
          <w:p>
            <w:pPr>
              <w:spacing w:after="50"/>
            </w:pPr>
            <w:r>
              <w:rPr>
                <w:sz w:val="19"/>
                <w:szCs w:val="19"/>
              </w:rPr>
              <w:t xml:space="preserve">Abschnitt 23, rechtliche Hinweise: Jede Angabe kann als Zusicherung gelten. Der Hinweisabschnitt ersetzt keine Sorgfalt, aber er grenzt ab, worauf die Angaben beruhen, und nennt Norm und Quelle der Flächen.</w:t>
            </w:r>
          </w:p>
        </w:tc>
      </w:tr>
    </w:tbl>
    <w:p>
      <w:pPr>
        <w:pStyle w:val="Heading2"/>
        <w:spacing w:after="120" w:before="280"/>
      </w:pPr>
      <w:r>
        <w:t xml:space="preserve">F4 · Release-Checkliste</w:t>
      </w:r>
    </w:p>
    <w:p>
      <w:pPr>
        <w:spacing w:after="120" w:before="0"/>
      </w:pPr>
      <w:r>
        <w:rPr>
          <w:color w:val="1A1A1A"/>
          <w:sz w:val="20"/>
          <w:szCs w:val="20"/>
        </w:rPr>
        <w:t xml:space="preserve">Wird vor jeder Veröffentlichung vollständig abgearbeitet und abgezeichnet (Kontrollpunkt K2, Gate 4). Eine offene Position verhindert die Veröffentlichung.</w:t>
      </w:r>
    </w:p>
    <w:p>
      <w:pPr>
        <w:tabs>
          <w:tab w:val="left" w:pos="300"/>
        </w:tabs>
        <w:spacing w:after="70"/>
        <w:ind w:left="300" w:hanging="300"/>
      </w:pPr>
      <w:r>
        <w:rPr>
          <w:color w:val="0F5C6E"/>
          <w:sz w:val="22"/>
          <w:szCs w:val="22"/>
        </w:rPr>
        <w:t xml:space="preserve">☐	</w:t>
      </w:r>
      <w:r>
        <w:rPr>
          <w:color w:val="1A1A1A"/>
          <w:sz w:val="20"/>
          <w:szCs w:val="20"/>
        </w:rPr>
        <w:t xml:space="preserve">Eigentümerdaten und Eigentumsverhältnisse stimmen mit dem Grundbuchauszug überein</w:t>
      </w:r>
    </w:p>
    <w:p>
      <w:pPr>
        <w:tabs>
          <w:tab w:val="left" w:pos="300"/>
        </w:tabs>
        <w:spacing w:after="70"/>
        <w:ind w:left="300" w:hanging="300"/>
      </w:pPr>
      <w:r>
        <w:rPr>
          <w:color w:val="0F5C6E"/>
          <w:sz w:val="22"/>
          <w:szCs w:val="22"/>
        </w:rPr>
        <w:t xml:space="preserve">☐	</w:t>
      </w:r>
      <w:r>
        <w:rPr>
          <w:color w:val="1A1A1A"/>
          <w:sz w:val="20"/>
          <w:szCs w:val="20"/>
        </w:rPr>
        <w:t xml:space="preserve">Grundbuchauszug nicht älter als drei Monate; alle Belege bezogen</w:t>
      </w:r>
    </w:p>
    <w:p>
      <w:pPr>
        <w:tabs>
          <w:tab w:val="left" w:pos="300"/>
        </w:tabs>
        <w:spacing w:after="70"/>
        <w:ind w:left="300" w:hanging="300"/>
      </w:pPr>
      <w:r>
        <w:rPr>
          <w:color w:val="0F5C6E"/>
          <w:sz w:val="22"/>
          <w:szCs w:val="22"/>
        </w:rPr>
        <w:t xml:space="preserve">☐	</w:t>
      </w:r>
      <w:r>
        <w:rPr>
          <w:color w:val="1A1A1A"/>
          <w:sz w:val="20"/>
          <w:szCs w:val="20"/>
        </w:rPr>
        <w:t xml:space="preserve">Grundstücksfläche aus dem Grundbuchauszug; Parzellennummer auf allen Unterlagen identisch</w:t>
      </w:r>
    </w:p>
    <w:p>
      <w:pPr>
        <w:tabs>
          <w:tab w:val="left" w:pos="300"/>
        </w:tabs>
        <w:spacing w:after="70"/>
        <w:ind w:left="300" w:hanging="300"/>
      </w:pPr>
      <w:r>
        <w:rPr>
          <w:color w:val="0F5C6E"/>
          <w:sz w:val="22"/>
          <w:szCs w:val="22"/>
        </w:rPr>
        <w:t xml:space="preserve">☐	</w:t>
      </w:r>
      <w:r>
        <w:rPr>
          <w:color w:val="1A1A1A"/>
          <w:sz w:val="20"/>
          <w:szCs w:val="20"/>
        </w:rPr>
        <w:t xml:space="preserve">Wohn- und Nebenflächen mit Berechnungsnorm und belegter Quelle</w:t>
      </w:r>
    </w:p>
    <w:p>
      <w:pPr>
        <w:tabs>
          <w:tab w:val="left" w:pos="300"/>
        </w:tabs>
        <w:spacing w:after="70"/>
        <w:ind w:left="300" w:hanging="300"/>
      </w:pPr>
      <w:r>
        <w:rPr>
          <w:color w:val="0F5C6E"/>
          <w:sz w:val="22"/>
          <w:szCs w:val="22"/>
        </w:rPr>
        <w:t xml:space="preserve">☐	</w:t>
      </w:r>
      <w:r>
        <w:rPr>
          <w:color w:val="1A1A1A"/>
          <w:sz w:val="20"/>
          <w:szCs w:val="20"/>
        </w:rPr>
        <w:t xml:space="preserve">Baujahr aus amtlicher Quelle; Sanierungsjahre je Bauteil belegt</w:t>
      </w:r>
    </w:p>
    <w:p>
      <w:pPr>
        <w:tabs>
          <w:tab w:val="left" w:pos="300"/>
        </w:tabs>
        <w:spacing w:after="70"/>
        <w:ind w:left="300" w:hanging="300"/>
      </w:pPr>
      <w:r>
        <w:rPr>
          <w:color w:val="0F5C6E"/>
          <w:sz w:val="22"/>
          <w:szCs w:val="22"/>
        </w:rPr>
        <w:t xml:space="preserve">☐	</w:t>
      </w:r>
      <w:r>
        <w:rPr>
          <w:color w:val="1A1A1A"/>
          <w:sz w:val="20"/>
          <w:szCs w:val="20"/>
        </w:rPr>
        <w:t xml:space="preserve">Renovationen nur belegte Massnahmen; offener Sanierungsbedarf bauteilweise beziffert</w:t>
      </w:r>
    </w:p>
    <w:p>
      <w:pPr>
        <w:tabs>
          <w:tab w:val="left" w:pos="300"/>
        </w:tabs>
        <w:spacing w:after="70"/>
        <w:ind w:left="300" w:hanging="300"/>
      </w:pPr>
      <w:r>
        <w:rPr>
          <w:color w:val="0F5C6E"/>
          <w:sz w:val="22"/>
          <w:szCs w:val="22"/>
        </w:rPr>
        <w:t xml:space="preserve">☐	</w:t>
      </w:r>
      <w:r>
        <w:rPr>
          <w:color w:val="1A1A1A"/>
          <w:sz w:val="20"/>
          <w:szCs w:val="20"/>
        </w:rPr>
        <w:t xml:space="preserve">Bewilligungsstatus aller Umbauten geklärt; keine nicht bewilligte Fläche als Wohnfläche ausgewiesen (R44)</w:t>
      </w:r>
    </w:p>
    <w:p>
      <w:pPr>
        <w:tabs>
          <w:tab w:val="left" w:pos="300"/>
        </w:tabs>
        <w:spacing w:after="70"/>
        <w:ind w:left="300" w:hanging="300"/>
      </w:pPr>
      <w:r>
        <w:rPr>
          <w:color w:val="0F5C6E"/>
          <w:sz w:val="22"/>
          <w:szCs w:val="22"/>
        </w:rPr>
        <w:t xml:space="preserve">☐	</w:t>
      </w:r>
      <w:r>
        <w:rPr>
          <w:color w:val="1A1A1A"/>
          <w:sz w:val="20"/>
          <w:szCs w:val="20"/>
        </w:rPr>
        <w:t xml:space="preserve">Energieangaben nur bei vorliegendem GEAK, mit Nummer und Datum (R33)</w:t>
      </w:r>
    </w:p>
    <w:p>
      <w:pPr>
        <w:tabs>
          <w:tab w:val="left" w:pos="300"/>
        </w:tabs>
        <w:spacing w:after="70"/>
        <w:ind w:left="300" w:hanging="300"/>
      </w:pPr>
      <w:r>
        <w:rPr>
          <w:color w:val="0F5C6E"/>
          <w:sz w:val="22"/>
          <w:szCs w:val="22"/>
        </w:rPr>
        <w:t xml:space="preserve">☐	</w:t>
      </w:r>
      <w:r>
        <w:rPr>
          <w:color w:val="1A1A1A"/>
          <w:sz w:val="20"/>
          <w:szCs w:val="20"/>
        </w:rPr>
        <w:t xml:space="preserve">Heizsystem, Energieträger, Baujahr des Wärmeerzeugers belegt</w:t>
      </w:r>
    </w:p>
    <w:p>
      <w:pPr>
        <w:tabs>
          <w:tab w:val="left" w:pos="300"/>
        </w:tabs>
        <w:spacing w:after="70"/>
        <w:ind w:left="300" w:hanging="300"/>
      </w:pPr>
      <w:r>
        <w:rPr>
          <w:color w:val="0F5C6E"/>
          <w:sz w:val="22"/>
          <w:szCs w:val="22"/>
        </w:rPr>
        <w:t xml:space="preserve">☐	</w:t>
      </w:r>
      <w:r>
        <w:rPr>
          <w:color w:val="1A1A1A"/>
          <w:sz w:val="20"/>
          <w:szCs w:val="20"/>
        </w:rPr>
        <w:t xml:space="preserve">Parkierung: Art, Anzahl, Eigentums- oder Mietverhältnis</w:t>
      </w:r>
    </w:p>
    <w:p>
      <w:pPr>
        <w:tabs>
          <w:tab w:val="left" w:pos="300"/>
        </w:tabs>
        <w:spacing w:after="70"/>
        <w:ind w:left="300" w:hanging="300"/>
      </w:pPr>
      <w:r>
        <w:rPr>
          <w:color w:val="0F5C6E"/>
          <w:sz w:val="22"/>
          <w:szCs w:val="22"/>
        </w:rPr>
        <w:t xml:space="preserve">☐	</w:t>
      </w:r>
      <w:r>
        <w:rPr>
          <w:color w:val="1A1A1A"/>
          <w:sz w:val="20"/>
          <w:szCs w:val="20"/>
        </w:rPr>
        <w:t xml:space="preserve">Dienstbarkeiten, Grundlasten, Anmerkungen in Klartext mit praktischer Bedeutung (R5)</w:t>
      </w:r>
    </w:p>
    <w:p>
      <w:pPr>
        <w:tabs>
          <w:tab w:val="left" w:pos="300"/>
        </w:tabs>
        <w:spacing w:after="70"/>
        <w:ind w:left="300" w:hanging="300"/>
      </w:pPr>
      <w:r>
        <w:rPr>
          <w:color w:val="0F5C6E"/>
          <w:sz w:val="22"/>
          <w:szCs w:val="22"/>
        </w:rPr>
        <w:t xml:space="preserve">☐	</w:t>
      </w:r>
      <w:r>
        <w:rPr>
          <w:color w:val="1A1A1A"/>
          <w:sz w:val="20"/>
          <w:szCs w:val="20"/>
        </w:rPr>
        <w:t xml:space="preserve">Baurecht: Restlaufzeit, Zins, Heimfall, Zustimmungserfordernis (S9)</w:t>
      </w:r>
    </w:p>
    <w:p>
      <w:pPr>
        <w:tabs>
          <w:tab w:val="left" w:pos="300"/>
        </w:tabs>
        <w:spacing w:after="70"/>
        <w:ind w:left="300" w:hanging="300"/>
      </w:pPr>
      <w:r>
        <w:rPr>
          <w:color w:val="0F5C6E"/>
          <w:sz w:val="22"/>
          <w:szCs w:val="22"/>
        </w:rPr>
        <w:t xml:space="preserve">☐	</w:t>
      </w:r>
      <w:r>
        <w:rPr>
          <w:color w:val="1A1A1A"/>
          <w:sz w:val="20"/>
          <w:szCs w:val="20"/>
        </w:rPr>
        <w:t xml:space="preserve">Mietverhältnisse offengelegt; Übergang auf den Erwerber erläutert (R8)</w:t>
      </w:r>
    </w:p>
    <w:p>
      <w:pPr>
        <w:tabs>
          <w:tab w:val="left" w:pos="300"/>
        </w:tabs>
        <w:spacing w:after="70"/>
        <w:ind w:left="300" w:hanging="300"/>
      </w:pPr>
      <w:r>
        <w:rPr>
          <w:color w:val="0F5C6E"/>
          <w:sz w:val="22"/>
          <w:szCs w:val="22"/>
        </w:rPr>
        <w:t xml:space="preserve">☐	</w:t>
      </w:r>
      <w:r>
        <w:rPr>
          <w:color w:val="1A1A1A"/>
          <w:sz w:val="20"/>
          <w:szCs w:val="20"/>
        </w:rPr>
        <w:t xml:space="preserve">Pläne und Grundrisse neu gezeichnet, mit Flächen, Nordpfeil, Massstabshinweis</w:t>
      </w:r>
    </w:p>
    <w:p>
      <w:pPr>
        <w:tabs>
          <w:tab w:val="left" w:pos="300"/>
        </w:tabs>
        <w:spacing w:after="70"/>
        <w:ind w:left="300" w:hanging="300"/>
      </w:pPr>
      <w:r>
        <w:rPr>
          <w:color w:val="0F5C6E"/>
          <w:sz w:val="22"/>
          <w:szCs w:val="22"/>
        </w:rPr>
        <w:t xml:space="preserve">☐	</w:t>
      </w:r>
      <w:r>
        <w:rPr>
          <w:color w:val="1A1A1A"/>
          <w:sz w:val="20"/>
          <w:szCs w:val="20"/>
        </w:rPr>
        <w:t xml:space="preserve">Situationsplan mit Quelle und Datum</w:t>
      </w:r>
    </w:p>
    <w:p>
      <w:pPr>
        <w:tabs>
          <w:tab w:val="left" w:pos="300"/>
        </w:tabs>
        <w:spacing w:after="70"/>
        <w:ind w:left="300" w:hanging="300"/>
      </w:pPr>
      <w:r>
        <w:rPr>
          <w:color w:val="0F5C6E"/>
          <w:sz w:val="22"/>
          <w:szCs w:val="22"/>
        </w:rPr>
        <w:t xml:space="preserve">☐	</w:t>
      </w:r>
      <w:r>
        <w:rPr>
          <w:color w:val="1A1A1A"/>
          <w:sz w:val="20"/>
          <w:szCs w:val="20"/>
        </w:rPr>
        <w:t xml:space="preserve">Bilder gegen die Ausschlussliste geprüft; virtuelle Möblierung gekennzeichnet</w:t>
      </w:r>
    </w:p>
    <w:p>
      <w:pPr>
        <w:tabs>
          <w:tab w:val="left" w:pos="300"/>
        </w:tabs>
        <w:spacing w:after="70"/>
        <w:ind w:left="300" w:hanging="300"/>
      </w:pPr>
      <w:r>
        <w:rPr>
          <w:color w:val="0F5C6E"/>
          <w:sz w:val="22"/>
          <w:szCs w:val="22"/>
        </w:rPr>
        <w:t xml:space="preserve">☐	</w:t>
      </w:r>
      <w:r>
        <w:rPr>
          <w:color w:val="1A1A1A"/>
          <w:sz w:val="20"/>
          <w:szCs w:val="20"/>
        </w:rPr>
        <w:t xml:space="preserve">Texte je Kanal konsistent: Flächen, Zimmerzahl, Baujahr identisch</w:t>
      </w:r>
    </w:p>
    <w:p>
      <w:pPr>
        <w:tabs>
          <w:tab w:val="left" w:pos="300"/>
        </w:tabs>
        <w:spacing w:after="70"/>
        <w:ind w:left="300" w:hanging="300"/>
      </w:pPr>
      <w:r>
        <w:rPr>
          <w:color w:val="0F5C6E"/>
          <w:sz w:val="22"/>
          <w:szCs w:val="22"/>
        </w:rPr>
        <w:t xml:space="preserve">☐	</w:t>
      </w:r>
      <w:r>
        <w:rPr>
          <w:color w:val="1A1A1A"/>
          <w:sz w:val="20"/>
          <w:szCs w:val="20"/>
        </w:rPr>
        <w:t xml:space="preserve">Preis entspricht dem schriftlichen Preisentscheid</w:t>
      </w:r>
    </w:p>
    <w:p>
      <w:pPr>
        <w:tabs>
          <w:tab w:val="left" w:pos="300"/>
        </w:tabs>
        <w:spacing w:after="70"/>
        <w:ind w:left="300" w:hanging="300"/>
      </w:pPr>
      <w:r>
        <w:rPr>
          <w:color w:val="0F5C6E"/>
          <w:sz w:val="22"/>
          <w:szCs w:val="22"/>
        </w:rPr>
        <w:t xml:space="preserve">☐	</w:t>
      </w:r>
      <w:r>
        <w:rPr>
          <w:color w:val="1A1A1A"/>
          <w:sz w:val="20"/>
          <w:szCs w:val="20"/>
        </w:rPr>
        <w:t xml:space="preserve">Vermarktungsstufe und Kanäle entsprechen dem Strategieprotokoll</w:t>
      </w:r>
    </w:p>
    <w:p>
      <w:pPr>
        <w:tabs>
          <w:tab w:val="left" w:pos="300"/>
        </w:tabs>
        <w:spacing w:after="70"/>
        <w:ind w:left="300" w:hanging="300"/>
      </w:pPr>
      <w:r>
        <w:rPr>
          <w:color w:val="0F5C6E"/>
          <w:sz w:val="22"/>
          <w:szCs w:val="22"/>
        </w:rPr>
        <w:t xml:space="preserve">☐	</w:t>
      </w:r>
      <w:r>
        <w:rPr>
          <w:color w:val="1A1A1A"/>
          <w:sz w:val="20"/>
          <w:szCs w:val="20"/>
        </w:rPr>
        <w:t xml:space="preserve">Kaufnebenkosten für den zutreffenden Kanton, als Spanne mit Quelle und Datum (R26)</w:t>
      </w:r>
    </w:p>
    <w:p>
      <w:pPr>
        <w:tabs>
          <w:tab w:val="left" w:pos="300"/>
        </w:tabs>
        <w:spacing w:after="70"/>
        <w:ind w:left="300" w:hanging="300"/>
      </w:pPr>
      <w:r>
        <w:rPr>
          <w:color w:val="0F5C6E"/>
          <w:sz w:val="22"/>
          <w:szCs w:val="22"/>
        </w:rPr>
        <w:t xml:space="preserve">☐	</w:t>
      </w:r>
      <w:r>
        <w:rPr>
          <w:color w:val="1A1A1A"/>
          <w:sz w:val="20"/>
          <w:szCs w:val="20"/>
        </w:rPr>
        <w:t xml:space="preserve">Rechtliche Hinweise in der freigegebenen Fassung</w:t>
      </w:r>
    </w:p>
    <w:p>
      <w:pPr>
        <w:tabs>
          <w:tab w:val="left" w:pos="300"/>
        </w:tabs>
        <w:spacing w:after="70"/>
        <w:ind w:left="300" w:hanging="300"/>
      </w:pPr>
      <w:r>
        <w:rPr>
          <w:color w:val="0F5C6E"/>
          <w:sz w:val="22"/>
          <w:szCs w:val="22"/>
        </w:rPr>
        <w:t xml:space="preserve">☐	</w:t>
      </w:r>
      <w:r>
        <w:rPr>
          <w:color w:val="1A1A1A"/>
          <w:sz w:val="20"/>
          <w:szCs w:val="20"/>
        </w:rPr>
        <w:t xml:space="preserve">Datenschutzhinweis auf allen Anfragewegen verlinkt (R39)</w:t>
      </w:r>
    </w:p>
    <w:p>
      <w:pPr>
        <w:tabs>
          <w:tab w:val="left" w:pos="300"/>
        </w:tabs>
        <w:spacing w:after="70"/>
        <w:ind w:left="300" w:hanging="300"/>
      </w:pPr>
      <w:r>
        <w:rPr>
          <w:color w:val="0F5C6E"/>
          <w:sz w:val="22"/>
          <w:szCs w:val="22"/>
        </w:rPr>
        <w:t xml:space="preserve">☐	</w:t>
      </w:r>
      <w:r>
        <w:rPr>
          <w:color w:val="1A1A1A"/>
          <w:sz w:val="20"/>
          <w:szCs w:val="20"/>
        </w:rPr>
        <w:t xml:space="preserve">Bildrechte und Nutzungsdauer schriftlich geregelt</w:t>
      </w:r>
    </w:p>
    <w:p>
      <w:pPr>
        <w:tabs>
          <w:tab w:val="left" w:pos="300"/>
        </w:tabs>
        <w:spacing w:after="70"/>
        <w:ind w:left="300" w:hanging="300"/>
      </w:pPr>
      <w:r>
        <w:rPr>
          <w:color w:val="0F5C6E"/>
          <w:sz w:val="22"/>
          <w:szCs w:val="22"/>
        </w:rPr>
        <w:t xml:space="preserve">☐	</w:t>
      </w:r>
      <w:r>
        <w:rPr>
          <w:color w:val="1A1A1A"/>
          <w:sz w:val="20"/>
          <w:szCs w:val="20"/>
        </w:rPr>
        <w:t xml:space="preserve">Schriftliche Freigabe des Eigentümers liegt vor</w:t>
      </w:r>
    </w:p>
    <w:p>
      <w:pPr>
        <w:tabs>
          <w:tab w:val="left" w:pos="300"/>
        </w:tabs>
        <w:spacing w:after="70"/>
        <w:ind w:left="300" w:hanging="300"/>
      </w:pPr>
      <w:r>
        <w:rPr>
          <w:color w:val="0F5C6E"/>
          <w:sz w:val="22"/>
          <w:szCs w:val="22"/>
        </w:rPr>
        <w:t xml:space="preserve">☐	</w:t>
      </w:r>
      <w:r>
        <w:rPr>
          <w:color w:val="1A1A1A"/>
          <w:sz w:val="20"/>
          <w:szCs w:val="20"/>
        </w:rPr>
        <w:t xml:space="preserve">Vier-Augen-Prüfung K2 abgezeichnet</w:t>
      </w:r>
    </w:p>
    <w:p>
      <w:pPr>
        <w:pStyle w:val="Heading2"/>
        <w:spacing w:after="120" w:before="280"/>
      </w:pPr>
      <w:r>
        <w:t xml:space="preserve">F5 · Inserat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Abschnitt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 und Anforderung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Titel</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Objekttyp, Kernmerkmal und Ort in maximal 60 Zeichen. Beispielmuster: «Einfamilienhaus mit Südgarten in [Ort]». Keine Ausrufezeichen, keine Superlative, keine Grossbuchstabenwörter.</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Kurzbeschreibung</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Zwei bis drei Sätze für die Trefferliste. Was es ist, für wen, was auffällt.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Highlights</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Vier bis sechs Stichpunkte, je maximal acht Wörter, alle belegbar. Beispiele: Baujahr und letzte Sanierung, Grundstücksfläche, Ausrichtung, Heizsystem, Parkierung, Verfügbarkeit.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Objektbeschreibung</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Rundgang in der Reihenfolge der Besichtigung: Ankunft und Aussenansicht, Eingang, Wohn- und Essbereich, Küche, Schlafbereich, Nassräume, Nebenräume, Technik. Flächen nennen, Zustand benennen, Sanierungsbedarf nicht verschweigen.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Lagebeschreibung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Quartier und Charakter, Erreichbarkeit mit Distanzen und Fahrzeiten, ÖV mit Gehminuten, Einkauf, Schulen, Naherholung. Konkrete Angaben statt «zentral und ruhig».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Ausstattung</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Küche, Nassräume, Böden, Fenster, Heizung, Lüftung, Photovoltaik, Smart Home, Sonnenschutz – mit Jahr, wo relevant.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Aussenbereich</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Garten, Terrasse, Balkon, Sitzplätze mit Ausrichtung, Einfriedung, besondere Anlagen.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Parkierung</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Art, Anzahl, Ladeinfrastruktur.</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Besonderheiten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Was das Objekt wirklich unterscheidet, einschliesslich offenzulegender Punkte wie Dienstbarkeiten, Sanierungsbedarf oder Nutzungsbeschränkungen in sachlicher Formulierung.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Preis</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Angebotspreis oder «Preis auf Anfrage» nach Strategie; Inventar separat, wenn zutreffend; Verfügbarkeit.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Kontakt</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Zuständige Person, Direktnummer, E-Mail, Telefonzeiten. Hinweis auf Unterlagen nach Anfrage.</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Pflichthinweise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Angaben ohne Gewähr, Flächen mit Norm und Quelle, virtuelle Möblierung als solche bezeichnet, Datenschutzhinweis verlinkt.</w:t>
            </w:r>
          </w:p>
        </w:tc>
      </w:tr>
    </w:tbl>
    <w:p>
      <w:pPr>
        <w:pStyle w:val="Heading4"/>
        <w:spacing w:after="80" w:before="180"/>
      </w:pPr>
      <w:r>
        <w:t xml:space="preserve">Sprachregeln</w:t>
      </w:r>
    </w:p>
    <w:p>
      <w:pPr>
        <w:tabs>
          <w:tab w:val="left" w:pos="260"/>
        </w:tabs>
        <w:spacing w:after="60"/>
        <w:ind w:left="260" w:hanging="260"/>
      </w:pPr>
      <w:r>
        <w:rPr>
          <w:color w:val="0F5C6E"/>
          <w:sz w:val="20"/>
          <w:szCs w:val="20"/>
        </w:rPr>
        <w:t xml:space="preserve">–	</w:t>
      </w:r>
      <w:r>
        <w:rPr>
          <w:color w:val="1A1A1A"/>
          <w:sz w:val="20"/>
          <w:szCs w:val="20"/>
        </w:rPr>
        <w:t xml:space="preserve">Keine Superlative und keine Ausrufezeichen: nicht «einmalige Traumlage», sondern «Südlage am Hang, Sicht auf [Objekt] gemäss Zonenplan».</w:t>
      </w:r>
    </w:p>
    <w:p>
      <w:pPr>
        <w:tabs>
          <w:tab w:val="left" w:pos="260"/>
        </w:tabs>
        <w:spacing w:after="60"/>
        <w:ind w:left="260" w:hanging="260"/>
      </w:pPr>
      <w:r>
        <w:rPr>
          <w:color w:val="0F5C6E"/>
          <w:sz w:val="20"/>
          <w:szCs w:val="20"/>
        </w:rPr>
        <w:t xml:space="preserve">–	</w:t>
      </w:r>
      <w:r>
        <w:rPr>
          <w:color w:val="1A1A1A"/>
          <w:sz w:val="20"/>
          <w:szCs w:val="20"/>
        </w:rPr>
        <w:t xml:space="preserve">Keine Behauptungen ohne Beleg. «Ruhige Lage» ist eine Behauptung; «Sackgasse, kein Durchgangsverkehr, Tempo 30» ist eine Angabe.</w:t>
      </w:r>
    </w:p>
    <w:p>
      <w:pPr>
        <w:tabs>
          <w:tab w:val="left" w:pos="260"/>
        </w:tabs>
        <w:spacing w:after="60"/>
        <w:ind w:left="260" w:hanging="260"/>
      </w:pPr>
      <w:r>
        <w:rPr>
          <w:color w:val="0F5C6E"/>
          <w:sz w:val="20"/>
          <w:szCs w:val="20"/>
        </w:rPr>
        <w:t xml:space="preserve">–	</w:t>
      </w:r>
      <w:r>
        <w:rPr>
          <w:color w:val="1A1A1A"/>
          <w:sz w:val="20"/>
          <w:szCs w:val="20"/>
        </w:rPr>
        <w:t xml:space="preserve">Zahlen statt Adjektive: Baujahr, Sanierungsjahr, Fläche, Gehminuten, Leistung in kWp.</w:t>
      </w:r>
    </w:p>
    <w:p>
      <w:pPr>
        <w:tabs>
          <w:tab w:val="left" w:pos="260"/>
        </w:tabs>
        <w:spacing w:after="60"/>
        <w:ind w:left="260" w:hanging="260"/>
      </w:pPr>
      <w:r>
        <w:rPr>
          <w:color w:val="0F5C6E"/>
          <w:sz w:val="20"/>
          <w:szCs w:val="20"/>
        </w:rPr>
        <w:t xml:space="preserve">–	</w:t>
      </w:r>
      <w:r>
        <w:rPr>
          <w:color w:val="1A1A1A"/>
          <w:sz w:val="20"/>
          <w:szCs w:val="20"/>
        </w:rPr>
        <w:t xml:space="preserve">Ausbaupotenzial nur mit behördlicher Bestätigung und mit Quellenangabe (R27).</w:t>
      </w:r>
    </w:p>
    <w:p>
      <w:pPr>
        <w:tabs>
          <w:tab w:val="left" w:pos="260"/>
        </w:tabs>
        <w:spacing w:after="60"/>
        <w:ind w:left="260" w:hanging="260"/>
      </w:pPr>
      <w:r>
        <w:rPr>
          <w:color w:val="0F5C6E"/>
          <w:sz w:val="20"/>
          <w:szCs w:val="20"/>
        </w:rPr>
        <w:t xml:space="preserve">–	</w:t>
      </w:r>
      <w:r>
        <w:rPr>
          <w:color w:val="1A1A1A"/>
          <w:sz w:val="20"/>
          <w:szCs w:val="20"/>
        </w:rPr>
        <w:t xml:space="preserve">Energieangaben nur bei vorliegendem GEAK; ohne GEAK das Heizsystem beschreiben, nicht die Effizienz behaupten (R33).</w:t>
      </w:r>
    </w:p>
    <w:p>
      <w:pPr>
        <w:tabs>
          <w:tab w:val="left" w:pos="260"/>
        </w:tabs>
        <w:spacing w:after="60"/>
        <w:ind w:left="260" w:hanging="260"/>
      </w:pPr>
      <w:r>
        <w:rPr>
          <w:color w:val="0F5C6E"/>
          <w:sz w:val="20"/>
          <w:szCs w:val="20"/>
        </w:rPr>
        <w:t xml:space="preserve">–	</w:t>
      </w:r>
      <w:r>
        <w:rPr>
          <w:color w:val="1A1A1A"/>
          <w:sz w:val="20"/>
          <w:szCs w:val="20"/>
        </w:rPr>
        <w:t xml:space="preserve">Keine Zielgruppenansprache mit diskriminierendem Bezug. Das Objekt beschreiben, nicht die erwünschten Käufer.</w:t>
      </w:r>
    </w:p>
    <w:p>
      <w:pPr>
        <w:tabs>
          <w:tab w:val="left" w:pos="260"/>
        </w:tabs>
        <w:spacing w:after="60"/>
        <w:ind w:left="260" w:hanging="260"/>
      </w:pPr>
      <w:r>
        <w:rPr>
          <w:color w:val="0F5C6E"/>
          <w:sz w:val="20"/>
          <w:szCs w:val="20"/>
        </w:rPr>
        <w:t xml:space="preserve">–	</w:t>
      </w:r>
      <w:r>
        <w:rPr>
          <w:color w:val="1A1A1A"/>
          <w:sz w:val="20"/>
          <w:szCs w:val="20"/>
        </w:rPr>
        <w:t xml:space="preserve">Einheitliche Schreibweise über alle Kanäle – Abweichungen sind die häufigste Reklamationsquelle.</w:t>
      </w:r>
    </w:p>
    <w:p>
      <w:pPr>
        <w:pStyle w:val="Heading2"/>
        <w:spacing w:after="120" w:before="280"/>
      </w:pPr>
      <w:r>
        <w:t xml:space="preserve">F6 · Fotografie</w:t>
      </w:r>
    </w:p>
    <w:p>
      <w:pPr>
        <w:spacing w:after="120" w:before="0"/>
      </w:pPr>
      <w:r>
        <w:rPr>
          <w:color w:val="1A1A1A"/>
          <w:sz w:val="20"/>
          <w:szCs w:val="20"/>
        </w:rPr>
        <w:t xml:space="preserve">Die Bildqualität entscheidet über die Klickrate und damit über die Anzahl Anfragen. Vollständige Listen in Dokument 03 und Mappe 02.</w:t>
      </w:r>
    </w:p>
    <w:p>
      <w:pPr>
        <w:pStyle w:val="Heading4"/>
        <w:spacing w:after="80" w:before="180"/>
      </w:pPr>
      <w:r>
        <w:t xml:space="preserve">Vorbereitung durch den Eigentümer</w:t>
      </w:r>
    </w:p>
    <w:p>
      <w:pPr>
        <w:spacing w:after="120" w:before="0"/>
      </w:pPr>
      <w:r>
        <w:rPr>
          <w:color w:val="1A1A1A"/>
          <w:sz w:val="20"/>
          <w:szCs w:val="20"/>
        </w:rPr>
        <w:t xml:space="preserve">Geht zwei Wochen vor dem Aufnahmetermin an den Eigentümer.</w:t>
      </w:r>
    </w:p>
    <w:p>
      <w:pPr>
        <w:tabs>
          <w:tab w:val="left" w:pos="300"/>
        </w:tabs>
        <w:spacing w:after="70"/>
        <w:ind w:left="300" w:hanging="300"/>
      </w:pPr>
      <w:r>
        <w:rPr>
          <w:color w:val="0F5C6E"/>
          <w:sz w:val="22"/>
          <w:szCs w:val="22"/>
        </w:rPr>
        <w:t xml:space="preserve">☐	</w:t>
      </w:r>
      <w:r>
        <w:rPr>
          <w:color w:val="1A1A1A"/>
          <w:sz w:val="20"/>
          <w:szCs w:val="20"/>
        </w:rPr>
        <w:t xml:space="preserve">Fenster geputzt, Storen und Rollläden einheitlich hochgezogen</w:t>
      </w:r>
    </w:p>
    <w:p>
      <w:pPr>
        <w:tabs>
          <w:tab w:val="left" w:pos="300"/>
        </w:tabs>
        <w:spacing w:after="70"/>
        <w:ind w:left="300" w:hanging="300"/>
      </w:pPr>
      <w:r>
        <w:rPr>
          <w:color w:val="0F5C6E"/>
          <w:sz w:val="22"/>
          <w:szCs w:val="22"/>
        </w:rPr>
        <w:t xml:space="preserve">☐	</w:t>
      </w:r>
      <w:r>
        <w:rPr>
          <w:color w:val="1A1A1A"/>
          <w:sz w:val="20"/>
          <w:szCs w:val="20"/>
        </w:rPr>
        <w:t xml:space="preserve">Alle Räume aufgeräumt, Flächen geleert, persönliche Gegenstände weggeräumt</w:t>
      </w:r>
    </w:p>
    <w:p>
      <w:pPr>
        <w:tabs>
          <w:tab w:val="left" w:pos="300"/>
        </w:tabs>
        <w:spacing w:after="70"/>
        <w:ind w:left="300" w:hanging="300"/>
      </w:pPr>
      <w:r>
        <w:rPr>
          <w:color w:val="0F5C6E"/>
          <w:sz w:val="22"/>
          <w:szCs w:val="22"/>
        </w:rPr>
        <w:t xml:space="preserve">☐	</w:t>
      </w:r>
      <w:r>
        <w:rPr>
          <w:color w:val="1A1A1A"/>
          <w:sz w:val="20"/>
          <w:szCs w:val="20"/>
        </w:rPr>
        <w:t xml:space="preserve">Küche vollständig abgeräumt, keine Geräte und keine Tücher sichtbar</w:t>
      </w:r>
    </w:p>
    <w:p>
      <w:pPr>
        <w:tabs>
          <w:tab w:val="left" w:pos="300"/>
        </w:tabs>
        <w:spacing w:after="70"/>
        <w:ind w:left="300" w:hanging="300"/>
      </w:pPr>
      <w:r>
        <w:rPr>
          <w:color w:val="0F5C6E"/>
          <w:sz w:val="22"/>
          <w:szCs w:val="22"/>
        </w:rPr>
        <w:t xml:space="preserve">☐	</w:t>
      </w:r>
      <w:r>
        <w:rPr>
          <w:color w:val="1A1A1A"/>
          <w:sz w:val="20"/>
          <w:szCs w:val="20"/>
        </w:rPr>
        <w:t xml:space="preserve">Nassräume geleert: keine Hygieneartikel, keine Tücher, WC-Deckel geschlossen</w:t>
      </w:r>
    </w:p>
    <w:p>
      <w:pPr>
        <w:tabs>
          <w:tab w:val="left" w:pos="300"/>
        </w:tabs>
        <w:spacing w:after="70"/>
        <w:ind w:left="300" w:hanging="300"/>
      </w:pPr>
      <w:r>
        <w:rPr>
          <w:color w:val="0F5C6E"/>
          <w:sz w:val="22"/>
          <w:szCs w:val="22"/>
        </w:rPr>
        <w:t xml:space="preserve">☐	</w:t>
      </w:r>
      <w:r>
        <w:rPr>
          <w:color w:val="1A1A1A"/>
          <w:sz w:val="20"/>
          <w:szCs w:val="20"/>
        </w:rPr>
        <w:t xml:space="preserve">Betten gemacht, einheitliche Wäsche, Teppiche gerade</w:t>
      </w:r>
    </w:p>
    <w:p>
      <w:pPr>
        <w:tabs>
          <w:tab w:val="left" w:pos="300"/>
        </w:tabs>
        <w:spacing w:after="70"/>
        <w:ind w:left="300" w:hanging="300"/>
      </w:pPr>
      <w:r>
        <w:rPr>
          <w:color w:val="0F5C6E"/>
          <w:sz w:val="22"/>
          <w:szCs w:val="22"/>
        </w:rPr>
        <w:t xml:space="preserve">☐	</w:t>
      </w:r>
      <w:r>
        <w:rPr>
          <w:color w:val="1A1A1A"/>
          <w:sz w:val="20"/>
          <w:szCs w:val="20"/>
        </w:rPr>
        <w:t xml:space="preserve">Alle Lampen funktionstüchtig, gleiche Lichtfarbe, Leuchtmittel ersetzt</w:t>
      </w:r>
    </w:p>
    <w:p>
      <w:pPr>
        <w:tabs>
          <w:tab w:val="left" w:pos="300"/>
        </w:tabs>
        <w:spacing w:after="70"/>
        <w:ind w:left="300" w:hanging="300"/>
      </w:pPr>
      <w:r>
        <w:rPr>
          <w:color w:val="0F5C6E"/>
          <w:sz w:val="22"/>
          <w:szCs w:val="22"/>
        </w:rPr>
        <w:t xml:space="preserve">☐	</w:t>
      </w:r>
      <w:r>
        <w:rPr>
          <w:color w:val="1A1A1A"/>
          <w:sz w:val="20"/>
          <w:szCs w:val="20"/>
        </w:rPr>
        <w:t xml:space="preserve">Fahrzeuge aus der Einfahrt und vor dem Haus entfernt</w:t>
      </w:r>
    </w:p>
    <w:p>
      <w:pPr>
        <w:tabs>
          <w:tab w:val="left" w:pos="300"/>
        </w:tabs>
        <w:spacing w:after="70"/>
        <w:ind w:left="300" w:hanging="300"/>
      </w:pPr>
      <w:r>
        <w:rPr>
          <w:color w:val="0F5C6E"/>
          <w:sz w:val="22"/>
          <w:szCs w:val="22"/>
        </w:rPr>
        <w:t xml:space="preserve">☐	</w:t>
      </w:r>
      <w:r>
        <w:rPr>
          <w:color w:val="1A1A1A"/>
          <w:sz w:val="20"/>
          <w:szCs w:val="20"/>
        </w:rPr>
        <w:t xml:space="preserve">Garten gemäht, Laub entfernt, Gartenmöbel gestellt und gereinigt</w:t>
      </w:r>
    </w:p>
    <w:p>
      <w:pPr>
        <w:tabs>
          <w:tab w:val="left" w:pos="300"/>
        </w:tabs>
        <w:spacing w:after="70"/>
        <w:ind w:left="300" w:hanging="300"/>
      </w:pPr>
      <w:r>
        <w:rPr>
          <w:color w:val="0F5C6E"/>
          <w:sz w:val="22"/>
          <w:szCs w:val="22"/>
        </w:rPr>
        <w:t xml:space="preserve">☐	</w:t>
      </w:r>
      <w:r>
        <w:rPr>
          <w:color w:val="1A1A1A"/>
          <w:sz w:val="20"/>
          <w:szCs w:val="20"/>
        </w:rPr>
        <w:t xml:space="preserve">Abfall- und Recyclingbehälter aus dem Sichtfeld</w:t>
      </w:r>
    </w:p>
    <w:p>
      <w:pPr>
        <w:tabs>
          <w:tab w:val="left" w:pos="300"/>
        </w:tabs>
        <w:spacing w:after="70"/>
        <w:ind w:left="300" w:hanging="300"/>
      </w:pPr>
      <w:r>
        <w:rPr>
          <w:color w:val="0F5C6E"/>
          <w:sz w:val="22"/>
          <w:szCs w:val="22"/>
        </w:rPr>
        <w:t xml:space="preserve">☐	</w:t>
      </w:r>
      <w:r>
        <w:rPr>
          <w:color w:val="1A1A1A"/>
          <w:sz w:val="20"/>
          <w:szCs w:val="20"/>
        </w:rPr>
        <w:t xml:space="preserve">Haustiere und Tierzubehör während der Aufnahme nicht im Haus</w:t>
      </w:r>
    </w:p>
    <w:p>
      <w:pPr>
        <w:tabs>
          <w:tab w:val="left" w:pos="300"/>
        </w:tabs>
        <w:spacing w:after="70"/>
        <w:ind w:left="300" w:hanging="300"/>
      </w:pPr>
      <w:r>
        <w:rPr>
          <w:color w:val="0F5C6E"/>
          <w:sz w:val="22"/>
          <w:szCs w:val="22"/>
        </w:rPr>
        <w:t xml:space="preserve">☐	</w:t>
      </w:r>
      <w:r>
        <w:rPr>
          <w:color w:val="1A1A1A"/>
          <w:sz w:val="20"/>
          <w:szCs w:val="20"/>
        </w:rPr>
        <w:t xml:space="preserve">Heizung so eingestellt, dass keine Kondensation an den Fenstern entsteht</w:t>
      </w:r>
    </w:p>
    <w:p>
      <w:pPr>
        <w:tabs>
          <w:tab w:val="left" w:pos="300"/>
        </w:tabs>
        <w:spacing w:after="70"/>
        <w:ind w:left="300" w:hanging="300"/>
      </w:pPr>
      <w:r>
        <w:rPr>
          <w:color w:val="0F5C6E"/>
          <w:sz w:val="22"/>
          <w:szCs w:val="22"/>
        </w:rPr>
        <w:t xml:space="preserve">☐	</w:t>
      </w:r>
      <w:r>
        <w:rPr>
          <w:color w:val="1A1A1A"/>
          <w:sz w:val="20"/>
          <w:szCs w:val="20"/>
        </w:rPr>
        <w:t xml:space="preserve">Bei Aussenaufnahmen: Wetter- und Sonnenstand am Vortag prüfen, Termin notfalls verschieben</w:t>
      </w:r>
    </w:p>
    <w:p>
      <w:pPr>
        <w:pStyle w:val="Heading4"/>
        <w:spacing w:after="80" w:before="180"/>
      </w:pPr>
      <w:r>
        <w:t xml:space="preserve">Zwingende Aufnahmen</w:t>
      </w:r>
    </w:p>
    <w:p>
      <w:pPr>
        <w:spacing w:after="120" w:before="0"/>
      </w:pPr>
      <w:r>
        <w:rPr>
          <w:color w:val="1A1A1A"/>
          <w:sz w:val="20"/>
          <w:szCs w:val="20"/>
        </w:rPr>
        <w:t xml:space="preserve">Fehlt eine, entstehen Rückfragen und unnötige Besichtigungen. Interessenten misstrauen Objekten, deren Keller, Technik oder Nebenräume nicht gezeigt werden.</w:t>
      </w:r>
    </w:p>
    <w:p>
      <w:pPr>
        <w:tabs>
          <w:tab w:val="left" w:pos="260"/>
        </w:tabs>
        <w:spacing w:after="60"/>
        <w:ind w:left="260" w:hanging="260"/>
      </w:pPr>
      <w:r>
        <w:rPr>
          <w:color w:val="0F5C6E"/>
          <w:sz w:val="20"/>
          <w:szCs w:val="20"/>
        </w:rPr>
        <w:t xml:space="preserve">–	</w:t>
      </w:r>
      <w:r>
        <w:rPr>
          <w:color w:val="1A1A1A"/>
          <w:sz w:val="20"/>
          <w:szCs w:val="20"/>
        </w:rPr>
        <w:t xml:space="preserve">Aussenaufnahme Hauptfassade, Hochformat und Querformat</w:t>
      </w:r>
    </w:p>
    <w:p>
      <w:pPr>
        <w:tabs>
          <w:tab w:val="left" w:pos="260"/>
        </w:tabs>
        <w:spacing w:after="60"/>
        <w:ind w:left="260" w:hanging="260"/>
      </w:pPr>
      <w:r>
        <w:rPr>
          <w:color w:val="0F5C6E"/>
          <w:sz w:val="20"/>
          <w:szCs w:val="20"/>
        </w:rPr>
        <w:t xml:space="preserve">–	</w:t>
      </w:r>
      <w:r>
        <w:rPr>
          <w:color w:val="1A1A1A"/>
          <w:sz w:val="20"/>
          <w:szCs w:val="20"/>
        </w:rPr>
        <w:t xml:space="preserve">Aussenaufnahme aus zweiter Perspektive, die Grundstück und Umgebung zeigt</w:t>
      </w:r>
    </w:p>
    <w:p>
      <w:pPr>
        <w:tabs>
          <w:tab w:val="left" w:pos="260"/>
        </w:tabs>
        <w:spacing w:after="60"/>
        <w:ind w:left="260" w:hanging="260"/>
      </w:pPr>
      <w:r>
        <w:rPr>
          <w:color w:val="0F5C6E"/>
          <w:sz w:val="20"/>
          <w:szCs w:val="20"/>
        </w:rPr>
        <w:t xml:space="preserve">–	</w:t>
      </w:r>
      <w:r>
        <w:rPr>
          <w:color w:val="1A1A1A"/>
          <w:sz w:val="20"/>
          <w:szCs w:val="20"/>
        </w:rPr>
        <w:t xml:space="preserve">Eingangsbereich von aussen</w:t>
      </w:r>
    </w:p>
    <w:p>
      <w:pPr>
        <w:tabs>
          <w:tab w:val="left" w:pos="260"/>
        </w:tabs>
        <w:spacing w:after="60"/>
        <w:ind w:left="260" w:hanging="260"/>
      </w:pPr>
      <w:r>
        <w:rPr>
          <w:color w:val="0F5C6E"/>
          <w:sz w:val="20"/>
          <w:szCs w:val="20"/>
        </w:rPr>
        <w:t xml:space="preserve">–	</w:t>
      </w:r>
      <w:r>
        <w:rPr>
          <w:color w:val="1A1A1A"/>
          <w:sz w:val="20"/>
          <w:szCs w:val="20"/>
        </w:rPr>
        <w:t xml:space="preserve">Eingangsbereich von innen</w:t>
      </w:r>
    </w:p>
    <w:p>
      <w:pPr>
        <w:tabs>
          <w:tab w:val="left" w:pos="260"/>
        </w:tabs>
        <w:spacing w:after="60"/>
        <w:ind w:left="260" w:hanging="260"/>
      </w:pPr>
      <w:r>
        <w:rPr>
          <w:color w:val="0F5C6E"/>
          <w:sz w:val="20"/>
          <w:szCs w:val="20"/>
        </w:rPr>
        <w:t xml:space="preserve">–	</w:t>
      </w:r>
      <w:r>
        <w:rPr>
          <w:color w:val="1A1A1A"/>
          <w:sz w:val="20"/>
          <w:szCs w:val="20"/>
        </w:rPr>
        <w:t xml:space="preserve">Wohnzimmer, zwei Perspektiven aus gegenüberliegenden Ecken</w:t>
      </w:r>
    </w:p>
    <w:p>
      <w:pPr>
        <w:tabs>
          <w:tab w:val="left" w:pos="260"/>
        </w:tabs>
        <w:spacing w:after="60"/>
        <w:ind w:left="260" w:hanging="260"/>
      </w:pPr>
      <w:r>
        <w:rPr>
          <w:color w:val="0F5C6E"/>
          <w:sz w:val="20"/>
          <w:szCs w:val="20"/>
        </w:rPr>
        <w:t xml:space="preserve">–	</w:t>
      </w:r>
      <w:r>
        <w:rPr>
          <w:color w:val="1A1A1A"/>
          <w:sz w:val="20"/>
          <w:szCs w:val="20"/>
        </w:rPr>
        <w:t xml:space="preserve">Essbereich</w:t>
      </w:r>
    </w:p>
    <w:p>
      <w:pPr>
        <w:tabs>
          <w:tab w:val="left" w:pos="260"/>
        </w:tabs>
        <w:spacing w:after="60"/>
        <w:ind w:left="260" w:hanging="260"/>
      </w:pPr>
      <w:r>
        <w:rPr>
          <w:color w:val="0F5C6E"/>
          <w:sz w:val="20"/>
          <w:szCs w:val="20"/>
        </w:rPr>
        <w:t xml:space="preserve">–	</w:t>
      </w:r>
      <w:r>
        <w:rPr>
          <w:color w:val="1A1A1A"/>
          <w:sz w:val="20"/>
          <w:szCs w:val="20"/>
        </w:rPr>
        <w:t xml:space="preserve">Küche, Gesamtansicht</w:t>
      </w:r>
    </w:p>
    <w:p>
      <w:pPr>
        <w:tabs>
          <w:tab w:val="left" w:pos="260"/>
        </w:tabs>
        <w:spacing w:after="60"/>
        <w:ind w:left="260" w:hanging="260"/>
      </w:pPr>
      <w:r>
        <w:rPr>
          <w:color w:val="0F5C6E"/>
          <w:sz w:val="20"/>
          <w:szCs w:val="20"/>
        </w:rPr>
        <w:t xml:space="preserve">–	</w:t>
      </w:r>
      <w:r>
        <w:rPr>
          <w:color w:val="1A1A1A"/>
          <w:sz w:val="20"/>
          <w:szCs w:val="20"/>
        </w:rPr>
        <w:t xml:space="preserve">Küche, Detail Arbeitsfläche und Geräte</w:t>
      </w:r>
    </w:p>
    <w:p>
      <w:pPr>
        <w:tabs>
          <w:tab w:val="left" w:pos="260"/>
        </w:tabs>
        <w:spacing w:after="60"/>
        <w:ind w:left="260" w:hanging="260"/>
      </w:pPr>
      <w:r>
        <w:rPr>
          <w:color w:val="0F5C6E"/>
          <w:sz w:val="20"/>
          <w:szCs w:val="20"/>
        </w:rPr>
        <w:t xml:space="preserve">–	</w:t>
      </w:r>
      <w:r>
        <w:rPr>
          <w:color w:val="1A1A1A"/>
          <w:sz w:val="20"/>
          <w:szCs w:val="20"/>
        </w:rPr>
        <w:t xml:space="preserve">Jedes Schlafzimmer, eine Aufnahme</w:t>
      </w:r>
    </w:p>
    <w:p>
      <w:pPr>
        <w:tabs>
          <w:tab w:val="left" w:pos="260"/>
        </w:tabs>
        <w:spacing w:after="60"/>
        <w:ind w:left="260" w:hanging="260"/>
      </w:pPr>
      <w:r>
        <w:rPr>
          <w:color w:val="0F5C6E"/>
          <w:sz w:val="20"/>
          <w:szCs w:val="20"/>
        </w:rPr>
        <w:t xml:space="preserve">–	</w:t>
      </w:r>
      <w:r>
        <w:rPr>
          <w:color w:val="1A1A1A"/>
          <w:sz w:val="20"/>
          <w:szCs w:val="20"/>
        </w:rPr>
        <w:t xml:space="preserve">Jedes Badezimmer, eine Aufnahme</w:t>
      </w:r>
    </w:p>
    <w:p>
      <w:pPr>
        <w:tabs>
          <w:tab w:val="left" w:pos="260"/>
        </w:tabs>
        <w:spacing w:after="60"/>
        <w:ind w:left="260" w:hanging="260"/>
      </w:pPr>
      <w:r>
        <w:rPr>
          <w:color w:val="0F5C6E"/>
          <w:sz w:val="20"/>
          <w:szCs w:val="20"/>
        </w:rPr>
        <w:t xml:space="preserve">–	</w:t>
      </w:r>
      <w:r>
        <w:rPr>
          <w:color w:val="1A1A1A"/>
          <w:sz w:val="20"/>
          <w:szCs w:val="20"/>
        </w:rPr>
        <w:t xml:space="preserve">Treppenhaus oder Verbindungsbereich</w:t>
      </w:r>
    </w:p>
    <w:p>
      <w:pPr>
        <w:tabs>
          <w:tab w:val="left" w:pos="260"/>
        </w:tabs>
        <w:spacing w:after="60"/>
        <w:ind w:left="260" w:hanging="260"/>
      </w:pPr>
      <w:r>
        <w:rPr>
          <w:color w:val="0F5C6E"/>
          <w:sz w:val="20"/>
          <w:szCs w:val="20"/>
        </w:rPr>
        <w:t xml:space="preserve">–	</w:t>
      </w:r>
      <w:r>
        <w:rPr>
          <w:color w:val="1A1A1A"/>
          <w:sz w:val="20"/>
          <w:szCs w:val="20"/>
        </w:rPr>
        <w:t xml:space="preserve">Keller, Übersicht</w:t>
      </w:r>
    </w:p>
    <w:p>
      <w:pPr>
        <w:tabs>
          <w:tab w:val="left" w:pos="260"/>
        </w:tabs>
        <w:spacing w:after="60"/>
        <w:ind w:left="260" w:hanging="260"/>
      </w:pPr>
      <w:r>
        <w:rPr>
          <w:color w:val="0F5C6E"/>
          <w:sz w:val="20"/>
          <w:szCs w:val="20"/>
        </w:rPr>
        <w:t xml:space="preserve">–	</w:t>
      </w:r>
      <w:r>
        <w:rPr>
          <w:color w:val="1A1A1A"/>
          <w:sz w:val="20"/>
          <w:szCs w:val="20"/>
        </w:rPr>
        <w:t xml:space="preserve">Technikraum mit Wärmeerzeuger</w:t>
      </w:r>
    </w:p>
    <w:p>
      <w:pPr>
        <w:tabs>
          <w:tab w:val="left" w:pos="260"/>
        </w:tabs>
        <w:spacing w:after="60"/>
        <w:ind w:left="260" w:hanging="260"/>
      </w:pPr>
      <w:r>
        <w:rPr>
          <w:color w:val="0F5C6E"/>
          <w:sz w:val="20"/>
          <w:szCs w:val="20"/>
        </w:rPr>
        <w:t xml:space="preserve">–	</w:t>
      </w:r>
      <w:r>
        <w:rPr>
          <w:color w:val="1A1A1A"/>
          <w:sz w:val="20"/>
          <w:szCs w:val="20"/>
        </w:rPr>
        <w:t xml:space="preserve">Waschraum</w:t>
      </w:r>
    </w:p>
    <w:p>
      <w:pPr>
        <w:tabs>
          <w:tab w:val="left" w:pos="260"/>
        </w:tabs>
        <w:spacing w:after="60"/>
        <w:ind w:left="260" w:hanging="260"/>
      </w:pPr>
      <w:r>
        <w:rPr>
          <w:color w:val="0F5C6E"/>
          <w:sz w:val="20"/>
          <w:szCs w:val="20"/>
        </w:rPr>
        <w:t xml:space="preserve">–	</w:t>
      </w:r>
      <w:r>
        <w:rPr>
          <w:color w:val="1A1A1A"/>
          <w:sz w:val="20"/>
          <w:szCs w:val="20"/>
        </w:rPr>
        <w:t xml:space="preserve">Estrich</w:t>
      </w:r>
    </w:p>
    <w:p>
      <w:pPr>
        <w:tabs>
          <w:tab w:val="left" w:pos="260"/>
        </w:tabs>
        <w:spacing w:after="60"/>
        <w:ind w:left="260" w:hanging="260"/>
      </w:pPr>
      <w:r>
        <w:rPr>
          <w:color w:val="0F5C6E"/>
          <w:sz w:val="20"/>
          <w:szCs w:val="20"/>
        </w:rPr>
        <w:t xml:space="preserve">–	</w:t>
      </w:r>
      <w:r>
        <w:rPr>
          <w:color w:val="1A1A1A"/>
          <w:sz w:val="20"/>
          <w:szCs w:val="20"/>
        </w:rPr>
        <w:t xml:space="preserve">Garage oder Einstellhalle</w:t>
      </w:r>
    </w:p>
    <w:p>
      <w:pPr>
        <w:tabs>
          <w:tab w:val="left" w:pos="260"/>
        </w:tabs>
        <w:spacing w:after="60"/>
        <w:ind w:left="260" w:hanging="260"/>
      </w:pPr>
      <w:r>
        <w:rPr>
          <w:color w:val="0F5C6E"/>
          <w:sz w:val="20"/>
          <w:szCs w:val="20"/>
        </w:rPr>
        <w:t xml:space="preserve">–	</w:t>
      </w:r>
      <w:r>
        <w:rPr>
          <w:color w:val="1A1A1A"/>
          <w:sz w:val="20"/>
          <w:szCs w:val="20"/>
        </w:rPr>
        <w:t xml:space="preserve">Garten, Gesamtansicht</w:t>
      </w:r>
    </w:p>
    <w:p>
      <w:pPr>
        <w:tabs>
          <w:tab w:val="left" w:pos="260"/>
        </w:tabs>
        <w:spacing w:after="60"/>
        <w:ind w:left="260" w:hanging="260"/>
      </w:pPr>
      <w:r>
        <w:rPr>
          <w:color w:val="0F5C6E"/>
          <w:sz w:val="20"/>
          <w:szCs w:val="20"/>
        </w:rPr>
        <w:t xml:space="preserve">–	</w:t>
      </w:r>
      <w:r>
        <w:rPr>
          <w:color w:val="1A1A1A"/>
          <w:sz w:val="20"/>
          <w:szCs w:val="20"/>
        </w:rPr>
        <w:t xml:space="preserve">Terrasse oder Sitzplatz</w:t>
      </w:r>
    </w:p>
    <w:p>
      <w:pPr>
        <w:tabs>
          <w:tab w:val="left" w:pos="260"/>
        </w:tabs>
        <w:spacing w:after="60"/>
        <w:ind w:left="260" w:hanging="260"/>
      </w:pPr>
      <w:r>
        <w:rPr>
          <w:color w:val="0F5C6E"/>
          <w:sz w:val="20"/>
          <w:szCs w:val="20"/>
        </w:rPr>
        <w:t xml:space="preserve">–	</w:t>
      </w:r>
      <w:r>
        <w:rPr>
          <w:color w:val="1A1A1A"/>
          <w:sz w:val="20"/>
          <w:szCs w:val="20"/>
        </w:rPr>
        <w:t xml:space="preserve">Balkon</w:t>
      </w:r>
    </w:p>
    <w:p>
      <w:pPr>
        <w:tabs>
          <w:tab w:val="left" w:pos="260"/>
        </w:tabs>
        <w:spacing w:after="60"/>
        <w:ind w:left="260" w:hanging="260"/>
      </w:pPr>
      <w:r>
        <w:rPr>
          <w:color w:val="0F5C6E"/>
          <w:sz w:val="20"/>
          <w:szCs w:val="20"/>
        </w:rPr>
        <w:t xml:space="preserve">–	</w:t>
      </w:r>
      <w:r>
        <w:rPr>
          <w:color w:val="1A1A1A"/>
          <w:sz w:val="20"/>
          <w:szCs w:val="20"/>
        </w:rPr>
        <w:t xml:space="preserve">Aussicht aus dem Hauptwohnraum</w:t>
      </w:r>
    </w:p>
    <w:p>
      <w:pPr>
        <w:tabs>
          <w:tab w:val="left" w:pos="260"/>
        </w:tabs>
        <w:spacing w:after="60"/>
        <w:ind w:left="260" w:hanging="260"/>
      </w:pPr>
      <w:r>
        <w:rPr>
          <w:color w:val="0F5C6E"/>
          <w:sz w:val="20"/>
          <w:szCs w:val="20"/>
        </w:rPr>
        <w:t xml:space="preserve">–	</w:t>
      </w:r>
      <w:r>
        <w:rPr>
          <w:color w:val="1A1A1A"/>
          <w:sz w:val="20"/>
          <w:szCs w:val="20"/>
        </w:rPr>
        <w:t xml:space="preserve">Umgebung und Quartierbild</w:t>
      </w:r>
    </w:p>
    <w:p>
      <w:pPr>
        <w:tabs>
          <w:tab w:val="left" w:pos="260"/>
        </w:tabs>
        <w:spacing w:after="60"/>
        <w:ind w:left="260" w:hanging="260"/>
      </w:pPr>
      <w:r>
        <w:rPr>
          <w:color w:val="0F5C6E"/>
          <w:sz w:val="20"/>
          <w:szCs w:val="20"/>
        </w:rPr>
        <w:t xml:space="preserve">–	</w:t>
      </w:r>
      <w:r>
        <w:rPr>
          <w:color w:val="1A1A1A"/>
          <w:sz w:val="20"/>
          <w:szCs w:val="20"/>
        </w:rPr>
        <w:t xml:space="preserve">Photovoltaikanlage, sofern vorhanden</w:t>
      </w:r>
    </w:p>
    <w:p>
      <w:pPr>
        <w:pStyle w:val="Heading4"/>
        <w:spacing w:after="80" w:before="180"/>
      </w:pPr>
      <w:r>
        <w:t xml:space="preserve">Zu vermeiden</w:t>
      </w:r>
    </w:p>
    <w:p>
      <w:pPr>
        <w:tabs>
          <w:tab w:val="left" w:pos="260"/>
        </w:tabs>
        <w:spacing w:after="60"/>
        <w:ind w:left="260" w:hanging="260"/>
      </w:pPr>
      <w:r>
        <w:rPr>
          <w:color w:val="0F5C6E"/>
          <w:sz w:val="20"/>
          <w:szCs w:val="20"/>
        </w:rPr>
        <w:t xml:space="preserve">–	</w:t>
      </w:r>
      <w:r>
        <w:rPr>
          <w:color w:val="1A1A1A"/>
          <w:sz w:val="20"/>
          <w:szCs w:val="20"/>
        </w:rPr>
        <w:t xml:space="preserve">Personen, Haustiere, Kennzeichen von Fahrzeugen</w:t>
      </w:r>
    </w:p>
    <w:p>
      <w:pPr>
        <w:tabs>
          <w:tab w:val="left" w:pos="260"/>
        </w:tabs>
        <w:spacing w:after="60"/>
        <w:ind w:left="260" w:hanging="260"/>
      </w:pPr>
      <w:r>
        <w:rPr>
          <w:color w:val="0F5C6E"/>
          <w:sz w:val="20"/>
          <w:szCs w:val="20"/>
        </w:rPr>
        <w:t xml:space="preserve">–	</w:t>
      </w:r>
      <w:r>
        <w:rPr>
          <w:color w:val="1A1A1A"/>
          <w:sz w:val="20"/>
          <w:szCs w:val="20"/>
        </w:rPr>
        <w:t xml:space="preserve">Persönliche Gegenstände: Fotografien, Dokumente, Post, Medikamente, Kleidung, Hygieneartikel</w:t>
      </w:r>
    </w:p>
    <w:p>
      <w:pPr>
        <w:tabs>
          <w:tab w:val="left" w:pos="260"/>
        </w:tabs>
        <w:spacing w:after="60"/>
        <w:ind w:left="260" w:hanging="260"/>
      </w:pPr>
      <w:r>
        <w:rPr>
          <w:color w:val="0F5C6E"/>
          <w:sz w:val="20"/>
          <w:szCs w:val="20"/>
        </w:rPr>
        <w:t xml:space="preserve">–	</w:t>
      </w:r>
      <w:r>
        <w:rPr>
          <w:color w:val="1A1A1A"/>
          <w:sz w:val="20"/>
          <w:szCs w:val="20"/>
        </w:rPr>
        <w:t xml:space="preserve">Unaufgeräumte Flächen, offene Abfalleimer, Wäscheständer, Kabelsalat, Putzmaterial</w:t>
      </w:r>
    </w:p>
    <w:p>
      <w:pPr>
        <w:tabs>
          <w:tab w:val="left" w:pos="260"/>
        </w:tabs>
        <w:spacing w:after="60"/>
        <w:ind w:left="260" w:hanging="260"/>
      </w:pPr>
      <w:r>
        <w:rPr>
          <w:color w:val="0F5C6E"/>
          <w:sz w:val="20"/>
          <w:szCs w:val="20"/>
        </w:rPr>
        <w:t xml:space="preserve">–	</w:t>
      </w:r>
      <w:r>
        <w:rPr>
          <w:color w:val="1A1A1A"/>
          <w:sz w:val="20"/>
          <w:szCs w:val="20"/>
        </w:rPr>
        <w:t xml:space="preserve">Aufnahmen gegen das Licht, Spiegelungen mit sichtbarem Fotografen, Blitzlicht in Wohnräumen</w:t>
      </w:r>
    </w:p>
    <w:p>
      <w:pPr>
        <w:tabs>
          <w:tab w:val="left" w:pos="260"/>
        </w:tabs>
        <w:spacing w:after="60"/>
        <w:ind w:left="260" w:hanging="260"/>
      </w:pPr>
      <w:r>
        <w:rPr>
          <w:color w:val="0F5C6E"/>
          <w:sz w:val="20"/>
          <w:szCs w:val="20"/>
        </w:rPr>
        <w:t xml:space="preserve">–	</w:t>
      </w:r>
      <w:r>
        <w:rPr>
          <w:color w:val="1A1A1A"/>
          <w:sz w:val="20"/>
          <w:szCs w:val="20"/>
        </w:rPr>
        <w:t xml:space="preserve">Extreme Weitwinkelverzerrungen, die Räume grösser erscheinen lassen als sie sind</w:t>
      </w:r>
    </w:p>
    <w:p>
      <w:pPr>
        <w:tabs>
          <w:tab w:val="left" w:pos="260"/>
        </w:tabs>
        <w:spacing w:after="60"/>
        <w:ind w:left="260" w:hanging="260"/>
      </w:pPr>
      <w:r>
        <w:rPr>
          <w:color w:val="0F5C6E"/>
          <w:sz w:val="20"/>
          <w:szCs w:val="20"/>
        </w:rPr>
        <w:t xml:space="preserve">–	</w:t>
      </w:r>
      <w:r>
        <w:rPr>
          <w:color w:val="1A1A1A"/>
          <w:sz w:val="20"/>
          <w:szCs w:val="20"/>
        </w:rPr>
        <w:t xml:space="preserve">Detailaufnahmen ohne Aussagewert, etwa einzelne Steckdosen oder Türgriffe</w:t>
      </w:r>
    </w:p>
    <w:p>
      <w:pPr>
        <w:tabs>
          <w:tab w:val="left" w:pos="260"/>
        </w:tabs>
        <w:spacing w:after="60"/>
        <w:ind w:left="260" w:hanging="260"/>
      </w:pPr>
      <w:r>
        <w:rPr>
          <w:color w:val="0F5C6E"/>
          <w:sz w:val="20"/>
          <w:szCs w:val="20"/>
        </w:rPr>
        <w:t xml:space="preserve">–	</w:t>
      </w:r>
      <w:r>
        <w:rPr>
          <w:color w:val="1A1A1A"/>
          <w:sz w:val="20"/>
          <w:szCs w:val="20"/>
        </w:rPr>
        <w:t xml:space="preserve">Nachbargrundstücke und Nachbarfenster als Bildmotiv</w:t>
      </w:r>
    </w:p>
    <w:p>
      <w:pPr>
        <w:tabs>
          <w:tab w:val="left" w:pos="260"/>
        </w:tabs>
        <w:spacing w:after="60"/>
        <w:ind w:left="260" w:hanging="260"/>
      </w:pPr>
      <w:r>
        <w:rPr>
          <w:color w:val="0F5C6E"/>
          <w:sz w:val="20"/>
          <w:szCs w:val="20"/>
        </w:rPr>
        <w:t xml:space="preserve">–	</w:t>
      </w:r>
      <w:r>
        <w:rPr>
          <w:color w:val="1A1A1A"/>
          <w:sz w:val="20"/>
          <w:szCs w:val="20"/>
        </w:rPr>
        <w:t xml:space="preserve">Toiletten als Bildmittelpunkt; Nassräume mit geschlossenem WC-Deckel aufnehmen</w:t>
      </w:r>
    </w:p>
    <w:p>
      <w:pPr>
        <w:tabs>
          <w:tab w:val="left" w:pos="260"/>
        </w:tabs>
        <w:spacing w:after="60"/>
        <w:ind w:left="260" w:hanging="260"/>
      </w:pPr>
      <w:r>
        <w:rPr>
          <w:color w:val="0F5C6E"/>
          <w:sz w:val="20"/>
          <w:szCs w:val="20"/>
        </w:rPr>
        <w:t xml:space="preserve">–	</w:t>
      </w:r>
      <w:r>
        <w:rPr>
          <w:color w:val="1A1A1A"/>
          <w:sz w:val="20"/>
          <w:szCs w:val="20"/>
        </w:rPr>
        <w:t xml:space="preserve">Räume bei laufender Renovation oder mit Umzugskartons</w:t>
      </w:r>
    </w:p>
    <w:p>
      <w:pPr>
        <w:tabs>
          <w:tab w:val="left" w:pos="260"/>
        </w:tabs>
        <w:spacing w:after="60"/>
        <w:ind w:left="260" w:hanging="260"/>
      </w:pPr>
      <w:r>
        <w:rPr>
          <w:color w:val="0F5C6E"/>
          <w:sz w:val="20"/>
          <w:szCs w:val="20"/>
        </w:rPr>
        <w:t xml:space="preserve">–	</w:t>
      </w:r>
      <w:r>
        <w:rPr>
          <w:color w:val="1A1A1A"/>
          <w:sz w:val="20"/>
          <w:szCs w:val="20"/>
        </w:rPr>
        <w:t xml:space="preserve">Jahreszeitliche Widersprüche, etwa Schnee im Sommerinserat</w:t>
      </w:r>
    </w:p>
    <w:p>
      <w:pPr>
        <w:pStyle w:val="Heading4"/>
        <w:spacing w:after="80" w:before="180"/>
      </w:pPr>
      <w:r>
        <w:t xml:space="preserve">Bildreihenfolge im Inserat</w:t>
      </w:r>
    </w:p>
    <w:p>
      <w:pPr>
        <w:spacing w:after="120" w:before="0"/>
      </w:pPr>
      <w:r>
        <w:rPr>
          <w:color w:val="1A1A1A"/>
          <w:sz w:val="20"/>
          <w:szCs w:val="20"/>
        </w:rPr>
        <w:t xml:space="preserve">Die ersten drei Bilder bestimmen, ob das Inserat geöffnet wird. Reihenfolge über alle Kanäle identisch.</w:t>
      </w:r>
    </w:p>
    <w:p>
      <w:pPr>
        <w:tabs>
          <w:tab w:val="left" w:pos="420"/>
        </w:tabs>
        <w:spacing w:after="60"/>
        <w:ind w:left="420" w:hanging="420"/>
      </w:pPr>
      <w:r>
        <w:rPr>
          <w:b/>
          <w:bCs/>
          <w:color w:val="0F5C6E"/>
          <w:sz w:val="20"/>
          <w:szCs w:val="20"/>
        </w:rPr>
        <w:t xml:space="preserve">1.	</w:t>
      </w:r>
      <w:r>
        <w:rPr>
          <w:color w:val="1A1A1A"/>
          <w:sz w:val="20"/>
          <w:szCs w:val="20"/>
        </w:rPr>
        <w:t xml:space="preserve">Aussenaufnahme Hauptfassade – das Leitbild, bestimmt die Klickrate</w:t>
      </w:r>
    </w:p>
    <w:p>
      <w:pPr>
        <w:tabs>
          <w:tab w:val="left" w:pos="420"/>
        </w:tabs>
        <w:spacing w:after="60"/>
        <w:ind w:left="420" w:hanging="420"/>
      </w:pPr>
      <w:r>
        <w:rPr>
          <w:b/>
          <w:bCs/>
          <w:color w:val="0F5C6E"/>
          <w:sz w:val="20"/>
          <w:szCs w:val="20"/>
        </w:rPr>
        <w:t xml:space="preserve">2.	</w:t>
      </w:r>
      <w:r>
        <w:rPr>
          <w:color w:val="1A1A1A"/>
          <w:sz w:val="20"/>
          <w:szCs w:val="20"/>
        </w:rPr>
        <w:t xml:space="preserve">Wohnzimmer oder der beeindruckendste Wohnraum</w:t>
      </w:r>
    </w:p>
    <w:p>
      <w:pPr>
        <w:tabs>
          <w:tab w:val="left" w:pos="420"/>
        </w:tabs>
        <w:spacing w:after="60"/>
        <w:ind w:left="420" w:hanging="420"/>
      </w:pPr>
      <w:r>
        <w:rPr>
          <w:b/>
          <w:bCs/>
          <w:color w:val="0F5C6E"/>
          <w:sz w:val="20"/>
          <w:szCs w:val="20"/>
        </w:rPr>
        <w:t xml:space="preserve">3.	</w:t>
      </w:r>
      <w:r>
        <w:rPr>
          <w:color w:val="1A1A1A"/>
          <w:sz w:val="20"/>
          <w:szCs w:val="20"/>
        </w:rPr>
        <w:t xml:space="preserve">Küche, Gesamtansicht</w:t>
      </w:r>
    </w:p>
    <w:p>
      <w:pPr>
        <w:tabs>
          <w:tab w:val="left" w:pos="420"/>
        </w:tabs>
        <w:spacing w:after="60"/>
        <w:ind w:left="420" w:hanging="420"/>
      </w:pPr>
      <w:r>
        <w:rPr>
          <w:b/>
          <w:bCs/>
          <w:color w:val="0F5C6E"/>
          <w:sz w:val="20"/>
          <w:szCs w:val="20"/>
        </w:rPr>
        <w:t xml:space="preserve">4.	</w:t>
      </w:r>
      <w:r>
        <w:rPr>
          <w:color w:val="1A1A1A"/>
          <w:sz w:val="20"/>
          <w:szCs w:val="20"/>
        </w:rPr>
        <w:t xml:space="preserve">Essbereich</w:t>
      </w:r>
    </w:p>
    <w:p>
      <w:pPr>
        <w:tabs>
          <w:tab w:val="left" w:pos="420"/>
        </w:tabs>
        <w:spacing w:after="60"/>
        <w:ind w:left="420" w:hanging="420"/>
      </w:pPr>
      <w:r>
        <w:rPr>
          <w:b/>
          <w:bCs/>
          <w:color w:val="0F5C6E"/>
          <w:sz w:val="20"/>
          <w:szCs w:val="20"/>
        </w:rPr>
        <w:t xml:space="preserve">5.	</w:t>
      </w:r>
      <w:r>
        <w:rPr>
          <w:color w:val="1A1A1A"/>
          <w:sz w:val="20"/>
          <w:szCs w:val="20"/>
        </w:rPr>
        <w:t xml:space="preserve">Garten, Terrasse oder Sitzplatz</w:t>
      </w:r>
    </w:p>
    <w:p>
      <w:pPr>
        <w:tabs>
          <w:tab w:val="left" w:pos="420"/>
        </w:tabs>
        <w:spacing w:after="60"/>
        <w:ind w:left="420" w:hanging="420"/>
      </w:pPr>
      <w:r>
        <w:rPr>
          <w:b/>
          <w:bCs/>
          <w:color w:val="0F5C6E"/>
          <w:sz w:val="20"/>
          <w:szCs w:val="20"/>
        </w:rPr>
        <w:t xml:space="preserve">6.	</w:t>
      </w:r>
      <w:r>
        <w:rPr>
          <w:color w:val="1A1A1A"/>
          <w:sz w:val="20"/>
          <w:szCs w:val="20"/>
        </w:rPr>
        <w:t xml:space="preserve">Hauptschlafzimmer</w:t>
      </w:r>
    </w:p>
    <w:p>
      <w:pPr>
        <w:tabs>
          <w:tab w:val="left" w:pos="420"/>
        </w:tabs>
        <w:spacing w:after="60"/>
        <w:ind w:left="420" w:hanging="420"/>
      </w:pPr>
      <w:r>
        <w:rPr>
          <w:b/>
          <w:bCs/>
          <w:color w:val="0F5C6E"/>
          <w:sz w:val="20"/>
          <w:szCs w:val="20"/>
        </w:rPr>
        <w:t xml:space="preserve">7.	</w:t>
      </w:r>
      <w:r>
        <w:rPr>
          <w:color w:val="1A1A1A"/>
          <w:sz w:val="20"/>
          <w:szCs w:val="20"/>
        </w:rPr>
        <w:t xml:space="preserve">Hauptbadezimmer</w:t>
      </w:r>
    </w:p>
    <w:p>
      <w:pPr>
        <w:tabs>
          <w:tab w:val="left" w:pos="420"/>
        </w:tabs>
        <w:spacing w:after="60"/>
        <w:ind w:left="420" w:hanging="420"/>
      </w:pPr>
      <w:r>
        <w:rPr>
          <w:b/>
          <w:bCs/>
          <w:color w:val="0F5C6E"/>
          <w:sz w:val="20"/>
          <w:szCs w:val="20"/>
        </w:rPr>
        <w:t xml:space="preserve">8.	</w:t>
      </w:r>
      <w:r>
        <w:rPr>
          <w:color w:val="1A1A1A"/>
          <w:sz w:val="20"/>
          <w:szCs w:val="20"/>
        </w:rPr>
        <w:t xml:space="preserve">Weitere Schlafzimmer</w:t>
      </w:r>
    </w:p>
    <w:p>
      <w:pPr>
        <w:tabs>
          <w:tab w:val="left" w:pos="420"/>
        </w:tabs>
        <w:spacing w:after="60"/>
        <w:ind w:left="420" w:hanging="420"/>
      </w:pPr>
      <w:r>
        <w:rPr>
          <w:b/>
          <w:bCs/>
          <w:color w:val="0F5C6E"/>
          <w:sz w:val="20"/>
          <w:szCs w:val="20"/>
        </w:rPr>
        <w:t xml:space="preserve">9.	</w:t>
      </w:r>
      <w:r>
        <w:rPr>
          <w:color w:val="1A1A1A"/>
          <w:sz w:val="20"/>
          <w:szCs w:val="20"/>
        </w:rPr>
        <w:t xml:space="preserve">Weitere Nassräume</w:t>
      </w:r>
    </w:p>
    <w:p>
      <w:pPr>
        <w:tabs>
          <w:tab w:val="left" w:pos="420"/>
        </w:tabs>
        <w:spacing w:after="60"/>
        <w:ind w:left="420" w:hanging="420"/>
      </w:pPr>
      <w:r>
        <w:rPr>
          <w:b/>
          <w:bCs/>
          <w:color w:val="0F5C6E"/>
          <w:sz w:val="20"/>
          <w:szCs w:val="20"/>
        </w:rPr>
        <w:t xml:space="preserve">10.	</w:t>
      </w:r>
      <w:r>
        <w:rPr>
          <w:color w:val="1A1A1A"/>
          <w:sz w:val="20"/>
          <w:szCs w:val="20"/>
        </w:rPr>
        <w:t xml:space="preserve">Aussicht</w:t>
      </w:r>
    </w:p>
    <w:p>
      <w:pPr>
        <w:tabs>
          <w:tab w:val="left" w:pos="420"/>
        </w:tabs>
        <w:spacing w:after="60"/>
        <w:ind w:left="420" w:hanging="420"/>
      </w:pPr>
      <w:r>
        <w:rPr>
          <w:b/>
          <w:bCs/>
          <w:color w:val="0F5C6E"/>
          <w:sz w:val="20"/>
          <w:szCs w:val="20"/>
        </w:rPr>
        <w:t xml:space="preserve">11.	</w:t>
      </w:r>
      <w:r>
        <w:rPr>
          <w:color w:val="1A1A1A"/>
          <w:sz w:val="20"/>
          <w:szCs w:val="20"/>
        </w:rPr>
        <w:t xml:space="preserve">Nebenräume, Keller, Technik, Garage</w:t>
      </w:r>
    </w:p>
    <w:p>
      <w:pPr>
        <w:tabs>
          <w:tab w:val="left" w:pos="420"/>
        </w:tabs>
        <w:spacing w:after="60"/>
        <w:ind w:left="420" w:hanging="420"/>
      </w:pPr>
      <w:r>
        <w:rPr>
          <w:b/>
          <w:bCs/>
          <w:color w:val="0F5C6E"/>
          <w:sz w:val="20"/>
          <w:szCs w:val="20"/>
        </w:rPr>
        <w:t xml:space="preserve">12.	</w:t>
      </w:r>
      <w:r>
        <w:rPr>
          <w:color w:val="1A1A1A"/>
          <w:sz w:val="20"/>
          <w:szCs w:val="20"/>
        </w:rPr>
        <w:t xml:space="preserve">Aussenansicht aus zweiter Perspektive und Quartierbild</w:t>
      </w:r>
    </w:p>
    <w:p>
      <w:pPr>
        <w:tabs>
          <w:tab w:val="left" w:pos="420"/>
        </w:tabs>
        <w:spacing w:after="60"/>
        <w:ind w:left="420" w:hanging="420"/>
      </w:pPr>
      <w:r>
        <w:rPr>
          <w:b/>
          <w:bCs/>
          <w:color w:val="0F5C6E"/>
          <w:sz w:val="20"/>
          <w:szCs w:val="20"/>
        </w:rPr>
        <w:t xml:space="preserve">13.	</w:t>
      </w:r>
      <w:r>
        <w:rPr>
          <w:color w:val="1A1A1A"/>
          <w:sz w:val="20"/>
          <w:szCs w:val="20"/>
        </w:rPr>
        <w:t xml:space="preserve">Grundrisse je Geschoss</w:t>
      </w:r>
    </w:p>
    <w:p>
      <w:pPr>
        <w:tabs>
          <w:tab w:val="left" w:pos="420"/>
        </w:tabs>
        <w:spacing w:after="60"/>
        <w:ind w:left="420" w:hanging="420"/>
      </w:pPr>
      <w:r>
        <w:rPr>
          <w:b/>
          <w:bCs/>
          <w:color w:val="0F5C6E"/>
          <w:sz w:val="20"/>
          <w:szCs w:val="20"/>
        </w:rPr>
        <w:t xml:space="preserve">14.	</w:t>
      </w:r>
      <w:r>
        <w:rPr>
          <w:color w:val="1A1A1A"/>
          <w:sz w:val="20"/>
          <w:szCs w:val="20"/>
        </w:rPr>
        <w:t xml:space="preserve">Situationsplan</w:t>
      </w:r>
    </w:p>
    <w:p>
      <w:pPr>
        <w:pStyle w:val="Heading4"/>
        <w:spacing w:after="80" w:before="180"/>
      </w:pPr>
      <w:r>
        <w:t xml:space="preserve">Zusatzleistungen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900"/>
        <w:gridCol w:w="3700"/>
        <w:gridCol w:w="4000"/>
      </w:tblGrid>
      <w:tr>
        <w:trPr>
          <w:tblHeader/>
        </w:trPr>
        <w:tc>
          <w:tcPr>
            <w:tcW w:type="dxa" w:w="1900"/>
            <w:shd w:fill="0F5C6E" w:color="auto" w:val="clear"/>
            <w:tcMar>
              <w:top w:type="dxa" w:w="70"/>
              <w:left w:type="dxa" w:w="100"/>
              <w:bottom w:type="dxa" w:w="70"/>
              <w:right w:type="dxa" w:w="100"/>
            </w:tcMar>
          </w:tcPr>
          <w:p>
            <w:pPr>
              <w:spacing w:after="0"/>
            </w:pPr>
            <w:r>
              <w:rPr>
                <w:b/>
                <w:bCs/>
                <w:color w:val="FFFFFF"/>
                <w:sz w:val="18"/>
                <w:szCs w:val="18"/>
              </w:rPr>
              <w:t xml:space="preserve">Leistung</w:t>
            </w:r>
          </w:p>
        </w:tc>
        <w:tc>
          <w:tcPr>
            <w:tcW w:type="dxa" w:w="3700"/>
            <w:shd w:fill="0F5C6E" w:color="auto" w:val="clear"/>
            <w:tcMar>
              <w:top w:type="dxa" w:w="70"/>
              <w:left w:type="dxa" w:w="100"/>
              <w:bottom w:type="dxa" w:w="70"/>
              <w:right w:type="dxa" w:w="100"/>
            </w:tcMar>
          </w:tcPr>
          <w:p>
            <w:pPr>
              <w:spacing w:after="0"/>
            </w:pPr>
            <w:r>
              <w:rPr>
                <w:b/>
                <w:bCs/>
                <w:color w:val="FFFFFF"/>
                <w:sz w:val="18"/>
                <w:szCs w:val="18"/>
              </w:rPr>
              <w:t xml:space="preserve">Wann sinnvoll</w:t>
            </w:r>
          </w:p>
        </w:tc>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Worauf zu achten ist</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Drohnenaufnahmen</w:t>
            </w:r>
          </w:p>
        </w:tc>
        <w:tc>
          <w:tcPr>
            <w:tcW w:type="dxa" w:w="3700"/>
            <w:shd w:fill="FFFFFF" w:color="auto" w:val="clear"/>
            <w:tcMar>
              <w:top w:type="dxa" w:w="70"/>
              <w:left w:type="dxa" w:w="100"/>
              <w:bottom w:type="dxa" w:w="70"/>
              <w:right w:type="dxa" w:w="100"/>
            </w:tcMar>
          </w:tcPr>
          <w:p>
            <w:pPr>
              <w:spacing w:after="0"/>
            </w:pPr>
            <w:r>
              <w:rPr>
                <w:b w:val="false"/>
                <w:bCs w:val="false"/>
                <w:color w:val="1A1A1A"/>
                <w:sz w:val="18"/>
                <w:szCs w:val="18"/>
              </w:rPr>
              <w:t xml:space="preserve">Grosse oder ungewöhnlich geformte Grundstücke, Hanglagen, Aussichtslagen, Objekte, deren Umgebung das Hauptargument ist.</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Bewilligungs- und Zonenvorschriften für den Flugbetrieb sowie Persönlichkeitsrechte der Nachbarn beachten; Einverständnis des Eigentümers einholen.</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Grundrisse</w:t>
            </w:r>
          </w:p>
        </w:tc>
        <w:tc>
          <w:tcPr>
            <w:tcW w:type="dxa" w:w="3700"/>
            <w:shd w:fill="F7F9F9" w:color="auto" w:val="clear"/>
            <w:tcMar>
              <w:top w:type="dxa" w:w="70"/>
              <w:left w:type="dxa" w:w="100"/>
              <w:bottom w:type="dxa" w:w="70"/>
              <w:right w:type="dxa" w:w="100"/>
            </w:tcMar>
          </w:tcPr>
          <w:p>
            <w:pPr>
              <w:spacing w:after="0"/>
            </w:pPr>
            <w:r>
              <w:rPr>
                <w:b w:val="false"/>
                <w:bCs w:val="false"/>
                <w:color w:val="1A1A1A"/>
                <w:sz w:val="18"/>
                <w:szCs w:val="18"/>
              </w:rPr>
              <w:t xml:space="preserve">Immer, ohne Ausnahme.</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Neu zeichnen lassen, nicht Baupläne scannen. Möblierungsstandard über alle Geschosse gleich. Flächen, Nordpfeil, Massstabshinweis, Legende.</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360-Grad-Rundgang</w:t>
            </w:r>
          </w:p>
        </w:tc>
        <w:tc>
          <w:tcPr>
            <w:tcW w:type="dxa" w:w="37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Objekte im oberen Preissegment, auswärtige oder internationale Zielgruppen, bewohnte Objekte zur Reduktion unnötiger Besichtigungen.</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Ersetzt keine Besichtigung. Reduziert erfahrungsgemäss die Zahl unqualifizierter Termine deutlich.</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Virtuelle Möblierung</w:t>
            </w:r>
          </w:p>
        </w:tc>
        <w:tc>
          <w:tcPr>
            <w:tcW w:type="dxa" w:w="3700"/>
            <w:shd w:fill="F7F9F9" w:color="auto" w:val="clear"/>
            <w:tcMar>
              <w:top w:type="dxa" w:w="70"/>
              <w:left w:type="dxa" w:w="100"/>
              <w:bottom w:type="dxa" w:w="70"/>
              <w:right w:type="dxa" w:w="100"/>
            </w:tcMar>
          </w:tcPr>
          <w:p>
            <w:pPr>
              <w:spacing w:after="0"/>
            </w:pPr>
            <w:r>
              <w:rPr>
                <w:b w:val="false"/>
                <w:bCs w:val="false"/>
                <w:color w:val="1A1A1A"/>
                <w:sz w:val="18"/>
                <w:szCs w:val="18"/>
              </w:rPr>
              <w:t xml:space="preserve">Leerstehende Objekte und Räume, deren Nutzung sich nicht erklärt.</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Jedes Bild sichtbar als «virtuell möbliert» kennzeichnen. Bausubstanz und Ausbau nie verändern – das wäre eine unzutreffende Zusicherung.</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Video</w:t>
            </w:r>
          </w:p>
        </w:tc>
        <w:tc>
          <w:tcPr>
            <w:tcW w:type="dxa" w:w="37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Objekte mit erzählbarem Weg durch Haus und Umgebung; Social-Media-Vermarktung.</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60 bis 120 Sekunden, ohne Musik mit Lizenzrisiko, mit stabilisierter Kameraführung.</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Verkaufsschild am Objekt</w:t>
            </w:r>
          </w:p>
        </w:tc>
        <w:tc>
          <w:tcPr>
            <w:tcW w:type="dxa" w:w="3700"/>
            <w:shd w:fill="F7F9F9" w:color="auto" w:val="clear"/>
            <w:tcMar>
              <w:top w:type="dxa" w:w="70"/>
              <w:left w:type="dxa" w:w="100"/>
              <w:bottom w:type="dxa" w:w="70"/>
              <w:right w:type="dxa" w:w="100"/>
            </w:tcMar>
          </w:tcPr>
          <w:p>
            <w:pPr>
              <w:spacing w:after="0"/>
            </w:pPr>
            <w:r>
              <w:rPr>
                <w:b w:val="false"/>
                <w:bCs w:val="false"/>
                <w:color w:val="1A1A1A"/>
                <w:sz w:val="18"/>
                <w:szCs w:val="18"/>
              </w:rPr>
              <w:t xml:space="preserve">Offene Vermarktung in gut frequentierter Lage.</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Nur mit ausdrücklicher Zustimmung des Eigentümers; bei diskreter Vermarktung ausgeschlossen.</w:t>
            </w:r>
          </w:p>
        </w:tc>
      </w:tr>
    </w:tbl>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Bildrechte und Nutzungsdauer sind mit dem Fotografen schriftlich zu regeln, einschliesslich der Nutzung nach Mandatsende.</w:t>
            </w:r>
          </w:p>
          <w:p>
            <w:pPr>
              <w:spacing w:after="50"/>
            </w:pPr>
            <w:r>
              <w:rPr>
                <w:sz w:val="19"/>
                <w:szCs w:val="19"/>
              </w:rPr>
              <w:t xml:space="preserve">Keine identifizierbaren Personen, keine Nachbarfenster, keine Kennzeichen. Bei Drohnenaufnahmen zusätzlich die Vorschriften des Flugbetriebs und die Rechte der Nachbarn beachten (R39).</w:t>
            </w:r>
          </w:p>
          <w:p>
            <w:pPr>
              <w:spacing w:after="50"/>
            </w:pPr>
            <w:r>
              <w:rPr>
                <w:sz w:val="19"/>
                <w:szCs w:val="19"/>
              </w:rPr>
              <w:t xml:space="preserve">Virtuelle Möblierung darf Bausubstanz und Ausbau nicht verändern – das wäre eine unzutreffende Zusicherung (R9).</w:t>
            </w:r>
          </w:p>
        </w:tc>
      </w:tr>
    </w:tbl>
    <w:p>
      <w:pPr>
        <w:pStyle w:val="Heading1"/>
        <w:pageBreakBefore/>
        <w:spacing w:after="180" w:before="0"/>
      </w:pPr>
      <w:r>
        <w:t xml:space="preserve">Teil G · Recht und Compliance</w:t>
      </w:r>
    </w:p>
    <w:p>
      <w:pPr>
        <w:pStyle w:val="Heading2"/>
        <w:spacing w:after="120" w:before="280"/>
      </w:pPr>
      <w:r>
        <w:t xml:space="preserve">G1 · Quellengüte und Rechtsstand</w:t>
      </w:r>
    </w:p>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Dieser Teil beruht auf Fachpublikationen, nicht auf dem Verordnungstext. Die Primärquellen – Fedlex, Bundesamt für Justiz, die revidierte Geldwäschereiverordnung und die Weisungen der zuständigen Selbstregulierungsorganisation – waren bei der Erstellung nicht zugänglich.</w:t>
            </w:r>
          </w:p>
          <w:p>
            <w:pPr>
              <w:spacing w:after="50"/>
            </w:pPr>
            <w:r>
              <w:rPr>
                <w:sz w:val="19"/>
                <w:szCs w:val="19"/>
              </w:rPr>
              <w:t xml:space="preserve">Die Fachpublikationen widersprechen sich in einem zentralen Punkt: Compliance-Dienstleister stellen die Unterstellung der Immobilienvermittlung pauschal dar, anwaltliche Analysen betonen die tätigkeitsbezogene Anknüpfung und die Ausnahmen. Dieser Widerspruch ist nicht aus Sekundärquellen auflösbar.</w:t>
            </w:r>
          </w:p>
          <w:p>
            <w:pPr>
              <w:spacing w:after="50"/>
            </w:pPr>
            <w:r>
              <w:rPr>
                <w:sz w:val="19"/>
                <w:szCs w:val="19"/>
              </w:rPr>
              <w:t xml:space="preserve">Konsequenz für die Praxis: Das Unternehmen klärt die Unterstellungsfrage einmal grundsätzlich mit Rechtsberatung und Selbstregulierungsorganisation ab und hinterlegt das Ergebnis als interne Weisung. Bis dahin gilt die Triage in C2 als vorsorgliche Arbeitsregel, nicht als Rechtsauskunft.</w:t>
            </w:r>
          </w:p>
        </w:tc>
      </w:tr>
    </w:tbl>
    <w:p>
      <w:pPr>
        <w:pStyle w:val="Heading2"/>
        <w:spacing w:after="120" w:before="280"/>
      </w:pPr>
      <w:r>
        <w:t xml:space="preserve">G2 · Normebenen</w:t>
      </w:r>
    </w:p>
    <w:p>
      <w:pPr>
        <w:spacing w:after="120" w:before="0"/>
      </w:pPr>
      <w:r>
        <w:rPr>
          <w:color w:val="1A1A1A"/>
          <w:sz w:val="20"/>
          <w:szCs w:val="20"/>
        </w:rPr>
        <w:t xml:space="preserve">Jede Registerposition in Teil K nennt ihre Normebene. Die Unterscheidung ist praktisch entscheidend: Bundesrecht gilt überall gleich, kantonales und kommunales Recht ist je Objekt zu klären, Praxis und Selbstregulierung sind veränderlich und interne Vorgaben sind vom Unternehmen zu setzen.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Normebene</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Bedeutung für die Arbeit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Gilt in der ganzen Schweiz. Direkt anwendbar, Artikel zitierbar.</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Kantonales Recht</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Je Kanton unterschiedlich. Vor jedem Mandat über die Klärungsliste A7 abzuklären.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Kommunales Recht</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Je Gemeinde unterschiedlich, insbesondere Bau- und Zonenordnung. Schriftliche Auskunft mit Datum.</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Grundbuchpraxis</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Verfahren, Fristen und Formen des zuständigen Grundbuchamts. Nicht verallgemeinerbar.</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Notariatspraxis</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Abhängig vom Notariatssystem des Kantons; insbesondere Formerfordernisse für Vollmachten.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Steuerrecht</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Rahmen im Bundesrecht, Ausgestaltung kantonal. Keine Berechnung durch den Makler.</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Selbstregulierung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Branchenstandard, von der Aufsicht anerkannt. Verbindlich für die Beteiligten, aber kein Gesetz.</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Interne Vorgabe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Vom Unternehmen zu definieren: Provisionssätze, Löschfristen, Budgetgrenzen, Weisungswesen.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Best Practice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Fachlich empfohlen, rechtlich nicht vorgeschrieben. Abweichung möglich, aber zu begründen.</w:t>
            </w:r>
          </w:p>
        </w:tc>
      </w:tr>
    </w:tbl>
    <w:p>
      <w:pPr>
        <w:pStyle w:val="Heading2"/>
        <w:spacing w:after="120" w:before="280"/>
      </w:pPr>
      <w:r>
        <w:t xml:space="preserve">G3 · Geldwäschereirecht: Anknüpfung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Punkt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Norm</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Art. 2 Abs. 3bis und 3ter des revidierten GwG (SR 955.0). Ausführungsbestimmungen in der revidierten Geldwäschereiverordnung.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Inkrafttreten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1. Oktober 2026.</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Anknüpfung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Nicht die Berufsbezeichnung, sondern die konkrete Tätigkeit. Unterstellt ist, wer berufsmässig für Dritte an Finanztransaktionen im Zusammenhang mit dem Kauf oder Verkauf von Grundstücken mitwirkt, einschliesslich der Beschaffung von Mitteln.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Erfasste Geschäfte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Kauf und Verkauf von Grundstücken einschliesslich Kaufversprechen und Kaufvertrag; wirtschaftlich gleichwirkende Geschäfte, insbesondere die Übertragung von Anteilen an Immobiliengesellschaften (Share Deal); nach einzelnen Darstellungen auch Geschäfte im Zusammenhang mit Zwangsverwertungen.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Mehrfachunterstellung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Weil an die konkrete Mitwirkung angeknüpft wird, können in einer Transaktion mehrere Personen unterstellt sein – etwa Makler, Treuhänder und Anwalt gleichzeitig.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Offene Abgrenzung</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Ob eine reine Vermittlungstätigkeit ohne Mitwirkung an der Finanztransaktion die Unterstellung auslöst, wird in den Fachpublikationen unterschiedlich beurteilt. Diese Frage ist für das Unternehmen verbindlich zu klären, weil sie über den gesamten Pflichtenumfang entscheidet.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Kernpflichten bei Unterstellung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Identifikation der Vertragspartei; Feststellung der wirtschaftlich berechtigten Person; Dokumentation der Geschäftsbeziehung; Meldung bei begründetem Verdacht; Anschluss an eine von der FINMA anerkannte Selbstregulierungsorganisation nach Art. 14 GwG; internes Weisungswesen, Risikoanalyse, Schulung und Kontrollen.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Anschlussfrist</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Eine Fachpublikation nennt den 1. Dezember 2026 als Frist für das Anschlussgesuch bei bereits ausgeübter Tätigkeit. Die Frist ist mit der Selbstregulierungsorganisation zu bestätigen.</w:t>
            </w:r>
          </w:p>
        </w:tc>
      </w:tr>
    </w:tbl>
    <w:p>
      <w:pPr>
        <w:pStyle w:val="Heading2"/>
        <w:spacing w:after="120" w:before="280"/>
      </w:pPr>
      <w:r>
        <w:t xml:space="preserve">G4 · Ausnahmen</w:t>
      </w:r>
    </w:p>
    <w:p>
      <w:pPr>
        <w:spacing w:after="120" w:before="0"/>
      </w:pPr>
      <w:r>
        <w:rPr>
          <w:color w:val="1A1A1A"/>
          <w:sz w:val="20"/>
          <w:szCs w:val="20"/>
        </w:rPr>
        <w:t xml:space="preserve">Version 1 nahm die Unterstellung pauschal an und baute in vier Phasen eine ausnahmslose Identifikationspflicht ein. Das war in zwei Richtungen falsch: es erhob Daten ohne Rechtsgrundlage und prüfte zugleich am falschen Zeitpunkt. Die folgenden Ausnahmen sind die Grundlage der Triage.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1750"/>
        <w:gridCol w:w="2700"/>
        <w:gridCol w:w="2700"/>
        <w:gridCol w:w="200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750"/>
            <w:shd w:fill="0F5C6E" w:color="auto" w:val="clear"/>
            <w:tcMar>
              <w:top w:type="dxa" w:w="70"/>
              <w:left w:type="dxa" w:w="100"/>
              <w:bottom w:type="dxa" w:w="70"/>
              <w:right w:type="dxa" w:w="100"/>
            </w:tcMar>
          </w:tcPr>
          <w:p>
            <w:pPr>
              <w:spacing w:after="0"/>
            </w:pPr>
            <w:r>
              <w:rPr>
                <w:b/>
                <w:bCs/>
                <w:color w:val="FFFFFF"/>
                <w:sz w:val="18"/>
                <w:szCs w:val="18"/>
              </w:rPr>
              <w:t xml:space="preserve">Ausnahme</w:t>
            </w:r>
          </w:p>
        </w:tc>
        <w:tc>
          <w:tcPr>
            <w:tcW w:type="dxa" w:w="2700"/>
            <w:shd w:fill="0F5C6E" w:color="auto" w:val="clear"/>
            <w:tcMar>
              <w:top w:type="dxa" w:w="70"/>
              <w:left w:type="dxa" w:w="100"/>
              <w:bottom w:type="dxa" w:w="70"/>
              <w:right w:type="dxa" w:w="100"/>
            </w:tcMar>
          </w:tcPr>
          <w:p>
            <w:pPr>
              <w:spacing w:after="0"/>
            </w:pPr>
            <w:r>
              <w:rPr>
                <w:b/>
                <w:bCs/>
                <w:color w:val="FFFFFF"/>
                <w:sz w:val="18"/>
                <w:szCs w:val="18"/>
              </w:rPr>
              <w:t xml:space="preserve">Inhalt</w:t>
            </w:r>
          </w:p>
        </w:tc>
        <w:tc>
          <w:tcPr>
            <w:tcW w:type="dxa" w:w="2700"/>
            <w:shd w:fill="0F5C6E" w:color="auto" w:val="clear"/>
            <w:tcMar>
              <w:top w:type="dxa" w:w="70"/>
              <w:left w:type="dxa" w:w="100"/>
              <w:bottom w:type="dxa" w:w="70"/>
              <w:right w:type="dxa" w:w="100"/>
            </w:tcMar>
          </w:tcPr>
          <w:p>
            <w:pPr>
              <w:spacing w:after="0"/>
            </w:pPr>
            <w:r>
              <w:rPr>
                <w:b/>
                <w:bCs/>
                <w:color w:val="FFFFFF"/>
                <w:sz w:val="18"/>
                <w:szCs w:val="18"/>
              </w:rPr>
              <w:t xml:space="preserve">Folge für die Praxis</w:t>
            </w:r>
          </w:p>
        </w:tc>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Vorbehalt</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X1</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 einer in der Schweiz selbst bewohnten Wohnliegenschaft</w:t>
            </w:r>
          </w:p>
        </w:tc>
        <w:tc>
          <w:tcPr>
            <w:tcW w:type="dxa" w:w="27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 den vorliegenden Darstellungen löst das Geschäft rund um das selbstgenutzte Eigenheim keine Unterstellung aus. Diese Ausnahme wird ohne Schwellenwert und ohne Erfordernis der Abwicklung über einen schweizerischen Finanzintermediär beschrieben.</w:t>
            </w:r>
          </w:p>
        </w:tc>
        <w:tc>
          <w:tcPr>
            <w:tcW w:type="dxa" w:w="2700"/>
            <w:shd w:fill="FFFFFF" w:color="auto" w:val="clear"/>
            <w:tcMar>
              <w:top w:type="dxa" w:w="70"/>
              <w:left w:type="dxa" w:w="100"/>
              <w:bottom w:type="dxa" w:w="70"/>
              <w:right w:type="dxa" w:w="100"/>
            </w:tcMar>
          </w:tcPr>
          <w:p>
            <w:pPr>
              <w:spacing w:after="0"/>
            </w:pPr>
            <w:r>
              <w:rPr>
                <w:b w:val="false"/>
                <w:bCs w:val="false"/>
                <w:color w:val="1A1A1A"/>
                <w:sz w:val="18"/>
                <w:szCs w:val="18"/>
              </w:rPr>
              <w:t xml:space="preserve">Das ist der Regelfall dieses Handbuchs. Trifft die Ausnahme zu, entfallen die geldwäschereirechtlichen Sorgfaltspflichten aus dieser Unterstellung. Die Prüfung, ob sie zutrifft, hängt von der Nutzung durch die Käuferschaft ab und ist deshalb Teil der Käuferqualifikation, nicht des Mandatsbeginns.</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Wortlaut und Reichweite sind gegen die Verordnung zu prüfen. Compliance bestätigt.</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X2</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Ersatzliegenschaft im Sinne von Art. 12 Abs. 3 Bst. e StHG</w:t>
            </w:r>
          </w:p>
        </w:tc>
        <w:tc>
          <w:tcPr>
            <w:tcW w:type="dxa" w:w="2700"/>
            <w:shd w:fill="F7F9F9" w:color="auto" w:val="clear"/>
            <w:tcMar>
              <w:top w:type="dxa" w:w="70"/>
              <w:left w:type="dxa" w:w="100"/>
              <w:bottom w:type="dxa" w:w="70"/>
              <w:right w:type="dxa" w:w="100"/>
            </w:tcMar>
          </w:tcPr>
          <w:p>
            <w:pPr>
              <w:spacing w:after="0"/>
            </w:pPr>
            <w:r>
              <w:rPr>
                <w:b w:val="false"/>
                <w:bCs w:val="false"/>
                <w:color w:val="1A1A1A"/>
                <w:sz w:val="18"/>
                <w:szCs w:val="18"/>
              </w:rPr>
              <w:t xml:space="preserve">Der Kauf einer Wohnliegenschaft, die in der Schweiz als Ersatzliegenschaft dient, wird in denselben Darstellungen als Ausnahme genannt.</w:t>
            </w:r>
          </w:p>
        </w:tc>
        <w:tc>
          <w:tcPr>
            <w:tcW w:type="dxa" w:w="2700"/>
            <w:shd w:fill="F7F9F9" w:color="auto" w:val="clear"/>
            <w:tcMar>
              <w:top w:type="dxa" w:w="70"/>
              <w:left w:type="dxa" w:w="100"/>
              <w:bottom w:type="dxa" w:w="70"/>
              <w:right w:type="dxa" w:w="100"/>
            </w:tcMar>
          </w:tcPr>
          <w:p>
            <w:pPr>
              <w:spacing w:after="0"/>
            </w:pPr>
            <w:r>
              <w:rPr>
                <w:b w:val="false"/>
                <w:bCs w:val="false"/>
                <w:color w:val="1A1A1A"/>
                <w:sz w:val="18"/>
                <w:szCs w:val="18"/>
              </w:rPr>
              <w:t xml:space="preserve">Praktisch relevant, wenn die Käuferschaft aus einem Verkauf einer selbstgenutzten Liegenschaft ersatzbeschafft.</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Wortlaut gegen die Verordnung prüfen. Compliance bestätigt.</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X3</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Bagatellschwelle unter CHF 5 Mio. bei Abwicklung über einen unterstellten Finanzintermediär</w:t>
            </w:r>
          </w:p>
        </w:tc>
        <w:tc>
          <w:tcPr>
            <w:tcW w:type="dxa" w:w="27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Übertragungen von Grundstücken und Rechtseinheiten mit einem Wert unter CHF 5 Mio. werden als ausgenommen beschrieben, soweit der Kaufpreis ausschliesslich über einen dem GwG unterstellten Finanzintermediär geleistet und empfangen wird.</w:t>
            </w:r>
          </w:p>
        </w:tc>
        <w:tc>
          <w:tcPr>
            <w:tcW w:type="dxa" w:w="2700"/>
            <w:shd w:fill="FFFFFF" w:color="auto" w:val="clear"/>
            <w:tcMar>
              <w:top w:type="dxa" w:w="70"/>
              <w:left w:type="dxa" w:w="100"/>
              <w:bottom w:type="dxa" w:w="70"/>
              <w:right w:type="dxa" w:w="100"/>
            </w:tcMar>
          </w:tcPr>
          <w:p>
            <w:pPr>
              <w:spacing w:after="0"/>
            </w:pPr>
            <w:r>
              <w:rPr>
                <w:b w:val="false"/>
                <w:bCs w:val="false"/>
                <w:color w:val="1A1A1A"/>
                <w:sz w:val="18"/>
                <w:szCs w:val="18"/>
              </w:rPr>
              <w:t xml:space="preserve">Greift zusätzlich zu X1. Setzt voraus, dass tatsächlich keine Zahlung ausserhalb des Bankwegs erfolgt – also keine Barzahlung, keine Direktzahlung, keine Verrechnung. Die Zahlungsabwicklung über das Notariat ist deshalb auch compliance-seitig zu dokumentieren.</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Schwellenwert, Bemessung und Nachweisanforderungen gegen die Verordnung prüfen. Compliance bestätigt.</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X4</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 Mitwirkung an einer Finanztransaktion</w:t>
            </w:r>
          </w:p>
        </w:tc>
        <w:tc>
          <w:tcPr>
            <w:tcW w:type="dxa" w:w="2700"/>
            <w:shd w:fill="F7F9F9" w:color="auto" w:val="clear"/>
            <w:tcMar>
              <w:top w:type="dxa" w:w="70"/>
              <w:left w:type="dxa" w:w="100"/>
              <w:bottom w:type="dxa" w:w="70"/>
              <w:right w:type="dxa" w:w="100"/>
            </w:tcMar>
          </w:tcPr>
          <w:p>
            <w:pPr>
              <w:spacing w:after="0"/>
            </w:pPr>
            <w:r>
              <w:rPr>
                <w:b w:val="false"/>
                <w:bCs w:val="false"/>
                <w:color w:val="1A1A1A"/>
                <w:sz w:val="18"/>
                <w:szCs w:val="18"/>
              </w:rPr>
              <w:t xml:space="preserve">Wird ausschliesslich vermittelt, ohne Mitwirkung an der Finanztransaktion und ohne Beschaffung von Mitteln, ist nach den anwaltlichen Analysen die Anknüpfung nicht erfüllt.</w:t>
            </w:r>
          </w:p>
        </w:tc>
        <w:tc>
          <w:tcPr>
            <w:tcW w:type="dxa" w:w="27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Diese Ausnahme ist die unsicherste. Sie darf nicht als Gestaltungsmittel verwendet werden, um Pflichten zu vermeiden.</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Streitig. Verbindliche Klärung durch Rechtsberatung und SRO erforderlich, bevor darauf abgestellt wird.</w:t>
            </w:r>
          </w:p>
        </w:tc>
      </w:tr>
    </w:tbl>
    <w:p>
      <w:pPr>
        <w:pStyle w:val="Heading2"/>
        <w:spacing w:after="120" w:before="280"/>
      </w:pPr>
      <w:r>
        <w:t xml:space="preserve">G5 · Triage in sechs Schritten</w:t>
      </w:r>
    </w:p>
    <w:p>
      <w:pPr>
        <w:spacing w:after="120" w:before="0"/>
      </w:pPr>
      <w:r>
        <w:rPr>
          <w:color w:val="1A1A1A"/>
          <w:sz w:val="20"/>
          <w:szCs w:val="20"/>
        </w:rPr>
        <w:t xml:space="preserve">Wird je Mandat durchgeführt und abgeschlossen, sobald die Nutzungsabsicht der Käuferschaft bekannt ist – also in Phase 15, nicht bei der Mandatsannahme. Zwischenergebnis wird bei Gate 2 festgehalten, Endergebnis bei Gate 6.</w:t>
      </w:r>
    </w:p>
    <w:p>
      <w:pPr>
        <w:pStyle w:val="Heading4"/>
        <w:spacing w:after="80" w:before="180"/>
      </w:pPr>
      <w:r>
        <w:t xml:space="preserve">Schritt 1</w:t>
      </w:r>
    </w:p>
    <w:p>
      <w:pPr>
        <w:spacing w:after="120" w:before="0"/>
      </w:pPr>
      <w:r>
        <w:rPr>
          <w:b/>
          <w:bCs/>
          <w:color w:val="1A1A1A"/>
          <w:sz w:val="20"/>
          <w:szCs w:val="20"/>
        </w:rPr>
        <w:t xml:space="preserve">Frage: </w:t>
      </w:r>
      <w:r>
        <w:rPr>
          <w:color w:val="1A1A1A"/>
          <w:sz w:val="20"/>
          <w:szCs w:val="20"/>
        </w:rPr>
        <w:t xml:space="preserve">Hat das Unternehmen die Unterstellungsfrage grundsätzlich geklärt und als Weisung hinterlegt?</w:t>
      </w:r>
    </w:p>
    <w:p>
      <w:pPr>
        <w:spacing w:after="120" w:before="0"/>
      </w:pPr>
      <w:r>
        <w:rPr>
          <w:b/>
          <w:bCs/>
          <w:color w:val="1A1A1A"/>
          <w:sz w:val="20"/>
          <w:szCs w:val="20"/>
        </w:rPr>
        <w:t xml:space="preserve">JA → </w:t>
      </w:r>
      <w:r>
        <w:rPr>
          <w:color w:val="1A1A1A"/>
          <w:sz w:val="20"/>
          <w:szCs w:val="20"/>
        </w:rPr>
        <w:t xml:space="preserve">Weiter mit Schritt 2 nach der internen Weisung.</w:t>
      </w:r>
    </w:p>
    <w:p>
      <w:pPr>
        <w:spacing w:after="120" w:before="0"/>
      </w:pPr>
      <w:r>
        <w:rPr>
          <w:b/>
          <w:bCs/>
          <w:color w:val="1A1A1A"/>
          <w:sz w:val="20"/>
          <w:szCs w:val="20"/>
        </w:rPr>
        <w:t xml:space="preserve">NEIN → </w:t>
      </w:r>
      <w:r>
        <w:rPr>
          <w:color w:val="1A1A1A"/>
          <w:sz w:val="20"/>
          <w:szCs w:val="20"/>
        </w:rPr>
        <w:t xml:space="preserve">STOP für die Compliance-Beurteilung, nicht für das Mandat. Vorsorglich Pfad B anwenden und die Klärung bei der Verkaufsleitung anstossen. Ohne interne Weisung darf niemand die Unterstellung im Einzelfall selbst verneinen.</w:t>
      </w:r>
    </w:p>
    <w:p>
      <w:pPr>
        <w:pStyle w:val="Heading4"/>
        <w:spacing w:after="80" w:before="180"/>
      </w:pPr>
      <w:r>
        <w:t xml:space="preserve">Schritt 2</w:t>
      </w:r>
    </w:p>
    <w:p>
      <w:pPr>
        <w:spacing w:after="120" w:before="0"/>
      </w:pPr>
      <w:r>
        <w:rPr>
          <w:b/>
          <w:bCs/>
          <w:color w:val="1A1A1A"/>
          <w:sz w:val="20"/>
          <w:szCs w:val="20"/>
        </w:rPr>
        <w:t xml:space="preserve">Frage: </w:t>
      </w:r>
      <w:r>
        <w:rPr>
          <w:color w:val="1A1A1A"/>
          <w:sz w:val="20"/>
          <w:szCs w:val="20"/>
        </w:rPr>
        <w:t xml:space="preserve">Ist das Geschäft ein Share Deal, also Übertragung von Anteilen an einer Immobiliengesellschaft?</w:t>
      </w:r>
    </w:p>
    <w:p>
      <w:pPr>
        <w:spacing w:after="120" w:before="0"/>
      </w:pPr>
      <w:r>
        <w:rPr>
          <w:b/>
          <w:bCs/>
          <w:color w:val="1A1A1A"/>
          <w:sz w:val="20"/>
          <w:szCs w:val="20"/>
        </w:rPr>
        <w:t xml:space="preserve">JA → </w:t>
      </w:r>
      <w:r>
        <w:rPr>
          <w:color w:val="1A1A1A"/>
          <w:sz w:val="20"/>
          <w:szCs w:val="20"/>
        </w:rPr>
        <w:t xml:space="preserve">Pfad A: vollständige Sorgfaltspflichten annehmen. Compliance vor der Mandatsannahme beiziehen. Keine Ausnahme unterstellen.</w:t>
      </w:r>
    </w:p>
    <w:p>
      <w:pPr>
        <w:spacing w:after="120" w:before="0"/>
      </w:pPr>
      <w:r>
        <w:rPr>
          <w:b/>
          <w:bCs/>
          <w:color w:val="1A1A1A"/>
          <w:sz w:val="20"/>
          <w:szCs w:val="20"/>
        </w:rPr>
        <w:t xml:space="preserve">NEIN → </w:t>
      </w:r>
      <w:r>
        <w:rPr>
          <w:color w:val="1A1A1A"/>
          <w:sz w:val="20"/>
          <w:szCs w:val="20"/>
        </w:rPr>
        <w:t xml:space="preserve">Weiter mit Schritt 3.</w:t>
      </w:r>
    </w:p>
    <w:p>
      <w:pPr>
        <w:pStyle w:val="Heading4"/>
        <w:spacing w:after="80" w:before="180"/>
      </w:pPr>
      <w:r>
        <w:t xml:space="preserve">Schritt 3</w:t>
      </w:r>
    </w:p>
    <w:p>
      <w:pPr>
        <w:spacing w:after="120" w:before="0"/>
      </w:pPr>
      <w:r>
        <w:rPr>
          <w:b/>
          <w:bCs/>
          <w:color w:val="1A1A1A"/>
          <w:sz w:val="20"/>
          <w:szCs w:val="20"/>
        </w:rPr>
        <w:t xml:space="preserve">Frage: </w:t>
      </w:r>
      <w:r>
        <w:rPr>
          <w:color w:val="1A1A1A"/>
          <w:sz w:val="20"/>
          <w:szCs w:val="20"/>
        </w:rPr>
        <w:t xml:space="preserve">Ist die Verkäuferschaft oder die Käuferschaft eine juristische Person, eine Personengesellschaft, ein Trust oder eine Struktur mit nicht offensichtlicher Eigentümerschaft?</w:t>
      </w:r>
    </w:p>
    <w:p>
      <w:pPr>
        <w:spacing w:after="120" w:before="0"/>
      </w:pPr>
      <w:r>
        <w:rPr>
          <w:b/>
          <w:bCs/>
          <w:color w:val="1A1A1A"/>
          <w:sz w:val="20"/>
          <w:szCs w:val="20"/>
        </w:rPr>
        <w:t xml:space="preserve">JA → </w:t>
      </w:r>
      <w:r>
        <w:rPr>
          <w:color w:val="1A1A1A"/>
          <w:sz w:val="20"/>
          <w:szCs w:val="20"/>
        </w:rPr>
        <w:t xml:space="preserve">Pfad A. Zusätzlich TJPG-Bezug prüfen (Abschnitt C3).</w:t>
      </w:r>
    </w:p>
    <w:p>
      <w:pPr>
        <w:spacing w:after="120" w:before="0"/>
      </w:pPr>
      <w:r>
        <w:rPr>
          <w:b/>
          <w:bCs/>
          <w:color w:val="1A1A1A"/>
          <w:sz w:val="20"/>
          <w:szCs w:val="20"/>
        </w:rPr>
        <w:t xml:space="preserve">NEIN → </w:t>
      </w:r>
      <w:r>
        <w:rPr>
          <w:color w:val="1A1A1A"/>
          <w:sz w:val="20"/>
          <w:szCs w:val="20"/>
        </w:rPr>
        <w:t xml:space="preserve">Weiter mit Schritt 4.</w:t>
      </w:r>
    </w:p>
    <w:p>
      <w:pPr>
        <w:pStyle w:val="Heading4"/>
        <w:spacing w:after="80" w:before="180"/>
      </w:pPr>
      <w:r>
        <w:t xml:space="preserve">Schritt 4</w:t>
      </w:r>
    </w:p>
    <w:p>
      <w:pPr>
        <w:spacing w:after="120" w:before="0"/>
      </w:pPr>
      <w:r>
        <w:rPr>
          <w:b/>
          <w:bCs/>
          <w:color w:val="1A1A1A"/>
          <w:sz w:val="20"/>
          <w:szCs w:val="20"/>
        </w:rPr>
        <w:t xml:space="preserve">Frage: </w:t>
      </w:r>
      <w:r>
        <w:rPr>
          <w:color w:val="1A1A1A"/>
          <w:sz w:val="20"/>
          <w:szCs w:val="20"/>
        </w:rPr>
        <w:t xml:space="preserve">Erwirbt die Käuferschaft die Liegenschaft zur eigenen Wohnnutzung in der Schweiz – oder als Ersatzliegenschaft im Sinne von Art. 12 Abs. 3 Bst. e StHG?</w:t>
      </w:r>
    </w:p>
    <w:p>
      <w:pPr>
        <w:spacing w:after="120" w:before="0"/>
      </w:pPr>
      <w:r>
        <w:rPr>
          <w:b/>
          <w:bCs/>
          <w:color w:val="1A1A1A"/>
          <w:sz w:val="20"/>
          <w:szCs w:val="20"/>
        </w:rPr>
        <w:t xml:space="preserve">JA → </w:t>
      </w:r>
      <w:r>
        <w:rPr>
          <w:color w:val="1A1A1A"/>
          <w:sz w:val="20"/>
          <w:szCs w:val="20"/>
        </w:rPr>
        <w:t xml:space="preserve">Ausnahme X1 bzw. X2 kommt in Betracht. Nutzung im Käuferprofil dokumentieren und durch die Käuferschaft schriftlich bestätigen lassen. Danach Pfad B.</w:t>
      </w:r>
    </w:p>
    <w:p>
      <w:pPr>
        <w:spacing w:after="120" w:before="0"/>
      </w:pPr>
      <w:r>
        <w:rPr>
          <w:b/>
          <w:bCs/>
          <w:color w:val="1A1A1A"/>
          <w:sz w:val="20"/>
          <w:szCs w:val="20"/>
        </w:rPr>
        <w:t xml:space="preserve">NEIN → </w:t>
      </w:r>
      <w:r>
        <w:rPr>
          <w:color w:val="1A1A1A"/>
          <w:sz w:val="20"/>
          <w:szCs w:val="20"/>
        </w:rPr>
        <w:t xml:space="preserve">Erwerb zu Anlage-, Vermietungs- oder gewerblichen Zwecken: Ausnahme X1 greift nicht. Weiter mit Schritt 5.</w:t>
      </w:r>
    </w:p>
    <w:p>
      <w:pPr>
        <w:pStyle w:val="Heading4"/>
        <w:spacing w:after="80" w:before="180"/>
      </w:pPr>
      <w:r>
        <w:t xml:space="preserve">Schritt 5</w:t>
      </w:r>
    </w:p>
    <w:p>
      <w:pPr>
        <w:spacing w:after="120" w:before="0"/>
      </w:pPr>
      <w:r>
        <w:rPr>
          <w:b/>
          <w:bCs/>
          <w:color w:val="1A1A1A"/>
          <w:sz w:val="20"/>
          <w:szCs w:val="20"/>
        </w:rPr>
        <w:t xml:space="preserve">Frage: </w:t>
      </w:r>
      <w:r>
        <w:rPr>
          <w:color w:val="1A1A1A"/>
          <w:sz w:val="20"/>
          <w:szCs w:val="20"/>
        </w:rPr>
        <w:t xml:space="preserve">Liegt der Transaktionswert unter CHF 5 Mio. UND wird der Kaufpreis ausschliesslich über einen dem GwG unterstellten Finanzintermediär geleistet und empfangen?</w:t>
      </w:r>
    </w:p>
    <w:p>
      <w:pPr>
        <w:spacing w:after="120" w:before="0"/>
      </w:pPr>
      <w:r>
        <w:rPr>
          <w:b/>
          <w:bCs/>
          <w:color w:val="1A1A1A"/>
          <w:sz w:val="20"/>
          <w:szCs w:val="20"/>
        </w:rPr>
        <w:t xml:space="preserve">JA → </w:t>
      </w:r>
      <w:r>
        <w:rPr>
          <w:color w:val="1A1A1A"/>
          <w:sz w:val="20"/>
          <w:szCs w:val="20"/>
        </w:rPr>
        <w:t xml:space="preserve">Ausnahme X3 kommt in Betracht. Zahlungsweg im Dossier belegen. Danach Pfad B.</w:t>
      </w:r>
    </w:p>
    <w:p>
      <w:pPr>
        <w:spacing w:after="120" w:before="0"/>
      </w:pPr>
      <w:r>
        <w:rPr>
          <w:b/>
          <w:bCs/>
          <w:color w:val="1A1A1A"/>
          <w:sz w:val="20"/>
          <w:szCs w:val="20"/>
        </w:rPr>
        <w:t xml:space="preserve">NEIN → </w:t>
      </w:r>
      <w:r>
        <w:rPr>
          <w:color w:val="1A1A1A"/>
          <w:sz w:val="20"/>
          <w:szCs w:val="20"/>
        </w:rPr>
        <w:t xml:space="preserve">Pfad A: vollständige Sorgfaltspflichten annehmen, Compliance beiziehen.</w:t>
      </w:r>
    </w:p>
    <w:p>
      <w:pPr>
        <w:pStyle w:val="Heading4"/>
        <w:spacing w:after="80" w:before="180"/>
      </w:pPr>
      <w:r>
        <w:t xml:space="preserve">Schritt 6</w:t>
      </w:r>
    </w:p>
    <w:p>
      <w:pPr>
        <w:spacing w:after="120" w:before="0"/>
      </w:pPr>
      <w:r>
        <w:rPr>
          <w:b/>
          <w:bCs/>
          <w:color w:val="1A1A1A"/>
          <w:sz w:val="20"/>
          <w:szCs w:val="20"/>
        </w:rPr>
        <w:t xml:space="preserve">Frage: </w:t>
      </w:r>
      <w:r>
        <w:rPr>
          <w:color w:val="1A1A1A"/>
          <w:sz w:val="20"/>
          <w:szCs w:val="20"/>
        </w:rPr>
        <w:t xml:space="preserve">Wird eine Zahlung ausserhalb des Bankwegs angeboten oder geleistet – Bargeld, Direktzahlung, Verrechnung, Zahlung durch einen Dritten?</w:t>
      </w:r>
    </w:p>
    <w:p>
      <w:pPr>
        <w:spacing w:after="120" w:before="0"/>
      </w:pPr>
      <w:r>
        <w:rPr>
          <w:b/>
          <w:bCs/>
          <w:color w:val="1A1A1A"/>
          <w:sz w:val="20"/>
          <w:szCs w:val="20"/>
        </w:rPr>
        <w:t xml:space="preserve">JA → </w:t>
      </w:r>
      <w:r>
        <w:rPr>
          <w:color w:val="1A1A1A"/>
          <w:sz w:val="20"/>
          <w:szCs w:val="20"/>
        </w:rPr>
        <w:t xml:space="preserve">Unabhängig von jeder Ausnahme: Zahlung nicht annehmen, Vorgang sofort an Compliance, Mandat bis zur Klärung anhalten. Art. 8a GwG beachten.</w:t>
      </w:r>
    </w:p>
    <w:p>
      <w:pPr>
        <w:spacing w:after="120" w:before="0"/>
      </w:pPr>
      <w:r>
        <w:rPr>
          <w:b/>
          <w:bCs/>
          <w:color w:val="1A1A1A"/>
          <w:sz w:val="20"/>
          <w:szCs w:val="20"/>
        </w:rPr>
        <w:t xml:space="preserve">NEIN → </w:t>
      </w:r>
      <w:r>
        <w:rPr>
          <w:color w:val="1A1A1A"/>
          <w:sz w:val="20"/>
          <w:szCs w:val="20"/>
        </w:rPr>
        <w:t xml:space="preserve">Triage abgeschlossen. Ergebnis mit Datum, Begründung und prüfender Person im Dossier ablegen.</w:t>
      </w:r>
    </w:p>
    <w:p>
      <w:pPr>
        <w:pStyle w:val="Heading4"/>
        <w:spacing w:after="80" w:before="180"/>
      </w:pPr>
      <w:r>
        <w:t xml:space="preserve">Die drei Pfade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900"/>
        <w:gridCol w:w="5300"/>
        <w:gridCol w:w="2400"/>
      </w:tblGrid>
      <w:tr>
        <w:trPr>
          <w:tblHeader/>
        </w:trPr>
        <w:tc>
          <w:tcPr>
            <w:tcW w:type="dxa" w:w="1900"/>
            <w:shd w:fill="0F5C6E" w:color="auto" w:val="clear"/>
            <w:tcMar>
              <w:top w:type="dxa" w:w="70"/>
              <w:left w:type="dxa" w:w="100"/>
              <w:bottom w:type="dxa" w:w="70"/>
              <w:right w:type="dxa" w:w="100"/>
            </w:tcMar>
          </w:tcPr>
          <w:p>
            <w:pPr>
              <w:spacing w:after="0"/>
            </w:pPr>
            <w:r>
              <w:rPr>
                <w:b/>
                <w:bCs/>
                <w:color w:val="FFFFFF"/>
                <w:sz w:val="18"/>
                <w:szCs w:val="18"/>
              </w:rPr>
              <w:t xml:space="preserve">Pfad</w:t>
            </w:r>
          </w:p>
        </w:tc>
        <w:tc>
          <w:tcPr>
            <w:tcW w:type="dxa" w:w="5300"/>
            <w:shd w:fill="0F5C6E" w:color="auto" w:val="clear"/>
            <w:tcMar>
              <w:top w:type="dxa" w:w="70"/>
              <w:left w:type="dxa" w:w="100"/>
              <w:bottom w:type="dxa" w:w="70"/>
              <w:right w:type="dxa" w:w="100"/>
            </w:tcMar>
          </w:tcPr>
          <w:p>
            <w:pPr>
              <w:spacing w:after="0"/>
            </w:pPr>
            <w:r>
              <w:rPr>
                <w:b/>
                <w:bCs/>
                <w:color w:val="FFFFFF"/>
                <w:sz w:val="18"/>
                <w:szCs w:val="18"/>
              </w:rPr>
              <w:t xml:space="preserve">Pflichtenumfang</w:t>
            </w:r>
          </w:p>
        </w:tc>
        <w:tc>
          <w:tcPr>
            <w:tcW w:type="dxa" w:w="2400"/>
            <w:shd w:fill="0F5C6E" w:color="auto" w:val="clear"/>
            <w:tcMar>
              <w:top w:type="dxa" w:w="70"/>
              <w:left w:type="dxa" w:w="100"/>
              <w:bottom w:type="dxa" w:w="70"/>
              <w:right w:type="dxa" w:w="100"/>
            </w:tcMar>
          </w:tcPr>
          <w:p>
            <w:pPr>
              <w:spacing w:after="0"/>
            </w:pPr>
            <w:r>
              <w:rPr>
                <w:b/>
                <w:bCs/>
                <w:color w:val="FFFFFF"/>
                <w:sz w:val="18"/>
                <w:szCs w:val="18"/>
              </w:rPr>
              <w:t xml:space="preserve">Verantwortung</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Pfad A – unterstellt oder unklar</w:t>
            </w:r>
          </w:p>
        </w:tc>
        <w:tc>
          <w:tcPr>
            <w:tcW w:type="dxa" w:w="5300"/>
            <w:shd w:fill="FFFFFF" w:color="auto" w:val="clear"/>
            <w:tcMar>
              <w:top w:type="dxa" w:w="70"/>
              <w:left w:type="dxa" w:w="100"/>
              <w:bottom w:type="dxa" w:w="70"/>
              <w:right w:type="dxa" w:w="100"/>
            </w:tcMar>
          </w:tcPr>
          <w:p>
            <w:pPr>
              <w:spacing w:after="0"/>
            </w:pPr>
            <w:r>
              <w:rPr>
                <w:b w:val="false"/>
                <w:bCs w:val="false"/>
                <w:color w:val="1A1A1A"/>
                <w:sz w:val="18"/>
                <w:szCs w:val="18"/>
              </w:rPr>
              <w:t xml:space="preserve">Identifikation von Verkäufer- und Käuferschaft anhand amtlicher Ausweise mit Kopie; bei juristischen Personen Handelsregisterauszug und Zeichnungsberechtigung; Feststellung der wirtschaftlich berechtigten Person mit Formular; Abklärung von Herkunft der Mittel; Risikobeurteilung des Geschäfts; Abklärung PEP- und Sanktionsbezug nach interner Weisung; Dokumentation im gesonderten Compliance-Dossier; Meldung bei begründetem Verdacht ausschliesslich über die Meldestelle des Unternehmens.</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erhebt, Compliance beurteilt und gibt frei. Ohne Freigabe kein Vermarktungsstart und keine Reservation.</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Pfad B – Ausnahme greift voraussichtlich</w:t>
            </w:r>
          </w:p>
        </w:tc>
        <w:tc>
          <w:tcPr>
            <w:tcW w:type="dxa" w:w="5300"/>
            <w:shd w:fill="F7F9F9" w:color="auto" w:val="clear"/>
            <w:tcMar>
              <w:top w:type="dxa" w:w="70"/>
              <w:left w:type="dxa" w:w="100"/>
              <w:bottom w:type="dxa" w:w="70"/>
              <w:right w:type="dxa" w:w="100"/>
            </w:tcMar>
          </w:tcPr>
          <w:p>
            <w:pPr>
              <w:spacing w:after="0"/>
            </w:pPr>
            <w:r>
              <w:rPr>
                <w:b w:val="false"/>
                <w:bCs w:val="false"/>
                <w:color w:val="1A1A1A"/>
                <w:sz w:val="18"/>
                <w:szCs w:val="18"/>
              </w:rPr>
              <w:t xml:space="preserve">Reduzierter, aber nicht entfallender Umfang: Identifikation der Auftraggeber für die Vertragsabwicklung – das verlangt ohnehin das Notariat; Dokumentation des Triage-Ergebnisses mit Begründung; schriftliche Bestätigung der Nutzungsabsicht durch die Käuferschaft; Grundsatz keine Barzahlung; Beobachtungspflicht: ändert sich die Nutzungsabsicht oder der Zahlungsweg, ist die Triage zu wiederholen.</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führt und dokumentiert. Verkaufsleitung prüft im Vier-Augen-Prinzip vor Gate 8.</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Pfad C – Verdachtsfall</w:t>
            </w:r>
          </w:p>
        </w:tc>
        <w:tc>
          <w:tcPr>
            <w:tcW w:type="dxa" w:w="5300"/>
            <w:shd w:fill="FFFFFF" w:color="auto" w:val="clear"/>
            <w:tcMar>
              <w:top w:type="dxa" w:w="70"/>
              <w:left w:type="dxa" w:w="100"/>
              <w:bottom w:type="dxa" w:w="70"/>
              <w:right w:type="dxa" w:w="100"/>
            </w:tcMar>
          </w:tcPr>
          <w:p>
            <w:pPr>
              <w:spacing w:after="0"/>
            </w:pPr>
            <w:r>
              <w:rPr>
                <w:b w:val="false"/>
                <w:bCs w:val="false"/>
                <w:color w:val="1A1A1A"/>
                <w:sz w:val="18"/>
                <w:szCs w:val="18"/>
              </w:rPr>
              <w:t xml:space="preserve">Auffälligkeiten nach der internen Weisung: Zahlungsangebote ausserhalb des Bankwegs, unerklärliche Mittelherkunft, Unwille zur Identifikation, wechselnde Käuferidentitäten, auffällige Preisgestaltung, Druck auf schnellen Abschluss ohne wirtschaftlichen Grund, Einschaltung nicht erklärter Dritter. Keine eigene Ermittlung, keine Information der betroffenen Person über eine allfällige Meldung.</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informiert unverzüglich Compliance und dokumentiert nur Tatsachen. Entscheid über eine Meldung liegt ausschliesslich bei der Meldestelle des Unternehmens.</w:t>
            </w:r>
          </w:p>
        </w:tc>
      </w:tr>
    </w:tbl>
    <w:p>
      <w:pPr>
        <w:pStyle w:val="Heading2"/>
        <w:spacing w:after="120" w:before="280"/>
      </w:pPr>
      <w:r>
        <w:t xml:space="preserve">G6 · Transparenzregister TJPG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Punkt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Norm und Inkrafttreten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Bundesgesetz über die Transparenz juristischer Personen und die Identifikation der wirtschaftlich berechtigten Personen (TJPG), in Kraft ab 1. Oktober 2026.</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Gegenstand</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Zentrales, nicht öffentliches Register der wirtschaftlich berechtigten Personen juristischer Personen. Zugriff ist nach den vorliegenden Darstellungen der Kontrollstelle, bestimmten Behörden und Finanzintermediären vorbehalten.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Meldepflichtig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 den vorliegenden Darstellungen schweizerische Kapitalgesellschaften und weitere Rechtseinheiten, ausländische juristische Personen mit tatsächlicher Verwaltung oder Grundeigentum in der Schweiz sowie Trustees mit Wohnsitz oder Sitz in der Schweiz.</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Schwelle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Wirtschaftlich berechtigt ist, wer direkt oder indirekt, allein oder in Absprache, mindestens 25 Prozent des Kapitals oder der Stimmen hält oder die Gesellschaft auf andere Weise kontrolliert; subsidiär das oberste Mitglied des leitenden Organs.</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Fristen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 den vorliegenden Darstellungen Übergangsfristen von bis zu zwei Jahren für bestehende Gesellschaften, kürzer bei komplexeren Strukturen; für nach dem 1. Oktober 2026 gegründete Gesellschaften Meldung innert eines Monats nach Handelsregistereintrag.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Relevanz für den Hausverkauf</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Zwei Berührungspunkte. Erstens: Ist die Verkäufer- oder Käuferschaft eine juristische Person, gehört die eigene Meldepflicht dieser Partei nicht zum Mandat – wohl aber die Feststellung der wirtschaftlich berechtigten Person für die Transaktion. Zweitens: Ist das eigene Unternehmen eine betroffene Rechtseinheit, besteht eine eigene Meldepflicht, die nichts mit dem Mandat zu tun hat und von der Geschäftsleitung zu erfüllen ist.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Was der Makler nicht tut</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Beratung der Gegenpartei zu ihren TJPG-Pflichten, keine Registerabfrage im Namen Dritter, keine Zusage zur Registrierung. Hinweis auf die eigene Prüfpflicht der Partei und Verweis an deren Rechtsberatung.</w:t>
            </w:r>
          </w:p>
        </w:tc>
      </w:tr>
    </w:tbl>
    <w:p>
      <w:pPr>
        <w:pStyle w:val="Heading2"/>
        <w:spacing w:after="120" w:before="280"/>
      </w:pPr>
      <w:r>
        <w:t xml:space="preserve">G7 · Politisch exponierte Personen und Sanktionen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Punkt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Ausgangslage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Abklärungen zu politisch exponierten Personen und zu Sanktionslisten sind Pflichten unterstellter Finanzintermediäre. Ob und in welchem Umfang sie für dieses Unternehmen gelten, richtet sich nach der Unterstellung und der Weisung der Selbstregulierungsorganisation.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Arbeitsregel bis zur Klärung</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Bei Pfad A wird der Name der Vertragsparteien und der wirtschaftlich berechtigten Personen nach interner Weisung abgeglichen. Bei Pfad B erfolgt kein systematischer Abgleich; auffällige Hinweise werden gleichwohl an Compliance gemeldet.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Kennzeichnung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Abhängig von Unternehmensstruktur, GwG-Unterstellung und SRO-Zugehörigkeit – intern zu prüfen. Dieses Handbuch legt keinen Umfang fest.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Was nie geschieht</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 eigenmächtiger Abgleich über beliebige Internetquellen, keine Ablage von Treffern ohne Compliance-Beurteilung, keine Mitteilung an die betroffene Person.</w:t>
            </w:r>
          </w:p>
        </w:tc>
      </w:tr>
    </w:tbl>
    <w:p>
      <w:pPr>
        <w:pStyle w:val="Heading2"/>
        <w:spacing w:after="120" w:before="280"/>
      </w:pPr>
      <w:r>
        <w:t xml:space="preserve">G8 · Datenschutz und Bildrechte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Punkt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Rechtsgrundlage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DSG (SR 235.1), revidierte Fassung, in Kraft seit 1. September 2023. Bearbeitung nur rechtmässig, verhältnismässig und zweckgebunden; Informations- und Auskunftspflichten.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Rollen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Das Unternehmen ist Verantwortlicher für Eigentümer- und Interessentendaten. Fotograf, Grundrissdienstleister, CRM-Anbieter und Portale sind Auftragsbearbeiter; der Vertrag mit ihnen muss die Bearbeitung regeln.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Rechtsgrundlage je Datenkategorie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Eigentümerdaten: Vertragserfüllung (Mandat). Interessentendaten: Vertragsanbahnung und Einwilligung. Finanzierungsnachweise: Einwilligung mit klarem Zweck. Newsletter: Einwilligung mit jederzeitiger Abmeldung.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Weitergabe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An Notariat, Banken, Behörden und Dienstleister nur soweit für die Abwicklung erforderlich. Finanzierungsnachweise nur mit Einwilligung des Interessenten; eine Rückfrage bei dessen Bank setzt die Einwilligung voraus.</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Auskunftsrecht</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Jeder Interessent kann Auskunft über die zu seiner Person gespeicherten Daten verlangen. Deshalb sind CRM-Bemerkungen sachlich zu halten: was nicht in einer Auskunft stehen darf, gehört nicht ins Feld.</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Löschfristen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Das Feld «Löschfrist» im CRM ist Pflichtfeld. Nicht weiterverfolgte Interessenten werden nach der intern festgelegten Frist gelöscht. Vertrags- und Abwicklungsunterlagen unterliegen davon abweichend den Aufbewahrungspflichten.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Bildrechte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Nutzungsrechte, Nutzungsdauer und Nutzung nach Mandatsende sind mit dem Fotografen schriftlich zu regeln. Keine identifizierbaren Personen, keine Nachbarfenster, keine Kennzeichen. Virtuelle Möblierung ist zu kennzeichnen; sie darf Bausubstanz und Ausbau nicht verändern.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Datenpanne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Verlust, Fehlversand oder unbefugter Zugriff auf Personendaten wird unverzüglich der internen Stelle gemeldet. Ob eine Meldung an den Eidgenössischen Datenschutz- und Öffentlichkeitsbeauftragten erforderlich ist, beurteilt nicht der Makler. Vorgehen siehe Störfall S15 in Teil J.</w:t>
            </w:r>
          </w:p>
        </w:tc>
      </w:tr>
    </w:tbl>
    <w:p>
      <w:pPr>
        <w:pStyle w:val="Heading2"/>
        <w:spacing w:after="120" w:before="280"/>
      </w:pPr>
      <w:r>
        <w:t xml:space="preserve">G9 · Aufbewahrung</w:t>
      </w:r>
    </w:p>
    <w:p>
      <w:pPr>
        <w:spacing w:after="120" w:before="0"/>
      </w:pPr>
      <w:r>
        <w:rPr>
          <w:color w:val="1A1A1A"/>
          <w:sz w:val="20"/>
          <w:szCs w:val="20"/>
        </w:rPr>
        <w:t xml:space="preserve">Version 1 verlangte, Aufbewahrungsfristen zu setzen, ohne sie zu benennen. Die Untergrenze für Geschäftsunterlagen sind zehn Jahre (Art. 958f OR, R46); für Offenlegungsnachweise gilt die längere Beweisvorsorge, weil die Gewährleistung bei Gebäuden fünf Jahre nach Eigentumserwerb verjährt (R11).</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600"/>
        <w:gridCol w:w="2400"/>
        <w:gridCol w:w="3200"/>
        <w:gridCol w:w="1400"/>
      </w:tblGrid>
      <w:tr>
        <w:trPr>
          <w:tblHeader/>
        </w:trPr>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Kategorie</w:t>
            </w:r>
          </w:p>
        </w:tc>
        <w:tc>
          <w:tcPr>
            <w:tcW w:type="dxa" w:w="2400"/>
            <w:shd w:fill="0F5C6E" w:color="auto" w:val="clear"/>
            <w:tcMar>
              <w:top w:type="dxa" w:w="70"/>
              <w:left w:type="dxa" w:w="100"/>
              <w:bottom w:type="dxa" w:w="70"/>
              <w:right w:type="dxa" w:w="100"/>
            </w:tcMar>
          </w:tcPr>
          <w:p>
            <w:pPr>
              <w:spacing w:after="0"/>
            </w:pPr>
            <w:r>
              <w:rPr>
                <w:b/>
                <w:bCs/>
                <w:color w:val="FFFFFF"/>
                <w:sz w:val="18"/>
                <w:szCs w:val="18"/>
              </w:rPr>
              <w:t xml:space="preserve">Dauer</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Grund</w:t>
            </w:r>
          </w:p>
        </w:tc>
        <w:tc>
          <w:tcPr>
            <w:tcW w:type="dxa" w:w="1400"/>
            <w:shd w:fill="0F5C6E" w:color="auto" w:val="clear"/>
            <w:tcMar>
              <w:top w:type="dxa" w:w="70"/>
              <w:left w:type="dxa" w:w="100"/>
              <w:bottom w:type="dxa" w:w="70"/>
              <w:right w:type="dxa" w:w="100"/>
            </w:tcMar>
          </w:tcPr>
          <w:p>
            <w:pPr>
              <w:spacing w:after="0"/>
            </w:pPr>
            <w:r>
              <w:rPr>
                <w:b/>
                <w:bCs/>
                <w:color w:val="FFFFFF"/>
                <w:sz w:val="18"/>
                <w:szCs w:val="18"/>
              </w:rPr>
              <w:t xml:space="preserve">Stufe</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Maklermandat und Nachträge</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 interner Vorgabe, mindestens bis zum Ablauf der Verjährung allfälliger Ansprüche aus dem Mandat</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Nachweis des Auftrags und der Provision</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intern</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Mängelliste, Offenlegungsnachweise, Besichtigungsprotokolle</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Mindestens zehn Jahre ab Eigentumsübergang</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Gewährleistung bei Gebäuden verjährt fünf Jahre nach Eigentumserwerb (Art. 219 Abs. 3 OR); Beweisvorsorge darüber hinaus</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vertraulich</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Bewertungsbericht und Grundlagen</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 interner Vorgabe</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Nachvollziehbarkeit der Preisempfehlung</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vertraulich</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Compliance-Dossier: Identifikation, wirtschaftlich Berechtigte, Triage</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Nach GwG und SRO-Weisung – intern festzulegen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Gesetzliche Aufbewahrungspflicht bei Unterstellung</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streng vertraulich</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Interessentendaten ohne Abschluss</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Interne Löschfrist, kurz zu halten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Zweckbindung nach DSG</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vertraulich</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Finanzierungsnachweise nicht berücksichtigter Interessenten</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Löschung nach Abschluss des Verkaufs</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Zweck entfallen</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streng vertraulich</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Vertrags- und Notariatsunterlagen</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 interner Vorgabe, lange Frist</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Abwicklungs- und Beweisunterlagen</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vertraulich</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Übergabeprotokoll und Zählerstände</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Mindestens zehn Jahre</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Beweisvorsorge Übergabezustand</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vertraulich</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Buchhaltungsunterlagen, Honorarrechnung</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Zehn Jahre nach OR-Buchführungsvorschriften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Handelsrechtliche Aufbewahrung</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intern</w:t>
            </w:r>
          </w:p>
        </w:tc>
      </w:tr>
    </w:tbl>
    <w:p>
      <w:pPr>
        <w:pStyle w:val="Heading2"/>
        <w:spacing w:after="120" w:before="280"/>
      </w:pPr>
      <w:r>
        <w:t xml:space="preserve">G10 · Kostenfolgen bei Abbruch</w:t>
      </w:r>
    </w:p>
    <w:p>
      <w:pPr>
        <w:spacing w:after="120" w:before="0"/>
      </w:pPr>
      <w:r>
        <w:rPr>
          <w:color w:val="1A1A1A"/>
          <w:sz w:val="20"/>
          <w:szCs w:val="20"/>
        </w:rPr>
        <w:t xml:space="preserve">Ergänzt nach Falltest FT10 (Lücke L3). Die Frage stellt sich immer im ungünstigsten Moment – unmittelbar nach einem gescheiterten Abschluss. Sie ist deshalb vorher zu klären.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Position</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Regelung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Maklerhonorar</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Mäklerlohn wird nur fällig, wenn der Vertrag infolge des Nachweises oder der Vermittlung zustande kommt (Art. 413 Abs. 1 OR, R18). Scheitert der Verkauf vor der Beurkundung, besteht kein Honoraranspruch – unabhängig vom bereits geleisteten Aufwand.</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Aufwandersatz</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 Anspruch auf Ersatz von Aufwendungen besteht nur, wenn er im Mandat ausdrücklich vereinbart ist (Ziffer 12 der Mandatsstruktur). Ohne Vereinbarung trägt der Auftragnehmer den Aufwand. Deshalb sind ersatzfähige Positionen, Obergrenze und Nachweispflicht bei der Mandatsausfertigung zu regeln, nicht im Streitfall.</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Vermarktungskosten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Fotografie, Grundrisse, GEAK und Portalkosten folgen der im Mandat vereinbarten Kostenträgerschaft und der Budgetfreigabe. Ist geregelt, wer sie bei einem Abbruch trägt, entsteht hier kein Streit.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Notariatskosten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 Kostenfolge bei einem Abbruch richtet sich nach dem Auftragsverhältnis zum Notariat und nach kantonalem Gebührenrecht. Sie ist bei der Auftragserteilung vorab zu klären und zu dokumentieren, nicht nach dem Scheitern. Die Notariatscheckliste fragt dies ab.</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Reservationszahlung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Es wird keine entgegengenommen. Wurde im Einzelfall eine Zahlung auf ein Notariatskonto geleistet, ist sie vollumfänglich zurückzuerstatten; eine Verfallsklausel wäre in einer nicht beurkundeten Reservationsvereinbarung nicht durchsetzbar (R2, R38).</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Konventionalstrafe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 Eine Konventionalstrafe in einem nicht öffentlich beurkundeten Vorvertrag zum Grundstückkauf ist nicht durchsetzbar (R2). Wird sie von der Gegenseite behauptet, geht der Fall an die Rechtsberatung.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Kosten der Käuferseite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Aufwendungen der Käuferschaft – Bankgebühren, Gutachten, Reisekosten – trägt diese selbst, soweit nichts anderes schriftlich vereinbart ist. Keine Zusage dazu ohne Rechtsberatung.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Dokumentation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Bei jedem Abbruch werden die angefallenen Kosten je Position, ihre Grundlage und die Kostenträgerschaft festgehalten. Das ist Teil des Störfalls T7 bzw. T8.</w:t>
            </w:r>
          </w:p>
        </w:tc>
      </w:tr>
    </w:tbl>
    <w:p>
      <w:pPr>
        <w:pStyle w:val="Heading1"/>
        <w:pageBreakBefore/>
        <w:spacing w:after="180" w:before="0"/>
      </w:pPr>
      <w:r>
        <w:t xml:space="preserve">Teil H · Notariat, Vertragsphase und Übergabe</w:t>
      </w:r>
    </w:p>
    <w:p>
      <w:pPr>
        <w:spacing w:after="120" w:before="0"/>
      </w:pPr>
      <w:r>
        <w:rPr>
          <w:color w:val="1A1A1A"/>
          <w:sz w:val="20"/>
          <w:szCs w:val="20"/>
        </w:rPr>
        <w:t xml:space="preserve">Die Phasen 17 bis 20. Der Vertrag wird vom Notariat redigiert und beurkundet. Der Makler beauftragt vollständig, prüft gegen die Einigung und koordiniert – er redigiert nicht und erteilt keine Rechtsauskunft.</w:t>
      </w:r>
    </w:p>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Das Notariatssystem ist kantonal unterschiedlich: Amtsnotariat, freies Notariat oder Mischform. Zuständigkeit, Terminvorlauf, Gebührentarif, Kostenfolge bei Abbruch und Formerfordernisse für Vollmachten sind für den betroffenen Kanton abzuklären (R1, R16, R26).</w:t>
            </w:r>
          </w:p>
        </w:tc>
      </w:tr>
    </w:tbl>
    <w:p>
      <w:pPr>
        <w:pStyle w:val="Heading2"/>
        <w:spacing w:after="120" w:before="280"/>
      </w:pPr>
      <w:r>
        <w:t xml:space="preserve">H1 · Reservation</w:t>
      </w:r>
    </w:p>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Der rechtlich heikelste Baustein des ganzen Prozesses. Eine Reservationsvereinbarung über ein Grundstück mit im Voraus bestimmtem Kaufpreis ist ein Vorvertrag im Sinne von Art. 216 Abs. 2 OR und bedarf der öffentlichen Beurkundung. In der Praxis wird sie nicht beurkundet – sie ist damit formungültig (R2).</w:t>
            </w:r>
          </w:p>
          <w:p>
            <w:pPr>
              <w:spacing w:after="50"/>
            </w:pPr>
            <w:r>
              <w:rPr>
                <w:sz w:val="19"/>
                <w:szCs w:val="19"/>
              </w:rPr>
              <w:t xml:space="preserve">Folge: Konventionalstrafen und Verfallsklauseln sind nicht durchsetzbar, geleistete Reservationszahlungen grundsätzlich zurückzuerstatten.</w:t>
            </w:r>
          </w:p>
          <w:p>
            <w:pPr>
              <w:spacing w:after="50"/>
            </w:pPr>
            <w:r>
              <w:rPr>
                <w:sz w:val="19"/>
                <w:szCs w:val="19"/>
              </w:rPr>
              <w:t xml:space="preserve">Unternehmensgrundsatz: Die Reservationsbestätigung ist ausschliesslich eine unverbindliche Absichtserklärung ohne Kaufverpflichtung, Konventionalstrafe und Verfallsklausel. Reservationszahlungen werden nicht entgegengenommen – weder in Bargeld noch auf ein Konto des Maklers (R38).</w:t>
            </w:r>
          </w:p>
          <w:p>
            <w:pPr>
              <w:spacing w:after="50"/>
            </w:pPr>
            <w:r>
              <w:rPr>
                <w:sz w:val="19"/>
                <w:szCs w:val="19"/>
              </w:rPr>
              <w:t xml:space="preserve">Ist im Einzelfall eine Anzahlung unvermeidlich, erfolgt sie ausschliesslich auf ein Konto des beauftragten Notariats, ist jederzeit vollumfänglich rückforderbar und bedarf der Freigabe der Rechtsberatung.</w:t>
            </w:r>
          </w:p>
        </w:tc>
      </w:tr>
    </w:tbl>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2150"/>
        <w:gridCol w:w="700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Zi.</w:t>
            </w:r>
          </w:p>
        </w:tc>
        <w:tc>
          <w:tcPr>
            <w:tcW w:type="dxa" w:w="2150"/>
            <w:shd w:fill="0F5C6E" w:color="auto" w:val="clear"/>
            <w:tcMar>
              <w:top w:type="dxa" w:w="70"/>
              <w:left w:type="dxa" w:w="100"/>
              <w:bottom w:type="dxa" w:w="70"/>
              <w:right w:type="dxa" w:w="100"/>
            </w:tcMar>
          </w:tcPr>
          <w:p>
            <w:pPr>
              <w:spacing w:after="0"/>
            </w:pPr>
            <w:r>
              <w:rPr>
                <w:b/>
                <w:bCs/>
                <w:color w:val="FFFFFF"/>
                <w:sz w:val="18"/>
                <w:szCs w:val="18"/>
              </w:rPr>
              <w:t xml:space="preserve">Gegenstand</w:t>
            </w:r>
          </w:p>
        </w:tc>
        <w:tc>
          <w:tcPr>
            <w:tcW w:type="dxa" w:w="70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1</w:t>
            </w:r>
          </w:p>
        </w:tc>
        <w:tc>
          <w:tcPr>
            <w:tcW w:type="dxa" w:w="2150"/>
            <w:shd w:fill="FFFFFF" w:color="auto" w:val="clear"/>
            <w:tcMar>
              <w:top w:type="dxa" w:w="70"/>
              <w:left w:type="dxa" w:w="100"/>
              <w:bottom w:type="dxa" w:w="70"/>
              <w:right w:type="dxa" w:w="100"/>
            </w:tcMar>
          </w:tcPr>
          <w:p>
            <w:pPr>
              <w:spacing w:after="0"/>
            </w:pPr>
            <w:r>
              <w:rPr>
                <w:b w:val="false"/>
                <w:bCs w:val="false"/>
                <w:color w:val="1A1A1A"/>
                <w:sz w:val="18"/>
                <w:szCs w:val="18"/>
              </w:rPr>
              <w:t xml:space="preserve">Parteien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Verkäuferschaft und Kaufinteressent mit vollem Namen, Geburtsdatum und Adresse; Makler als ausstellende Stelle.</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2150"/>
            <w:shd w:fill="F7F9F9" w:color="auto" w:val="clear"/>
            <w:tcMar>
              <w:top w:type="dxa" w:w="70"/>
              <w:left w:type="dxa" w:w="100"/>
              <w:bottom w:type="dxa" w:w="70"/>
              <w:right w:type="dxa" w:w="100"/>
            </w:tcMar>
          </w:tcPr>
          <w:p>
            <w:pPr>
              <w:spacing w:after="0"/>
            </w:pPr>
            <w:r>
              <w:rPr>
                <w:b w:val="false"/>
                <w:bCs w:val="false"/>
                <w:color w:val="1A1A1A"/>
                <w:sz w:val="18"/>
                <w:szCs w:val="18"/>
              </w:rPr>
              <w:t xml:space="preserve">Objekt</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Adresse, Gemeinde, Grundbuchblatt, Parzellennummer, Grundstücksfläche gemäss Grundbuchauszug.</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2150"/>
            <w:shd w:fill="FFFFFF" w:color="auto" w:val="clear"/>
            <w:tcMar>
              <w:top w:type="dxa" w:w="70"/>
              <w:left w:type="dxa" w:w="100"/>
              <w:bottom w:type="dxa" w:w="70"/>
              <w:right w:type="dxa" w:w="100"/>
            </w:tcMar>
          </w:tcPr>
          <w:p>
            <w:pPr>
              <w:spacing w:after="0"/>
            </w:pPr>
            <w:r>
              <w:rPr>
                <w:b w:val="false"/>
                <w:bCs w:val="false"/>
                <w:color w:val="1A1A1A"/>
                <w:sz w:val="18"/>
                <w:szCs w:val="18"/>
              </w:rPr>
              <w:t xml:space="preserve">Einigung</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Kaufpreis, Inventarpreis, vorgesehener Übergabetermin, Nutzen- und Gefahrenübergang, weitere vereinbarte Punkte.</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215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Rechtlicher Charakter</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Ausdrückliche Feststellung: Diese Reservationsbestätigung hält die erzielte Einigung fest und dokumentiert, dass die Vermarktung zurückgestellt wird. Sie begründet weder eine Verpflichtung zum Kauf noch zum Verkauf. Ein Kaufvertrag über eine Liegenschaft kommt in der Schweiz ausschliesslich durch öffentliche Beurkundung zustande. Beide Parteien können bis zur Beurkundung zurücktreten, ohne eine Entschädigung oder Strafe zu schulden.</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215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Reservationszahlung</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Es wird keine Reservationszahlung geleistet. Sollte im Einzelfall und nach Freigabe durch die Rechtsberatung eine Zahlung vorgesehen werden, erfolgt sie ausschliesslich auf ein Konto des beauftragten Notariats, ist jederzeit und vollumfänglich rückforderbar und nie in Bargeld.</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6</w:t>
            </w:r>
          </w:p>
        </w:tc>
        <w:tc>
          <w:tcPr>
            <w:tcW w:type="dxa" w:w="2150"/>
            <w:shd w:fill="F7F9F9" w:color="auto" w:val="clear"/>
            <w:tcMar>
              <w:top w:type="dxa" w:w="70"/>
              <w:left w:type="dxa" w:w="100"/>
              <w:bottom w:type="dxa" w:w="70"/>
              <w:right w:type="dxa" w:w="100"/>
            </w:tcMar>
          </w:tcPr>
          <w:p>
            <w:pPr>
              <w:spacing w:after="0"/>
            </w:pPr>
            <w:r>
              <w:rPr>
                <w:b w:val="false"/>
                <w:bCs w:val="false"/>
                <w:color w:val="1A1A1A"/>
                <w:sz w:val="18"/>
                <w:szCs w:val="18"/>
              </w:rPr>
              <w:t xml:space="preserve">Dauer</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 Reservation gilt bis [Datum]. Kommt bis dahin keine Beurkundung zustande und wird die Frist nicht schriftlich verlängert, wird die Vermarktung ohne weitere Mitteilung wieder aufgenommen.</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7</w:t>
            </w:r>
          </w:p>
        </w:tc>
        <w:tc>
          <w:tcPr>
            <w:tcW w:type="dxa" w:w="2150"/>
            <w:shd w:fill="FFFFFF" w:color="auto" w:val="clear"/>
            <w:tcMar>
              <w:top w:type="dxa" w:w="70"/>
              <w:left w:type="dxa" w:w="100"/>
              <w:bottom w:type="dxa" w:w="70"/>
              <w:right w:type="dxa" w:w="100"/>
            </w:tcMar>
          </w:tcPr>
          <w:p>
            <w:pPr>
              <w:spacing w:after="0"/>
            </w:pPr>
            <w:r>
              <w:rPr>
                <w:b w:val="false"/>
                <w:bCs w:val="false"/>
                <w:color w:val="1A1A1A"/>
                <w:sz w:val="18"/>
                <w:szCs w:val="18"/>
              </w:rPr>
              <w:t xml:space="preserve">Vorgehen bis zur Beurkundung</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Zeitplan mit Beauftragung des Notariats, Zustellung des Vertragsentwurfs, Beurkundungstermin, Zahlung, Eintragung und Übergabe. Aufzählung der von jeder Partei beizubringenden Unterlagen mit Frist.</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8</w:t>
            </w:r>
          </w:p>
        </w:tc>
        <w:tc>
          <w:tcPr>
            <w:tcW w:type="dxa" w:w="2150"/>
            <w:shd w:fill="F7F9F9" w:color="auto" w:val="clear"/>
            <w:tcMar>
              <w:top w:type="dxa" w:w="70"/>
              <w:left w:type="dxa" w:w="100"/>
              <w:bottom w:type="dxa" w:w="70"/>
              <w:right w:type="dxa" w:w="100"/>
            </w:tcMar>
          </w:tcPr>
          <w:p>
            <w:pPr>
              <w:spacing w:after="0"/>
            </w:pPr>
            <w:r>
              <w:rPr>
                <w:b w:val="false"/>
                <w:bCs w:val="false"/>
                <w:color w:val="1A1A1A"/>
                <w:sz w:val="18"/>
                <w:szCs w:val="18"/>
              </w:rPr>
              <w:t xml:space="preserve">Kosten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Feststellung, dass durch diese Bestätigung keine Kosten für den Kaufinteressenten entstehen, und Hinweis darauf, wie die Kosten von Notariat, Grundbuch und Handänderung nach kantonaler Regelung getragen werden.</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2150"/>
            <w:shd w:fill="FFFFFF" w:color="auto" w:val="clear"/>
            <w:tcMar>
              <w:top w:type="dxa" w:w="70"/>
              <w:left w:type="dxa" w:w="100"/>
              <w:bottom w:type="dxa" w:w="70"/>
              <w:right w:type="dxa" w:w="100"/>
            </w:tcMar>
          </w:tcPr>
          <w:p>
            <w:pPr>
              <w:spacing w:after="0"/>
            </w:pPr>
            <w:r>
              <w:rPr>
                <w:b w:val="false"/>
                <w:bCs w:val="false"/>
                <w:color w:val="1A1A1A"/>
                <w:sz w:val="18"/>
                <w:szCs w:val="18"/>
              </w:rPr>
              <w:t xml:space="preserve">Datenschutz</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Zweck der Datenbearbeitung, Weitergabe an Notariat und Banken, Aufbewahrung und Löschung.</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10</w:t>
            </w:r>
          </w:p>
        </w:tc>
        <w:tc>
          <w:tcPr>
            <w:tcW w:type="dxa" w:w="2150"/>
            <w:shd w:fill="F7F9F9" w:color="auto" w:val="clear"/>
            <w:tcMar>
              <w:top w:type="dxa" w:w="70"/>
              <w:left w:type="dxa" w:w="100"/>
              <w:bottom w:type="dxa" w:w="70"/>
              <w:right w:type="dxa" w:w="100"/>
            </w:tcMar>
          </w:tcPr>
          <w:p>
            <w:pPr>
              <w:spacing w:after="0"/>
            </w:pPr>
            <w:r>
              <w:rPr>
                <w:b w:val="false"/>
                <w:bCs w:val="false"/>
                <w:color w:val="1A1A1A"/>
                <w:sz w:val="18"/>
                <w:szCs w:val="18"/>
              </w:rPr>
              <w:t xml:space="preserve">Unterschriften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Ort, Datum, Unterschriften der Verkäuferschaft, des Kaufinteressenten und des Maklers; je eine Ausfertigung für jede Partei.</w:t>
            </w:r>
          </w:p>
        </w:tc>
      </w:tr>
    </w:tbl>
    <w:tbl>
      <w:tblPr>
        <w:tblW w:type="dxa" w:w="9600"/>
        <w:tblBorders>
          <w:top w:val="single" w:color="1F6B4A" w:sz="4"/>
          <w:left w:val="single" w:color="1F6B4A" w:sz="18"/>
          <w:bottom w:val="single" w:color="1F6B4A" w:sz="4"/>
          <w:right w:val="single" w:color="1F6B4A" w:sz="4"/>
          <w:insideH w:val="none"/>
          <w:insideV w:val="none"/>
        </w:tblBorders>
      </w:tblPr>
      <w:tblGrid>
        <w:gridCol w:w="9600"/>
      </w:tblGrid>
      <w:tr>
        <w:tc>
          <w:tcPr>
            <w:tcW w:type="dxa" w:w="9600"/>
            <w:shd w:fill="EAF3EE" w:color="auto" w:val="clear"/>
            <w:tcMar>
              <w:top w:type="dxa" w:w="140"/>
              <w:left w:type="dxa" w:w="180"/>
              <w:bottom w:type="dxa" w:w="140"/>
              <w:right w:type="dxa" w:w="160"/>
            </w:tcMar>
          </w:tcPr>
          <w:p>
            <w:pPr>
              <w:spacing w:after="70"/>
            </w:pPr>
            <w:r>
              <w:rPr>
                <w:b/>
                <w:bCs/>
                <w:color w:val="1F6B4A"/>
                <w:sz w:val="19"/>
                <w:szCs w:val="19"/>
              </w:rPr>
              <w:t xml:space="preserve">Was die Reservation trotz ihrer Unverbindlichkeit leistet</w:t>
            </w:r>
          </w:p>
          <w:p>
            <w:pPr>
              <w:spacing w:after="50"/>
            </w:pPr>
            <w:r>
              <w:rPr>
                <w:sz w:val="19"/>
                <w:szCs w:val="19"/>
              </w:rPr>
              <w:t xml:space="preserve">Sie hält die Einigung über Preis, Termin, Inventar und Bedingungen schriftlich fest.</w:t>
            </w:r>
          </w:p>
          <w:p>
            <w:pPr>
              <w:spacing w:after="50"/>
            </w:pPr>
            <w:r>
              <w:rPr>
                <w:sz w:val="19"/>
                <w:szCs w:val="19"/>
              </w:rPr>
              <w:t xml:space="preserve">Sie dokumentiert gegenüber dem Eigentümer, weshalb die Vermarktung zurückgestellt wird.</w:t>
            </w:r>
          </w:p>
          <w:p>
            <w:pPr>
              <w:spacing w:after="50"/>
            </w:pPr>
            <w:r>
              <w:rPr>
                <w:sz w:val="19"/>
                <w:szCs w:val="19"/>
              </w:rPr>
              <w:t xml:space="preserve">Sie legt den Zeitplan bis zur Beurkundung und die beizubringenden Unterlagen fest.</w:t>
            </w:r>
          </w:p>
          <w:p>
            <w:pPr>
              <w:spacing w:after="50"/>
            </w:pPr>
            <w:r>
              <w:rPr>
                <w:sz w:val="19"/>
                <w:szCs w:val="19"/>
              </w:rPr>
              <w:t xml:space="preserve">Sie befristet die Zurückstellung: läuft die Frist ohne Beurkundung ab, läuft die Vermarktung ohne weitere Mitteilung wieder an.</w:t>
            </w:r>
          </w:p>
          <w:p>
            <w:pPr>
              <w:spacing w:after="50"/>
            </w:pPr>
            <w:r>
              <w:rPr>
                <w:sz w:val="19"/>
                <w:szCs w:val="19"/>
              </w:rPr>
              <w:t xml:space="preserve">Die verhaltenssteuernde Wirkung entsteht aus Befristung und Transparenz, nicht aus einer Strafe – die ohnehin nicht durchsetzbar wäre.</w:t>
            </w:r>
          </w:p>
        </w:tc>
      </w:tr>
    </w:tbl>
    <w:p>
      <w:pPr>
        <w:pStyle w:val="Heading2"/>
        <w:spacing w:after="120" w:before="280"/>
      </w:pPr>
      <w:r>
        <w:t xml:space="preserve">H2 · Vor dem Notariat</w:t>
      </w:r>
    </w:p>
    <w:p>
      <w:pPr>
        <w:spacing w:after="120" w:before="0"/>
      </w:pPr>
      <w:r>
        <w:rPr>
          <w:color w:val="1A1A1A"/>
          <w:sz w:val="20"/>
          <w:szCs w:val="20"/>
        </w:rPr>
        <w:t xml:space="preserve">Vollständigkeit entscheidet über die Dauer bis zur Beurkundung. Jede fehlende Angabe kostet typischerweise eine Woche. Gate 8 verlangt die Vollständigkeitsbestätigung des Notariats – nicht die eigene Einschätzung.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400"/>
        <w:gridCol w:w="7200"/>
      </w:tblGrid>
      <w:tr>
        <w:trPr>
          <w:tblHeader/>
        </w:trPr>
        <w:tc>
          <w:tcPr>
            <w:tcW w:type="dxa" w:w="2400"/>
            <w:shd w:fill="0F5C6E" w:color="auto" w:val="clear"/>
            <w:tcMar>
              <w:top w:type="dxa" w:w="70"/>
              <w:left w:type="dxa" w:w="100"/>
              <w:bottom w:type="dxa" w:w="70"/>
              <w:right w:type="dxa" w:w="100"/>
            </w:tcMar>
          </w:tcPr>
          <w:p>
            <w:pPr>
              <w:spacing w:after="0"/>
            </w:pPr>
            <w:r>
              <w:rPr>
                <w:b/>
                <w:bCs/>
                <w:color w:val="FFFFFF"/>
                <w:sz w:val="18"/>
                <w:szCs w:val="18"/>
              </w:rPr>
              <w:t xml:space="preserve">Position</w:t>
            </w:r>
          </w:p>
        </w:tc>
        <w:tc>
          <w:tcPr>
            <w:tcW w:type="dxa" w:w="7200"/>
            <w:shd w:fill="0F5C6E" w:color="auto" w:val="clear"/>
            <w:tcMar>
              <w:top w:type="dxa" w:w="70"/>
              <w:left w:type="dxa" w:w="100"/>
              <w:bottom w:type="dxa" w:w="70"/>
              <w:right w:type="dxa" w:w="100"/>
            </w:tcMar>
          </w:tcPr>
          <w:p>
            <w:pPr>
              <w:spacing w:after="0"/>
            </w:pPr>
            <w:r>
              <w:rPr>
                <w:b/>
                <w:bCs/>
                <w:color w:val="FFFFFF"/>
                <w:sz w:val="18"/>
                <w:szCs w:val="18"/>
              </w:rPr>
              <w:t xml:space="preserve">Was zu übermitteln ist</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Käuferdaten</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Vollständige Namen, Geburtsdaten, Heimatorte, Zivilstand, Güterstand, Adressen, Staatsangehörigkeit, Ausländerstatus, vorgesehene Eigentumsform und Quoten; Ausweiskopien.</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Verkäuferdaten</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Wie beim Käufer; zusätzlich Nachweis der Verfügungsbefugnis, Vollmachten, Erbbescheinigung und KESB-Zustimmung, soweit erforderlich.</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Aktueller Auszug mit allen Belegen; Bestätigung, dass der eingetragene Eigentümer mit der Verkäuferschaft übereinstimmt.</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Schuldbriefe</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Art (Register- oder Papier-Schuldbrief), Anzahl, Nominalbetrag, Rang, Inhaber, Verwahrort; Bestätigung der Bank über Ablösung, Übertragung oder Neuerrichtung.</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Kaufpreis</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Kaufpreis Liegenschaft und Inventarpreis getrennt, in Zahlen und Worten.</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Zahlungsmodalitäten</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Beträge, Termine, Konten, Bedingungen für die Anmeldung beim Grundbuchamt, Behandlung einer Anzahlung, Verzugsfolgen.</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Übergabetermin</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Datum der Übergabe sowie – davon zu unterscheiden – Zeitpunkt des Nutzen- und Gefahrenübergangs.</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Inventar</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Liste des mitverkauften Inventars mit Wertansatz als Vertragsbeilage.</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Dienstbarkeiten</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Alle zu übernehmenden Dienstbarkeiten, Grundlasten, Anmerkungen und Vormerkungen mit Belegverweis.</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Mietverhältnisse</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Bestehende Mietverträge mit Angaben zu Mietzins, Nebenkosten und Depot; Regelung des Übergangs.</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Gewährleistung und Mängelliste</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Vom Eigentümer unterzeichnete Mängelliste mit Nachweis der Übergabe an den Käufer als Vertragsbeilage; vorgesehene Freizeichnungsklausel.</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Grundstückgewinnsteuer</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Provisorische Berechnung des Steueramts; vorgesehene Sicherstellung durch Rückbehalt oder Sperrkonto.</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Finanzierungsbestätigung</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Objektbezogene Bestätigung der Käuferbank mit Datum, Betrag und allfälligen Vorbehalten.</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Bewilligungen</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Erforderliche Bewilligungen oder Zustimmungen: Lex Koller, bäuerliches Bodenrecht, Erwachsenenschutzbehörde, Zweitwohnungsrecht.</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Offene Punkte</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Liste aller ungeklärten Fragen mit Verantwortlichkeit und Frist; Bestätigung des Notariats, dass die Unterlagen vollständig sind.</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Sprache und Vertretung</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Bedarf an Übersetzung; Vertretung durch Vollmacht und deren Formerfordernis.</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Kostenregelung und Kostenfolge bei Abbruch</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Wer trägt Beurkundungs-, Grundbuch- und Handänderungskosten und in welchem Verhältnis. Zusätzlich vorab zu klären: welche Kosten entstehen, wenn der Vertrag nicht zustande kommt, und wer sie trägt. Antwort schriftlich vom Notariat einholen und im Dossier ablegen – nach einem Abbruch ist diese Frage nicht mehr neutral verhandelbar.</w:t>
            </w:r>
          </w:p>
        </w:tc>
      </w:tr>
    </w:tbl>
    <w:p>
      <w:pPr>
        <w:pStyle w:val="Heading2"/>
        <w:spacing w:after="120" w:before="280"/>
      </w:pPr>
      <w:r>
        <w:t xml:space="preserve">H3 · Nach dem Notariat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400"/>
        <w:gridCol w:w="7200"/>
      </w:tblGrid>
      <w:tr>
        <w:trPr>
          <w:tblHeader/>
        </w:trPr>
        <w:tc>
          <w:tcPr>
            <w:tcW w:type="dxa" w:w="2400"/>
            <w:shd w:fill="0F5C6E" w:color="auto" w:val="clear"/>
            <w:tcMar>
              <w:top w:type="dxa" w:w="70"/>
              <w:left w:type="dxa" w:w="100"/>
              <w:bottom w:type="dxa" w:w="70"/>
              <w:right w:type="dxa" w:w="100"/>
            </w:tcMar>
          </w:tcPr>
          <w:p>
            <w:pPr>
              <w:spacing w:after="0"/>
            </w:pPr>
            <w:r>
              <w:rPr>
                <w:b/>
                <w:bCs/>
                <w:color w:val="FFFFFF"/>
                <w:sz w:val="18"/>
                <w:szCs w:val="18"/>
              </w:rPr>
              <w:t xml:space="preserve">Position</w:t>
            </w:r>
          </w:p>
        </w:tc>
        <w:tc>
          <w:tcPr>
            <w:tcW w:type="dxa" w:w="7200"/>
            <w:shd w:fill="0F5C6E" w:color="auto" w:val="clear"/>
            <w:tcMar>
              <w:top w:type="dxa" w:w="70"/>
              <w:left w:type="dxa" w:w="100"/>
              <w:bottom w:type="dxa" w:w="70"/>
              <w:right w:type="dxa" w:w="100"/>
            </w:tcMar>
          </w:tcPr>
          <w:p>
            <w:pPr>
              <w:spacing w:after="0"/>
            </w:pPr>
            <w:r>
              <w:rPr>
                <w:b/>
                <w:bCs/>
                <w:color w:val="FFFFFF"/>
                <w:sz w:val="18"/>
                <w:szCs w:val="18"/>
              </w:rPr>
              <w:t xml:space="preserve">Was zu erledigen und zu kontrollieren ist</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Vertragsunterzeichnung</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Beurkundete Ausfertigung erhalten, geprüft und abgelegt; Fristenplan an alle Beteiligten versandt.</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Zahlungsabwicklung</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Zahlungseingang beim Notariat bestätigt; Ablösung der bestehenden Hypothek veranlasst; Restbetrag an die Verkäuferschaft überwiesen.</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Steuersicherstellung</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Rückbehalt überwiesen und Bestätigung des Steueramts erhalten.</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Eigentumsübertragung</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Anmeldung beim Grundbuchamt erfolgt; Eintragung bestätigt. Erst mit der Eintragung wird der Käufer Eigentümer.</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Neuer Auszug mit dem Käufer als Eigentümer zur Ablage; Löschung, Übertragung oder Neuerrichtung der Pfandrechte kontrolliert.</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Versicherungen und Versorger</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Gebäudeversicherung, Haftpflicht, Strom, Wasser, Abwasser, Kehricht, Kaminfeger und Serviceverträge auf den Übergabetermin umgestellt.</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Übergabe</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Termin bestätigt; Übergabeprotokoll vorbereitet; beide Parteien über den Ablauf informiert.</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Schlüssel</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Alle Schlüssel, Fernbedienungen und Badges gezählt, im Protokoll erfasst und quittiert.</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Zählerstände</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Strom, Wasser, Gas, Wärme und Öltankstand mit Zählernummer, Datum und Foto erfasst; an die Versorger gemeldet.</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Dokumentenübergabe</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Pläne, Bewilligungen, Bedienungsanleitungen, Serviceverträge, Garantien und GEAK übergeben; Empfang bestätigt.</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Honorar</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Honorarrechnung gestellt, Mehrwertsteuer ausgewiesen, Zahlungseingang kontrolliert.</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Abschluss</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Abschlusscheckliste abgearbeitet, Kennzahlen erfasst, Dossier archiviert, Abschlussgespräch geführt.</w:t>
            </w:r>
          </w:p>
        </w:tc>
      </w:tr>
    </w:tbl>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Drei Zeitpunkte, die nicht zu verwechseln sind</w:t>
            </w:r>
          </w:p>
          <w:p>
            <w:pPr>
              <w:spacing w:after="50"/>
            </w:pPr>
            <w:r>
              <w:rPr>
                <w:sz w:val="19"/>
                <w:szCs w:val="19"/>
              </w:rPr>
              <w:t xml:space="preserve">Beurkundung: Der Kaufvertrag wird gültig. Ab hier sind beide Parteien gebunden (R1).</w:t>
            </w:r>
          </w:p>
          <w:p>
            <w:pPr>
              <w:spacing w:after="50"/>
            </w:pPr>
            <w:r>
              <w:rPr>
                <w:sz w:val="19"/>
                <w:szCs w:val="19"/>
              </w:rPr>
              <w:t xml:space="preserve">Nutzen- und Gefahrenübergang: Der im Vertrag vereinbarte Zeitpunkt, ab dem Nutzen, Kosten und Risiko übergehen. Er bestimmt auch den Versicherungswechsel.</w:t>
            </w:r>
          </w:p>
          <w:p>
            <w:pPr>
              <w:spacing w:after="50"/>
            </w:pPr>
            <w:r>
              <w:rPr>
                <w:sz w:val="19"/>
                <w:szCs w:val="19"/>
              </w:rPr>
              <w:t xml:space="preserve">Eigentumsübergang: Die Eintragung im Grundbuch. Erst damit wird der Käufer Eigentümer (Art. 656 Abs. 1 ZGB, R3).</w:t>
            </w:r>
          </w:p>
          <w:p>
            <w:pPr>
              <w:spacing w:after="50"/>
            </w:pPr>
            <w:r>
              <w:rPr>
                <w:sz w:val="19"/>
                <w:szCs w:val="19"/>
              </w:rPr>
              <w:t xml:space="preserve">Diese drei fallen in der Regel nicht zusammen. Beide Parteien sind ausdrücklich darauf hinzuweisen; Vorlage K17 enthält die Erklärung.</w:t>
            </w:r>
          </w:p>
        </w:tc>
      </w:tr>
    </w:tbl>
    <w:p>
      <w:pPr>
        <w:pStyle w:val="Heading2"/>
        <w:spacing w:after="120" w:before="280"/>
      </w:pPr>
      <w:r>
        <w:t xml:space="preserve">H4 · Übergabe</w:t>
      </w:r>
    </w:p>
    <w:p>
      <w:pPr>
        <w:spacing w:after="120" w:before="0"/>
      </w:pPr>
      <w:r>
        <w:rPr>
          <w:color w:val="1A1A1A"/>
          <w:sz w:val="20"/>
          <w:szCs w:val="20"/>
        </w:rPr>
        <w:t xml:space="preserve">Erst nach bestätigter Eintragung im Grundbuch und vollständigem Zahlungseingang – Gate 10. Das Protokoll ist Formular F11, die ausfüllbare Fassung steht in Dokument 03.</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400"/>
        <w:gridCol w:w="7200"/>
      </w:tblGrid>
      <w:tr>
        <w:trPr>
          <w:tblHeader/>
        </w:trPr>
        <w:tc>
          <w:tcPr>
            <w:tcW w:type="dxa" w:w="2400"/>
            <w:shd w:fill="0F5C6E" w:color="auto" w:val="clear"/>
            <w:tcMar>
              <w:top w:type="dxa" w:w="70"/>
              <w:left w:type="dxa" w:w="100"/>
              <w:bottom w:type="dxa" w:w="70"/>
              <w:right w:type="dxa" w:w="100"/>
            </w:tcMar>
          </w:tcPr>
          <w:p>
            <w:pPr>
              <w:spacing w:after="0"/>
            </w:pPr>
            <w:r>
              <w:rPr>
                <w:b/>
                <w:bCs/>
                <w:color w:val="FFFFFF"/>
                <w:sz w:val="18"/>
                <w:szCs w:val="18"/>
              </w:rPr>
              <w:t xml:space="preserve">Block</w:t>
            </w:r>
          </w:p>
        </w:tc>
        <w:tc>
          <w:tcPr>
            <w:tcW w:type="dxa" w:w="7200"/>
            <w:shd w:fill="0F5C6E" w:color="auto" w:val="clear"/>
            <w:tcMar>
              <w:top w:type="dxa" w:w="70"/>
              <w:left w:type="dxa" w:w="100"/>
              <w:bottom w:type="dxa" w:w="70"/>
              <w:right w:type="dxa" w:w="100"/>
            </w:tcMar>
          </w:tcPr>
          <w:p>
            <w:pPr>
              <w:spacing w:after="0"/>
            </w:pPr>
            <w:r>
              <w:rPr>
                <w:b/>
                <w:bCs/>
                <w:color w:val="FFFFFF"/>
                <w:sz w:val="18"/>
                <w:szCs w:val="18"/>
              </w:rPr>
              <w:t xml:space="preserve">Gegenstand</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1 · Angaben zur Übergabe</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Datum und Uhrzeit der Übergabe · Ort · Anwesende Personen mit Funktion · Protokollführung durch</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2 · Parteien</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Verkäuferschaft: Namen und Adressen · Käuferschaft: Namen und Adressen · Vertretung durch Vollmacht – ja oder nein</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3 · Objekt</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Adresse · Gemeinde · Grundbuchblatt und Parzellennummer · Datum der Beurkundung …</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4 · Schlüssel und Zugangsmittel</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Haustür: Anzahl · Nebeneingang: Anzahl · Keller: Anzahl · Estrich: Anzahl …</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5 · Zählerstände</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Strom: Zählernummer, Stand, Datum · Strom Niedertarif: Zählernummer, Stand · Wasser: Zählernummer, Stand · Gas: Zählernummer, Stand …</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6 · Übergebenes Inventar</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Position, Anzahl, Zustand – je Zeile · Übereinstimmung mit der Inventarliste des Kaufvertrags – ja oder nein · Abweichungen und Vereinbarung dazu</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7 · Übergebene Dokumente</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Baupläne und Grundrisse · Baubewilligungen · Bedienungsanleitungen · Serviceverträge und Garantieunterlagen …</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8 · Zustand und Mängel</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Zustand der Liegenschaft gemäss gemeinsamer Begehung · Bei der Übergabe festgestellte Mängel – je Zeile Raum, Mangel, Feststellung · Bereits im Kaufvertrag und in der Mängelliste erfasste Mängel – Verweis · Reinigungszustand …</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9 · Offene Punkte</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Punkt, Verantwortlichkeit, Frist, Erledigungsvermerk – je Zeile · Vereinbarte Nachverfolgung durch</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10 · Bemerkungen</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Bemerkungen der Verkäuferschaft · Bemerkungen der Käuferschaft · Bemerkungen des Maklers</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11 · Unterschriften</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 Parteien bestätigen die Richtigkeit und Vollständigkeit dieses Protokolls. · Ort und Datum · Unterschrift Verkäuferschaft · Unterschrift Käuferschaft …</w:t>
            </w:r>
          </w:p>
        </w:tc>
      </w:tr>
    </w:tbl>
    <w:tbl>
      <w:tblPr>
        <w:tblW w:type="dxa" w:w="9600"/>
        <w:tblBorders>
          <w:top w:val="single" w:color="1F6B4A" w:sz="4"/>
          <w:left w:val="single" w:color="1F6B4A" w:sz="18"/>
          <w:bottom w:val="single" w:color="1F6B4A" w:sz="4"/>
          <w:right w:val="single" w:color="1F6B4A" w:sz="4"/>
          <w:insideH w:val="none"/>
          <w:insideV w:val="none"/>
        </w:tblBorders>
      </w:tblPr>
      <w:tblGrid>
        <w:gridCol w:w="9600"/>
      </w:tblGrid>
      <w:tr>
        <w:tc>
          <w:tcPr>
            <w:tcW w:type="dxa" w:w="9600"/>
            <w:shd w:fill="EAF3EE" w:color="auto" w:val="clear"/>
            <w:tcMar>
              <w:top w:type="dxa" w:w="140"/>
              <w:left w:type="dxa" w:w="180"/>
              <w:bottom w:type="dxa" w:w="140"/>
              <w:right w:type="dxa" w:w="160"/>
            </w:tcMar>
          </w:tcPr>
          <w:p>
            <w:pPr>
              <w:spacing w:after="70"/>
            </w:pPr>
            <w:r>
              <w:rPr>
                <w:b/>
                <w:bCs/>
                <w:color w:val="1F6B4A"/>
                <w:sz w:val="19"/>
                <w:szCs w:val="19"/>
              </w:rPr>
              <w:t xml:space="preserve">Die vier häufigsten Fehler bei der Übergabe</w:t>
            </w:r>
          </w:p>
          <w:p>
            <w:pPr>
              <w:spacing w:after="50"/>
            </w:pPr>
            <w:r>
              <w:rPr>
                <w:sz w:val="19"/>
                <w:szCs w:val="19"/>
              </w:rPr>
              <w:t xml:space="preserve">Schlüssel werden nicht gezählt. Anzahl je Art festhalten und quittieren; fehlende Schlüssel ausdrücklich vermerken samt Vereinbarung.</w:t>
            </w:r>
          </w:p>
          <w:p>
            <w:pPr>
              <w:spacing w:after="50"/>
            </w:pPr>
            <w:r>
              <w:rPr>
                <w:sz w:val="19"/>
                <w:szCs w:val="19"/>
              </w:rPr>
              <w:t xml:space="preserve">Zählerstände ohne Zählernummer notiert. Ohne Nummer ist der Stand gegenüber dem Versorger nicht verwertbar. Zusätzlich fotografieren.</w:t>
            </w:r>
          </w:p>
          <w:p>
            <w:pPr>
              <w:spacing w:after="50"/>
            </w:pPr>
            <w:r>
              <w:rPr>
                <w:sz w:val="19"/>
                <w:szCs w:val="19"/>
              </w:rPr>
              <w:t xml:space="preserve">Offene Punkte mündlich vereinbart. Sie gehören mit Verantwortlichkeit und Frist ins Protokoll, sonst sind sie nach zwei Wochen strittig.</w:t>
            </w:r>
          </w:p>
          <w:p>
            <w:pPr>
              <w:spacing w:after="50"/>
            </w:pPr>
            <w:r>
              <w:rPr>
                <w:sz w:val="19"/>
                <w:szCs w:val="19"/>
              </w:rPr>
              <w:t xml:space="preserve">Protokoll nicht unterzeichnet oder nur in einem Exemplar. Beide Parteien unterzeichnen, beide erhalten eine Ausfertigung, eine bleibt im Dossier.</w:t>
            </w:r>
          </w:p>
        </w:tc>
      </w:tr>
    </w:tbl>
    <w:p>
      <w:pPr>
        <w:pStyle w:val="Heading1"/>
        <w:pageBreakBefore/>
        <w:spacing w:after="180" w:before="0"/>
      </w:pPr>
      <w:r>
        <w:t xml:space="preserve">Teil I · CRM, Dokumente und Qualitätssicherung</w:t>
      </w:r>
    </w:p>
    <w:p>
      <w:pPr>
        <w:pStyle w:val="Heading2"/>
        <w:spacing w:after="120" w:before="280"/>
      </w:pPr>
      <w:r>
        <w:t xml:space="preserve">I1 · Objektpipeline</w:t>
      </w:r>
    </w:p>
    <w:p>
      <w:pPr>
        <w:spacing w:after="120" w:before="0"/>
      </w:pPr>
      <w:r>
        <w:rPr>
          <w:color w:val="1A1A1A"/>
          <w:sz w:val="20"/>
          <w:szCs w:val="20"/>
        </w:rPr>
        <w:t xml:space="preserve">Version 1 führte nur Interessentenstatus; der Objektfortschritt war nicht abbildbar. Siebzehn Status mit Pflichtfeldern.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900"/>
        <w:gridCol w:w="900"/>
        <w:gridCol w:w="3600"/>
        <w:gridCol w:w="3200"/>
      </w:tblGrid>
      <w:tr>
        <w:trPr>
          <w:tblHeader/>
        </w:trPr>
        <w:tc>
          <w:tcPr>
            <w:tcW w:type="dxa" w:w="1900"/>
            <w:shd w:fill="0F5C6E" w:color="auto" w:val="clear"/>
            <w:tcMar>
              <w:top w:type="dxa" w:w="70"/>
              <w:left w:type="dxa" w:w="100"/>
              <w:bottom w:type="dxa" w:w="70"/>
              <w:right w:type="dxa" w:w="100"/>
            </w:tcMar>
          </w:tcPr>
          <w:p>
            <w:pPr>
              <w:spacing w:after="0"/>
            </w:pPr>
            <w:r>
              <w:rPr>
                <w:b/>
                <w:bCs/>
                <w:color w:val="FFFFFF"/>
                <w:sz w:val="18"/>
                <w:szCs w:val="18"/>
              </w:rPr>
              <w:t xml:space="preserve">Status</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3600"/>
            <w:shd w:fill="0F5C6E" w:color="auto" w:val="clear"/>
            <w:tcMar>
              <w:top w:type="dxa" w:w="70"/>
              <w:left w:type="dxa" w:w="100"/>
              <w:bottom w:type="dxa" w:w="70"/>
              <w:right w:type="dxa" w:w="100"/>
            </w:tcMar>
          </w:tcPr>
          <w:p>
            <w:pPr>
              <w:spacing w:after="0"/>
            </w:pPr>
            <w:r>
              <w:rPr>
                <w:b/>
                <w:bCs/>
                <w:color w:val="FFFFFF"/>
                <w:sz w:val="18"/>
                <w:szCs w:val="18"/>
              </w:rPr>
              <w:t xml:space="preserve">Bedeutung</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Pflichtfelder</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Lead</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Verkaufsanlass erkannt, Eigentümer noch nicht kontaktiert</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Quelle, Objektadresse, nächste Aktion</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Erstkontakt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Kontakt aufgenommen, Qualifizierung läuft</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Qualifizierungsergebnis, Termin</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Eigentümergespräch</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Erstgespräch geführt, Bewertungsauftrag erteilt</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Erstgesprächsprotokoll, Verfügungsbefugnis</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4–9</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Aufnahme, Unterlagen, Rechtsprüfung, Bewertung, Preisentscheid</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1 und Gate 3 Stand, Preisentscheid</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Mandat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10</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Mandat unterzeichnet, Onboarding abgeschlossen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2 Stand, Triage-Ergebnis, Budget</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Vorbereitung</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Vermarktungsmittel in Erstellung</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Release-Checkliste, Eigentümerfreigabe</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Vermarktungsfreigabe</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4 und Gate 5 in Prüfung</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Gate-Protokolle, Starttag</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Aktiv am Markt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12</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Veröffentlicht, Anfragen laufen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Starttag, Indikatoren, Wochenreport</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Besichtigungen</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13–14</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Qualifizierung und Besichtigungen laufen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Funnelverteilung, Absagegründe</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Angebote</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Mindestens ein Angebot eingegangen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Angebotsjournal, Gate 6 Stand</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Verhandlung</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16</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Verhandlungsauftrag erteilt, Runden laufen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Verhandlungsauftrag, Protokoll, Gate 7</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Notariat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Reservation ausgestellt, Notariat beauftragt</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8 Stand, Beurkundungstermin</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Beurkundet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18</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Kaufvertrag öffentlich beurkundet</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9 Stand, Fristenplan</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Vollzug</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19</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Zahlung und Grundbucheintragung laufen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Zahlungs- und Eintragungsstand</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Übergabe</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Eintragung bestätigt, Übergabe terminiert</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10 Stand, Übergabetermin</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Abgeschlossen</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Übergeben, abgerechnet, archiviert</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Abschlusscheckliste, Archivvermerk, Wiedervorlage</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Verloren</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Mandat nicht erteilt, gekündigt oder Objekt zurückgezogen</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Verlustgrund, Zeitpunkt, Wiedervorlage</w:t>
            </w:r>
          </w:p>
        </w:tc>
      </w:tr>
    </w:tbl>
    <w:p>
      <w:pPr>
        <w:pStyle w:val="Heading4"/>
        <w:spacing w:after="80" w:before="180"/>
      </w:pPr>
      <w:r>
        <w:t xml:space="preserve">Verlustgründe</w:t>
      </w:r>
    </w:p>
    <w:p>
      <w:pPr>
        <w:spacing w:after="120" w:before="0"/>
      </w:pPr>
      <w:r>
        <w:rPr>
          <w:color w:val="1A1A1A"/>
          <w:sz w:val="20"/>
          <w:szCs w:val="20"/>
        </w:rPr>
        <w:t xml:space="preserve">Bei Status «Verloren» ist der Grund zu erfassen. Die Verteilung ist die wichtigste Kennzahl für die Akquisequalität.</w:t>
      </w:r>
    </w:p>
    <w:p>
      <w:pPr>
        <w:tabs>
          <w:tab w:val="left" w:pos="260"/>
        </w:tabs>
        <w:spacing w:after="60"/>
        <w:ind w:left="260" w:hanging="260"/>
      </w:pPr>
      <w:r>
        <w:rPr>
          <w:color w:val="0F5C6E"/>
          <w:sz w:val="20"/>
          <w:szCs w:val="20"/>
        </w:rPr>
        <w:t xml:space="preserve">–	</w:t>
      </w:r>
      <w:r>
        <w:rPr>
          <w:color w:val="1A1A1A"/>
          <w:sz w:val="20"/>
          <w:szCs w:val="20"/>
        </w:rPr>
        <w:t xml:space="preserve">Preisvorstellung nicht überbrückbar</w:t>
      </w:r>
    </w:p>
    <w:p>
      <w:pPr>
        <w:tabs>
          <w:tab w:val="left" w:pos="260"/>
        </w:tabs>
        <w:spacing w:after="60"/>
        <w:ind w:left="260" w:hanging="260"/>
      </w:pPr>
      <w:r>
        <w:rPr>
          <w:color w:val="0F5C6E"/>
          <w:sz w:val="20"/>
          <w:szCs w:val="20"/>
        </w:rPr>
        <w:t xml:space="preserve">–	</w:t>
      </w:r>
      <w:r>
        <w:rPr>
          <w:color w:val="1A1A1A"/>
          <w:sz w:val="20"/>
          <w:szCs w:val="20"/>
        </w:rPr>
        <w:t xml:space="preserve">Mandat an Mitbewerber</w:t>
      </w:r>
    </w:p>
    <w:p>
      <w:pPr>
        <w:tabs>
          <w:tab w:val="left" w:pos="260"/>
        </w:tabs>
        <w:spacing w:after="60"/>
        <w:ind w:left="260" w:hanging="260"/>
      </w:pPr>
      <w:r>
        <w:rPr>
          <w:color w:val="0F5C6E"/>
          <w:sz w:val="20"/>
          <w:szCs w:val="20"/>
        </w:rPr>
        <w:t xml:space="preserve">–	</w:t>
      </w:r>
      <w:r>
        <w:rPr>
          <w:color w:val="1A1A1A"/>
          <w:sz w:val="20"/>
          <w:szCs w:val="20"/>
        </w:rPr>
        <w:t xml:space="preserve">Eigentümer verschiebt den Verkauf</w:t>
      </w:r>
    </w:p>
    <w:p>
      <w:pPr>
        <w:tabs>
          <w:tab w:val="left" w:pos="260"/>
        </w:tabs>
        <w:spacing w:after="60"/>
        <w:ind w:left="260" w:hanging="260"/>
      </w:pPr>
      <w:r>
        <w:rPr>
          <w:color w:val="0F5C6E"/>
          <w:sz w:val="20"/>
          <w:szCs w:val="20"/>
        </w:rPr>
        <w:t xml:space="preserve">–	</w:t>
      </w:r>
      <w:r>
        <w:rPr>
          <w:color w:val="1A1A1A"/>
          <w:sz w:val="20"/>
          <w:szCs w:val="20"/>
        </w:rPr>
        <w:t xml:space="preserve">Eigentümer zieht zurück</w:t>
      </w:r>
    </w:p>
    <w:p>
      <w:pPr>
        <w:tabs>
          <w:tab w:val="left" w:pos="260"/>
        </w:tabs>
        <w:spacing w:after="60"/>
        <w:ind w:left="260" w:hanging="260"/>
      </w:pPr>
      <w:r>
        <w:rPr>
          <w:color w:val="0F5C6E"/>
          <w:sz w:val="20"/>
          <w:szCs w:val="20"/>
        </w:rPr>
        <w:t xml:space="preserve">–	</w:t>
      </w:r>
      <w:r>
        <w:rPr>
          <w:color w:val="1A1A1A"/>
          <w:sz w:val="20"/>
          <w:szCs w:val="20"/>
        </w:rPr>
        <w:t xml:space="preserve">Verfügungsbefugnis nicht herstellbar</w:t>
      </w:r>
    </w:p>
    <w:p>
      <w:pPr>
        <w:tabs>
          <w:tab w:val="left" w:pos="260"/>
        </w:tabs>
        <w:spacing w:after="60"/>
        <w:ind w:left="260" w:hanging="260"/>
      </w:pPr>
      <w:r>
        <w:rPr>
          <w:color w:val="0F5C6E"/>
          <w:sz w:val="20"/>
          <w:szCs w:val="20"/>
        </w:rPr>
        <w:t xml:space="preserve">–	</w:t>
      </w:r>
      <w:r>
        <w:rPr>
          <w:color w:val="1A1A1A"/>
          <w:sz w:val="20"/>
          <w:szCs w:val="20"/>
        </w:rPr>
        <w:t xml:space="preserve">Rechtliche Hindernisse (Gate 1)</w:t>
      </w:r>
    </w:p>
    <w:p>
      <w:pPr>
        <w:tabs>
          <w:tab w:val="left" w:pos="260"/>
        </w:tabs>
        <w:spacing w:after="60"/>
        <w:ind w:left="260" w:hanging="260"/>
      </w:pPr>
      <w:r>
        <w:rPr>
          <w:color w:val="0F5C6E"/>
          <w:sz w:val="20"/>
          <w:szCs w:val="20"/>
        </w:rPr>
        <w:t xml:space="preserve">–	</w:t>
      </w:r>
      <w:r>
        <w:rPr>
          <w:color w:val="1A1A1A"/>
          <w:sz w:val="20"/>
          <w:szCs w:val="20"/>
        </w:rPr>
        <w:t xml:space="preserve">Sonderfall ohne Freigabe</w:t>
      </w:r>
    </w:p>
    <w:p>
      <w:pPr>
        <w:tabs>
          <w:tab w:val="left" w:pos="260"/>
        </w:tabs>
        <w:spacing w:after="60"/>
        <w:ind w:left="260" w:hanging="260"/>
      </w:pPr>
      <w:r>
        <w:rPr>
          <w:color w:val="0F5C6E"/>
          <w:sz w:val="20"/>
          <w:szCs w:val="20"/>
        </w:rPr>
        <w:t xml:space="preserve">–	</w:t>
      </w:r>
      <w:r>
        <w:rPr>
          <w:color w:val="1A1A1A"/>
          <w:sz w:val="20"/>
          <w:szCs w:val="20"/>
        </w:rPr>
        <w:t xml:space="preserve">Interessenkonflikt</w:t>
      </w:r>
    </w:p>
    <w:p>
      <w:pPr>
        <w:tabs>
          <w:tab w:val="left" w:pos="260"/>
        </w:tabs>
        <w:spacing w:after="60"/>
        <w:ind w:left="260" w:hanging="260"/>
      </w:pPr>
      <w:r>
        <w:rPr>
          <w:color w:val="0F5C6E"/>
          <w:sz w:val="20"/>
          <w:szCs w:val="20"/>
        </w:rPr>
        <w:t xml:space="preserve">–	</w:t>
      </w:r>
      <w:r>
        <w:rPr>
          <w:color w:val="1A1A1A"/>
          <w:sz w:val="20"/>
          <w:szCs w:val="20"/>
        </w:rPr>
        <w:t xml:space="preserve">Mandat gekündigt</w:t>
      </w:r>
    </w:p>
    <w:p>
      <w:pPr>
        <w:tabs>
          <w:tab w:val="left" w:pos="260"/>
        </w:tabs>
        <w:spacing w:after="60"/>
        <w:ind w:left="260" w:hanging="260"/>
      </w:pPr>
      <w:r>
        <w:rPr>
          <w:color w:val="0F5C6E"/>
          <w:sz w:val="20"/>
          <w:szCs w:val="20"/>
        </w:rPr>
        <w:t xml:space="preserve">–	</w:t>
      </w:r>
      <w:r>
        <w:rPr>
          <w:color w:val="1A1A1A"/>
          <w:sz w:val="20"/>
          <w:szCs w:val="20"/>
        </w:rPr>
        <w:t xml:space="preserve">anderes</w:t>
      </w:r>
    </w:p>
    <w:p>
      <w:pPr>
        <w:pStyle w:val="Heading2"/>
        <w:spacing w:after="120" w:before="280"/>
      </w:pPr>
      <w:r>
        <w:t xml:space="preserve">I2 · Aktivitätsmodell</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400"/>
        <w:gridCol w:w="7200"/>
      </w:tblGrid>
      <w:tr>
        <w:trPr>
          <w:tblHeader/>
        </w:trPr>
        <w:tc>
          <w:tcPr>
            <w:tcW w:type="dxa" w:w="24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200"/>
            <w:shd w:fill="0F5C6E" w:color="auto" w:val="clear"/>
            <w:tcMar>
              <w:top w:type="dxa" w:w="70"/>
              <w:left w:type="dxa" w:w="100"/>
              <w:bottom w:type="dxa" w:w="70"/>
              <w:right w:type="dxa" w:w="100"/>
            </w:tcMar>
          </w:tcPr>
          <w:p>
            <w:pPr>
              <w:spacing w:after="0"/>
            </w:pPr>
            <w:r>
              <w:rPr>
                <w:b/>
                <w:bCs/>
                <w:color w:val="FFFFFF"/>
                <w:sz w:val="18"/>
                <w:szCs w:val="18"/>
              </w:rPr>
              <w:t xml:space="preserve">Vorgabe</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Verantwortlicher</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Eine Person, nicht ein Team. Vertretung wird benannt.</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Datum</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Zeitpunkt der Aktivität.</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Art</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Telefonat, E-Mail, Termin, Besichtigung, Dokumentversand, Gate-Prüfung, Kontrolle, Störfall.</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Aufgabe</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Konkrete Handlung. «Nachfassen» ist keine Aufgabe; «Finanzierungsbestätigung bei Meier bis 12.03. einfordern» ist eine.</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Priorität</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 mittel, tief. Alles am Gate ist hoch.</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Frist</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Datum. Pflichtfeld: keine Aufgabe ohne Frist.</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Status</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offen, in Arbeit, erledigt, entfällt, blockiert. Bei «blockiert» ist der Grund zu erfassen.</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Nächster Schritt</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Was nach Erledigung folgt. Verhindert, dass ein Vorgang nach einer erledigten Aufgabe stillsteht.</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Verweis auf die Ablage nach der Dokumentenarchitektur.</w:t>
            </w:r>
          </w:p>
        </w:tc>
      </w:tr>
      <w:tr>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Kommunikationsnotiz</w:t>
            </w:r>
          </w:p>
        </w:tc>
        <w:tc>
          <w:tcPr>
            <w:tcW w:type="dxa" w:w="7200"/>
            <w:shd w:fill="F7F9F9" w:color="auto" w:val="clear"/>
            <w:tcMar>
              <w:top w:type="dxa" w:w="70"/>
              <w:left w:type="dxa" w:w="100"/>
              <w:bottom w:type="dxa" w:w="70"/>
              <w:right w:type="dxa" w:w="100"/>
            </w:tcMar>
          </w:tcPr>
          <w:p>
            <w:pPr>
              <w:spacing w:after="0"/>
            </w:pPr>
            <w:r>
              <w:rPr>
                <w:b w:val="false"/>
                <w:bCs w:val="false"/>
                <w:color w:val="1A1A1A"/>
                <w:sz w:val="18"/>
                <w:szCs w:val="18"/>
              </w:rPr>
              <w:t xml:space="preserve">Sachlich. Der Eintrag ist gegenüber der betroffenen Person auskunftspflichtig (R39).</w:t>
            </w:r>
          </w:p>
        </w:tc>
      </w:tr>
      <w:tr>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Gate-Bezug</w:t>
            </w:r>
          </w:p>
        </w:tc>
        <w:tc>
          <w:tcPr>
            <w:tcW w:type="dxa" w:w="7200"/>
            <w:shd w:fill="FFFFFF" w:color="auto" w:val="clear"/>
            <w:tcMar>
              <w:top w:type="dxa" w:w="70"/>
              <w:left w:type="dxa" w:w="100"/>
              <w:bottom w:type="dxa" w:w="70"/>
              <w:right w:type="dxa" w:w="100"/>
            </w:tcMar>
          </w:tcPr>
          <w:p>
            <w:pPr>
              <w:spacing w:after="0"/>
            </w:pPr>
            <w:r>
              <w:rPr>
                <w:b w:val="false"/>
                <w:bCs w:val="false"/>
                <w:color w:val="1A1A1A"/>
                <w:sz w:val="18"/>
                <w:szCs w:val="18"/>
              </w:rPr>
              <w:t xml:space="preserve">Welches Gate die Aktivität vorbereitet oder betrifft.</w:t>
            </w:r>
          </w:p>
        </w:tc>
      </w:tr>
    </w:tbl>
    <w:p>
      <w:pPr>
        <w:pStyle w:val="Heading2"/>
        <w:spacing w:after="120" w:before="280"/>
      </w:pPr>
      <w:r>
        <w:t xml:space="preserve">I3 · Was heute nicht vergessen werden darf</w:t>
      </w:r>
    </w:p>
    <w:p>
      <w:pPr>
        <w:spacing w:after="120" w:before="0"/>
      </w:pPr>
      <w:r>
        <w:rPr>
          <w:color w:val="1A1A1A"/>
          <w:sz w:val="20"/>
          <w:szCs w:val="20"/>
        </w:rPr>
        <w:t xml:space="preserve">Die Tagesliste wird aus dem CRM erzeugt und in dieser Reihenfolge abgearbeitet.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800"/>
        <w:gridCol w:w="4400"/>
        <w:gridCol w:w="2400"/>
      </w:tblGrid>
      <w:tr>
        <w:trPr>
          <w:tblHeader/>
        </w:trPr>
        <w:tc>
          <w:tcPr>
            <w:tcW w:type="dxa" w:w="2800"/>
            <w:shd w:fill="0F5C6E" w:color="auto" w:val="clear"/>
            <w:tcMar>
              <w:top w:type="dxa" w:w="70"/>
              <w:left w:type="dxa" w:w="100"/>
              <w:bottom w:type="dxa" w:w="70"/>
              <w:right w:type="dxa" w:w="100"/>
            </w:tcMar>
          </w:tcPr>
          <w:p>
            <w:pPr>
              <w:spacing w:after="0"/>
            </w:pPr>
            <w:r>
              <w:rPr>
                <w:b/>
                <w:bCs/>
                <w:color w:val="FFFFFF"/>
                <w:sz w:val="18"/>
                <w:szCs w:val="18"/>
              </w:rPr>
              <w:t xml:space="preserve">Kategorie</w:t>
            </w:r>
          </w:p>
        </w:tc>
        <w:tc>
          <w:tcPr>
            <w:tcW w:type="dxa" w:w="4400"/>
            <w:shd w:fill="0F5C6E" w:color="auto" w:val="clear"/>
            <w:tcMar>
              <w:top w:type="dxa" w:w="70"/>
              <w:left w:type="dxa" w:w="100"/>
              <w:bottom w:type="dxa" w:w="70"/>
              <w:right w:type="dxa" w:w="100"/>
            </w:tcMar>
          </w:tcPr>
          <w:p>
            <w:pPr>
              <w:spacing w:after="0"/>
            </w:pPr>
            <w:r>
              <w:rPr>
                <w:b/>
                <w:bCs/>
                <w:color w:val="FFFFFF"/>
                <w:sz w:val="18"/>
                <w:szCs w:val="18"/>
              </w:rPr>
              <w:t xml:space="preserve">Auswahlkriterium</w:t>
            </w:r>
          </w:p>
        </w:tc>
        <w:tc>
          <w:tcPr>
            <w:tcW w:type="dxa" w:w="2400"/>
            <w:shd w:fill="0F5C6E" w:color="auto" w:val="clear"/>
            <w:tcMar>
              <w:top w:type="dxa" w:w="70"/>
              <w:left w:type="dxa" w:w="100"/>
              <w:bottom w:type="dxa" w:w="70"/>
              <w:right w:type="dxa" w:w="100"/>
            </w:tcMar>
          </w:tcPr>
          <w:p>
            <w:pPr>
              <w:spacing w:after="0"/>
            </w:pPr>
            <w:r>
              <w:rPr>
                <w:b/>
                <w:bCs/>
                <w:color w:val="FFFFFF"/>
                <w:sz w:val="18"/>
                <w:szCs w:val="18"/>
              </w:rPr>
              <w:t xml:space="preserve">Priorität</w:t>
            </w:r>
          </w:p>
        </w:tc>
      </w:tr>
      <w:tr>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Überfällige Aufgaben</w:t>
            </w:r>
          </w:p>
        </w:tc>
        <w:tc>
          <w:tcPr>
            <w:tcW w:type="dxa" w:w="4400"/>
            <w:shd w:fill="FFFFFF" w:color="auto" w:val="clear"/>
            <w:tcMar>
              <w:top w:type="dxa" w:w="70"/>
              <w:left w:type="dxa" w:w="100"/>
              <w:bottom w:type="dxa" w:w="70"/>
              <w:right w:type="dxa" w:w="100"/>
            </w:tcMar>
          </w:tcPr>
          <w:p>
            <w:pPr>
              <w:spacing w:after="0"/>
            </w:pPr>
            <w:r>
              <w:rPr>
                <w:b w:val="false"/>
                <w:bCs w:val="false"/>
                <w:color w:val="1A1A1A"/>
                <w:sz w:val="18"/>
                <w:szCs w:val="18"/>
              </w:rPr>
              <w:t xml:space="preserve">Frist überschritten, Status nicht erledigt</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zuerst, ohne Ausnahme</w:t>
            </w:r>
          </w:p>
        </w:tc>
      </w:tr>
      <w:tr>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Gate-Vorlagen</w:t>
            </w:r>
          </w:p>
        </w:tc>
        <w:tc>
          <w:tcPr>
            <w:tcW w:type="dxa" w:w="44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Gate-Prüfung angefordert oder mit Bedingung freigegeben</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hoch – ein blockiertes Gate hält den ganzen Vorgang</w:t>
            </w:r>
          </w:p>
        </w:tc>
      </w:tr>
      <w:tr>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Unbeantwortete Anfragen</w:t>
            </w:r>
          </w:p>
        </w:tc>
        <w:tc>
          <w:tcPr>
            <w:tcW w:type="dxa" w:w="4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Eingang älter als vier Arbeitsstunden ohne Antwort</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 – Reaktionszeit ist ein Indikator</w:t>
            </w:r>
          </w:p>
        </w:tc>
      </w:tr>
      <w:tr>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Rückmeldungen nach Besichtigung</w:t>
            </w:r>
          </w:p>
        </w:tc>
        <w:tc>
          <w:tcPr>
            <w:tcW w:type="dxa" w:w="44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Besichtigung älter als 48 Stunden ohne erfasste Rückmeldung</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hoch</w:t>
            </w:r>
          </w:p>
        </w:tc>
      </w:tr>
      <w:tr>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Ablaufende Angebotsfristen</w:t>
            </w:r>
          </w:p>
        </w:tc>
        <w:tc>
          <w:tcPr>
            <w:tcW w:type="dxa" w:w="4400"/>
            <w:shd w:fill="FFFFFF" w:color="auto" w:val="clear"/>
            <w:tcMar>
              <w:top w:type="dxa" w:w="70"/>
              <w:left w:type="dxa" w:w="100"/>
              <w:bottom w:type="dxa" w:w="70"/>
              <w:right w:type="dxa" w:w="100"/>
            </w:tcMar>
          </w:tcPr>
          <w:p>
            <w:pPr>
              <w:spacing w:after="0"/>
            </w:pPr>
            <w:r>
              <w:rPr>
                <w:b w:val="false"/>
                <w:bCs w:val="false"/>
                <w:color w:val="1A1A1A"/>
                <w:sz w:val="18"/>
                <w:szCs w:val="18"/>
              </w:rPr>
              <w:t xml:space="preserve">Gültigkeit läuft in 48 Stunden ab</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w:t>
            </w:r>
          </w:p>
        </w:tc>
      </w:tr>
      <w:tr>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Ablaufende Reservationsfristen</w:t>
            </w:r>
          </w:p>
        </w:tc>
        <w:tc>
          <w:tcPr>
            <w:tcW w:type="dxa" w:w="4400"/>
            <w:shd w:fill="F7F9F9" w:color="auto" w:val="clear"/>
            <w:tcMar>
              <w:top w:type="dxa" w:w="70"/>
              <w:left w:type="dxa" w:w="100"/>
              <w:bottom w:type="dxa" w:w="70"/>
              <w:right w:type="dxa" w:w="100"/>
            </w:tcMar>
          </w:tcPr>
          <w:p>
            <w:pPr>
              <w:spacing w:after="0"/>
            </w:pPr>
            <w:r>
              <w:rPr>
                <w:b w:val="false"/>
                <w:bCs w:val="false"/>
                <w:color w:val="1A1A1A"/>
                <w:sz w:val="18"/>
                <w:szCs w:val="18"/>
              </w:rPr>
              <w:t xml:space="preserve">Reservation läuft in fünf Arbeitstagen ab</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hoch</w:t>
            </w:r>
          </w:p>
        </w:tc>
      </w:tr>
      <w:tr>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Offene Bedingungen aus Gate-Freigaben</w:t>
            </w:r>
          </w:p>
        </w:tc>
        <w:tc>
          <w:tcPr>
            <w:tcW w:type="dxa" w:w="4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Bedingt freigegeben, Bedingung nicht erledigt</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hoch</w:t>
            </w:r>
          </w:p>
        </w:tc>
      </w:tr>
      <w:tr>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Fällige Eigentümerreports</w:t>
            </w:r>
          </w:p>
        </w:tc>
        <w:tc>
          <w:tcPr>
            <w:tcW w:type="dxa" w:w="4400"/>
            <w:shd w:fill="F7F9F9" w:color="auto" w:val="clear"/>
            <w:tcMar>
              <w:top w:type="dxa" w:w="70"/>
              <w:left w:type="dxa" w:w="100"/>
              <w:bottom w:type="dxa" w:w="70"/>
              <w:right w:type="dxa" w:w="100"/>
            </w:tcMar>
          </w:tcPr>
          <w:p>
            <w:pPr>
              <w:spacing w:after="0"/>
            </w:pPr>
            <w:r>
              <w:rPr>
                <w:b w:val="false"/>
                <w:bCs w:val="false"/>
                <w:color w:val="1A1A1A"/>
                <w:sz w:val="18"/>
                <w:szCs w:val="18"/>
              </w:rPr>
              <w:t xml:space="preserve">Wochenreport nicht versandt</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mittel – aber nie überspringen</w:t>
            </w:r>
          </w:p>
        </w:tc>
      </w:tr>
      <w:tr>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Offene Dokumentenpositionen</w:t>
            </w:r>
          </w:p>
        </w:tc>
        <w:tc>
          <w:tcPr>
            <w:tcW w:type="dxa" w:w="440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Pflichtposition der Checkliste länger als zwei Wochen offen</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mittel</w:t>
            </w:r>
          </w:p>
        </w:tc>
      </w:tr>
      <w:tr>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Fällige Löschfristen</w:t>
            </w:r>
          </w:p>
        </w:tc>
        <w:tc>
          <w:tcPr>
            <w:tcW w:type="dxa" w:w="4400"/>
            <w:shd w:fill="F7F9F9" w:color="auto" w:val="clear"/>
            <w:tcMar>
              <w:top w:type="dxa" w:w="70"/>
              <w:left w:type="dxa" w:w="100"/>
              <w:bottom w:type="dxa" w:w="70"/>
              <w:right w:type="dxa" w:w="100"/>
            </w:tcMar>
          </w:tcPr>
          <w:p>
            <w:pPr>
              <w:spacing w:after="0"/>
            </w:pPr>
            <w:r>
              <w:rPr>
                <w:b w:val="false"/>
                <w:bCs w:val="false"/>
                <w:color w:val="1A1A1A"/>
                <w:sz w:val="18"/>
                <w:szCs w:val="18"/>
              </w:rPr>
              <w:t xml:space="preserve">Löschfrist erreicht</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mittel – Datenschutzpflicht (R39)</w:t>
            </w:r>
          </w:p>
        </w:tc>
      </w:tr>
      <w:tr>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Interessenten ohne nächste Aktion</w:t>
            </w:r>
          </w:p>
        </w:tc>
        <w:tc>
          <w:tcPr>
            <w:tcW w:type="dxa" w:w="4400"/>
            <w:shd w:fill="FFFFFF" w:color="auto" w:val="clear"/>
            <w:tcMar>
              <w:top w:type="dxa" w:w="70"/>
              <w:left w:type="dxa" w:w="100"/>
              <w:bottom w:type="dxa" w:w="70"/>
              <w:right w:type="dxa" w:w="100"/>
            </w:tcMar>
          </w:tcPr>
          <w:p>
            <w:pPr>
              <w:spacing w:after="0"/>
            </w:pPr>
            <w:r>
              <w:rPr>
                <w:b w:val="false"/>
                <w:bCs w:val="false"/>
                <w:color w:val="1A1A1A"/>
                <w:sz w:val="18"/>
                <w:szCs w:val="18"/>
              </w:rPr>
              <w:t xml:space="preserve">Funnelstufe ab 3, Feld «nächste Aktion» leer</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mittel</w:t>
            </w:r>
          </w:p>
        </w:tc>
      </w:tr>
      <w:tr>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Wiedervorlagen</w:t>
            </w:r>
          </w:p>
        </w:tc>
        <w:tc>
          <w:tcPr>
            <w:tcW w:type="dxa" w:w="4400"/>
            <w:shd w:fill="F7F9F9" w:color="auto" w:val="clear"/>
            <w:tcMar>
              <w:top w:type="dxa" w:w="70"/>
              <w:left w:type="dxa" w:w="100"/>
              <w:bottom w:type="dxa" w:w="70"/>
              <w:right w:type="dxa" w:w="100"/>
            </w:tcMar>
          </w:tcPr>
          <w:p>
            <w:pPr>
              <w:spacing w:after="0"/>
            </w:pPr>
            <w:r>
              <w:rPr>
                <w:b w:val="false"/>
                <w:bCs w:val="false"/>
                <w:color w:val="1A1A1A"/>
                <w:sz w:val="18"/>
                <w:szCs w:val="18"/>
              </w:rPr>
              <w:t xml:space="preserve">Wiedervorlagedatum erreicht</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tief</w:t>
            </w:r>
          </w:p>
        </w:tc>
      </w:tr>
    </w:tbl>
    <w:p>
      <w:pPr>
        <w:pStyle w:val="Heading2"/>
        <w:spacing w:after="120" w:before="280"/>
      </w:pPr>
      <w:r>
        <w:t xml:space="preserve">I4 · Vertraulichkeitsstufen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1900"/>
        <w:gridCol w:w="3000"/>
        <w:gridCol w:w="320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Stufe</w:t>
            </w:r>
          </w:p>
        </w:tc>
        <w:tc>
          <w:tcPr>
            <w:tcW w:type="dxa" w:w="1900"/>
            <w:shd w:fill="0F5C6E" w:color="auto" w:val="clear"/>
            <w:tcMar>
              <w:top w:type="dxa" w:w="70"/>
              <w:left w:type="dxa" w:w="100"/>
              <w:bottom w:type="dxa" w:w="70"/>
              <w:right w:type="dxa" w:w="100"/>
            </w:tcMar>
          </w:tcPr>
          <w:p>
            <w:pPr>
              <w:spacing w:after="0"/>
            </w:pPr>
            <w:r>
              <w:rPr>
                <w:b/>
                <w:bCs/>
                <w:color w:val="FFFFFF"/>
                <w:sz w:val="18"/>
                <w:szCs w:val="18"/>
              </w:rPr>
              <w:t xml:space="preserve">Bedeutung</w:t>
            </w:r>
          </w:p>
        </w:tc>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Beispiele</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Regel</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öffentlich</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Für die Vermarktung bestimmt</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Inseratstexte, Verkaufsdossier, Bilder, Grundrisse</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Freigegeben durch Gate 4; nur in der freigegebenen Version im Umlauf.</w:t>
            </w:r>
          </w:p>
        </w:tc>
      </w:tr>
      <w:tr>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intern</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Nur im Unternehmen</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Strategieprotokoll, Kalkulationen, Marktanalyse, Kontrollvermerke</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Nicht an Interessenten, nicht an das Notariat, nicht in den Datenraum.</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vertraulich</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Nur an bestimmte Empfänger mit Grund</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Bewertungsbericht, Mängelliste, Grundbuchbelege, Verträge, Mietverträge</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Empfängerkreis je Dokument festgelegt; Weitergabe protokolliert.</w:t>
            </w:r>
          </w:p>
        </w:tc>
      </w:tr>
      <w:tr>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streng vertraulich</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Engster Kreis, gesonderte Ablage</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Mindestpreis und Rückzugslinie, Finanzierungsnachweise Dritter, Compliance-Dossier, Ausweiskopien</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 Sammelversand, keine Ablage im allgemeinen Objektordner, Zugriff dokumentiert.</w:t>
            </w:r>
          </w:p>
        </w:tc>
      </w:tr>
    </w:tbl>
    <w:p>
      <w:pPr>
        <w:pStyle w:val="Heading2"/>
        <w:spacing w:after="120" w:before="280"/>
      </w:pPr>
      <w:r>
        <w:t xml:space="preserve">I5 · Dokumentenkategorien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900"/>
        <w:gridCol w:w="2900"/>
        <w:gridCol w:w="1500"/>
        <w:gridCol w:w="1700"/>
        <w:gridCol w:w="1600"/>
      </w:tblGrid>
      <w:tr>
        <w:trPr>
          <w:tblHeader/>
        </w:trPr>
        <w:tc>
          <w:tcPr>
            <w:tcW w:type="dxa" w:w="1900"/>
            <w:shd w:fill="0F5C6E" w:color="auto" w:val="clear"/>
            <w:tcMar>
              <w:top w:type="dxa" w:w="70"/>
              <w:left w:type="dxa" w:w="100"/>
              <w:bottom w:type="dxa" w:w="70"/>
              <w:right w:type="dxa" w:w="100"/>
            </w:tcMar>
          </w:tcPr>
          <w:p>
            <w:pPr>
              <w:spacing w:after="0"/>
            </w:pPr>
            <w:r>
              <w:rPr>
                <w:b/>
                <w:bCs/>
                <w:color w:val="FFFFFF"/>
                <w:sz w:val="18"/>
                <w:szCs w:val="18"/>
              </w:rPr>
              <w:t xml:space="preserve">Kategorie</w:t>
            </w:r>
          </w:p>
        </w:tc>
        <w:tc>
          <w:tcPr>
            <w:tcW w:type="dxa" w:w="2900"/>
            <w:shd w:fill="0F5C6E" w:color="auto" w:val="clear"/>
            <w:tcMar>
              <w:top w:type="dxa" w:w="70"/>
              <w:left w:type="dxa" w:w="100"/>
              <w:bottom w:type="dxa" w:w="70"/>
              <w:right w:type="dxa" w:w="100"/>
            </w:tcMar>
          </w:tcPr>
          <w:p>
            <w:pPr>
              <w:spacing w:after="0"/>
            </w:pPr>
            <w:r>
              <w:rPr>
                <w:b/>
                <w:bCs/>
                <w:color w:val="FFFFFF"/>
                <w:sz w:val="18"/>
                <w:szCs w:val="18"/>
              </w:rPr>
              <w:t xml:space="preserve">Inhalt</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Stufe</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Freigabe</w:t>
            </w:r>
          </w:p>
        </w:tc>
        <w:tc>
          <w:tcPr>
            <w:tcW w:type="dxa" w:w="1600"/>
            <w:shd w:fill="0F5C6E" w:color="auto" w:val="clear"/>
            <w:tcMar>
              <w:top w:type="dxa" w:w="70"/>
              <w:left w:type="dxa" w:w="100"/>
              <w:bottom w:type="dxa" w:w="70"/>
              <w:right w:type="dxa" w:w="100"/>
            </w:tcMar>
          </w:tcPr>
          <w:p>
            <w:pPr>
              <w:spacing w:after="0"/>
            </w:pPr>
            <w:r>
              <w:rPr>
                <w:b/>
                <w:bCs/>
                <w:color w:val="FFFFFF"/>
                <w:sz w:val="18"/>
                <w:szCs w:val="18"/>
              </w:rPr>
              <w:t xml:space="preserve">Aufbewahrung</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01 Eigentümerdokumente</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Eigentümerangaben, Ausweise, Adressnachweise, Vollmachten, Erbbescheinigung, KESB-Zustimmung, Zustimmung Ehegatte</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streng vertraulich</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erfasst, Verkaufsleitung prüft bei Gate 2</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 interner Vorgabe; Ausweiskopien nach Compliance-Weisung</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02 Objektunterlagen</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Objektaufnahme, Raumliste, Baupläne, Baubewilligungen, Renovationsnachweise, Gebäudeversicherungsausweis, Haustechnik, GEAK</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vertraulich</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Bis Mandatsabschluss, danach nach interner Vorgabe</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03 Rechtliche Unterlagen</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Grundbuchauszug und Belege, Katasterplan, Zonenauskunft, Katasterauszug belastete Standorte, Gefahrenkarte, Prüfbericht Recht, Behördenauskünfte</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vertraulich</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bei Gate 1</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Lange Frist; Behördenauskünfte mit Datum</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04 Bewertungsunterlagen</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Vergleichsobjekte mit Quellen, Bewertungsmappe, Bewertungsbericht, Nettoerlösrechnung, Grundlagenblatt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vertraulich</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Zweite bewertende Person bei Kontrollpunkt K1</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Nach interner Vorgabe</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05 Mandat und Strategie</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Maklermandat mit Beilagen, Mängelliste, Inventarliste, Preisentscheid, Strategieprotokoll, Mindestpreis</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streng vertraulich für Mindestpreis, sonst vertraulich</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bei Gate 2</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Mindestens zehn Jahre für Mängelliste (R11, R46)</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06 Marketingunterlagen</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Bilder in Web- und Druckauflösung, Grundrisse, Video, Rundgang, Inseratstexte je Kanal, Kontrollausdrucke, Fotografenvertrag</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öffentlich; Fotografenvertrag intern</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4 und Eigentümerfreigabe</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Nach Nutzungsrechtsvereinbarung</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07 Verkaufsdossier</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Dossier je Version, Kurzdossier, Release-Checkliste, Versandprotokoll je Version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öffentlich; Versandprotokoll intern</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4</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Alle Versionen aufbewahren – Nachweis, was wann kommuniziert wurde</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08 Käuferunterlagen</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Käuferprofile, Interessentenformulare, Empfangsbestätigungen, Besichtigungsprotokolle, Rückmeldungen, Absagen</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vertraulich</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Löschfrist je Interessent; Besichtigungsprotokolle mit Offenlegungsvermerk mindestens zehn Jahre</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09 Finanzierungsunterlagen</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Finanzierungsbestätigungen, Eigenmittelnachweise, Bankkorrespondenz</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streng vertraulich</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Kontrollpunkt K4 vor jeder Weitergabe</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Löschung nach Verkaufsabschluss für nicht berücksichtigte Interessenten (R39)</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10 Angebotsunterlagen</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Kaufangebote mit Eingangsvermerk, Angebotsvergleich, Entscheidungsvorlagen, Eigentümerentscheide, Verhandlungsprotokolle</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streng vertraulich</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bei Gate 6 und Gate 7</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Lange Frist – Nachweis der Gleichbehandlung</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11 Compliance-Dossier</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Triage-Protokoll, Identifikationsunterlagen, Formular wirtschaftlich berechtigte Person, Risikobeurteilung, Compliance-Freigaben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streng vertraulich</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Compliance</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 GwG und SRO-Weisung – gesonderte Ablage (R37)</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12 Vertrags- und Notariatsunterlagen</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Reservationsbestätigung, Notariatsauftrag und Checkliste, Vertragsentwürfe je Version, Prüfvermerke, beurkundete Ausfertigung, Grundbuchanmeldung, Eintragungsbestätigung</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vertraulich</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bei Gate 8 und Gate 9</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Lange Frist</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13 Übergabeunterlagen</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Übergabeprotokoll, Schlüssel-, Zähler- und Dokumentenliste, Fotos der Zählerstände, Empfangsbestätigungen, offene Punkte</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vertraulich</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Beide Parteien mit Unterschrift</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Mindestens zehn Jahre – Beweisvorsorge Übergabezustand</w:t>
            </w:r>
          </w:p>
        </w:tc>
      </w:tr>
      <w:tr>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14 Finanzen</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Hypothekarunterlagen, Ablösekonditionen, Schuldbriefübersicht, Steuerberechnung, Sicherstellung, Honorarrechnung, Vermarktungskosten</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vertraulich</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 für die Honorarabrechnung</w:t>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Zehn Jahre für Buchungsbelege (R46)</w:t>
            </w:r>
          </w:p>
        </w:tc>
      </w:tr>
      <w:tr>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15 Abschluss und Archiv</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Abschlusscheckliste, Kennzahlenblatt, Abschlussreport, Protokoll Abschlussgespräch, Referenz mit Einwilligung, Archivierungsvermerk, Löschprotokoll</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intern</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bei Kontrollpunkt K10</w:t>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 Kategorie; Archivvermerk hält die Frist je Kategorie fest</w:t>
            </w:r>
          </w:p>
        </w:tc>
      </w:tr>
    </w:tbl>
    <w:p>
      <w:pPr>
        <w:pStyle w:val="Heading2"/>
        <w:spacing w:after="120" w:before="280"/>
      </w:pPr>
      <w:r>
        <w:t xml:space="preserve">I6 · Metadaten je Dokument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Metadatum</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Vorgabe</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Dateiname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[JJJJ-MM-TT]_[Dokumentart]_[Präzisierung]_[Version].[Endung] – ohne Umlaute, Leerzeichen und Sonderzeichen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Version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_v1, _v2, … und _final für die freigegebene Fassung. Keine Dateinamen wie «neu» oder «aktuell». Alte Versionen werden nicht gelöscht.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Datum</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Datum des Dokuments, nicht des Ablegens</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Verantwortlicher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Person, die das Dokument erstellt hat – im Dokument selbst oder im Register</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Freigabestatus</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Entwurf, in Prüfung, freigegeben, überholt. Nur «freigegeben» geht nach aussen.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Freigebende Person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Name und Datum. Bei Dokumenten mit Kontrollpunkt zwingend.</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Ablage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Kategorie nach dieser Architektur; ein Dokument liegt an genau einer Stelle</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Vertraulichkeitsstufe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öffentlich, intern, vertraulich, streng vertraulich</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Aufbewahrung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Frist nach Kategorie; im Archivierungsvermerk beim Abschluss festgehalten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Verteiler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Bei Dokumenten, die nach aussen gehen: wer hat welche Version wann erhalten. Voraussetzung für Störfall T6.</w:t>
            </w:r>
          </w:p>
        </w:tc>
      </w:tr>
    </w:tbl>
    <w:p>
      <w:pPr>
        <w:pStyle w:val="Heading2"/>
        <w:spacing w:after="120" w:before="280"/>
      </w:pPr>
      <w:r>
        <w:t xml:space="preserve">I7 · Datenraum</w:t>
      </w:r>
    </w:p>
    <w:p>
      <w:pPr>
        <w:tabs>
          <w:tab w:val="left" w:pos="260"/>
        </w:tabs>
        <w:spacing w:after="60"/>
        <w:ind w:left="260" w:hanging="260"/>
      </w:pPr>
      <w:r>
        <w:rPr>
          <w:color w:val="0F5C6E"/>
          <w:sz w:val="20"/>
          <w:szCs w:val="20"/>
        </w:rPr>
        <w:t xml:space="preserve">–	</w:t>
      </w:r>
      <w:r>
        <w:rPr>
          <w:color w:val="1A1A1A"/>
          <w:sz w:val="20"/>
          <w:szCs w:val="20"/>
        </w:rPr>
        <w:t xml:space="preserve">Der Datenraum ist die geordnete Abgabe der Objektunterlagen an qualifizierte Interessenten ab Funnelstufe 3. Er ersetzt den ungesteuerten E-Mail-Versand.</w:t>
      </w:r>
    </w:p>
    <w:p>
      <w:pPr>
        <w:tabs>
          <w:tab w:val="left" w:pos="260"/>
        </w:tabs>
        <w:spacing w:after="60"/>
        <w:ind w:left="260" w:hanging="260"/>
      </w:pPr>
      <w:r>
        <w:rPr>
          <w:color w:val="0F5C6E"/>
          <w:sz w:val="20"/>
          <w:szCs w:val="20"/>
        </w:rPr>
        <w:t xml:space="preserve">–	</w:t>
      </w:r>
      <w:r>
        <w:rPr>
          <w:color w:val="1A1A1A"/>
          <w:sz w:val="20"/>
          <w:szCs w:val="20"/>
        </w:rPr>
        <w:t xml:space="preserve">Er enthält nur Dokumente der Stufe «öffentlich» und ausgewählte «vertrauliche» Objektunterlagen: Grundbuchauszug, Katasterplan, Baupläne, Baubewilligungen, Gebäudeversicherungsausweis, GEAK, Mängelliste, Inventarliste, Kaufnebenkostenübersicht.</w:t>
      </w:r>
    </w:p>
    <w:p>
      <w:pPr>
        <w:tabs>
          <w:tab w:val="left" w:pos="260"/>
        </w:tabs>
        <w:spacing w:after="60"/>
        <w:ind w:left="260" w:hanging="260"/>
      </w:pPr>
      <w:r>
        <w:rPr>
          <w:color w:val="0F5C6E"/>
          <w:sz w:val="20"/>
          <w:szCs w:val="20"/>
        </w:rPr>
        <w:t xml:space="preserve">–	</w:t>
      </w:r>
      <w:r>
        <w:rPr>
          <w:color w:val="1A1A1A"/>
          <w:sz w:val="20"/>
          <w:szCs w:val="20"/>
        </w:rPr>
        <w:t xml:space="preserve">Er enthält nie: Bewertungsbericht, Strategieprotokoll, Mindestpreis, Nettoerlösrechnung, Angebote oder Finanzierungsnachweise Dritter, Ausweiskopien, Compliance-Dossier.</w:t>
      </w:r>
    </w:p>
    <w:p>
      <w:pPr>
        <w:tabs>
          <w:tab w:val="left" w:pos="260"/>
        </w:tabs>
        <w:spacing w:after="60"/>
        <w:ind w:left="260" w:hanging="260"/>
      </w:pPr>
      <w:r>
        <w:rPr>
          <w:color w:val="0F5C6E"/>
          <w:sz w:val="20"/>
          <w:szCs w:val="20"/>
        </w:rPr>
        <w:t xml:space="preserve">–	</w:t>
      </w:r>
      <w:r>
        <w:rPr>
          <w:color w:val="1A1A1A"/>
          <w:sz w:val="20"/>
          <w:szCs w:val="20"/>
        </w:rPr>
        <w:t xml:space="preserve">Je Interessent wird festgehalten, welche Dokumente in welcher Version wann abgegeben wurden. Das ist der Nachweis der Offenlegung (R10) und die Grundlage für eine Korrektur nach Störfall T6.</w:t>
      </w:r>
    </w:p>
    <w:p>
      <w:pPr>
        <w:tabs>
          <w:tab w:val="left" w:pos="260"/>
        </w:tabs>
        <w:spacing w:after="60"/>
        <w:ind w:left="260" w:hanging="260"/>
      </w:pPr>
      <w:r>
        <w:rPr>
          <w:color w:val="0F5C6E"/>
          <w:sz w:val="20"/>
          <w:szCs w:val="20"/>
        </w:rPr>
        <w:t xml:space="preserve">–	</w:t>
      </w:r>
      <w:r>
        <w:rPr>
          <w:color w:val="1A1A1A"/>
          <w:sz w:val="20"/>
          <w:szCs w:val="20"/>
        </w:rPr>
        <w:t xml:space="preserve">Der Index des Datenraums ist ein eigenes Dokument und wird mit dem Dossier freigegeben.</w:t>
      </w:r>
    </w:p>
    <w:p>
      <w:pPr>
        <w:pStyle w:val="Heading2"/>
        <w:spacing w:after="120" w:before="280"/>
      </w:pPr>
      <w:r>
        <w:t xml:space="preserve">I8 · Ordnerstruktur und Dateibenennung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80"/>
        <w:gridCol w:w="2120"/>
        <w:gridCol w:w="7000"/>
      </w:tblGrid>
      <w:tr>
        <w:trPr>
          <w:tblHeader/>
        </w:trPr>
        <w:tc>
          <w:tcPr>
            <w:tcW w:type="dxa" w:w="48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2120"/>
            <w:shd w:fill="0F5C6E" w:color="auto" w:val="clear"/>
            <w:tcMar>
              <w:top w:type="dxa" w:w="70"/>
              <w:left w:type="dxa" w:w="100"/>
              <w:bottom w:type="dxa" w:w="70"/>
              <w:right w:type="dxa" w:w="100"/>
            </w:tcMar>
          </w:tcPr>
          <w:p>
            <w:pPr>
              <w:spacing w:after="0"/>
            </w:pPr>
            <w:r>
              <w:rPr>
                <w:b/>
                <w:bCs/>
                <w:color w:val="FFFFFF"/>
                <w:sz w:val="18"/>
                <w:szCs w:val="18"/>
              </w:rPr>
              <w:t xml:space="preserve">Ordner</w:t>
            </w:r>
          </w:p>
        </w:tc>
        <w:tc>
          <w:tcPr>
            <w:tcW w:type="dxa" w:w="70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01</w:t>
            </w:r>
          </w:p>
        </w:tc>
        <w:tc>
          <w:tcPr>
            <w:tcW w:type="dxa" w:w="212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Eigentümerangaben, Ausweise, Adressnachweise, Vollmachten, Erbbescheinigung, KESB-Zustimmung, Identifikationsdossier GwG, Datenschutzerklärung mit Empfangsbestätigung</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02</w:t>
            </w:r>
          </w:p>
        </w:tc>
        <w:tc>
          <w:tcPr>
            <w:tcW w:type="dxa" w:w="212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 und Recht</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Grundbuchauszug, Belege zu Dienstbarkeiten, Grundlasten, Anmerkungen und Vormerkungen, Baurechtsvertrag, Prüfbericht Recht, Korrespondenz mit Grundbuchamt und Rechtsberatung</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03</w:t>
            </w:r>
          </w:p>
        </w:tc>
        <w:tc>
          <w:tcPr>
            <w:tcW w:type="dxa" w:w="212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Grundstück</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Katasterplan, Situationsplan, Zonenauskunft, Nutzungskennzahlen, Baulinien, Katasterauszug belastete Standorte, Naturgefahrenkarte, Erschliessungsnachweise, Auskünfte der Gemeinde</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04</w:t>
            </w:r>
          </w:p>
        </w:tc>
        <w:tc>
          <w:tcPr>
            <w:tcW w:type="dxa" w:w="2120"/>
            <w:shd w:fill="F7F9F9" w:color="auto" w:val="clear"/>
            <w:tcMar>
              <w:top w:type="dxa" w:w="70"/>
              <w:left w:type="dxa" w:w="100"/>
              <w:bottom w:type="dxa" w:w="70"/>
              <w:right w:type="dxa" w:w="100"/>
            </w:tcMar>
          </w:tcPr>
          <w:p>
            <w:pPr>
              <w:spacing w:after="0"/>
            </w:pPr>
            <w:r>
              <w:rPr>
                <w:b w:val="false"/>
                <w:bCs w:val="false"/>
                <w:color w:val="1A1A1A"/>
                <w:sz w:val="18"/>
                <w:szCs w:val="18"/>
              </w:rPr>
              <w:t xml:space="preserve">Gebäude und Technik</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Baupläne, Baubewilligungen, Renovationsnachweise, Gebäudeversicherungsausweis, Heizungs- und Haustechnikunterlagen, GEAK, Photovoltaik, Sicherheitsnachweis Elektro, Schadstoffabklärung</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05</w:t>
            </w:r>
          </w:p>
        </w:tc>
        <w:tc>
          <w:tcPr>
            <w:tcW w:type="dxa" w:w="212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Objektaufnahme, Marktanalyse, Vergleichsobjekte mit Quellen, Bewertungsbericht, Nettoerlösrechnung, Protokoll Preisentscheid</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06</w:t>
            </w:r>
          </w:p>
        </w:tc>
        <w:tc>
          <w:tcPr>
            <w:tcW w:type="dxa" w:w="212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Maklervertrag</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Mandat mit Beilagen, Mängelliste, Inventarliste, Budgetfreigabe, Nachträge, Korrespondenz zum Mandat</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07</w:t>
            </w:r>
          </w:p>
        </w:tc>
        <w:tc>
          <w:tcPr>
            <w:tcW w:type="dxa" w:w="2120"/>
            <w:shd w:fill="FFFFFF" w:color="auto" w:val="clear"/>
            <w:tcMar>
              <w:top w:type="dxa" w:w="70"/>
              <w:left w:type="dxa" w:w="100"/>
              <w:bottom w:type="dxa" w:w="70"/>
              <w:right w:type="dxa" w:w="100"/>
            </w:tcMar>
          </w:tcPr>
          <w:p>
            <w:pPr>
              <w:spacing w:after="0"/>
            </w:pPr>
            <w:r>
              <w:rPr>
                <w:b w:val="false"/>
                <w:bCs w:val="false"/>
                <w:color w:val="1A1A1A"/>
                <w:sz w:val="18"/>
                <w:szCs w:val="18"/>
              </w:rPr>
              <w:t xml:space="preserve">Vermarktung</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Fotografien in Web- und Druckauflösung, Grundrisse, Videos, 360-Grad-Rundgang, Inseratstexte je Kanal, Kontrollausdrucke, Freigaben des Eigentümers</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08</w:t>
            </w:r>
          </w:p>
        </w:tc>
        <w:tc>
          <w:tcPr>
            <w:tcW w:type="dxa" w:w="212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Verkaufsdossier</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Dossier je Version, Kurzdossier, Kaufnebenkostenübersicht des Notariats</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09</w:t>
            </w:r>
          </w:p>
        </w:tc>
        <w:tc>
          <w:tcPr>
            <w:tcW w:type="dxa" w:w="2120"/>
            <w:shd w:fill="FFFFFF" w:color="auto" w:val="clear"/>
            <w:tcMar>
              <w:top w:type="dxa" w:w="70"/>
              <w:left w:type="dxa" w:w="100"/>
              <w:bottom w:type="dxa" w:w="70"/>
              <w:right w:type="dxa" w:w="100"/>
            </w:tcMar>
          </w:tcPr>
          <w:p>
            <w:pPr>
              <w:spacing w:after="0"/>
            </w:pPr>
            <w:r>
              <w:rPr>
                <w:b w:val="false"/>
                <w:bCs w:val="false"/>
                <w:color w:val="1A1A1A"/>
                <w:sz w:val="18"/>
                <w:szCs w:val="18"/>
              </w:rPr>
              <w:t xml:space="preserve">Interessenten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CRM-Auszüge, Interessentenformulare, Versandprotokolle, Empfangsbestätigungen Dossier, Absagen</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10</w:t>
            </w:r>
          </w:p>
        </w:tc>
        <w:tc>
          <w:tcPr>
            <w:tcW w:type="dxa" w:w="2120"/>
            <w:shd w:fill="F7F9F9" w:color="auto" w:val="clear"/>
            <w:tcMar>
              <w:top w:type="dxa" w:w="70"/>
              <w:left w:type="dxa" w:w="100"/>
              <w:bottom w:type="dxa" w:w="70"/>
              <w:right w:type="dxa" w:w="100"/>
            </w:tcMar>
          </w:tcPr>
          <w:p>
            <w:pPr>
              <w:spacing w:after="0"/>
            </w:pPr>
            <w:r>
              <w:rPr>
                <w:b w:val="false"/>
                <w:bCs w:val="false"/>
                <w:color w:val="1A1A1A"/>
                <w:sz w:val="18"/>
                <w:szCs w:val="18"/>
              </w:rPr>
              <w:t xml:space="preserve">Besichtigungen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Terminplanung, Besichtigungsprotokolle mit Offenlegungsvermerk, Rückmeldungen</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212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Kaufangebote, Finanzierungsbestätigungen, Eigenmittelnachweise, Identifikationsdossiers Käufer, Angebotsvergleich</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12</w:t>
            </w:r>
          </w:p>
        </w:tc>
        <w:tc>
          <w:tcPr>
            <w:tcW w:type="dxa" w:w="2120"/>
            <w:shd w:fill="F7F9F9" w:color="auto" w:val="clear"/>
            <w:tcMar>
              <w:top w:type="dxa" w:w="70"/>
              <w:left w:type="dxa" w:w="100"/>
              <w:bottom w:type="dxa" w:w="70"/>
              <w:right w:type="dxa" w:w="100"/>
            </w:tcMar>
          </w:tcPr>
          <w:p>
            <w:pPr>
              <w:spacing w:after="0"/>
            </w:pPr>
            <w:r>
              <w:rPr>
                <w:b w:val="false"/>
                <w:bCs w:val="false"/>
                <w:color w:val="1A1A1A"/>
                <w:sz w:val="18"/>
                <w:szCs w:val="18"/>
              </w:rPr>
              <w:t xml:space="preserve">Verhandlungen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Entscheidungsvorlagen, schriftliche Verhandlungsaufträge des Eigentümers, Verhandlungsprotokolle, Gegenangebote</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13</w:t>
            </w:r>
          </w:p>
        </w:tc>
        <w:tc>
          <w:tcPr>
            <w:tcW w:type="dxa" w:w="212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Notariatsauftrag, Notariatscheckliste, Korrespondenz, Terminbestätigungen, Gebührenaufstellung</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14</w:t>
            </w:r>
          </w:p>
        </w:tc>
        <w:tc>
          <w:tcPr>
            <w:tcW w:type="dxa" w:w="2120"/>
            <w:shd w:fill="F7F9F9" w:color="auto" w:val="clear"/>
            <w:tcMar>
              <w:top w:type="dxa" w:w="70"/>
              <w:left w:type="dxa" w:w="100"/>
              <w:bottom w:type="dxa" w:w="70"/>
              <w:right w:type="dxa" w:w="100"/>
            </w:tcMar>
          </w:tcPr>
          <w:p>
            <w:pPr>
              <w:spacing w:after="0"/>
            </w:pPr>
            <w:r>
              <w:rPr>
                <w:b w:val="false"/>
                <w:bCs w:val="false"/>
                <w:color w:val="1A1A1A"/>
                <w:sz w:val="18"/>
                <w:szCs w:val="18"/>
              </w:rPr>
              <w:t xml:space="preserve">Kaufvertrag</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Entwürfe mit Versionsstand, Prüfbemerkungen, beurkundete Ausfertigung, Vertragsbeilagen, Grundbuchanmeldung, Eintragungsbestätigung</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212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Übergabe</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Übergabeprotokoll, Schlüssel- und Zählerliste, Fotos der Zählerstände, Empfangsbestätigung übergebener Dokumente, Nachverfolgung offener Punkte</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16</w:t>
            </w:r>
          </w:p>
        </w:tc>
        <w:tc>
          <w:tcPr>
            <w:tcW w:type="dxa" w:w="2120"/>
            <w:shd w:fill="F7F9F9" w:color="auto" w:val="clear"/>
            <w:tcMar>
              <w:top w:type="dxa" w:w="70"/>
              <w:left w:type="dxa" w:w="100"/>
              <w:bottom w:type="dxa" w:w="70"/>
              <w:right w:type="dxa" w:w="100"/>
            </w:tcMar>
          </w:tcPr>
          <w:p>
            <w:pPr>
              <w:spacing w:after="0"/>
            </w:pPr>
            <w:r>
              <w:rPr>
                <w:b w:val="false"/>
                <w:bCs w:val="false"/>
                <w:color w:val="1A1A1A"/>
                <w:sz w:val="18"/>
                <w:szCs w:val="18"/>
              </w:rPr>
              <w:t xml:space="preserve">Finanzen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Hypothekarunterlagen, Ablösekonditionen, Schuldbriefübersicht, Zahlungsbestätigungen, Steuerberechnung, Sicherstellung, Honorarrechnung, Vermarktungskosten</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2120"/>
            <w:shd w:fill="FFFFFF" w:color="auto" w:val="clear"/>
            <w:tcMar>
              <w:top w:type="dxa" w:w="70"/>
              <w:left w:type="dxa" w:w="100"/>
              <w:bottom w:type="dxa" w:w="70"/>
              <w:right w:type="dxa" w:w="100"/>
            </w:tcMar>
          </w:tcPr>
          <w:p>
            <w:pPr>
              <w:spacing w:after="0"/>
            </w:pPr>
            <w:r>
              <w:rPr>
                <w:b w:val="false"/>
                <w:bCs w:val="false"/>
                <w:color w:val="1A1A1A"/>
                <w:sz w:val="18"/>
                <w:szCs w:val="18"/>
              </w:rPr>
              <w:t xml:space="preserve">Abschluss</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Abschlusscheckliste, Kennzahlenblatt, Abschlussbericht, Protokoll Abschlussgespräch, Referenz mit Einwilligung, Archivierungsvermerk mit Aufbewahrungsfrist</w:t>
            </w:r>
          </w:p>
        </w:tc>
      </w:tr>
    </w:tbl>
    <w:p>
      <w:pPr>
        <w:pStyle w:val="Heading4"/>
        <w:spacing w:after="80" w:before="180"/>
      </w:pPr>
      <w:r>
        <w:t xml:space="preserve">Benennungsregeln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800"/>
        <w:gridCol w:w="7800"/>
      </w:tblGrid>
      <w:tr>
        <w:trPr>
          <w:tblHeader/>
        </w:trPr>
        <w:tc>
          <w:tcPr>
            <w:tcW w:type="dxa" w:w="1800"/>
            <w:shd w:fill="0F5C6E" w:color="auto" w:val="clear"/>
            <w:tcMar>
              <w:top w:type="dxa" w:w="70"/>
              <w:left w:type="dxa" w:w="100"/>
              <w:bottom w:type="dxa" w:w="70"/>
              <w:right w:type="dxa" w:w="100"/>
            </w:tcMar>
          </w:tcPr>
          <w:p>
            <w:pPr>
              <w:spacing w:after="0"/>
            </w:pPr>
            <w:r>
              <w:rPr>
                <w:b/>
                <w:bCs/>
                <w:color w:val="FFFFFF"/>
                <w:sz w:val="18"/>
                <w:szCs w:val="18"/>
              </w:rPr>
              <w:t xml:space="preserve">Regel</w:t>
            </w:r>
          </w:p>
        </w:tc>
        <w:tc>
          <w:tcPr>
            <w:tcW w:type="dxa" w:w="7800"/>
            <w:shd w:fill="0F5C6E" w:color="auto" w:val="clear"/>
            <w:tcMar>
              <w:top w:type="dxa" w:w="70"/>
              <w:left w:type="dxa" w:w="100"/>
              <w:bottom w:type="dxa" w:w="70"/>
              <w:right w:type="dxa" w:w="100"/>
            </w:tcMar>
          </w:tcPr>
          <w:p>
            <w:pPr>
              <w:spacing w:after="0"/>
            </w:pPr>
            <w:r>
              <w:rPr>
                <w:b/>
                <w:bCs/>
                <w:color w:val="FFFFFF"/>
                <w:sz w:val="18"/>
                <w:szCs w:val="18"/>
              </w:rPr>
              <w:t xml:space="preserve">Vorgabe</w:t>
            </w:r>
          </w:p>
        </w:tc>
      </w:tr>
      <w:tr>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Aufbau</w:t>
            </w:r>
          </w:p>
        </w:tc>
        <w:tc>
          <w:tcPr>
            <w:tcW w:type="dxa" w:w="7800"/>
            <w:shd w:fill="FFFFFF" w:color="auto" w:val="clear"/>
            <w:tcMar>
              <w:top w:type="dxa" w:w="70"/>
              <w:left w:type="dxa" w:w="100"/>
              <w:bottom w:type="dxa" w:w="70"/>
              <w:right w:type="dxa" w:w="100"/>
            </w:tcMar>
          </w:tcPr>
          <w:p>
            <w:pPr>
              <w:spacing w:after="0"/>
            </w:pPr>
            <w:r>
              <w:rPr>
                <w:b w:val="false"/>
                <w:bCs w:val="false"/>
                <w:color w:val="1A1A1A"/>
                <w:sz w:val="18"/>
                <w:szCs w:val="18"/>
              </w:rPr>
              <w:t xml:space="preserve">[JJJJ-MM-TT]_[Dokumentart]_[Präzisierung].[Endung]</w:t>
            </w:r>
          </w:p>
        </w:tc>
      </w:tr>
      <w:tr>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Datum</w:t>
            </w:r>
          </w:p>
        </w:tc>
        <w:tc>
          <w:tcPr>
            <w:tcW w:type="dxa" w:w="7800"/>
            <w:shd w:fill="F7F9F9" w:color="auto" w:val="clear"/>
            <w:tcMar>
              <w:top w:type="dxa" w:w="70"/>
              <w:left w:type="dxa" w:w="100"/>
              <w:bottom w:type="dxa" w:w="70"/>
              <w:right w:type="dxa" w:w="100"/>
            </w:tcMar>
          </w:tcPr>
          <w:p>
            <w:pPr>
              <w:spacing w:after="0"/>
            </w:pPr>
            <w:r>
              <w:rPr>
                <w:b w:val="false"/>
                <w:bCs w:val="false"/>
                <w:color w:val="1A1A1A"/>
                <w:sz w:val="18"/>
                <w:szCs w:val="18"/>
              </w:rPr>
              <w:t xml:space="preserve">Datum des Dokuments, nicht des Ablegens. Format JJJJ-MM-TT, damit die Sortierung chronologisch bleibt.</w:t>
            </w:r>
          </w:p>
        </w:tc>
      </w:tr>
      <w:tr>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Dokumentart</w:t>
            </w:r>
          </w:p>
        </w:tc>
        <w:tc>
          <w:tcPr>
            <w:tcW w:type="dxa" w:w="78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 einer festen Liste, in Grossschreibung am Wortanfang: Grundbuchauszug, Katasterplan, Zonenauskunft, Baubewilligung, Bewertungsbericht, Maklermandat, Kaufangebot, Kaufvertrag, Uebergabeprotokoll.</w:t>
            </w:r>
          </w:p>
        </w:tc>
      </w:tr>
      <w:tr>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Präzisierung</w:t>
            </w:r>
          </w:p>
        </w:tc>
        <w:tc>
          <w:tcPr>
            <w:tcW w:type="dxa" w:w="7800"/>
            <w:shd w:fill="F7F9F9" w:color="auto" w:val="clear"/>
            <w:tcMar>
              <w:top w:type="dxa" w:w="70"/>
              <w:left w:type="dxa" w:w="100"/>
              <w:bottom w:type="dxa" w:w="70"/>
              <w:right w:type="dxa" w:w="100"/>
            </w:tcMar>
          </w:tcPr>
          <w:p>
            <w:pPr>
              <w:spacing w:after="0"/>
            </w:pPr>
            <w:r>
              <w:rPr>
                <w:b w:val="false"/>
                <w:bCs w:val="false"/>
                <w:color w:val="1A1A1A"/>
                <w:sz w:val="18"/>
                <w:szCs w:val="18"/>
              </w:rPr>
              <w:t xml:space="preserve">Parzelle, Bauteil, Name oder Version. Mit Bindestrich verbunden.</w:t>
            </w:r>
          </w:p>
        </w:tc>
      </w:tr>
      <w:tr>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Zeichen</w:t>
            </w:r>
          </w:p>
        </w:tc>
        <w:tc>
          <w:tcPr>
            <w:tcW w:type="dxa" w:w="7800"/>
            <w:shd w:fill="FFFFFF" w:color="auto" w:val="clear"/>
            <w:tcMar>
              <w:top w:type="dxa" w:w="70"/>
              <w:left w:type="dxa" w:w="100"/>
              <w:bottom w:type="dxa" w:w="70"/>
              <w:right w:type="dxa" w:w="100"/>
            </w:tcMar>
          </w:tcPr>
          <w:p>
            <w:pPr>
              <w:spacing w:after="0"/>
            </w:pPr>
            <w:r>
              <w:rPr>
                <w:b w:val="false"/>
                <w:bCs w:val="false"/>
                <w:color w:val="1A1A1A"/>
                <w:sz w:val="18"/>
                <w:szCs w:val="18"/>
              </w:rPr>
              <w:t xml:space="preserve">Nur Buchstaben, Zahlen, Bindestrich und Unterstrich. Keine Umlaute, keine Leerzeichen, keine Sonderzeichen – Umlaute werden umschrieben: ae, oe, ue.</w:t>
            </w:r>
          </w:p>
        </w:tc>
      </w:tr>
      <w:tr>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Versionen</w:t>
            </w:r>
          </w:p>
        </w:tc>
        <w:tc>
          <w:tcPr>
            <w:tcW w:type="dxa" w:w="7800"/>
            <w:shd w:fill="F7F9F9" w:color="auto" w:val="clear"/>
            <w:tcMar>
              <w:top w:type="dxa" w:w="70"/>
              <w:left w:type="dxa" w:w="100"/>
              <w:bottom w:type="dxa" w:w="70"/>
              <w:right w:type="dxa" w:w="100"/>
            </w:tcMar>
          </w:tcPr>
          <w:p>
            <w:pPr>
              <w:spacing w:after="0"/>
            </w:pPr>
            <w:r>
              <w:rPr>
                <w:b w:val="false"/>
                <w:bCs w:val="false"/>
                <w:color w:val="1A1A1A"/>
                <w:sz w:val="18"/>
                <w:szCs w:val="18"/>
              </w:rPr>
              <w:t xml:space="preserve">Endung _v1, _v2; die finale Fassung _final. Keine Dateinamen wie «neu» oder «aktuell».</w:t>
            </w:r>
          </w:p>
        </w:tc>
      </w:tr>
      <w:tr>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Personenbezug</w:t>
            </w:r>
          </w:p>
        </w:tc>
        <w:tc>
          <w:tcPr>
            <w:tcW w:type="dxa" w:w="7800"/>
            <w:shd w:fill="FFFFFF" w:color="auto" w:val="clear"/>
            <w:tcMar>
              <w:top w:type="dxa" w:w="70"/>
              <w:left w:type="dxa" w:w="100"/>
              <w:bottom w:type="dxa" w:w="70"/>
              <w:right w:type="dxa" w:w="100"/>
            </w:tcMar>
          </w:tcPr>
          <w:p>
            <w:pPr>
              <w:spacing w:after="0"/>
            </w:pPr>
            <w:r>
              <w:rPr>
                <w:b w:val="false"/>
                <w:bCs w:val="false"/>
                <w:color w:val="1A1A1A"/>
                <w:sz w:val="18"/>
                <w:szCs w:val="18"/>
              </w:rPr>
              <w:t xml:space="preserve">Bei Interessentendokumenten Nachname und Interessentennummer, damit die Löschung nach Frist zuordenbar bleibt.</w:t>
            </w:r>
          </w:p>
        </w:tc>
      </w:tr>
    </w:tbl>
    <w:p>
      <w:pPr>
        <w:pStyle w:val="Heading4"/>
        <w:spacing w:after="80" w:before="180"/>
      </w:pPr>
      <w:r>
        <w:t xml:space="preserve">Beispiele</w:t>
      </w:r>
    </w:p>
    <w:p>
      <w:pPr>
        <w:spacing w:after="40"/>
      </w:pPr>
      <w:r>
        <w:rPr>
          <w:rFonts w:ascii="Consolas" w:cs="Consolas" w:eastAsia="Consolas" w:hAnsi="Consolas"/>
          <w:color w:val="1A1A1A"/>
          <w:sz w:val="18"/>
          <w:szCs w:val="18"/>
        </w:rPr>
        <w:t xml:space="preserve">2026-09-18_Grundbuchauszug_Parzelle-1234.pdf</w:t>
      </w:r>
    </w:p>
    <w:p>
      <w:pPr>
        <w:spacing w:after="40"/>
      </w:pPr>
      <w:r>
        <w:rPr>
          <w:rFonts w:ascii="Consolas" w:cs="Consolas" w:eastAsia="Consolas" w:hAnsi="Consolas"/>
          <w:color w:val="1A1A1A"/>
          <w:sz w:val="18"/>
          <w:szCs w:val="18"/>
        </w:rPr>
        <w:t xml:space="preserve">2026-09-18_Katasterplan_Parzelle-1234.pdf</w:t>
      </w:r>
    </w:p>
    <w:p>
      <w:pPr>
        <w:spacing w:after="40"/>
      </w:pPr>
      <w:r>
        <w:rPr>
          <w:rFonts w:ascii="Consolas" w:cs="Consolas" w:eastAsia="Consolas" w:hAnsi="Consolas"/>
          <w:color w:val="1A1A1A"/>
          <w:sz w:val="18"/>
          <w:szCs w:val="18"/>
        </w:rPr>
        <w:t xml:space="preserve">2026-09-22_Zonenauskunft_Gemeinde-Musterwil.pdf</w:t>
      </w:r>
    </w:p>
    <w:p>
      <w:pPr>
        <w:spacing w:after="40"/>
      </w:pPr>
      <w:r>
        <w:rPr>
          <w:rFonts w:ascii="Consolas" w:cs="Consolas" w:eastAsia="Consolas" w:hAnsi="Consolas"/>
          <w:color w:val="1A1A1A"/>
          <w:sz w:val="18"/>
          <w:szCs w:val="18"/>
        </w:rPr>
        <w:t xml:space="preserve">2026-09-25_Objektaufnahme_Musterstrasse-12_v1.xlsx</w:t>
      </w:r>
    </w:p>
    <w:p>
      <w:pPr>
        <w:spacing w:after="40"/>
      </w:pPr>
      <w:r>
        <w:rPr>
          <w:rFonts w:ascii="Consolas" w:cs="Consolas" w:eastAsia="Consolas" w:hAnsi="Consolas"/>
          <w:color w:val="1A1A1A"/>
          <w:sz w:val="18"/>
          <w:szCs w:val="18"/>
        </w:rPr>
        <w:t xml:space="preserve">2026-10-02_Bewertungsbericht_Musterstrasse-12_final.pdf</w:t>
      </w:r>
    </w:p>
    <w:p>
      <w:pPr>
        <w:spacing w:after="40"/>
      </w:pPr>
      <w:r>
        <w:rPr>
          <w:rFonts w:ascii="Consolas" w:cs="Consolas" w:eastAsia="Consolas" w:hAnsi="Consolas"/>
          <w:color w:val="1A1A1A"/>
          <w:sz w:val="18"/>
          <w:szCs w:val="18"/>
        </w:rPr>
        <w:t xml:space="preserve">2026-10-08_Maklermandat_Muster-Anna-und-Beat_signiert.pdf</w:t>
      </w:r>
    </w:p>
    <w:p>
      <w:pPr>
        <w:spacing w:after="40"/>
      </w:pPr>
      <w:r>
        <w:rPr>
          <w:rFonts w:ascii="Consolas" w:cs="Consolas" w:eastAsia="Consolas" w:hAnsi="Consolas"/>
          <w:color w:val="1A1A1A"/>
          <w:sz w:val="18"/>
          <w:szCs w:val="18"/>
        </w:rPr>
        <w:t xml:space="preserve">2026-10-20_Verkaufsdossier_Musterstrasse-12_v2.pdf</w:t>
      </w:r>
    </w:p>
    <w:p>
      <w:pPr>
        <w:spacing w:after="40"/>
      </w:pPr>
      <w:r>
        <w:rPr>
          <w:rFonts w:ascii="Consolas" w:cs="Consolas" w:eastAsia="Consolas" w:hAnsi="Consolas"/>
          <w:color w:val="1A1A1A"/>
          <w:sz w:val="18"/>
          <w:szCs w:val="18"/>
        </w:rPr>
        <w:t xml:space="preserve">2026-11-14_Kaufangebot_Meier-I-0042.pdf</w:t>
      </w:r>
    </w:p>
    <w:p>
      <w:pPr>
        <w:spacing w:after="40"/>
      </w:pPr>
      <w:r>
        <w:rPr>
          <w:rFonts w:ascii="Consolas" w:cs="Consolas" w:eastAsia="Consolas" w:hAnsi="Consolas"/>
          <w:color w:val="1A1A1A"/>
          <w:sz w:val="18"/>
          <w:szCs w:val="18"/>
        </w:rPr>
        <w:t xml:space="preserve">2026-11-14_Finanzierungsbestaetigung_Meier-I-0042.pdf</w:t>
      </w:r>
    </w:p>
    <w:p>
      <w:pPr>
        <w:spacing w:after="40"/>
      </w:pPr>
      <w:r>
        <w:rPr>
          <w:rFonts w:ascii="Consolas" w:cs="Consolas" w:eastAsia="Consolas" w:hAnsi="Consolas"/>
          <w:color w:val="1A1A1A"/>
          <w:sz w:val="18"/>
          <w:szCs w:val="18"/>
        </w:rPr>
        <w:t xml:space="preserve">2026-11-28_Kaufvertrag_Entwurf_v3.pdf</w:t>
      </w:r>
    </w:p>
    <w:p>
      <w:pPr>
        <w:spacing w:after="40"/>
      </w:pPr>
      <w:r>
        <w:rPr>
          <w:rFonts w:ascii="Consolas" w:cs="Consolas" w:eastAsia="Consolas" w:hAnsi="Consolas"/>
          <w:color w:val="1A1A1A"/>
          <w:sz w:val="18"/>
          <w:szCs w:val="18"/>
        </w:rPr>
        <w:t xml:space="preserve">2026-12-15_Kaufvertrag_beurkundet.pdf</w:t>
      </w:r>
    </w:p>
    <w:p>
      <w:pPr>
        <w:spacing w:after="40"/>
      </w:pPr>
      <w:r>
        <w:rPr>
          <w:rFonts w:ascii="Consolas" w:cs="Consolas" w:eastAsia="Consolas" w:hAnsi="Consolas"/>
          <w:color w:val="1A1A1A"/>
          <w:sz w:val="18"/>
          <w:szCs w:val="18"/>
        </w:rPr>
        <w:t xml:space="preserve">2027-01-31_Uebergabeprotokoll_Musterstrasse-12_signiert.pdf</w:t>
      </w:r>
    </w:p>
    <w:p>
      <w:pPr>
        <w:pStyle w:val="Heading2"/>
        <w:spacing w:after="120" w:before="280"/>
      </w:pPr>
      <w:r>
        <w:t xml:space="preserve">I9 · Vier-Augen-Prinzip</w:t>
      </w:r>
    </w:p>
    <w:p>
      <w:pPr>
        <w:spacing w:after="120" w:before="0"/>
      </w:pPr>
      <w:r>
        <w:rPr>
          <w:color w:val="1A1A1A"/>
          <w:sz w:val="20"/>
          <w:szCs w:val="20"/>
        </w:rPr>
        <w:t xml:space="preserve">Version 1 verlangte an mehreren Stellen eine Vier-Augen-Prüfung, ohne festzulegen, wer prüft, was geprüft wird und wie die Prüfung nachgewiesen wird. Eine Kontrolle ohne Prüfgegenstand und ohne Nachweis ist eine Absichtserklärung.</w:t>
      </w:r>
    </w:p>
    <w:p>
      <w:pPr>
        <w:tabs>
          <w:tab w:val="left" w:pos="260"/>
        </w:tabs>
        <w:spacing w:after="60"/>
        <w:ind w:left="260" w:hanging="260"/>
      </w:pPr>
      <w:r>
        <w:rPr>
          <w:color w:val="0F5C6E"/>
          <w:sz w:val="20"/>
          <w:szCs w:val="20"/>
        </w:rPr>
        <w:t xml:space="preserve">–	</w:t>
      </w:r>
      <w:r>
        <w:rPr>
          <w:color w:val="1A1A1A"/>
          <w:sz w:val="20"/>
          <w:szCs w:val="20"/>
        </w:rPr>
        <w:t xml:space="preserve">Der Kontrollierende ist nie der Erstellende. Bei Einzelbesetzung übernimmt die Verkaufsleitung oder eine benannte Stellvertretung.</w:t>
      </w:r>
    </w:p>
    <w:p>
      <w:pPr>
        <w:tabs>
          <w:tab w:val="left" w:pos="260"/>
        </w:tabs>
        <w:spacing w:after="60"/>
        <w:ind w:left="260" w:hanging="260"/>
      </w:pPr>
      <w:r>
        <w:rPr>
          <w:color w:val="0F5C6E"/>
          <w:sz w:val="20"/>
          <w:szCs w:val="20"/>
        </w:rPr>
        <w:t xml:space="preserve">–	</w:t>
      </w:r>
      <w:r>
        <w:rPr>
          <w:color w:val="1A1A1A"/>
          <w:sz w:val="20"/>
          <w:szCs w:val="20"/>
        </w:rPr>
        <w:t xml:space="preserve">Kontrolliert wird gegen die Quelle, nicht gegen die Plausibilität. «Sieht richtig aus» ist keine Kontrolle.</w:t>
      </w:r>
    </w:p>
    <w:p>
      <w:pPr>
        <w:tabs>
          <w:tab w:val="left" w:pos="260"/>
        </w:tabs>
        <w:spacing w:after="60"/>
        <w:ind w:left="260" w:hanging="260"/>
      </w:pPr>
      <w:r>
        <w:rPr>
          <w:color w:val="0F5C6E"/>
          <w:sz w:val="20"/>
          <w:szCs w:val="20"/>
        </w:rPr>
        <w:t xml:space="preserve">–	</w:t>
      </w:r>
      <w:r>
        <w:rPr>
          <w:color w:val="1A1A1A"/>
          <w:sz w:val="20"/>
          <w:szCs w:val="20"/>
        </w:rPr>
        <w:t xml:space="preserve">Die Kontrolle wird mit Name, Datum und Ergebnis dokumentiert. Ohne Vermerk gilt sie als nicht erfolgt.</w:t>
      </w:r>
    </w:p>
    <w:p>
      <w:pPr>
        <w:tabs>
          <w:tab w:val="left" w:pos="260"/>
        </w:tabs>
        <w:spacing w:after="60"/>
        <w:ind w:left="260" w:hanging="260"/>
      </w:pPr>
      <w:r>
        <w:rPr>
          <w:color w:val="0F5C6E"/>
          <w:sz w:val="20"/>
          <w:szCs w:val="20"/>
        </w:rPr>
        <w:t xml:space="preserve">–	</w:t>
      </w:r>
      <w:r>
        <w:rPr>
          <w:color w:val="1A1A1A"/>
          <w:sz w:val="20"/>
          <w:szCs w:val="20"/>
        </w:rPr>
        <w:t xml:space="preserve">Eine Kontrolle kann drei Ergebnisse haben: freigegeben, freigegeben mit Auflage, zurückgewiesen. Eine Zurückweisung wird begründet.</w:t>
      </w:r>
    </w:p>
    <w:p>
      <w:pPr>
        <w:spacing w:after="0"/>
      </w:pPr>
      <w:r>
        <w:t xml:space="preserve"/>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00"/>
        <w:gridCol w:w="2000"/>
        <w:gridCol w:w="700"/>
        <w:gridCol w:w="900"/>
        <w:gridCol w:w="2200"/>
        <w:gridCol w:w="3300"/>
      </w:tblGrid>
      <w:tr>
        <w:trPr>
          <w:tblHeader/>
        </w:trPr>
        <w:tc>
          <w:tcPr>
            <w:tcW w:type="dxa" w:w="5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Kontrollpunkt</w:t>
            </w:r>
          </w:p>
        </w:tc>
        <w:tc>
          <w:tcPr>
            <w:tcW w:type="dxa" w:w="7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Erstellt</w:t>
            </w:r>
          </w:p>
        </w:tc>
        <w:tc>
          <w:tcPr>
            <w:tcW w:type="dxa" w:w="3300"/>
            <w:shd w:fill="0F5C6E" w:color="auto" w:val="clear"/>
            <w:tcMar>
              <w:top w:type="dxa" w:w="70"/>
              <w:left w:type="dxa" w:w="100"/>
              <w:bottom w:type="dxa" w:w="70"/>
              <w:right w:type="dxa" w:w="100"/>
            </w:tcMar>
          </w:tcPr>
          <w:p>
            <w:pPr>
              <w:spacing w:after="0"/>
            </w:pPr>
            <w:r>
              <w:rPr>
                <w:b/>
                <w:bCs/>
                <w:color w:val="FFFFFF"/>
                <w:sz w:val="18"/>
                <w:szCs w:val="18"/>
              </w:rPr>
              <w:t xml:space="preserve">Kontrolliert</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K1</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8</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3</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Zweite bewertende Person; bei Sonderobjekten die Verkaufsleitung</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K2</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Veröffentlichung</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4</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3300"/>
            <w:shd w:fill="F7F9F9" w:color="auto" w:val="clear"/>
            <w:tcMar>
              <w:top w:type="dxa" w:w="70"/>
              <w:left w:type="dxa" w:w="100"/>
              <w:bottom w:type="dxa" w:w="70"/>
              <w:right w:type="dxa" w:w="100"/>
            </w:tcMar>
          </w:tcPr>
          <w:p>
            <w:pPr>
              <w:spacing w:after="0"/>
            </w:pPr>
            <w:r>
              <w:rPr>
                <w:b w:val="false"/>
                <w:bCs w:val="false"/>
                <w:color w:val="1A1A1A"/>
                <w:sz w:val="18"/>
                <w:szCs w:val="18"/>
              </w:rPr>
              <w:t xml:space="preserve">Zweite Person im Team</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K3</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Preisänderung</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12</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mit Ursachenanalyse</w:t>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K4</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Versand sensibler Unterlagen</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13</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3300"/>
            <w:shd w:fill="F7F9F9" w:color="auto" w:val="clear"/>
            <w:tcMar>
              <w:top w:type="dxa" w:w="70"/>
              <w:left w:type="dxa" w:w="100"/>
              <w:bottom w:type="dxa" w:w="70"/>
              <w:right w:type="dxa" w:w="100"/>
            </w:tcMar>
          </w:tcPr>
          <w:p>
            <w:pPr>
              <w:spacing w:after="0"/>
            </w:pPr>
            <w:r>
              <w:rPr>
                <w:b w:val="false"/>
                <w:bCs w:val="false"/>
                <w:color w:val="1A1A1A"/>
                <w:sz w:val="18"/>
                <w:szCs w:val="18"/>
              </w:rPr>
              <w:t xml:space="preserve">Zweite Person bei Sammelversand; bei Einzelversand Selbstkontrolle nach Prüfliste</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K5</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Annahme und Weiterleitung eines Angebots</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6</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K6</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Wesentliche Verhandlung</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16</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7</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33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vor der Runde</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K7</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Vertragsunterlagen</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18</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9</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prüft den Entwurf gegen die Einigung</w:t>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Rechtsberatung bei Sonderfällen</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K8</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Notariatsfreigabe</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8</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33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Vollständigkeitsbestätigung durch das Notariat</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K9</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Übergabe</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10</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prüft die Nachweise vor dem Termin</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K10</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Mandatsabschluss und Archivierung</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33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Compliance für das Compliance-Dossier</w:t>
            </w:r>
          </w:p>
        </w:tc>
      </w:tr>
    </w:tbl>
    <w:p>
      <w:pPr>
        <w:pStyle w:val="Heading4"/>
        <w:spacing w:after="80" w:before="180"/>
      </w:pPr>
      <w:r>
        <w:t xml:space="preserve">K1 · Bewertung</w:t>
      </w:r>
    </w:p>
    <w:p>
      <w:pPr>
        <w:spacing w:after="120" w:before="0"/>
      </w:pPr>
      <w:r>
        <w:rPr>
          <w:b/>
          <w:bCs/>
          <w:color w:val="1A1A1A"/>
          <w:sz w:val="20"/>
          <w:szCs w:val="20"/>
        </w:rPr>
        <w:t xml:space="preserve">Prüfgegenstand: </w:t>
      </w:r>
      <w:r>
        <w:rPr>
          <w:color w:val="1A1A1A"/>
          <w:sz w:val="20"/>
          <w:szCs w:val="20"/>
        </w:rPr>
        <w:t xml:space="preserve">Jede Eingangsgrösse gegen ihre Quelle: Flächen gegen Grundbuchauszug und Plan, Volumen und Versicherungswert gegen den Gebäudeversicherungsausweis, Baujahr gegen amtliche Quelle. Vergleichbarkeit der Vergleichsobjekte und Begründung der Zu- und Abschläge. Plausibilitätsprüfungen nach Teil C. Vollständigkeit des Sanierungsbedarfs. Ob Potenziale behördlich bestätigt sind.</w:t>
      </w:r>
    </w:p>
    <w:p>
      <w:pPr>
        <w:spacing w:after="120" w:before="0"/>
      </w:pPr>
      <w:r>
        <w:rPr>
          <w:b/>
          <w:bCs/>
          <w:color w:val="1A1A1A"/>
          <w:sz w:val="20"/>
          <w:szCs w:val="20"/>
        </w:rPr>
        <w:t xml:space="preserve">Nachweis: </w:t>
      </w:r>
      <w:r>
        <w:rPr>
          <w:color w:val="1A1A1A"/>
          <w:sz w:val="20"/>
          <w:szCs w:val="20"/>
        </w:rPr>
        <w:t xml:space="preserve">Vier-Augen-Vermerk auf dem Bewertungsbericht mit Name, Datum und Ergebnis; Blatt «Grundlagen» der Bewertungsmappe vollständig</w:t>
      </w:r>
    </w:p>
    <w:p>
      <w:pPr>
        <w:spacing w:after="120" w:before="0"/>
      </w:pPr>
      <w:r>
        <w:rPr>
          <w:b/>
          <w:bCs/>
          <w:color w:val="1A1A1A"/>
          <w:sz w:val="20"/>
          <w:szCs w:val="20"/>
        </w:rPr>
        <w:t xml:space="preserve">Folge: </w:t>
      </w:r>
      <w:r>
        <w:rPr>
          <w:color w:val="1A1A1A"/>
          <w:sz w:val="20"/>
          <w:szCs w:val="20"/>
        </w:rPr>
        <w:t xml:space="preserve">Ohne Vermerk wird der Bericht nicht an den Eigentümer abgegeben.</w:t>
      </w:r>
    </w:p>
    <w:p>
      <w:pPr>
        <w:pStyle w:val="Heading4"/>
        <w:spacing w:after="80" w:before="180"/>
      </w:pPr>
      <w:r>
        <w:t xml:space="preserve">K2 · Veröffentlichung</w:t>
      </w:r>
    </w:p>
    <w:p>
      <w:pPr>
        <w:spacing w:after="120" w:before="0"/>
      </w:pPr>
      <w:r>
        <w:rPr>
          <w:b/>
          <w:bCs/>
          <w:color w:val="1A1A1A"/>
          <w:sz w:val="20"/>
          <w:szCs w:val="20"/>
        </w:rPr>
        <w:t xml:space="preserve">Prüfgegenstand: </w:t>
      </w:r>
      <w:r>
        <w:rPr>
          <w:color w:val="1A1A1A"/>
          <w:sz w:val="20"/>
          <w:szCs w:val="20"/>
        </w:rPr>
        <w:t xml:space="preserve">Release-Checkliste Position für Position. Jede Zahl im Dossier und in jedem Kanaltext gegen die Quelle. Konsistenz aller Angaben über alle Kanäle. Vollständigkeit des Offenlegungsteils. Kaufnebenkosten für den zutreffenden Kanton. Energieangaben nur mit GEAK. Bildauswahl gegen die Ausschlussliste. Kennzeichnung virtueller Möblierung. Rechtliche Hinweise in der freigegebenen Fassung.</w:t>
      </w:r>
    </w:p>
    <w:p>
      <w:pPr>
        <w:spacing w:after="120" w:before="0"/>
      </w:pPr>
      <w:r>
        <w:rPr>
          <w:b/>
          <w:bCs/>
          <w:color w:val="1A1A1A"/>
          <w:sz w:val="20"/>
          <w:szCs w:val="20"/>
        </w:rPr>
        <w:t xml:space="preserve">Nachweis: </w:t>
      </w:r>
      <w:r>
        <w:rPr>
          <w:color w:val="1A1A1A"/>
          <w:sz w:val="20"/>
          <w:szCs w:val="20"/>
        </w:rPr>
        <w:t xml:space="preserve">Abgezeichnete Release-Checkliste; Kontrollausdrucke je Kanal</w:t>
      </w:r>
    </w:p>
    <w:p>
      <w:pPr>
        <w:spacing w:after="120" w:before="0"/>
      </w:pPr>
      <w:r>
        <w:rPr>
          <w:b/>
          <w:bCs/>
          <w:color w:val="1A1A1A"/>
          <w:sz w:val="20"/>
          <w:szCs w:val="20"/>
        </w:rPr>
        <w:t xml:space="preserve">Folge: </w:t>
      </w:r>
      <w:r>
        <w:rPr>
          <w:color w:val="1A1A1A"/>
          <w:sz w:val="20"/>
          <w:szCs w:val="20"/>
        </w:rPr>
        <w:t xml:space="preserve">Ohne Abzeichnung keine Veröffentlichung.</w:t>
      </w:r>
    </w:p>
    <w:p>
      <w:pPr>
        <w:pStyle w:val="Heading4"/>
        <w:spacing w:after="80" w:before="180"/>
      </w:pPr>
      <w:r>
        <w:t xml:space="preserve">K3 · Preisänderung</w:t>
      </w:r>
    </w:p>
    <w:p>
      <w:pPr>
        <w:spacing w:after="120" w:before="0"/>
      </w:pPr>
      <w:r>
        <w:rPr>
          <w:b/>
          <w:bCs/>
          <w:color w:val="1A1A1A"/>
          <w:sz w:val="20"/>
          <w:szCs w:val="20"/>
        </w:rPr>
        <w:t xml:space="preserve">Prüfgegenstand: </w:t>
      </w:r>
      <w:r>
        <w:rPr>
          <w:color w:val="1A1A1A"/>
          <w:sz w:val="20"/>
          <w:szCs w:val="20"/>
        </w:rPr>
        <w:t xml:space="preserve">Vollständigkeit des Indikatorensatzes. Ob alle vier Ursachenfelder geprüft und ausgeschlossen wurden. Ob mindestens eine Handlungsmöglichkeit ohne Preisänderung dargestellt ist. Ob die Nettoerlösrechnung je Variante identische Annahmen verwendet. Ob die Vorlage entscheidungsfähig ist, ohne den Entscheid vorwegzunehmen.</w:t>
      </w:r>
    </w:p>
    <w:p>
      <w:pPr>
        <w:spacing w:after="120" w:before="0"/>
      </w:pPr>
      <w:r>
        <w:rPr>
          <w:b/>
          <w:bCs/>
          <w:color w:val="1A1A1A"/>
          <w:sz w:val="20"/>
          <w:szCs w:val="20"/>
        </w:rPr>
        <w:t xml:space="preserve">Nachweis: </w:t>
      </w:r>
      <w:r>
        <w:rPr>
          <w:color w:val="1A1A1A"/>
          <w:sz w:val="20"/>
          <w:szCs w:val="20"/>
        </w:rPr>
        <w:t xml:space="preserve">Abzeichnung auf der Vorlage V7 vor Versand an den Eigentümer</w:t>
      </w:r>
    </w:p>
    <w:p>
      <w:pPr>
        <w:spacing w:after="120" w:before="0"/>
      </w:pPr>
      <w:r>
        <w:rPr>
          <w:b/>
          <w:bCs/>
          <w:color w:val="1A1A1A"/>
          <w:sz w:val="20"/>
          <w:szCs w:val="20"/>
        </w:rPr>
        <w:t xml:space="preserve">Folge: </w:t>
      </w:r>
      <w:r>
        <w:rPr>
          <w:color w:val="1A1A1A"/>
          <w:sz w:val="20"/>
          <w:szCs w:val="20"/>
        </w:rPr>
        <w:t xml:space="preserve">Keine Preisänderungsvorlage geht ohne Abzeichnung an den Eigentümer.</w:t>
      </w:r>
    </w:p>
    <w:p>
      <w:pPr>
        <w:pStyle w:val="Heading4"/>
        <w:spacing w:after="80" w:before="180"/>
      </w:pPr>
      <w:r>
        <w:t xml:space="preserve">K4 · Versand sensibler Unterlagen</w:t>
      </w:r>
    </w:p>
    <w:p>
      <w:pPr>
        <w:spacing w:after="120" w:before="0"/>
      </w:pPr>
      <w:r>
        <w:rPr>
          <w:b/>
          <w:bCs/>
          <w:color w:val="1A1A1A"/>
          <w:sz w:val="20"/>
          <w:szCs w:val="20"/>
        </w:rPr>
        <w:t xml:space="preserve">Prüfgegenstand: </w:t>
      </w:r>
      <w:r>
        <w:rPr>
          <w:color w:val="1A1A1A"/>
          <w:sz w:val="20"/>
          <w:szCs w:val="20"/>
        </w:rPr>
        <w:t xml:space="preserve">Empfängerliste gegen die Funnelstufe: vollständiges Dossier erst ab Stufe 3. Keine fremden Personendaten im Anhang. Keine internen Dokumente im Versand: Bewertungsbericht, Mindestpreis, Strategieprotokoll, Nettoerlösrechnung, Angebote Dritter. Datenschutzerklärung beigelegt. Bei Sammelversand: verdeckte Empfängerliste.</w:t>
      </w:r>
    </w:p>
    <w:p>
      <w:pPr>
        <w:spacing w:after="120" w:before="0"/>
      </w:pPr>
      <w:r>
        <w:rPr>
          <w:b/>
          <w:bCs/>
          <w:color w:val="1A1A1A"/>
          <w:sz w:val="20"/>
          <w:szCs w:val="20"/>
        </w:rPr>
        <w:t xml:space="preserve">Nachweis: </w:t>
      </w:r>
      <w:r>
        <w:rPr>
          <w:color w:val="1A1A1A"/>
          <w:sz w:val="20"/>
          <w:szCs w:val="20"/>
        </w:rPr>
        <w:t xml:space="preserve">Versandprotokoll mit Empfängern, Anhängen und Datum</w:t>
      </w:r>
    </w:p>
    <w:p>
      <w:pPr>
        <w:spacing w:after="120" w:before="0"/>
      </w:pPr>
      <w:r>
        <w:rPr>
          <w:b/>
          <w:bCs/>
          <w:color w:val="1A1A1A"/>
          <w:sz w:val="20"/>
          <w:szCs w:val="20"/>
        </w:rPr>
        <w:t xml:space="preserve">Folge: </w:t>
      </w:r>
      <w:r>
        <w:rPr>
          <w:color w:val="1A1A1A"/>
          <w:sz w:val="20"/>
          <w:szCs w:val="20"/>
        </w:rPr>
        <w:t xml:space="preserve">Fehlversand ist Störfall T16 und wird gemeldet.</w:t>
      </w:r>
    </w:p>
    <w:p>
      <w:pPr>
        <w:pStyle w:val="Heading4"/>
        <w:spacing w:after="80" w:before="180"/>
      </w:pPr>
      <w:r>
        <w:t xml:space="preserve">K5 · Annahme und Weiterleitung eines Angebots</w:t>
      </w:r>
    </w:p>
    <w:p>
      <w:pPr>
        <w:spacing w:after="120" w:before="0"/>
      </w:pPr>
      <w:r>
        <w:rPr>
          <w:b/>
          <w:bCs/>
          <w:color w:val="1A1A1A"/>
          <w:sz w:val="20"/>
          <w:szCs w:val="20"/>
        </w:rPr>
        <w:t xml:space="preserve">Prüfgegenstand: </w:t>
      </w:r>
      <w:r>
        <w:rPr>
          <w:color w:val="1A1A1A"/>
          <w:sz w:val="20"/>
          <w:szCs w:val="20"/>
        </w:rPr>
        <w:t xml:space="preserve">Vollständigkeit und Eingangsvermerk. Objektbezogene Finanzierungsbestätigung, nicht Selbstauskunft. Eigenmittel mit hartem Anteil. Erwerbsrechtliche Zulässigkeit. Abschluss der GwG-Triage. Gleiche Aufbereitung und gleiche Annahmen bei mehreren Angeboten. Dass kein Angebotsbetrag eines Dritten offengelegt wird.</w:t>
      </w:r>
    </w:p>
    <w:p>
      <w:pPr>
        <w:spacing w:after="120" w:before="0"/>
      </w:pPr>
      <w:r>
        <w:rPr>
          <w:b/>
          <w:bCs/>
          <w:color w:val="1A1A1A"/>
          <w:sz w:val="20"/>
          <w:szCs w:val="20"/>
        </w:rPr>
        <w:t xml:space="preserve">Nachweis: </w:t>
      </w:r>
      <w:r>
        <w:rPr>
          <w:color w:val="1A1A1A"/>
          <w:sz w:val="20"/>
          <w:szCs w:val="20"/>
        </w:rPr>
        <w:t xml:space="preserve">Abzeichnung auf dem Angebotsvergleich; Gate-6-Protokoll</w:t>
      </w:r>
    </w:p>
    <w:p>
      <w:pPr>
        <w:spacing w:after="120" w:before="0"/>
      </w:pPr>
      <w:r>
        <w:rPr>
          <w:b/>
          <w:bCs/>
          <w:color w:val="1A1A1A"/>
          <w:sz w:val="20"/>
          <w:szCs w:val="20"/>
        </w:rPr>
        <w:t xml:space="preserve">Folge: </w:t>
      </w:r>
      <w:r>
        <w:rPr>
          <w:color w:val="1A1A1A"/>
          <w:sz w:val="20"/>
          <w:szCs w:val="20"/>
        </w:rPr>
        <w:t xml:space="preserve">Ohne Abzeichnung wird das Angebot nicht dem Eigentümer vorgelegt.</w:t>
      </w:r>
    </w:p>
    <w:p>
      <w:pPr>
        <w:pStyle w:val="Heading4"/>
        <w:spacing w:after="80" w:before="180"/>
      </w:pPr>
      <w:r>
        <w:t xml:space="preserve">K6 · Wesentliche Verhandlung</w:t>
      </w:r>
    </w:p>
    <w:p>
      <w:pPr>
        <w:spacing w:after="120" w:before="0"/>
      </w:pPr>
      <w:r>
        <w:rPr>
          <w:b/>
          <w:bCs/>
          <w:color w:val="1A1A1A"/>
          <w:sz w:val="20"/>
          <w:szCs w:val="20"/>
        </w:rPr>
        <w:t xml:space="preserve">Prüfgegenstand: </w:t>
      </w:r>
      <w:r>
        <w:rPr>
          <w:color w:val="1A1A1A"/>
          <w:sz w:val="20"/>
          <w:szCs w:val="20"/>
        </w:rPr>
        <w:t xml:space="preserve">Ob ein schriftlicher Verhandlungsauftrag vorliegt und ob der geplante Schritt davon gedeckt ist. Ob Rückzugslinie und nicht verhandelbare Punkte bestimmt sind. Ob die Aussage nach aussen befristet ist. Ob bei mehreren Interessenten Gleichbehandlung gewährleistet ist. Ob keine Zusage zu Gewährleistung oder Vertragsinhalt geplant ist.</w:t>
      </w:r>
    </w:p>
    <w:p>
      <w:pPr>
        <w:spacing w:after="120" w:before="0"/>
      </w:pPr>
      <w:r>
        <w:rPr>
          <w:b/>
          <w:bCs/>
          <w:color w:val="1A1A1A"/>
          <w:sz w:val="20"/>
          <w:szCs w:val="20"/>
        </w:rPr>
        <w:t xml:space="preserve">Nachweis: </w:t>
      </w:r>
      <w:r>
        <w:rPr>
          <w:color w:val="1A1A1A"/>
          <w:sz w:val="20"/>
          <w:szCs w:val="20"/>
        </w:rPr>
        <w:t xml:space="preserve">Abzeichnung im Verhandlungsprotokoll vor der Runde; Verweis auf die Instruktion mit Datum</w:t>
      </w:r>
    </w:p>
    <w:p>
      <w:pPr>
        <w:spacing w:after="120" w:before="0"/>
      </w:pPr>
      <w:r>
        <w:rPr>
          <w:b/>
          <w:bCs/>
          <w:color w:val="1A1A1A"/>
          <w:sz w:val="20"/>
          <w:szCs w:val="20"/>
        </w:rPr>
        <w:t xml:space="preserve">Folge: </w:t>
      </w:r>
      <w:r>
        <w:rPr>
          <w:color w:val="1A1A1A"/>
          <w:sz w:val="20"/>
          <w:szCs w:val="20"/>
        </w:rPr>
        <w:t xml:space="preserve">Ohne gedeckten Auftrag findet die Runde nicht statt.</w:t>
      </w:r>
    </w:p>
    <w:p>
      <w:pPr>
        <w:pStyle w:val="Heading4"/>
        <w:spacing w:after="80" w:before="180"/>
      </w:pPr>
      <w:r>
        <w:t xml:space="preserve">K7 · Vertragsunterlagen</w:t>
      </w:r>
    </w:p>
    <w:p>
      <w:pPr>
        <w:spacing w:after="120" w:before="0"/>
      </w:pPr>
      <w:r>
        <w:rPr>
          <w:b/>
          <w:bCs/>
          <w:color w:val="1A1A1A"/>
          <w:sz w:val="20"/>
          <w:szCs w:val="20"/>
        </w:rPr>
        <w:t xml:space="preserve">Prüfgegenstand: </w:t>
      </w:r>
      <w:r>
        <w:rPr>
          <w:color w:val="1A1A1A"/>
          <w:sz w:val="20"/>
          <w:szCs w:val="20"/>
        </w:rPr>
        <w:t xml:space="preserve">Parteien, Objektbezeichnung, Parzelle, Fläche. Preis und Inventarpreis. Zahlungsmodalitäten. Die drei Zeitpunkte Beurkundung, Nutzen- und Gefahrenübergang, Eigentumsübergang. Mängel- und Inventarliste als Beilage. Dienstbarkeiten und Anmerkungen. Steuersicherstellung. Mietverhältnisse. Bedingungen und Bewilligungen. Ob alle gemeldeten Abweichungen erledigt sind.</w:t>
      </w:r>
    </w:p>
    <w:p>
      <w:pPr>
        <w:spacing w:after="120" w:before="0"/>
      </w:pPr>
      <w:r>
        <w:rPr>
          <w:b/>
          <w:bCs/>
          <w:color w:val="1A1A1A"/>
          <w:sz w:val="20"/>
          <w:szCs w:val="20"/>
        </w:rPr>
        <w:t xml:space="preserve">Nachweis: </w:t>
      </w:r>
      <w:r>
        <w:rPr>
          <w:color w:val="1A1A1A"/>
          <w:sz w:val="20"/>
          <w:szCs w:val="20"/>
        </w:rPr>
        <w:t xml:space="preserve">Prüfvermerk mit Liste der gemeldeten Punkte und deren Erledigungsstand</w:t>
      </w:r>
    </w:p>
    <w:p>
      <w:pPr>
        <w:spacing w:after="120" w:before="0"/>
      </w:pPr>
      <w:r>
        <w:rPr>
          <w:b/>
          <w:bCs/>
          <w:color w:val="1A1A1A"/>
          <w:sz w:val="20"/>
          <w:szCs w:val="20"/>
        </w:rPr>
        <w:t xml:space="preserve">Folge: </w:t>
      </w:r>
      <w:r>
        <w:rPr>
          <w:color w:val="1A1A1A"/>
          <w:sz w:val="20"/>
          <w:szCs w:val="20"/>
        </w:rPr>
        <w:t xml:space="preserve">Offene gemeldete Abweichung verhindert Gate 9.</w:t>
      </w:r>
    </w:p>
    <w:p>
      <w:pPr>
        <w:pStyle w:val="Heading4"/>
        <w:spacing w:after="80" w:before="180"/>
      </w:pPr>
      <w:r>
        <w:t xml:space="preserve">K8 · Notariatsfreigabe</w:t>
      </w:r>
    </w:p>
    <w:p>
      <w:pPr>
        <w:spacing w:after="120" w:before="0"/>
      </w:pPr>
      <w:r>
        <w:rPr>
          <w:b/>
          <w:bCs/>
          <w:color w:val="1A1A1A"/>
          <w:sz w:val="20"/>
          <w:szCs w:val="20"/>
        </w:rPr>
        <w:t xml:space="preserve">Prüfgegenstand: </w:t>
      </w:r>
      <w:r>
        <w:rPr>
          <w:color w:val="1A1A1A"/>
          <w:sz w:val="20"/>
          <w:szCs w:val="20"/>
        </w:rPr>
        <w:t xml:space="preserve">Notariatscheckliste Position für Position. Reservationsbestätigung in der freigegebenen Fassung, ohne bindende Elemente. Schuldbriefe und Ablösung. Steuersicherstellung. Identifikation nach Triage. Eingeleitete Bewilligungen. Dass keine Zahlung an den Makler oder in Bargeld erfolgt ist.</w:t>
      </w:r>
    </w:p>
    <w:p>
      <w:pPr>
        <w:spacing w:after="120" w:before="0"/>
      </w:pPr>
      <w:r>
        <w:rPr>
          <w:b/>
          <w:bCs/>
          <w:color w:val="1A1A1A"/>
          <w:sz w:val="20"/>
          <w:szCs w:val="20"/>
        </w:rPr>
        <w:t xml:space="preserve">Nachweis: </w:t>
      </w:r>
      <w:r>
        <w:rPr>
          <w:color w:val="1A1A1A"/>
          <w:sz w:val="20"/>
          <w:szCs w:val="20"/>
        </w:rPr>
        <w:t xml:space="preserve">Abgearbeitete Notariatscheckliste mit Bestätigung des Notariats</w:t>
      </w:r>
    </w:p>
    <w:p>
      <w:pPr>
        <w:spacing w:after="120" w:before="0"/>
      </w:pPr>
      <w:r>
        <w:rPr>
          <w:b/>
          <w:bCs/>
          <w:color w:val="1A1A1A"/>
          <w:sz w:val="20"/>
          <w:szCs w:val="20"/>
        </w:rPr>
        <w:t xml:space="preserve">Folge: </w:t>
      </w:r>
      <w:r>
        <w:rPr>
          <w:color w:val="1A1A1A"/>
          <w:sz w:val="20"/>
          <w:szCs w:val="20"/>
        </w:rPr>
        <w:t xml:space="preserve">Ohne Bestätigung des Notariats wird kein Beurkundungstermin kommuniziert.</w:t>
      </w:r>
    </w:p>
    <w:p>
      <w:pPr>
        <w:pStyle w:val="Heading4"/>
        <w:spacing w:after="80" w:before="180"/>
      </w:pPr>
      <w:r>
        <w:t xml:space="preserve">K9 · Übergabe</w:t>
      </w:r>
    </w:p>
    <w:p>
      <w:pPr>
        <w:spacing w:after="120" w:before="0"/>
      </w:pPr>
      <w:r>
        <w:rPr>
          <w:b/>
          <w:bCs/>
          <w:color w:val="1A1A1A"/>
          <w:sz w:val="20"/>
          <w:szCs w:val="20"/>
        </w:rPr>
        <w:t xml:space="preserve">Prüfgegenstand: </w:t>
      </w:r>
      <w:r>
        <w:rPr>
          <w:color w:val="1A1A1A"/>
          <w:sz w:val="20"/>
          <w:szCs w:val="20"/>
        </w:rPr>
        <w:t xml:space="preserve">Zahlungsbestätigung und Eintragungsbestätigung liegen vor. Steuersicherstellung bestätigt. Versorger- und Versicherungswechsel auf den Termin. Übergabeprotokoll, Schlüssel-, Zähler- und Dokumentenliste vorbereitet. Inventar gegen die Vertragsbeilage.</w:t>
      </w:r>
    </w:p>
    <w:p>
      <w:pPr>
        <w:spacing w:after="120" w:before="0"/>
      </w:pPr>
      <w:r>
        <w:rPr>
          <w:b/>
          <w:bCs/>
          <w:color w:val="1A1A1A"/>
          <w:sz w:val="20"/>
          <w:szCs w:val="20"/>
        </w:rPr>
        <w:t xml:space="preserve">Nachweis: </w:t>
      </w:r>
      <w:r>
        <w:rPr>
          <w:color w:val="1A1A1A"/>
          <w:sz w:val="20"/>
          <w:szCs w:val="20"/>
        </w:rPr>
        <w:t xml:space="preserve">Gate-10-Protokoll mit den beiden Bestätigungen</w:t>
      </w:r>
    </w:p>
    <w:p>
      <w:pPr>
        <w:spacing w:after="120" w:before="0"/>
      </w:pPr>
      <w:r>
        <w:rPr>
          <w:b/>
          <w:bCs/>
          <w:color w:val="1A1A1A"/>
          <w:sz w:val="20"/>
          <w:szCs w:val="20"/>
        </w:rPr>
        <w:t xml:space="preserve">Folge: </w:t>
      </w:r>
      <w:r>
        <w:rPr>
          <w:color w:val="1A1A1A"/>
          <w:sz w:val="20"/>
          <w:szCs w:val="20"/>
        </w:rPr>
        <w:t xml:space="preserve">Ohne bestätigte Eintragung findet keine Übergabe statt.</w:t>
      </w:r>
    </w:p>
    <w:p>
      <w:pPr>
        <w:pStyle w:val="Heading4"/>
        <w:spacing w:after="80" w:before="180"/>
      </w:pPr>
      <w:r>
        <w:t xml:space="preserve">K10 · Mandatsabschluss und Archivierung</w:t>
      </w:r>
    </w:p>
    <w:p>
      <w:pPr>
        <w:spacing w:after="120" w:before="0"/>
      </w:pPr>
      <w:r>
        <w:rPr>
          <w:b/>
          <w:bCs/>
          <w:color w:val="1A1A1A"/>
          <w:sz w:val="20"/>
          <w:szCs w:val="20"/>
        </w:rPr>
        <w:t xml:space="preserve">Prüfgegenstand: </w:t>
      </w:r>
      <w:r>
        <w:rPr>
          <w:color w:val="1A1A1A"/>
          <w:sz w:val="20"/>
          <w:szCs w:val="20"/>
        </w:rPr>
        <w:t xml:space="preserve">Abschlusscheckliste vollständig. Übergabeprotokoll beidseitig unterzeichnet. Offene Punkte erledigt. Honorar abgerechnet mit Mehrwertsteuer. Ordnerstruktur vollständig und Dateien benannt. Compliance-Dossier gesondert archiviert. Löschfristen für Interessentendaten gesetzt und umgesetzt. Aufbewahrungsfrist je Kategorie vermerkt.</w:t>
      </w:r>
    </w:p>
    <w:p>
      <w:pPr>
        <w:spacing w:after="120" w:before="0"/>
      </w:pPr>
      <w:r>
        <w:rPr>
          <w:b/>
          <w:bCs/>
          <w:color w:val="1A1A1A"/>
          <w:sz w:val="20"/>
          <w:szCs w:val="20"/>
        </w:rPr>
        <w:t xml:space="preserve">Nachweis: </w:t>
      </w:r>
      <w:r>
        <w:rPr>
          <w:color w:val="1A1A1A"/>
          <w:sz w:val="20"/>
          <w:szCs w:val="20"/>
        </w:rPr>
        <w:t xml:space="preserve">Abgezeichnete Abschlusscheckliste; Archivierungsvermerk</w:t>
      </w:r>
    </w:p>
    <w:p>
      <w:pPr>
        <w:spacing w:after="120" w:before="0"/>
      </w:pPr>
      <w:r>
        <w:rPr>
          <w:b/>
          <w:bCs/>
          <w:color w:val="1A1A1A"/>
          <w:sz w:val="20"/>
          <w:szCs w:val="20"/>
        </w:rPr>
        <w:t xml:space="preserve">Folge: </w:t>
      </w:r>
      <w:r>
        <w:rPr>
          <w:color w:val="1A1A1A"/>
          <w:sz w:val="20"/>
          <w:szCs w:val="20"/>
        </w:rPr>
        <w:t xml:space="preserve">Das Mandat gilt erst mit Abzeichnung als abgeschlossen.</w:t>
      </w:r>
    </w:p>
    <w:p>
      <w:pPr>
        <w:pStyle w:val="Heading2"/>
        <w:spacing w:after="120" w:before="280"/>
      </w:pPr>
      <w:r>
        <w:t xml:space="preserve">I10 · Controlling</w:t>
      </w:r>
    </w:p>
    <w:p>
      <w:pPr>
        <w:spacing w:after="120" w:before="0"/>
      </w:pPr>
      <w:r>
        <w:rPr>
          <w:color w:val="1A1A1A"/>
          <w:sz w:val="20"/>
          <w:szCs w:val="20"/>
        </w:rPr>
        <w:t xml:space="preserve">Wöchentlich aktualisiert im Dashboard der Mappe 06. Zweck ist die rechtzeitige Erkennung von Fehlentwicklungen, nicht die Berichterstattung. Die Handlungsauslöser verweisen auf die Entscheidungslogiken in Teil C.</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600"/>
        <w:gridCol w:w="3600"/>
        <w:gridCol w:w="3400"/>
      </w:tblGrid>
      <w:tr>
        <w:trPr>
          <w:tblHeader/>
        </w:trPr>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Kennzahl</w:t>
            </w:r>
          </w:p>
        </w:tc>
        <w:tc>
          <w:tcPr>
            <w:tcW w:type="dxa" w:w="3600"/>
            <w:shd w:fill="0F5C6E" w:color="auto" w:val="clear"/>
            <w:tcMar>
              <w:top w:type="dxa" w:w="70"/>
              <w:left w:type="dxa" w:w="100"/>
              <w:bottom w:type="dxa" w:w="70"/>
              <w:right w:type="dxa" w:w="100"/>
            </w:tcMar>
          </w:tcPr>
          <w:p>
            <w:pPr>
              <w:spacing w:after="0"/>
            </w:pPr>
            <w:r>
              <w:rPr>
                <w:b/>
                <w:bCs/>
                <w:color w:val="FFFFFF"/>
                <w:sz w:val="18"/>
                <w:szCs w:val="18"/>
              </w:rPr>
              <w:t xml:space="preserve">Definition</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Orientierung</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Tage am Markt</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Kalendertage seit der Veröffentlichung</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Segmentabhängig; ab 90 Tagen Strategieüberprüfung</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Anzahl Anfragen</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Alle eingegangenen Kontaktaufnahmen</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In den ersten 14 Tagen der grösste Teil</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Anfragen pro Woche</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Anfragen der Kalenderwoche</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Rückgang unter 20 Prozent des Startwerts ist ein Warnsignal</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Reaktionszeit</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Stunden von der Anfrage bis zur ersten Antwort</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Unter 4 Arbeitsstunden</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Anzahl Interessenten</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Im CRM erfasste Personen oder Haushalte</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Anzahl qualifizierte Interessenten</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Stufe A: finanziert und entscheidungsfähig</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Mindestens 20 Prozent der Anfragen</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Anzahl verhandlungsfähige Interessenten</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Funnelstufe 7 und höher: Angebot vollständig und finanziell belegt</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Indikator, der Abschlussnähe tatsächlich abbildet</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Anzahl Besichtigungen</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Durchgeführte Termine</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Quote Anfrage zu Besichtigung</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Besichtigungen geteilt durch Anfragen</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Tiefe Quote deutet auf Preis- oder Erwartungsproblem</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Anzahl Zweitbesichtigungen</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Termine mit demselben Interessenten</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Stärkster Frühindikator für ein Angebot</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Anzahl Absagen</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Interessenten mit Status abgesagt</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Gründe für Absagen</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Verteilung nach Absagegrund</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Häufung bei «Preis» ab 5 Nennungen erfordert Preisgespräch</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Anzahl Angebote</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Schriftlich eingegangene Kaufangebote</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Angebotspreise</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Einzelwerte aller Angebote</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Durchschnittlicher Angebotspreis</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Mittel aller eingegangenen Angebote</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Höchstes Angebot</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Grösster Angebotswert</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Abweichung zum Angebotspreis</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Höchstes Angebot geteilt durch Angebotspreis, minus 1</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Abweichung über 10 Prozent nach unten: Preisstrategie prüfen</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Abweichung zur Bewertung</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Erzielter Preis im Verhältnis zur bewerteten Spanne</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Innerhalb der Spanne</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Preisreduktionen</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Anzahl und Höhe der Anpassungen mit Datum</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Möglichst keine; jede Reduktion schwächt die Verhandlungsposition</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Quote Besichtigung zu Angebot</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Angebote geteilt durch Besichtigungen</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Unter 10 Prozent nach 10 Besichtigungen: Ursache klären</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Dauer Einigung bis Beurkundung</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Kalendertage</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Verzögerungen meist durch fehlende Unterlagen beim Notariat</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Dauer Beurkundung bis Eintragung</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Kalendertage</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 unterschiedlich</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Aktueller Status</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Phase 1 bis 20 gemäss Teil B</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Wöchentlich aktualisieren</w:t>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Vermarktungskosten</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Aufgelaufene Kosten gegen Budget</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Innerhalb der Budgetfreigabe</w:t>
            </w:r>
          </w:p>
        </w:tc>
      </w:tr>
    </w:tbl>
    <w:p>
      <w:pPr>
        <w:pStyle w:val="Heading1"/>
        <w:pageBreakBefore/>
        <w:spacing w:after="180" w:before="0"/>
      </w:pPr>
      <w:r>
        <w:t xml:space="preserve">Teil J · Sonderfälle und Störfälle</w:t>
      </w:r>
    </w:p>
    <w:p>
      <w:pPr>
        <w:pStyle w:val="Heading2"/>
        <w:spacing w:after="120" w:before="280"/>
      </w:pPr>
      <w:r>
        <w:t xml:space="preserve">J1 · Sonderfallkatalog</w:t>
      </w:r>
    </w:p>
    <w:p>
      <w:pPr>
        <w:spacing w:after="120" w:before="0"/>
      </w:pPr>
      <w:r>
        <w:rPr>
          <w:color w:val="1A1A1A"/>
          <w:sz w:val="20"/>
          <w:szCs w:val="20"/>
        </w:rPr>
        <w:t xml:space="preserve">Dreissig Fälle. Die Erkennung erfolgt spätestens in der angegebenen Phase, in neun Fällen bereits im Erstgespräch. Wird ein Fall erkannt, gilt dessen Abklärungsliste vor jedem weiteren Schritt.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00"/>
        <w:gridCol w:w="2200"/>
        <w:gridCol w:w="700"/>
        <w:gridCol w:w="6200"/>
      </w:tblGrid>
      <w:tr>
        <w:trPr>
          <w:tblHeader/>
        </w:trPr>
        <w:tc>
          <w:tcPr>
            <w:tcW w:type="dxa" w:w="5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Sonderfall</w:t>
            </w:r>
          </w:p>
        </w:tc>
        <w:tc>
          <w:tcPr>
            <w:tcW w:type="dxa" w:w="7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200"/>
            <w:shd w:fill="0F5C6E" w:color="auto" w:val="clear"/>
            <w:tcMar>
              <w:top w:type="dxa" w:w="70"/>
              <w:left w:type="dxa" w:w="100"/>
              <w:bottom w:type="dxa" w:w="70"/>
              <w:right w:type="dxa" w:w="100"/>
            </w:tcMar>
          </w:tcPr>
          <w:p>
            <w:pPr>
              <w:spacing w:after="0"/>
            </w:pPr>
            <w:r>
              <w:rPr>
                <w:b/>
                <w:bCs/>
                <w:color w:val="FFFFFF"/>
                <w:sz w:val="18"/>
                <w:szCs w:val="18"/>
              </w:rPr>
              <w:t xml:space="preserve">Erkennung</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S1</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Erbengemeinschaft</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verstorben; im Grundbuch mehrere Personen oder noch der Erblasser; Gespräch mit «wir Geschwister».</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S2</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Mehrere Eigentümer im Mit- oder Gesamteigentum</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Grundbuchauszug weist mehrere Eigentümer mit oder ohne Quoten aus.</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S3</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Scheidung oder Trennung</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Getrennte Adressen der Eigentümer; Gespräche laufen über Anwälte; Terminfragen bleiben unbeantwortet.</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S4</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Wohnung der Familie</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Objekt ist der Wohnsitz der Familie; nur ein Ehegatte ist Eigentümer.</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S5</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Beistandschaft oder Vorsorgevollmacht</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wird vertreten; Hinweis auf Beistand, Betreuung oder Vorsorgeauftrag.</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S6</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Minderjährige Miteigentümer</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Grundbuchauszug nennt eine minderjährige Person, häufig aus einem Erbgang.</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S7</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Juristische Person als Eigentümerin</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Grundbuchauszug nennt eine AG, GmbH, Stiftung, Genossenschaft oder einen Verein.</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S8</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Stockwerkeigentum</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Grundbuchauszug weist Sonderrecht und Quoten aus; Doppel- oder Reihenhaus als Stockwerkeinheit.</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S9</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Baurecht</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Grundbuchauszug weist ein selbständiges und dauerndes Baurecht aus.</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S10</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Vermietetes Einfamilienhaus oder Einliegerwohnung</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Mietverhältnis am Objekt oder an Teilen: Wohnung, Garage, Parkplatz.</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S11</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Mehrfamilienhaus oder Renditeanteil</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Mehrere Wohneinheiten mit Mietertrag.</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S12</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Landwirtschaftliches Grundstück oder Gewerbe</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1</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Objekt ausserhalb der Bauzone; Bauernhaus; Hofparzelle; Wohnhaus mit Landanteil.</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S13</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Grundstück mit Eintrag im Kataster belasteter Standorte</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Katasterauszug weist einen Eintrag aus; Hinweise auf ehemaliges Gewerbe, Öltank, Auffüllung.</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S14</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Denkmalschutz, Inventareintrag, Ortsbildschutz</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Kantonales oder kommunales Inventar; Schutzzone; auffällig historische Bausubstanz.</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S15</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Illegale Umbauten</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Abweichung zwischen Bauplänen und Bauzustand; ausgebautes Dachgeschoss oder Keller ohne Bewilligung; nachträglich erstellte Nebenbauten.</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S16</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Fehlende Baubewilligungen für Bestandsbauten</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Bauakten unvollständig; Eigentümer kann Bewilligungen nicht beibringen.</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S17</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Naturgefahren</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Gefahrenkarte weist eine Gefährdung aus: Hochwasser, Rutschung, Sturz, Lawine.</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S18</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Ausländischer Käufer</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13</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Käuferprofil weist ausländische Staatsangehörigkeit oder Wohnsitz im Ausland aus.</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S19</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Bewilligungspflicht nach Lex Koller</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13</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Abklärung nach S18 ergibt Bewilligungspflicht.</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S20</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Zweitwohnung</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Gemeinde mit Zweitwohnungsanteil über 20 Prozent; Anmerkung im Grundbuch.</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S21</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Käufer ohne gesicherte Finanzierung</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Nur Selbstauskunft; keine objektbezogene Bankbestätigung; Eigenmittel nicht belegt.</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S22</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Kauf abhängig vom Verkauf einer anderen Immobilie</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Käuferprofil weist Eigentum mit Verkaufsbedarf aus.</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S23</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Mehrere Kaufinteressenten gleichzeitig</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16</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Zwei oder mehr verhandlungsfähige Angebote in kurzer Zeit.</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S24</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Diskreter Verkauf</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verlangt Diskretion: Nachbarschaft, Trennung, Geschäftslage, Prominenz.</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S25</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Off-Market-Verkauf</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 ausschliesslich über Datenbank und Netzwerk, ohne öffentliche Sichtbarkeit.</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S26</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Zeitkritischer Verkauf</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An ein Ereignis gebundener Termin: gekauftes Ersatzobjekt, auslaufende Finanzierung, Erbteilung, behördliche Frist.</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S27</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Gescheiterter Verkaufsversuch in der Vorgeschichte</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 war bereits am Markt: frühere Inserate, Eigentümer nennt früheren Makler.</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S28</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mit unrealistischer Preisvorstellung</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Preisvorstellung liegt deutlich über der Wertspanne; Herleitung stützt sich auf Online-Schätzung, Nachbarschaftsgerücht oder Finanzbedarf.</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S29</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Mehrere Makler oder Konkurrenzmandat</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62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nennt weitere Makler; Objekt erscheint bei einem Mitbewerber.</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S30</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Interessenkonflikt</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62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Eigene Kaufabsicht, Kauf durch nahestehende Person oder Mitarbeitende; Honorar auch von der Käuferseite; Doppelmandat auf beiden Seiten; Beteiligung an einer Partei.</w:t>
            </w:r>
          </w:p>
        </w:tc>
      </w:tr>
    </w:tbl>
    <w:p>
      <w:pPr>
        <w:pStyle w:val="Heading3"/>
        <w:spacing w:after="100" w:before="220"/>
      </w:pPr>
      <w:r>
        <w:t xml:space="preserve">Eigentum und Verfügungsbefugnis</w:t>
      </w:r>
    </w:p>
    <w:p>
      <w:pPr>
        <w:pStyle w:val="Heading4"/>
        <w:spacing w:after="80" w:before="180"/>
      </w:pPr>
      <w:r>
        <w:t xml:space="preserve">S1 · Erbengemeinschaft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verstorben; im Grundbuch mehrere Personen oder noch der Erblasser; Gespräch mit «wir Geschwister».</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Erben bilden Gesamteigentum und verfügen nur gemeinsam. Eine fehlende Unterschrift lässt den Verkauf kurz vor der Beurkundung scheitern. Interne Konflikte blockieren Preis- und Terminentscheide.</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Vollständige Erbenliste; Erbbescheinigung; Vertretungsregelung; Ausweise aller Erben; Einigkeit über Verkauf, Preisuntergrenze und Erlösverteilung.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Behörde für die Erbbescheinigung; Rechtsberatung; Notariat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Erbbescheinigung, Ausweise aller Erben, gegebenenfalls Bestellung einer Erbenvertretung, Teilungsvereinbarung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Nicht alle Erben wirken mit und es besteht keine Erbenvertretung.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vor Mandatsausfertigung. Bei Uneinigkeit Mandat erst nach schriftlicher Entscheidungsregel.</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R13</w:t>
            </w:r>
          </w:p>
        </w:tc>
      </w:tr>
    </w:tbl>
    <w:p>
      <w:pPr>
        <w:pStyle w:val="Heading4"/>
        <w:spacing w:after="80" w:before="180"/>
      </w:pPr>
      <w:r>
        <w:t xml:space="preserve">S2 · Mehrere Eigentümer im Mit- oder Gesamteigentum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Grundbuchauszug weist mehrere Eigentümer mit oder ohne Quoten aus.</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Verfügung nur gemeinsam; bei Miteigentum bestehen gesetzliche Vorkaufsrechte der Miteigentümer.</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Eigentumsform und Quoten; Zustimmung aller; Bestehen und Behandlung von Vorkaufsrechten.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Grundbuchamt; Rechtsberatung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Grundbuchauszug, Zustimmungserklärungen, Verzicht oder Bedienung des Vorkaufsrechts</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Vorkaufsrecht besteht und der Ablauf ist nicht festgelegt.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zur Behandlung des Vorkaufsrechts.</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R2 R6 R13</w:t>
            </w:r>
          </w:p>
        </w:tc>
      </w:tr>
    </w:tbl>
    <w:p>
      <w:pPr>
        <w:pStyle w:val="Heading4"/>
        <w:spacing w:after="80" w:before="180"/>
      </w:pPr>
      <w:r>
        <w:t xml:space="preserve">S3 · Scheidung oder Trennung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Getrennte Adressen der Eigentümer; Gespräche laufen über Anwälte; Terminfragen bleiben unbeantwortet.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Preis- und Terminentscheide werden blockiert; Zustimmungserfordernisse bei der Wohnung der Familie; Erlösverteilung streitig.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Güterstand; Zustimmung beider; bestehende Trennungs- oder Scheidungsvereinbarung; wer ist Ansprechperson; wie werden Entscheide gefällt.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Rechtsberatung; gegebenenfalls Gericht; Notariat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Trennungs- oder Scheidungsvereinbarung, Zustimmungserklärungen, Vollmachten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 gemeinsame Entscheidungsfähigkeit und keine gerichtliche Regelung.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Kommunikation strikt gleichlautend an beide Seiten.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R14</w:t>
            </w:r>
          </w:p>
        </w:tc>
      </w:tr>
    </w:tbl>
    <w:p>
      <w:pPr>
        <w:pStyle w:val="Heading4"/>
        <w:spacing w:after="80" w:before="180"/>
      </w:pPr>
      <w:r>
        <w:t xml:space="preserve">S4 · Wohnung der Familie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 ist der Wohnsitz der Familie; nur ein Ehegatte ist Eigentümer.</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Verfügung nur mit ausdrücklicher Zustimmung des anderen Ehegatten.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Ist das Objekt die Wohnung der Familie? Liegt die Zustimmung schriftlich vor?</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Rechtsberatung; Notariat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Zustimmungserklärung des Ehegatten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Zustimmung fehlt.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 zur Form der Zustimmung.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R14</w:t>
            </w:r>
          </w:p>
        </w:tc>
      </w:tr>
    </w:tbl>
    <w:p>
      <w:pPr>
        <w:pStyle w:val="Heading4"/>
        <w:spacing w:after="80" w:before="180"/>
      </w:pPr>
      <w:r>
        <w:t xml:space="preserve">S5 · Beistandschaft oder Vorsorgevollmacht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wird vertreten; Hinweis auf Beistand, Betreuung oder Vorsorgeauftrag.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Für Grundstückgeschäfte einer verbeiständeten Person ist die Zustimmung der Erwachsenenschutzbehörde erforderlich; ohne sie ist das Geschäft nicht vollziehbar.</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Beistandsurkunde; Umfang der Vertretungsbefugnis; Zustimmung der Behörde – vor Vermarktungsstart, nicht vor der Beurkundung.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Erwachsenenschutzbehörde; Rechtsberatung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Beistandsurkunde, Behördenzustimmung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Zustimmung der Behörde fehlt.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Behörde direkt.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R15</w:t>
            </w:r>
          </w:p>
        </w:tc>
      </w:tr>
    </w:tbl>
    <w:p>
      <w:pPr>
        <w:pStyle w:val="Heading4"/>
        <w:spacing w:after="80" w:before="180"/>
      </w:pPr>
      <w:r>
        <w:t xml:space="preserve">S6 · Minderjährige Miteigentümer</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Grundbuchauszug nennt eine minderjährige Person, häufig aus einem Erbgang.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Vertretung und behördliche Zustimmung sind erforderlich; Verfahren dauert.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Vertretungsverhältnis; erforderliche Zustimmung; Zeitbedarf des Verfahrens.</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Kindes- und Erwachsenenschutzbehörde; Rechtsberatung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Vertretungsnachweis, Behördenzustimmung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Erforderliche Zustimmung liegt nicht vor.</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vor jeder Vermarktungsmassnahme.</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R15</w:t>
            </w:r>
          </w:p>
        </w:tc>
      </w:tr>
    </w:tbl>
    <w:p>
      <w:pPr>
        <w:pStyle w:val="Heading4"/>
        <w:spacing w:after="80" w:before="180"/>
      </w:pPr>
      <w:r>
        <w:t xml:space="preserve">S7 · Juristische Person als Eigentümerin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Grundbuchauszug nennt eine AG, GmbH, Stiftung, Genossenschaft oder einen Verein.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Zeichnungsberechtigung unklar; wirtschaftlich berechtigte Person festzustellen; allfällige Zustimmungserfordernisse von Organen; steuerliche Behandlung weicht ab.</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Handelsregisterauszug; Zeichnungsberechtigung; Organbeschluss, soweit erforderlich; wirtschaftlich berechtigte Person; TJPG-Bezug.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Handelsregister; Rechtsberatung; Compliance; Steuerberatung der Gesellschaft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Handelsregisterauszug, Unterschriftenregelung, Organbeschluss, Formular wirtschaftlich berechtigte Person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Zeichnungsberechtigung ist nicht nachgewiesen.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Compliance zwingend (Pfad A der Triage). Rechtsberatung bei Organbeschlüssen.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R37 R42</w:t>
            </w:r>
          </w:p>
        </w:tc>
      </w:tr>
    </w:tbl>
    <w:p>
      <w:pPr>
        <w:pStyle w:val="Heading3"/>
        <w:spacing w:after="100" w:before="220"/>
      </w:pPr>
      <w:r>
        <w:t xml:space="preserve">Objektart und Rechtsform des Objekts</w:t>
      </w:r>
    </w:p>
    <w:p>
      <w:pPr>
        <w:pStyle w:val="Heading4"/>
        <w:spacing w:after="80" w:before="180"/>
      </w:pPr>
      <w:r>
        <w:t xml:space="preserve">S8 · Stockwerkeigentum</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Grundbuchauszug weist Sonderrecht und Quoten aus; Doppel- oder Reihenhaus als Stockwerkeinheit.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Reglement beschränkt Nutzung und Umbau; Erneuerungsfonds und beschlossene Sanierungen wirken auf den Preis; Protokolle offenbaren Konflikte.</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Reglement; Nutzungs- und Verwaltungsordnung; Protokolle der letzten drei Jahre; Fondsstand; Budget; beschlossene Sanierungen.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Verwaltung; Rechtsberatung bei Reglementsfragen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Reglement, Protokolle, Jahresabrechnungen, Fondsstand</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Beschlossene, aber nicht finanzierte Grosssanierung ist nicht offengelegt.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bei Reglementsbeschränkungen, die den Verkauf betreffen.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R7</w:t>
            </w:r>
          </w:p>
        </w:tc>
      </w:tr>
    </w:tbl>
    <w:p>
      <w:pPr>
        <w:pStyle w:val="Heading4"/>
        <w:spacing w:after="80" w:before="180"/>
      </w:pPr>
      <w:r>
        <w:t xml:space="preserve">S9 · Baurecht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Grundbuchauszug weist ein selbständiges und dauerndes Baurecht aus.</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Restlaufzeit bestimmt den Wert massgeblich; Heimfallregelung, Baurechtszins und Anpassungsklauseln sind wertbildend; Finanzierbarkeit ist bei kurzer Restlaufzeit eingeschränkt.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Baurechtsvertrag; Restlaufzeit; Zins und Anpassungsmechanismus; Heimfallentschädigung; Zustimmungserfordernis des Baurechtsgebers bei Handänderung.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Grundbuchamt; Baurechtsgeber; Rechtsberatung; Käuferbank zur Finanzierbarkeit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Baurechtsvertrag, Zinsabrechnung, Zustimmung des Baurechtsgebers</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Zustimmung des Baurechtsgebers ist erforderlich und nicht geklärt.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Finanzierbarkeit früh mit Banken klären.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R5</w:t>
            </w:r>
          </w:p>
        </w:tc>
      </w:tr>
    </w:tbl>
    <w:p>
      <w:pPr>
        <w:pStyle w:val="Heading4"/>
        <w:spacing w:after="80" w:before="180"/>
      </w:pPr>
      <w:r>
        <w:t xml:space="preserve">S10 · Vermietetes Einfamilienhaus oder Einliegerwohnung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Mietverhältnis am Objekt oder an Teilen: Wohnung, Garage, Parkplatz.</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Kauf bricht Miete nicht: das Mietverhältnis geht auf den Erwerber über. Eigenbedarfskäufer fallen aus; Depot und Nebenkostenabrechnung müssen übergeben werden.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Alle Mietverträge; Mietzinse; Nebenkosten; Depots; letzte Anpassung; Kündigungsfristen; Zustand der Mietsache. Zusätzlich das Besichtigungsregime: der Mieter hat eine Duldungspflicht, aber der Vermieter kein freies Zutrittsrecht – Besichtigungen sind rechtzeitig anzukündigen und auf das Notwendige zu beschränken (R47).</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Rechtsberatung; Verwaltung; Mieter für die Terminabstimmung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Mietverträge, Depotnachweise, Nebenkostenabrechnungen, Mietzinsaufstellung, Ankündigungsschreiben an den Mieter</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Mietverträge sind nicht vollständig auffindbar. Oder: Besichtigungen sollen ohne Ankündigung oder gegen den Willen des Mieters durchgeführt werden.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zur Übergangsregelung im Kaufvertrag und bei Weigerung des Mieters. Mieter vor dem Inserat informieren, nicht danach.</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R8 R47</w:t>
            </w:r>
          </w:p>
        </w:tc>
      </w:tr>
    </w:tbl>
    <w:p>
      <w:pPr>
        <w:pStyle w:val="Heading4"/>
        <w:spacing w:after="80" w:before="180"/>
      </w:pPr>
      <w:r>
        <w:t xml:space="preserve">S11 · Mehrfamilienhaus oder Renditeanteil</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Mehrere Wohneinheiten mit Mietertrag.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Bewertung verlangt zusätzlich eine Ertragswertrechnung; Zielgruppe wechselt zu Investoren; die GwG-Ausnahme für selbstgenutztes Wohneigentum greift nicht.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Mietzinsaufstellung; Leerstände; nicht überwälzbare Kosten; Unterhaltsstau; Ertragspotenzial; steuerliche Behandlung.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Bewertung; Steuerberatung; Compliance für die Triage</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Mietzinsaufstellung, Jahresabrechnungen, Ertragswertrechnung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 belastbare Mietzinsaufstellung.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 im Vier-Augen-Prinzip mit Ertragswert. Compliance wegen Pfad A.</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R8 R37</w:t>
            </w:r>
          </w:p>
        </w:tc>
      </w:tr>
    </w:tbl>
    <w:p>
      <w:pPr>
        <w:pStyle w:val="Heading4"/>
        <w:spacing w:after="80" w:before="180"/>
      </w:pPr>
      <w:r>
        <w:t xml:space="preserve">S12 · Landwirtschaftliches Grundstück oder Gewerbe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 ausserhalb der Bauzone; Bauernhaus; Hofparzelle; Wohnhaus mit Landanteil.</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Erwerbsbewilligung, Realteilungs- und Zerstückelungsverbot, Preisschranke und besondere Vorkaufsrechte können den Verkauf in der geplanten Form ausschliessen.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Landwirtschaftsrechtliche Einordnung; Bewilligungspflicht; Selbstbewirtschaftererfordernis; Preisschranke; Vorkaufsrechte.</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 Landwirtschaftsbehörde; Rechtsberatung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Behördliche Einordnung, Bewilligungsentscheid</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Einordnung ist offen – keine Vermarktungsmassnahme.</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und Behörde vor jeder Vermarktungsmassnahme. Mandat nur mit Freigabe.</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R36</w:t>
            </w:r>
          </w:p>
        </w:tc>
      </w:tr>
    </w:tbl>
    <w:p>
      <w:pPr>
        <w:pStyle w:val="Heading3"/>
        <w:spacing w:after="100" w:before="220"/>
      </w:pPr>
      <w:r>
        <w:t xml:space="preserve">Objektzustand und öffentliches Recht</w:t>
      </w:r>
    </w:p>
    <w:p>
      <w:pPr>
        <w:pStyle w:val="Heading4"/>
        <w:spacing w:after="80" w:before="180"/>
      </w:pPr>
      <w:r>
        <w:t xml:space="preserve">S13 · Grundstück mit Eintrag im Kataster belasteter Standorte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Katasterauszug weist einen Eintrag aus; Hinweise auf ehemaliges Gewerbe, Öltank, Auffüllung.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Pflichten bei Veräusserung und Überbauung; Finanzierung kann erschwert sein; Käufer verlangt Preisabschlag oder Sicherheiten.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Art des Eintrags; Untersuchungs- und Sanierungsbedarf; Kostenträgerschaft; Auswirkung auf Bauvorhaben.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 Umweltfachstelle; Rechtsberatung; Fachfirma</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Katasterauszug, technische Berichte, Vereinbarung zur Kostentragung im Kaufvertrag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Pflichten aus dem Eintrag sind ungeklärt.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und Fachstelle. Kein Vermarktungsstart mit ungeklärten Pflichten.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R29</w:t>
            </w:r>
          </w:p>
        </w:tc>
      </w:tr>
    </w:tbl>
    <w:p>
      <w:pPr>
        <w:pStyle w:val="Heading4"/>
        <w:spacing w:after="80" w:before="180"/>
      </w:pPr>
      <w:r>
        <w:t xml:space="preserve">S14 · Denkmalschutz, Inventareintrag, Ortsbildschutz</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Kantonales oder kommunales Inventar; Schutzzone; auffällig historische Bausubstanz.</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Umbau, Ersatzneubau, Fenster- und Fassadensanierung sowie energetische Massnahmen können eingeschränkt sein; das verengt die Zielgruppe und wirkt wertbildend in beide Richtungen.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Schutzumfang; konkrete Auflagen; bewilligungsfähige Massnahmen; Beitragsregelungen.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 Denkmalpflege; Gemeinde</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Schriftliche Auskunft zum Schutzumfang, Inventarblatt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Schutzumfang ist unbekannt und wird trotzdem beworben.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Fachstelle. Bei Werbung mit Umbaupotenzial zwingend schriftliche Auskunft.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R45</w:t>
            </w:r>
          </w:p>
        </w:tc>
      </w:tr>
    </w:tbl>
    <w:p>
      <w:pPr>
        <w:pStyle w:val="Heading4"/>
        <w:spacing w:after="80" w:before="180"/>
      </w:pPr>
      <w:r>
        <w:t xml:space="preserve">S15 · Illegale Umbauten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Abweichung zwischen Bauplänen und Bauzustand; ausgebautes Dachgeschoss oder Keller ohne Bewilligung; nachträglich erstellte Nebenbauten.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Wiederherstellungs- oder Anpassungsverfügung; Fläche darf nicht als Wohnfläche ausgewiesen werden; Finanzierung und Versicherung können betroffen sein; Offenlegungspflicht.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Bewilligungsstatus im Gemeindearchiv; Bestandesschutz; Verwirkungsfristen; Legalisierbarkeit und deren Kosten.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Gemeinde bzw. Baubehörde; Rechtsberatung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Baubewilligungen, Archivrecherche, schriftliche Auskunft der Baubehörde</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Bewilligungsstatus ist ungeklärt – kein Vermarktungsstart.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und Baubehörde. Nie als Wohnfläche oder Potenzial ausweisen.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R44 R10 R12</w:t>
            </w:r>
          </w:p>
        </w:tc>
      </w:tr>
    </w:tbl>
    <w:p>
      <w:pPr>
        <w:pStyle w:val="Heading4"/>
        <w:spacing w:after="80" w:before="180"/>
      </w:pPr>
      <w:r>
        <w:t xml:space="preserve">S16 · Fehlende Baubewilligungen für Bestandsbauten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Bauakten unvollständig; Eigentümer kann Bewilligungen nicht beibringen.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Unklarer Rechtszustand; Käufer und Bank verlangen Klarheit; Risiko einer späteren Verfügung.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Archivrecherche; Bestandesschutz nach kantonalem Recht; schriftliche Bestätigung der Baubehörde zum Bestand.</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Gemeinde bzw. Baubehörde; Rechtsberatung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Archivauszug, Bestätigung der Baubehörde</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Behörde bestätigt den Bestand nicht und ein Risiko ist erkennbar.</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Offenlegung im Dossier und Regelung im Vertrag.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R44</w:t>
            </w:r>
          </w:p>
        </w:tc>
      </w:tr>
    </w:tbl>
    <w:p>
      <w:pPr>
        <w:pStyle w:val="Heading4"/>
        <w:spacing w:after="80" w:before="180"/>
      </w:pPr>
      <w:r>
        <w:t xml:space="preserve">S17 · Naturgefahren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Gefahrenkarte weist eine Gefährdung aus: Hochwasser, Rutschung, Sturz, Lawine.</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Auflagen bei Umbau; Versicherbarkeit und Prämien; Finanzierung kann erschwert sein; Offenlegungspflicht.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Gefährdungsstufe; bauliche Auflagen; Versicherungsdeckung; erfolgte Schutzmassnahmen.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 Fachstelle; Gebäudeversicherung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Gefahrenkartenauszug, Versicherungspolice, Nachweise von Schutzmassnahmen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Gefährdung wird nicht offengelegt.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Fachstelle bei erheblicher Gefährdung. Offenlegung im Dossier ist zwingend.</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R30</w:t>
            </w:r>
          </w:p>
        </w:tc>
      </w:tr>
    </w:tbl>
    <w:p>
      <w:pPr>
        <w:pStyle w:val="Heading3"/>
        <w:spacing w:after="100" w:before="220"/>
      </w:pPr>
      <w:r>
        <w:t xml:space="preserve">Käuferseite</w:t>
      </w:r>
    </w:p>
    <w:p>
      <w:pPr>
        <w:pStyle w:val="Heading4"/>
        <w:spacing w:after="80" w:before="180"/>
      </w:pPr>
      <w:r>
        <w:t xml:space="preserve">S18 · Ausländischer Käufer</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Käuferprofil weist ausländische Staatsangehörigkeit oder Wohnsitz im Ausland aus.</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Bewilligungspflicht nach BewG kann bestehen; Verfahren dauert; ohne Bewilligung ist der Erwerb nicht vollziehbar.</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Staatsangehörigkeit; Wohnsitz; Ausländerstatus und Ausweiskategorie; vorgesehene Nutzung.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 Bewilligungsbehörde; Rechtsberatung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Ausweiskopien, Wohnsitznachweis, Bewilligungsentscheid</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Bewilligungspflicht besteht und das Verfahren ist nicht eingeleitet – keine Reservation.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und Bewilligungsbehörde vor der Reservation.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R34</w:t>
            </w:r>
          </w:p>
        </w:tc>
      </w:tr>
    </w:tbl>
    <w:p>
      <w:pPr>
        <w:pStyle w:val="Heading4"/>
        <w:spacing w:after="80" w:before="180"/>
      </w:pPr>
      <w:r>
        <w:t xml:space="preserve">S19 · Bewilligungspflicht nach Lex Koller</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Abklärung nach S18 ergibt Bewilligungspflicht.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Verfahrensdauer verzögert die Beurkundung; Ausgang ist nicht garantiert; Kontingente können erschöpft sein.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Zuständige Behörde; Verfahrensdauer; Erfolgsaussichten; Bedingung im Kaufvertrag.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 Bewilligungsbehörde; Notariat; Rechtsberatung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Bewilligungsgesuch, Behördenentscheid, Vertragsbedingung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Beurkundung ohne Bewilligung oder ohne entsprechende Bedingung.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 und Rechtsberatung zur Vertragsgestaltung.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R34</w:t>
            </w:r>
          </w:p>
        </w:tc>
      </w:tr>
    </w:tbl>
    <w:p>
      <w:pPr>
        <w:pStyle w:val="Heading4"/>
        <w:spacing w:after="80" w:before="180"/>
      </w:pPr>
      <w:r>
        <w:t xml:space="preserve">S20 · Zweitwohnung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Gemeinde mit Zweitwohnungsanteil über 20 Prozent; Anmerkung im Grundbuch.</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Nutzungsbeschränkungen wirken auf Zielgruppe und Wert; falsche Bezeichnung im Inserat ist eine unzutreffende Angabe.</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Nutzungsart aus Anmerkung und Baubewilligung: Erstwohnung, bewirtschaftete oder altrechtliche Wohnung; zulässige Nutzung durch den Erwerber.</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Gemeinde; Grundbuchamt; Rechtsberatung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Grundbuchanmerkung, Baubewilligung, Gemeindeauskunft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Nutzungsart ist unklar und wird trotzdem beworben.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Gemeinde und Rechtsberatung vor dem Inserat.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R35</w:t>
            </w:r>
          </w:p>
        </w:tc>
      </w:tr>
    </w:tbl>
    <w:p>
      <w:pPr>
        <w:pStyle w:val="Heading4"/>
        <w:spacing w:after="80" w:before="180"/>
      </w:pPr>
      <w:r>
        <w:t xml:space="preserve">S21 · Käufer ohne gesicherte Finanzierung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Nur Selbstauskunft; keine objektbezogene Bankbestätigung; Eigenmittel nicht belegt.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Reservation platzt; Vermarktung war wochenlang zurückgestellt; Zweitinteressenten sind abgewandert.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Objektbezogene Finanzierungsbestätigung mit Frist; Eigenmittel und harter Anteil; Vorbehalte der Bank.</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Käuferbank, nur mit Einwilligung des Interessenten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Finanzierungsbestätigung, Eigenmittelnachweis</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6 ist nicht passiert – keine Reservation, keine Rückstellung der Vermarktung.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wenn der Eigentümer trotzdem reservieren will.</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R40 R39</w:t>
            </w:r>
          </w:p>
        </w:tc>
      </w:tr>
    </w:tbl>
    <w:p>
      <w:pPr>
        <w:pStyle w:val="Heading4"/>
        <w:spacing w:after="80" w:before="180"/>
      </w:pPr>
      <w:r>
        <w:t xml:space="preserve">S22 · Kauf abhängig vom Verkauf einer anderen Immobilie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Käuferprofil weist Eigentum mit Verkaufsbedarf aus.</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Terminkette: der Kauf hängt an einem Verkauf, den weder Makler noch Eigentümer steuern. Häufigste Ursache geplatzter Abschlüsse neben der Finanzierung.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Stand des eigenen Verkaufs; Vermarktungsdauer; Zwischenfinanzierung durch die Bank; Ausweichlösung.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Käuferbank; gegebenenfalls Makler des Zweitobjekts</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Nachweis der Zwischenfinanzierung oder des bereits beurkundeten Verkaufs</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Bedingung ist unbefristet oder nicht im Angebot abgebildet.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zur Bewertung des Abbruchrisikos; Zweitinteressenten halten.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R40</w:t>
            </w:r>
          </w:p>
        </w:tc>
      </w:tr>
    </w:tbl>
    <w:p>
      <w:pPr>
        <w:pStyle w:val="Heading3"/>
        <w:spacing w:after="100" w:before="220"/>
      </w:pPr>
      <w:r>
        <w:t xml:space="preserve">Vermarktungssituation</w:t>
      </w:r>
    </w:p>
    <w:p>
      <w:pPr>
        <w:pStyle w:val="Heading4"/>
        <w:spacing w:after="80" w:before="180"/>
      </w:pPr>
      <w:r>
        <w:t xml:space="preserve">S23 · Mehrere Kaufinteressenten gleichzeitig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Zwei oder mehr verhandlungsfähige Angebote in kurzer Zeit.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Vorwurf der Manipulation; Datenschutzverstoss bei Offenlegung von Angebotsbeträgen; Vertrauensverlust bei allen Beteiligten, wenn das Verfahren unklar bleibt.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Verfahren und Frist vor der ersten Rückmeldung festlegen und vom Eigentümer beschliessen lassen; Gleichbehandlung sicherstellen.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Eigentümer</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Verfahrensmitteilung an alle, Angebotsvergleich, Protokoll</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Verfahren ist nicht festgelegt oder wird nicht allen gleich mitgeteilt.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zwingend vor der ersten Rückmeldung.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R39</w:t>
            </w:r>
          </w:p>
        </w:tc>
      </w:tr>
    </w:tbl>
    <w:p>
      <w:pPr>
        <w:pStyle w:val="Heading4"/>
        <w:spacing w:after="80" w:before="180"/>
      </w:pPr>
      <w:r>
        <w:t xml:space="preserve">S24 · Diskreter Verkauf</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verlangt Diskretion: Nachbarschaft, Trennung, Geschäftslage, Prominenz.</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Reichweitenverlust wirkt auf Preis oder Dauer. Wird die Folge nicht schriftlich zur Kenntnis gebracht, wird sie später dem Makler zugerechnet.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Umfang der Diskretion; zulässige Kanäle; Adressanzeige; Vertraulichkeitszusage der Interessenten.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Verkaufsleitung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Strategieprotokoll mit Kenntnisnahme der Reichweitenfolge</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erwartet Marktpreis und Marktgeschwindigkeit bei gleichzeitigem Reichweitenverzicht.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Erwartung schriftlich anpassen.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bl>
    <w:p>
      <w:pPr>
        <w:pStyle w:val="Heading4"/>
        <w:spacing w:after="80" w:before="180"/>
      </w:pPr>
      <w:r>
        <w:t xml:space="preserve">S25 · Off-Market-Verkauf</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 ausschliesslich über Datenbank und Netzwerk, ohne öffentliche Sichtbarkeit.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 Marktpreisbildung; das Ergebnis lässt sich später nicht gegen den Markt belegen; Vorwurf, nicht alle Interessenten erreicht zu haben.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Begründung des Eigentümers; Anzahl angesprochener qualifizierter Interessenten; Dokumentation der Ansprache.</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Verkaufsleitung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Strategieprotokoll, Ansprachedokumentation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Off-Market ohne schriftlichen Entscheid des Eigentümers.</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Bei Erbengemeinschaften: Entscheid aller Erben einholen.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bl>
    <w:p>
      <w:pPr>
        <w:pStyle w:val="Heading4"/>
        <w:spacing w:after="80" w:before="180"/>
      </w:pPr>
      <w:r>
        <w:t xml:space="preserve">S26 · Zeitkritischer Verkauf</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An ein Ereignis gebundener Termin: gekauftes Ersatzobjekt, auslaufende Finanzierung, Erbteilung, behördliche Frist.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Zeitdruck kostet Preis. Wird er nicht offen adressiert, entstehen unrealistische Erwartungen an Preis und Dauer gleichzeitig.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Auslösendes Ereignis und sein Datum; Konsequenz bei Nichteinhaltung; Preisflexibilität; Zwischenlösungen wie Zwischenfinanzierung oder Mietrückbehalt.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Verkaufsleitung; Bank des Eigentümers</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Strategieprotokoll mit Zieltermin und Rückfallebene</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Termin ist nicht erreichbar und der Eigentümer lehnt jede Anpassung ab.</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Preisstrategie am unteren Rand der Spanne mit Bietverfahren.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bl>
    <w:p>
      <w:pPr>
        <w:pStyle w:val="Heading4"/>
        <w:spacing w:after="80" w:before="180"/>
      </w:pPr>
      <w:r>
        <w:t xml:space="preserve">S27 · Gescheiterter Verkaufsversuch in der Vorgeschichte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 war bereits am Markt: frühere Inserate, Eigentümer nennt früheren Makler.</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Wiedererkennbare Inserate reaktivieren die alten Ablehnungsgründe; Suchende schliessen auf ein unverkäufliches Objekt.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Frühere Angebotspreise und Standzeiten; Ablehnungsgründe; Zeitpunkt der letzten Veröffentlichung; frühere Mandatsbedingungen und deren Ende.</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Marktrecherche; Eigentümer; Rechtsberatung bei Nachwirkungsansprüchen des Vormaklers</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Frühere Inserate, Mandatsbeendigung des Vormaklers</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Nachwirkungsanspruch eines Vormaklers ist ungeklärt.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bei möglicher Doppelprovision. Vollständige Neuaufstellung nach Wartezeit.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R17 R18</w:t>
            </w:r>
          </w:p>
        </w:tc>
      </w:tr>
    </w:tbl>
    <w:p>
      <w:pPr>
        <w:pStyle w:val="Heading4"/>
        <w:spacing w:after="80" w:before="180"/>
      </w:pPr>
      <w:r>
        <w:t xml:space="preserve">S28 · Eigentümer mit unrealistischer Preisvorstellung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Preisvorstellung liegt deutlich über der Wertspanne; Herleitung stützt sich auf Online-Schätzung, Nachbarschaftsgerücht oder Finanzbedarf.</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 wirksamste Vermarktungsphase verfällt; die Standzeit erzwingt später Reduktionen unter den ursprünglich erreichbaren Preis.</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Herleitung der Vorstellung; Nettoerlösbedarf; Bereitschaft zu einem Anpassungsmechanismus mit Auslösekriterien.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Bewertungsbericht, Nettoerlösrechnung, Strategieprotokoll mit Testphase und Mechanismus</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lehnt jeden Anpassungsmechanismus ab und verlangt einen Preis deutlich über der Spanne.</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entscheidet über Testphase oder Mandatsverzicht. Ein Mandat ohne Mechanismus wird nicht angenommen.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bl>
    <w:p>
      <w:pPr>
        <w:pStyle w:val="Heading4"/>
        <w:spacing w:after="80" w:before="180"/>
      </w:pPr>
      <w:r>
        <w:t xml:space="preserve">S29 · Mehrere Makler oder Konkurrenzmandat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nennt weitere Makler; Objekt erscheint bei einem Mitbewerber.</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Doppelbearbeitung schadet der Wahrnehmung des Objekts; Provisionsstreit bei mehrfachem Nachweis desselben Interessenten.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Bestehende Mandate und ihre Form; Exklusivität; Nachweisdokumentation der eigenen Interessenten.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Rechtsberatung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Mandatsform, Nachweisdokumentation je Interessent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Laufendes Exklusivmandat eines Dritten.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bei Provisionskonkurrenz. Nachweise ab dem ersten Kontakt dokumentieren.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R17 R18</w:t>
            </w:r>
          </w:p>
        </w:tc>
      </w:tr>
    </w:tbl>
    <w:p>
      <w:pPr>
        <w:pStyle w:val="Heading4"/>
        <w:spacing w:after="80" w:before="180"/>
      </w:pPr>
      <w:r>
        <w:t xml:space="preserve">S30 · Interessenkonflikt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Feld</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Erkennung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Eigene Kaufabsicht, Kauf durch nahestehende Person oder Mitarbeitende; Honorar auch von der Käuferseite; Doppelmandat auf beiden Seiten; Beteiligung an einer Partei.</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Risiko</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Lohnanspruch kann verwirken; Treuepflicht wird verletzt; Reputations- und Haftungsrisiko; Anfechtbarkeit des Geschäfts.</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Notwendige Abklärungen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Art des Konflikts; betroffene Personen; Offenlegung gegenüber beiden Parteien; schriftliche Zustimmung beider; interne Freigabe.</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 Stelle</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Rechtsberatung; Compliance</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Offenlegungserklärung, Zustimmung beider Parteien, interne Freigabe</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Stop-Kriterium</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Konflikt ist nicht offengelegt oder eine Partei stimmt nicht zu.</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Eskalation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und Rechtsberatung zwingend vor jeder weiteren Handlung. Bei eigener Kaufabsicht: Mandat abgeben.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R19 R43</w:t>
            </w:r>
          </w:p>
        </w:tc>
      </w:tr>
    </w:tbl>
    <w:p>
      <w:pPr>
        <w:pStyle w:val="Heading2"/>
        <w:spacing w:after="120" w:before="280"/>
      </w:pPr>
      <w:r>
        <w:t xml:space="preserve">J2 · Störfälle</w:t>
      </w:r>
    </w:p>
    <w:p>
      <w:pPr>
        <w:spacing w:after="120" w:before="0"/>
      </w:pPr>
      <w:r>
        <w:rPr>
          <w:color w:val="1A1A1A"/>
          <w:sz w:val="20"/>
          <w:szCs w:val="20"/>
        </w:rPr>
        <w:t xml:space="preserve">Siebzehn Fälle mit festgelegtem Ablauf. Version 1 kannte kein Fehlermanagement – dabei ist es der häufigste operative Bedarf überhaupt.</w:t>
      </w:r>
    </w:p>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Grundsätze</w:t>
            </w:r>
          </w:p>
          <w:p>
            <w:pPr>
              <w:spacing w:after="50"/>
            </w:pPr>
            <w:r>
              <w:rPr>
                <w:sz w:val="19"/>
                <w:szCs w:val="19"/>
              </w:rPr>
              <w:t xml:space="preserve">Ein Fehler wird gemeldet, nicht verwaltet. Die Meldung an die Verkaufsleitung erfolgt am gleichen Tag, unabhängig davon, ob eine Lösung schon gefunden ist.</w:t>
            </w:r>
          </w:p>
          <w:p>
            <w:pPr>
              <w:spacing w:after="50"/>
            </w:pPr>
            <w:r>
              <w:rPr>
                <w:sz w:val="19"/>
                <w:szCs w:val="19"/>
              </w:rPr>
              <w:t xml:space="preserve">Korrigieren, nicht stillschweigend ändern. Eine veröffentlichte falsche Angabe wird korrigiert und der Vorgang wird dokumentiert; die betroffenen Interessenten werden aktiv informiert.</w:t>
            </w:r>
          </w:p>
          <w:p>
            <w:pPr>
              <w:spacing w:after="50"/>
            </w:pPr>
            <w:r>
              <w:rPr>
                <w:sz w:val="19"/>
                <w:szCs w:val="19"/>
              </w:rPr>
              <w:t xml:space="preserve">Keine Schuldzuweisung im Kundenkontakt, keine Beschönigung gegenüber dem Eigentümer. Der Eigentümer erfährt, was passiert ist, welche Wirkung es hat und was unternommen wird.</w:t>
            </w:r>
          </w:p>
          <w:p>
            <w:pPr>
              <w:spacing w:after="50"/>
            </w:pPr>
            <w:r>
              <w:rPr>
                <w:sz w:val="19"/>
                <w:szCs w:val="19"/>
              </w:rPr>
              <w:t xml:space="preserve">Bei jedem Störfall mit Rechtsbezug wird die Rechtsberatung beigezogen, bevor gegenüber Dritten Stellung genommen wird.</w:t>
            </w:r>
          </w:p>
          <w:p>
            <w:pPr>
              <w:spacing w:after="50"/>
            </w:pPr>
            <w:r>
              <w:rPr>
                <w:sz w:val="19"/>
                <w:szCs w:val="19"/>
              </w:rPr>
              <w:t xml:space="preserve">Nichts wird rückdatiert, überschrieben oder aus dem CRM entfernt. Korrekturen werden als Korrekturen erfasst.</w:t>
            </w:r>
          </w:p>
        </w:tc>
      </w:tr>
    </w:tbl>
    <w:p>
      <w:pPr>
        <w:spacing w:after="0"/>
      </w:pPr>
      <w:r>
        <w:t xml:space="preserve"/>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00"/>
        <w:gridCol w:w="2100"/>
        <w:gridCol w:w="4600"/>
        <w:gridCol w:w="2400"/>
      </w:tblGrid>
      <w:tr>
        <w:trPr>
          <w:tblHeader/>
        </w:trPr>
        <w:tc>
          <w:tcPr>
            <w:tcW w:type="dxa" w:w="5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Störfall</w:t>
            </w:r>
          </w:p>
        </w:tc>
        <w:tc>
          <w:tcPr>
            <w:tcW w:type="dxa" w:w="4600"/>
            <w:shd w:fill="0F5C6E" w:color="auto" w:val="clear"/>
            <w:tcMar>
              <w:top w:type="dxa" w:w="70"/>
              <w:left w:type="dxa" w:w="100"/>
              <w:bottom w:type="dxa" w:w="70"/>
              <w:right w:type="dxa" w:w="100"/>
            </w:tcMar>
          </w:tcPr>
          <w:p>
            <w:pPr>
              <w:spacing w:after="0"/>
            </w:pPr>
            <w:r>
              <w:rPr>
                <w:b/>
                <w:bCs/>
                <w:color w:val="FFFFFF"/>
                <w:sz w:val="18"/>
                <w:szCs w:val="18"/>
              </w:rPr>
              <w:t xml:space="preserve">Sofortmassnahme</w:t>
            </w:r>
          </w:p>
        </w:tc>
        <w:tc>
          <w:tcPr>
            <w:tcW w:type="dxa" w:w="2400"/>
            <w:shd w:fill="0F5C6E" w:color="auto" w:val="clear"/>
            <w:tcMar>
              <w:top w:type="dxa" w:w="70"/>
              <w:left w:type="dxa" w:w="100"/>
              <w:bottom w:type="dxa" w:w="70"/>
              <w:right w:type="dxa" w:w="100"/>
            </w:tcMar>
          </w:tcPr>
          <w:p>
            <w:pPr>
              <w:spacing w:after="0"/>
            </w:pPr>
            <w:r>
              <w:rPr>
                <w:b/>
                <w:bCs/>
                <w:color w:val="FFFFFF"/>
                <w:sz w:val="18"/>
                <w:szCs w:val="18"/>
              </w:rPr>
              <w:t xml:space="preserve">Verantwortlich</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T1</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Falscher Preis veröffentlicht</w:t>
            </w:r>
          </w:p>
        </w:tc>
        <w:tc>
          <w:tcPr>
            <w:tcW w:type="dxa" w:w="4600"/>
            <w:shd w:fill="FFFFFF" w:color="auto" w:val="clear"/>
            <w:tcMar>
              <w:top w:type="dxa" w:w="70"/>
              <w:left w:type="dxa" w:w="100"/>
              <w:bottom w:type="dxa" w:w="70"/>
              <w:right w:type="dxa" w:w="100"/>
            </w:tcMar>
          </w:tcPr>
          <w:p>
            <w:pPr>
              <w:spacing w:after="0"/>
            </w:pPr>
            <w:r>
              <w:rPr>
                <w:b w:val="false"/>
                <w:bCs w:val="false"/>
                <w:color w:val="1A1A1A"/>
                <w:sz w:val="18"/>
                <w:szCs w:val="18"/>
              </w:rPr>
              <w:t xml:space="preserve">Inserat auf allen Kanälen innerhalb einer Stunde offline nehmen oder korrigieren. Keine Zusage an Interessenten, die auf dem falschen Preis aufbauen.</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 informiert</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T2</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Falsche Fläche veröffentlicht</w:t>
            </w:r>
          </w:p>
        </w:tc>
        <w:tc>
          <w:tcPr>
            <w:tcW w:type="dxa" w:w="46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Angabe auf allen Kanälen und im Dossier korrigieren. Quelle und Berechnungsnorm prüfen und nachziehen.</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T3</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Falsche Eigentümerangabe</w:t>
            </w:r>
          </w:p>
        </w:tc>
        <w:tc>
          <w:tcPr>
            <w:tcW w:type="dxa" w:w="46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Angabe korrigieren; prüfen, ob daraus eine falsche Aussage zur Verfügungsbefugnis entstanden ist.</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T4</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Falsches Foto veröffentlicht</w:t>
            </w:r>
          </w:p>
        </w:tc>
        <w:tc>
          <w:tcPr>
            <w:tcW w:type="dxa" w:w="4600"/>
            <w:shd w:fill="F7F9F9" w:color="auto" w:val="clear"/>
            <w:tcMar>
              <w:top w:type="dxa" w:w="70"/>
              <w:left w:type="dxa" w:w="100"/>
              <w:bottom w:type="dxa" w:w="70"/>
              <w:right w:type="dxa" w:w="100"/>
            </w:tcMar>
          </w:tcPr>
          <w:p>
            <w:pPr>
              <w:spacing w:after="0"/>
            </w:pPr>
            <w:r>
              <w:rPr>
                <w:b w:val="false"/>
                <w:bCs w:val="false"/>
                <w:color w:val="1A1A1A"/>
                <w:sz w:val="18"/>
                <w:szCs w:val="18"/>
              </w:rPr>
              <w:t xml:space="preserve">Bild unverzüglich entfernen. Bei fremdem Objekt oder erkennbaren Personen: sofort offline, nicht nur ersetzen.</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T5</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Falsche Information im Inserat oder Dossier</w:t>
            </w:r>
          </w:p>
        </w:tc>
        <w:tc>
          <w:tcPr>
            <w:tcW w:type="dxa" w:w="46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Angabe korrigieren; prüfen, ob sie zusicherungsrelevant ist: Baujahr, Sanierung, Energie, Bewilligung, Dienstbarkeit, Potenzial.</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T6</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Bereits veröffentlichte Information muss korrigiert werden</w:t>
            </w:r>
          </w:p>
        </w:tc>
        <w:tc>
          <w:tcPr>
            <w:tcW w:type="dxa" w:w="4600"/>
            <w:shd w:fill="F7F9F9" w:color="auto" w:val="clear"/>
            <w:tcMar>
              <w:top w:type="dxa" w:w="70"/>
              <w:left w:type="dxa" w:w="100"/>
              <w:bottom w:type="dxa" w:w="70"/>
              <w:right w:type="dxa" w:w="100"/>
            </w:tcMar>
          </w:tcPr>
          <w:p>
            <w:pPr>
              <w:spacing w:after="0"/>
            </w:pPr>
            <w:r>
              <w:rPr>
                <w:b w:val="false"/>
                <w:bCs w:val="false"/>
                <w:color w:val="1A1A1A"/>
                <w:sz w:val="18"/>
                <w:szCs w:val="18"/>
              </w:rPr>
              <w:t xml:space="preserve">Umfang der Verbreitung feststellen: Kanäle, Dossierversand, Newsletter, Screenshots bei Interessenten.</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führt</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T7</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Käufer zieht sich zurück</w:t>
            </w:r>
          </w:p>
        </w:tc>
        <w:tc>
          <w:tcPr>
            <w:tcW w:type="dxa" w:w="4600"/>
            <w:shd w:fill="FFFFFF" w:color="auto" w:val="clear"/>
            <w:tcMar>
              <w:top w:type="dxa" w:w="70"/>
              <w:left w:type="dxa" w:w="100"/>
              <w:bottom w:type="dxa" w:w="70"/>
              <w:right w:type="dxa" w:w="100"/>
            </w:tcMar>
          </w:tcPr>
          <w:p>
            <w:pPr>
              <w:spacing w:after="0"/>
            </w:pPr>
            <w:r>
              <w:rPr>
                <w:b w:val="false"/>
                <w:bCs w:val="false"/>
                <w:color w:val="1A1A1A"/>
                <w:sz w:val="18"/>
                <w:szCs w:val="18"/>
              </w:rPr>
              <w:t xml:space="preserve">Rückzug schriftlich bestätigen lassen, mit Datum und Begründung. Vermarktung unverzüglich wieder aufnehmen.</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T8</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Finanzierung des Käufers scheitert</w:t>
            </w:r>
          </w:p>
        </w:tc>
        <w:tc>
          <w:tcPr>
            <w:tcW w:type="dxa" w:w="4600"/>
            <w:shd w:fill="F7F9F9" w:color="auto" w:val="clear"/>
            <w:tcMar>
              <w:top w:type="dxa" w:w="70"/>
              <w:left w:type="dxa" w:w="100"/>
              <w:bottom w:type="dxa" w:w="70"/>
              <w:right w:type="dxa" w:w="100"/>
            </w:tcMar>
          </w:tcPr>
          <w:p>
            <w:pPr>
              <w:spacing w:after="0"/>
            </w:pPr>
            <w:r>
              <w:rPr>
                <w:b w:val="false"/>
                <w:bCs w:val="false"/>
                <w:color w:val="1A1A1A"/>
                <w:sz w:val="18"/>
                <w:szCs w:val="18"/>
              </w:rPr>
              <w:t xml:space="preserve">Schriftliche Bestätigung der Bank oder des Käufers einholen. Frist für eine Alternativfinanzierung setzen oder das Geschäft beenden.</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T9</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Zwei Käufer machen gleichzeitig Angebote</w:t>
            </w:r>
          </w:p>
        </w:tc>
        <w:tc>
          <w:tcPr>
            <w:tcW w:type="dxa" w:w="46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Rückmeldung an einen der beiden, bevor das Verfahren festgelegt ist. Eingangszeitpunkte protokollieren.</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entscheidet über das Verfahren; Eigentümer beschliesst</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T10</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ändert seine Meinung</w:t>
            </w:r>
          </w:p>
        </w:tc>
        <w:tc>
          <w:tcPr>
            <w:tcW w:type="dxa" w:w="4600"/>
            <w:shd w:fill="F7F9F9" w:color="auto" w:val="clear"/>
            <w:tcMar>
              <w:top w:type="dxa" w:w="70"/>
              <w:left w:type="dxa" w:w="100"/>
              <w:bottom w:type="dxa" w:w="70"/>
              <w:right w:type="dxa" w:w="100"/>
            </w:tcMar>
          </w:tcPr>
          <w:p>
            <w:pPr>
              <w:spacing w:after="0"/>
            </w:pPr>
            <w:r>
              <w:rPr>
                <w:b w:val="false"/>
                <w:bCs w:val="false"/>
                <w:color w:val="1A1A1A"/>
                <w:sz w:val="18"/>
                <w:szCs w:val="18"/>
              </w:rPr>
              <w:t xml:space="preserve">Änderungswunsch schriftlich erfassen: Preis, Termin, Verkaufsabsicht, Vermarktungsform. Keine mündliche Umsetzung.</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 bei Rückzug</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T11</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Streit zwischen Eigentümern</w:t>
            </w:r>
          </w:p>
        </w:tc>
        <w:tc>
          <w:tcPr>
            <w:tcW w:type="dxa" w:w="4600"/>
            <w:shd w:fill="FFFFFF" w:color="auto" w:val="clear"/>
            <w:tcMar>
              <w:top w:type="dxa" w:w="70"/>
              <w:left w:type="dxa" w:w="100"/>
              <w:bottom w:type="dxa" w:w="70"/>
              <w:right w:type="dxa" w:w="100"/>
            </w:tcMar>
          </w:tcPr>
          <w:p>
            <w:pPr>
              <w:spacing w:after="0"/>
            </w:pPr>
            <w:r>
              <w:rPr>
                <w:b w:val="false"/>
                <w:bCs w:val="false"/>
                <w:color w:val="1A1A1A"/>
                <w:sz w:val="18"/>
                <w:szCs w:val="18"/>
              </w:rPr>
              <w:t xml:space="preserve">Kommunikation strikt gleichlautend an alle; keine Partei ergreifen; keine Entscheide von einer Teilgruppe annehmen.</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übernimmt die Führung</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T12</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Notariatstermin platzt</w:t>
            </w:r>
          </w:p>
        </w:tc>
        <w:tc>
          <w:tcPr>
            <w:tcW w:type="dxa" w:w="46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 feststellen: Person, Unterlage, Finanzierung, Bewilligung, Form der Vollmacht. Neuen Termin nur nach behobener Ursache vereinbaren.</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koordiniert; Notariat führt</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T13</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Unterlagen fehlen kurz vor der Beurkundung</w:t>
            </w:r>
          </w:p>
        </w:tc>
        <w:tc>
          <w:tcPr>
            <w:tcW w:type="dxa" w:w="4600"/>
            <w:shd w:fill="FFFFFF" w:color="auto" w:val="clear"/>
            <w:tcMar>
              <w:top w:type="dxa" w:w="70"/>
              <w:left w:type="dxa" w:w="100"/>
              <w:bottom w:type="dxa" w:w="70"/>
              <w:right w:type="dxa" w:w="100"/>
            </w:tcMar>
          </w:tcPr>
          <w:p>
            <w:pPr>
              <w:spacing w:after="0"/>
            </w:pPr>
            <w:r>
              <w:rPr>
                <w:b w:val="false"/>
                <w:bCs w:val="false"/>
                <w:color w:val="1A1A1A"/>
                <w:sz w:val="18"/>
                <w:szCs w:val="18"/>
              </w:rPr>
              <w:t xml:space="preserve">Fehlende Unterlage benennen und die schnellste Bezugsquelle aktivieren; Notariat über den Stand informieren, bevor es nachfragt.</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T14</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Unbekannte Dienstbarkeit wird entdeckt</w:t>
            </w:r>
          </w:p>
        </w:tc>
        <w:tc>
          <w:tcPr>
            <w:tcW w:type="dxa" w:w="4600"/>
            <w:shd w:fill="F7F9F9" w:color="auto" w:val="clear"/>
            <w:tcMar>
              <w:top w:type="dxa" w:w="70"/>
              <w:left w:type="dxa" w:w="100"/>
              <w:bottom w:type="dxa" w:w="70"/>
              <w:right w:type="dxa" w:w="100"/>
            </w:tcMar>
          </w:tcPr>
          <w:p>
            <w:pPr>
              <w:spacing w:after="0"/>
            </w:pPr>
            <w:r>
              <w:rPr>
                <w:b w:val="false"/>
                <w:bCs w:val="false"/>
                <w:color w:val="1A1A1A"/>
                <w:sz w:val="18"/>
                <w:szCs w:val="18"/>
              </w:rPr>
              <w:t xml:space="preserve">Beleg beim Grundbuchamt beziehen; Inhalt, Berechtigten und praktische Auswirkung bestimmen. Vermarktungsaussagen prüfen, die ihr widersprechen.</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Rechtsberatung</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T15</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Mangel wird nach Vermarktungsstart bekannt</w:t>
            </w:r>
          </w:p>
        </w:tc>
        <w:tc>
          <w:tcPr>
            <w:tcW w:type="dxa" w:w="4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Mangel in die Mängelliste aufnehmen und vom Eigentümer bestätigen lassen. Dossier ergänzen, bevor weitere Besichtigungen stattfinden.</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T16</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Datenschutzverletzung</w:t>
            </w:r>
          </w:p>
        </w:tc>
        <w:tc>
          <w:tcPr>
            <w:tcW w:type="dxa" w:w="4600"/>
            <w:shd w:fill="F7F9F9" w:color="auto" w:val="clear"/>
            <w:tcMar>
              <w:top w:type="dxa" w:w="70"/>
              <w:left w:type="dxa" w:w="100"/>
              <w:bottom w:type="dxa" w:w="70"/>
              <w:right w:type="dxa" w:w="100"/>
            </w:tcMar>
          </w:tcPr>
          <w:p>
            <w:pPr>
              <w:spacing w:after="0"/>
            </w:pPr>
            <w:r>
              <w:rPr>
                <w:b w:val="false"/>
                <w:bCs w:val="false"/>
                <w:color w:val="1A1A1A"/>
                <w:sz w:val="18"/>
                <w:szCs w:val="18"/>
              </w:rPr>
              <w:t xml:space="preserve">Vorgang stoppen: Fehlversand zurückziehen, Zugriff sperren, Datei entfernen. Umfang feststellen: welche Daten, welche Personen, welcher Empfänger.</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meldet unverzüglich der internen Stelle; diese führt</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T17</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Falsche Kommunikation durch den Makler</w:t>
            </w:r>
          </w:p>
        </w:tc>
        <w:tc>
          <w:tcPr>
            <w:tcW w:type="dxa" w:w="4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Aussage nicht wiederholen und nicht verteidigen. Umfang feststellen: was wurde wem gesagt oder geschrieben. Schriftliche Richtigstellung vorbereiten, nicht aus dem Stand korrigieren.</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meldet sofort der Verkaufsleitung; diese führt</w:t>
            </w:r>
          </w:p>
        </w:tc>
      </w:tr>
    </w:tbl>
    <w:p>
      <w:pPr>
        <w:pStyle w:val="Heading3"/>
        <w:spacing w:after="100" w:before="220"/>
      </w:pPr>
      <w:r>
        <w:t xml:space="preserve">Fehler in veröffentlichten Angaben</w:t>
      </w:r>
    </w:p>
    <w:p>
      <w:pPr>
        <w:pStyle w:val="Heading4"/>
        <w:spacing w:after="80" w:before="180"/>
      </w:pPr>
      <w:r>
        <w:t xml:space="preserve">T1 · Falscher Preis veröffentlicht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Sofortmassnahme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Inserat auf allen Kanälen innerhalb einer Stunde offline nehmen oder korrigieren. Keine Zusage an Interessenten, die auf dem falschen Preis aufbauen.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Verantwortlicher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 informiert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Information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unverzüglich; alle Interessenten, die den falschen Preis gesehen haben, aktiv und schriftlich.</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Dokumentation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Zeitpunkt der Veröffentlichung, Zeitpunkt der Entdeckung, betroffene Kanäle, Zahl der Anfragen im Zeitraum, Korrekturzeitpunkt.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Rechtliche Prüfung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wenn auf Basis des falschen Preises ein Angebot eingegangen ist oder eine Zusage gemacht wurde.</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Eigentümerentscheid</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entscheidet über das Vorgehen gegenüber Interessenten, die auf dem falschen Preis aufbauen.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Wiederaufnahme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Korrigiertes Inserat online; Information versandt; Vermerk im Controlling, damit die Indikatoren der Periode richtig gelesen werden.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Prävention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Vier-Augen-Prüfung vor Veröffentlichung (Kontrollpunkt K2); Preis nur aus dem schriftlichen Preisentscheid übernehmen.</w:t>
            </w:r>
          </w:p>
        </w:tc>
      </w:tr>
    </w:tbl>
    <w:p>
      <w:pPr>
        <w:pStyle w:val="Heading4"/>
        <w:spacing w:after="80" w:before="180"/>
      </w:pPr>
      <w:r>
        <w:t xml:space="preserve">T2 · Falsche Fläche veröffentlicht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Sofortmassnahme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Angabe auf allen Kanälen und im Dossier korrigieren. Quelle und Berechnungsnorm prüfen und nachziehen.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Verantwortlicher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Information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alle Interessenten, die das Dossier erhalten haben, mit korrigierter Fassung und ausdrücklichem Hinweis auf die Änderung.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Dokumentation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Ursprüngliche Angabe, Quelle, korrekte Angabe, Quelle, Verteilerliste des alten Dossiers, Versanddatum der Korrektur.</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Rechtliche Prüfung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zwingend: Flächenangaben sind zusicherungsrelevant (R9, R12). Bei bereits erfolgter Beurkundung sofort Notariat und Rechtsberatung.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Eigentümerentscheid</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entscheidet über eine allfällige Preisanpassung, wenn die korrigierte Fläche erheblich abweicht.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Wiederaufnahme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Korrigiertes Dossier in neuer Version mit Änderungsvermerk; alte Version aus dem Umlauf ziehen.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Prävention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Flächen nur aus belegter Quelle mit Norm; Quellennachweis je Zahl in der Release-Checkliste.</w:t>
            </w:r>
          </w:p>
        </w:tc>
      </w:tr>
    </w:tbl>
    <w:p>
      <w:pPr>
        <w:pStyle w:val="Heading4"/>
        <w:spacing w:after="80" w:before="180"/>
      </w:pPr>
      <w:r>
        <w:t xml:space="preserve">T3 · Falsche Eigentümerangabe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Sofortmassnahme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Angabe korrigieren; prüfen, ob daraus eine falsche Aussage zur Verfügungsbefugnis entstanden ist.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Verantwortlicher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Information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Notariat, falls die Angabe dort verwendet wurde.</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Dokumentation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Falsche und richtige Angabe, Quelle, wo die Angabe verwendet wurde.</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Rechtliche Prüfung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wenn Vertragsentwürfe oder Reservationen die falsche Angabe enthalten.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Eigentümerentscheid</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bestätigt die korrekte Angabe schriftlich.</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Wiederaufnahme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Korrigierte Unterlagen; Grundbuchauszug als Belegquelle nachgezogen.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Prävention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Eigentümerangaben ausschliesslich aus dem Grundbuchauszug übernehmen (R4).</w:t>
            </w:r>
          </w:p>
        </w:tc>
      </w:tr>
    </w:tbl>
    <w:p>
      <w:pPr>
        <w:pStyle w:val="Heading4"/>
        <w:spacing w:after="80" w:before="180"/>
      </w:pPr>
      <w:r>
        <w:t xml:space="preserve">T4 · Falsches Foto veröffentlicht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Sofortmassnahme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Bild unverzüglich entfernen. Bei fremdem Objekt oder erkennbaren Personen: sofort offline, nicht nur ersetzen.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Verantwortlicher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Information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bei Persönlichkeits- oder Urheberrechtsbezug zusätzlich Verkaufsleitung und Rechtsberatung; betroffene Person, soweit nach Weisung erforderlich.</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Dokumentation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Betroffenes Bild, Kanäle, Veröffentlichungszeitraum, Entfernungszeitpunkt.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Rechtliche Prüfung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bei erkennbaren Personen, Nachbargrundstücken, Kennzeichen oder fremden Bildrechten (R39).</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Eigentümerentscheid</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entscheidet über Ersatzbild oder Verzicht.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Wiederaufnahme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Bereinigte Bildauswahl; Kontrollausdruck.</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Prävention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Bildauswahl in der Vier-Augen-Prüfung gegen die Ausschlussliste in Teil F.</w:t>
            </w:r>
          </w:p>
        </w:tc>
      </w:tr>
    </w:tbl>
    <w:p>
      <w:pPr>
        <w:pStyle w:val="Heading4"/>
        <w:spacing w:after="80" w:before="180"/>
      </w:pPr>
      <w:r>
        <w:t xml:space="preserve">T5 · Falsche Information im Inserat oder Dossier</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Sofortmassnahme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Angabe korrigieren; prüfen, ob sie zusicherungsrelevant ist: Baujahr, Sanierung, Energie, Bewilligung, Dienstbarkeit, Potenzial.</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Verantwortlicher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Information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alle Empfänger des Dossiers mit korrigierter Fassung.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Dokumentation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Angabe, Quelle des Fehlers, Verteilerliste, Korrekturversand.</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Rechtliche Prüfung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bei jeder zusicherungsrelevanten Angabe (R9, R10).</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Eigentümerentscheid</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nimmt die Korrektur zur Kenntnis und entscheidet bei wertrelevanter Abweichung.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Wiederaufnahme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Neue Dossierversion mit Versionsnummer und Änderungsvermerk.</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Prävention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 Angabe ohne Beleg; Quellennachweis je Zahl (Gate 4).</w:t>
            </w:r>
          </w:p>
        </w:tc>
      </w:tr>
    </w:tbl>
    <w:p>
      <w:pPr>
        <w:pStyle w:val="Heading4"/>
        <w:spacing w:after="80" w:before="180"/>
      </w:pPr>
      <w:r>
        <w:t xml:space="preserve">T6 · Bereits veröffentlichte Information muss korrigiert werden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Sofortmassnahme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Umfang der Verbreitung feststellen: Kanäle, Dossierversand, Newsletter, Screenshots bei Interessenten.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Verantwortlicher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führt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Information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zuerst; danach alle Empfänger gleichzeitig und gleichlautend.</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Dokumentation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Vollständige Verteilerliste, Korrekturtext, Versandnachweis je Empfänger.</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Rechtliche Prüfung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gibt den Korrekturtext frei, wenn die Angabe zusicherungsrelevant war.</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Eigentümerentscheid</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gibt den Korrekturtext frei.</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Wiederaufnahme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Bestätigter Versand an alle Empfänger; Vermerk in der Dossierversionshistorie.</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Prävention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Versandprotokoll je Dossierversion führen, damit der Verteiler jederzeit bekannt ist.</w:t>
            </w:r>
          </w:p>
        </w:tc>
      </w:tr>
    </w:tbl>
    <w:p>
      <w:pPr>
        <w:pStyle w:val="Heading3"/>
        <w:spacing w:after="100" w:before="220"/>
      </w:pPr>
      <w:r>
        <w:t xml:space="preserve">Ausfall auf der Käuferseite</w:t>
      </w:r>
    </w:p>
    <w:p>
      <w:pPr>
        <w:pStyle w:val="Heading4"/>
        <w:spacing w:after="80" w:before="180"/>
      </w:pPr>
      <w:r>
        <w:t xml:space="preserve">T7 · Käufer zieht sich zurück</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Sofortmassnahme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Rückzug schriftlich bestätigen lassen, mit Datum und Begründung. Vermarktung unverzüglich wieder aufnehmen.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Verantwortlicher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Information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am gleichen Tag, mit Stand der Zweitinteressenten; Notariat, falls beauftragt.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Dokumentation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Rückzugsdatum, Begründung, Stand der Reservation, entstandene Kosten, Dauer der Rückstellung.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Rechtliche Prüfung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nur, wenn eine Anzahlung geleistet wurde oder eine Konventionalstrafe behauptet wird. Vor der Beurkundung sind beide Seiten frei (R1, R2).</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Eigentümerentscheid</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entscheidet über Wiederaufnahme, Ansprache der Zweitinteressenten und allfällige Strategieanpassung.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Wiederaufnahme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Inserate von «reserviert» zurücksetzen; Zweitinteressenten ansprechen; Objektstatus im CRM zurückstufen.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Prävention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Zweitinteressenten bis zur Beurkundung halten, nicht absagen (Funnelstufe 7).</w:t>
            </w:r>
          </w:p>
        </w:tc>
      </w:tr>
    </w:tbl>
    <w:p>
      <w:pPr>
        <w:pStyle w:val="Heading4"/>
        <w:spacing w:after="80" w:before="180"/>
      </w:pPr>
      <w:r>
        <w:t xml:space="preserve">T8 · Finanzierung des Käufers scheitert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Sofortmassnahme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Schriftliche Bestätigung der Bank oder des Käufers einholen. Frist für eine Alternativfinanzierung setzen oder das Geschäft beenden.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Verantwortlicher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Information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unverzüglich; Notariat, falls beauftragt.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Dokumentation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Zeitpunkt, Grund des Scheiterns, ursprünglicher Nachweisstand, gesetzte Frist.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Rechtliche Prüfung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wenn der Vertrag bereits beurkundet ist – dann ist der Käufer gebunden und es geht um Verzug, nicht um Rücktritt.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Eigentümerentscheid</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entscheidet über Frist, Alternativkäufer oder Abbruch.</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Wiederaufnahme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Vermarktung wieder aufnehmen oder Alternativkäufer aufrufen; Gate 6 erneut durchlaufen.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Prävention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Objektbezogene Bankbestätigung als Gate-6-Kriterium; Selbstauskunft genügt nie (R40).</w:t>
            </w:r>
          </w:p>
        </w:tc>
      </w:tr>
    </w:tbl>
    <w:p>
      <w:pPr>
        <w:pStyle w:val="Heading4"/>
        <w:spacing w:after="80" w:before="180"/>
      </w:pPr>
      <w:r>
        <w:t xml:space="preserve">T9 · Zwei Käufer machen gleichzeitig Angebote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Sofortmassnahme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Rückmeldung an einen der beiden, bevor das Verfahren festgelegt ist. Eingangszeitpunkte protokollieren.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Verantwortlicher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entscheidet über das Verfahren; Eigentümer beschliesst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Information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Beide Interessenten gleichzeitig und gleichlautend über Verfahren und Frist; Eigentümer vorher.</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Dokumentation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Eingangszeitpunkte, Verfahrensentscheid, Mitteilungstext, Fristen, Rückmeldungen.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Rechtliche Prüfung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wenn ein Bietverfahren durchgeführt wird oder Gleichbehandlung bestritten wird.</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Eigentümerentscheid</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entscheidet über Verfahren und danach über den Zuschlag.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Wiederaufnahme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Verfahren durchführen, Ergebnis dokumentieren, Zweitplatzierten in Wartestellung halten.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Prävention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Verfahren für mehrere Angebote vorab im Strategieprotokoll festlegen (Sonderfall S23).</w:t>
            </w:r>
          </w:p>
        </w:tc>
      </w:tr>
    </w:tbl>
    <w:p>
      <w:pPr>
        <w:pStyle w:val="Heading3"/>
        <w:spacing w:after="100" w:before="220"/>
      </w:pPr>
      <w:r>
        <w:t xml:space="preserve">Ausfall auf der Eigentümerseite</w:t>
      </w:r>
    </w:p>
    <w:p>
      <w:pPr>
        <w:pStyle w:val="Heading4"/>
        <w:spacing w:after="80" w:before="180"/>
      </w:pPr>
      <w:r>
        <w:t xml:space="preserve">T10 · Eigentümer ändert seine Meinung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Sofortmassnahme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Änderungswunsch schriftlich erfassen: Preis, Termin, Verkaufsabsicht, Vermarktungsform. Keine mündliche Umsetzung.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Verantwortlicher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 bei Rückzug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Information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Interessenten erst nach Entscheid und nur im festgelegten Wortlaut; Notariat, falls beauftragt.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Dokumentation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Änderungswunsch mit Datum, betroffene Zusagen gegenüber Dritten, Stand der Vermarktung, entstandene Kosten.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Rechtliche Prüfung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wenn bereits Zusagen gegenüber Interessenten bestehen oder eine Reservation ausgestellt ist.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Eigentümerentscheid</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bestätigt die Änderung schriftlich und nimmt die Folgen zur Kenntnis.</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Wiederaufnahme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Strategieprotokoll fortschreiben; Interessenten informieren; bei Rückzug Mandat nach den Mandatsbestimmungen abwickeln.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Prävention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Auslösekriterien und Anpassungsmechanismus in Phase 9 vereinbaren, damit Änderungen geordnet erfolgen.</w:t>
            </w:r>
          </w:p>
        </w:tc>
      </w:tr>
    </w:tbl>
    <w:p>
      <w:pPr>
        <w:pStyle w:val="Heading4"/>
        <w:spacing w:after="80" w:before="180"/>
      </w:pPr>
      <w:r>
        <w:t xml:space="preserve">T11 · Streit zwischen Eigentümern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Sofortmassnahme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Kommunikation strikt gleichlautend an alle; keine Partei ergreifen; keine Entscheide von einer Teilgruppe annehmen.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Verantwortlicher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übernimmt die Führung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Information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Alle Verfügungsberechtigten gleichzeitig; Rechtsberatung.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Dokumentation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Streitgegenstand, betroffene Entscheide, Blockadewirkung auf den Prozess, gesetzte Fristen.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Rechtliche Prüfung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zwingend. Prüfung, ob eine Vertretung oder ein gerichtlicher Schritt nötig ist.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Eigentümerentscheid</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Entscheide nur einstimmig oder über die vereinbarte Entscheidungsregel bzw. die Vertretung.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Wiederaufnahme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Prozess angehalten, bis eine Entscheidungsfähigkeit hergestellt ist; Stand schriftlich an alle.</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Prävention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Bei Erbengemeinschaften vor Mandatsbeginn eine Ansprechperson und eine schriftliche Entscheidungsregel festlegen (S1).</w:t>
            </w:r>
          </w:p>
        </w:tc>
      </w:tr>
    </w:tbl>
    <w:p>
      <w:pPr>
        <w:pStyle w:val="Heading3"/>
        <w:spacing w:after="100" w:before="220"/>
      </w:pPr>
      <w:r>
        <w:t xml:space="preserve">Abwicklung und Unterlagen</w:t>
      </w:r>
    </w:p>
    <w:p>
      <w:pPr>
        <w:pStyle w:val="Heading4"/>
        <w:spacing w:after="80" w:before="180"/>
      </w:pPr>
      <w:r>
        <w:t xml:space="preserve">T12 · Notariatstermin platzt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Sofortmassnahme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 feststellen: Person, Unterlage, Finanzierung, Bewilligung, Form der Vollmacht. Neuen Termin nur nach behobener Ursache vereinbaren.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Verantwortlicher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koordiniert; Notariat führt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Information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Beide Parteien am gleichen Tag mit Grund und neuem Zeitplan; Banken, wenn Zahlungstermine betroffen sind.</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Dokumentation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Ursache, betroffene Fristen, Folgen für Ablösung, Steuersicherstellung und Übergabetermin.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Rechtliche Prüfung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wenn Fristen aus dem Vertrag oder der Reservation betroffen sind.</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Eigentümerentscheid</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entscheidet über den neuen Termin und über eine allfällige Verlängerung der Reservation.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Wiederaufnahme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Neuer Fristenplan an alle Beteiligten; Gate 8 erneut prüfen.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Prävention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8 verlangt die Vollständigkeitsbestätigung des Notariats – nicht die eigene Einschätzung.</w:t>
            </w:r>
          </w:p>
        </w:tc>
      </w:tr>
    </w:tbl>
    <w:p>
      <w:pPr>
        <w:pStyle w:val="Heading4"/>
        <w:spacing w:after="80" w:before="180"/>
      </w:pPr>
      <w:r>
        <w:t xml:space="preserve">T13 · Unterlagen fehlen kurz vor der Beurkundung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Sofortmassnahme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Fehlende Unterlage benennen und die schnellste Bezugsquelle aktivieren; Notariat über den Stand informieren, bevor es nachfragt.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Verantwortlicher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Information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 beide Parteien, wenn der Termin gefährdet ist; Eigentümer in jedem Fall.</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Dokumentation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Fehlende Unterlage, Ursache, Bestelldatum, erwarteter Eingang, Auswirkung auf den Termin.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Rechtliche Prüfung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nur, wenn die Unterlage eine Voraussetzung der Verfügungsbefugnis betrifft.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Eigentümerentscheid</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entscheidet über Verschiebung oder Beurkundung mit Bedingung, soweit das Notariat dies zulässt.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Wiederaufnahme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Unterlage im Dossier; Notariatscheckliste nachgeführt.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Prävention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Dokumenten-Checkliste ab Phase 5 wöchentlich nachverfolgen; Gate 1 und Gate 8 prüfen die Vollständigkeit.</w:t>
            </w:r>
          </w:p>
        </w:tc>
      </w:tr>
    </w:tbl>
    <w:p>
      <w:pPr>
        <w:pStyle w:val="Heading4"/>
        <w:spacing w:after="80" w:before="180"/>
      </w:pPr>
      <w:r>
        <w:t xml:space="preserve">T14 · Unbekannte Dienstbarkeit wird entdeckt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Sofortmassnahme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Beleg beim Grundbuchamt beziehen; Inhalt, Berechtigten und praktische Auswirkung bestimmen. Vermarktungsaussagen prüfen, die ihr widersprechen.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Verantwortlicher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Rechtsberatung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Information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alle Interessenten, die das Dossier erhalten haben; Notariat, falls beauftragt.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Dokumentation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Beleg, Inhalt, Auswirkung auf Nutzung und Wert, betroffene Dossieraussagen, Verteilerliste.</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Rechtliche Prüfung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zwingend. Bei bereits beurkundetem Vertrag sofort Notariat: Offenlegungspflicht und Gewährleistung sind betroffen (R5, R10).</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Eigentümerentscheid</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entscheidet über Offenlegung, allfällige Preisanpassung und Vorgehen gegenüber dem Käufer.</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Wiederaufnahme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Korrigiertes Dossier mit neuer Version; Offenlegung dokumentiert; Vertragsanpassung über das Notariat.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Prävention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1 verlangt, dass jeder im Auszug erwähnte Beleg einzeln bezogen wird – nicht nur der Auszug.</w:t>
            </w:r>
          </w:p>
        </w:tc>
      </w:tr>
    </w:tbl>
    <w:p>
      <w:pPr>
        <w:pStyle w:val="Heading4"/>
        <w:spacing w:after="80" w:before="180"/>
      </w:pPr>
      <w:r>
        <w:t xml:space="preserve">T15 · Mangel wird nach Vermarktungsstart bekannt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Sofortmassnahme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Mangel in die Mängelliste aufnehmen und vom Eigentümer bestätigen lassen. Dossier ergänzen, bevor weitere Besichtigungen stattfinden.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Verantwortlicher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Information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alle Interessenten ab Funnelstufe 3, aktiv und schriftlich; bei laufender Reservation der Käufer unverzüglich.</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Dokumentation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Mangel, Zeitpunkt der Kenntnis, Quelle, ergänzte Mängelliste, Verteilerliste, Versanddatum.</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Rechtliche Prüfung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zwingend. Verschweigen nach Kenntnis gefährdet die Freizeichnung und kann arglistiges Verschweigen begründen (R10).</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Eigentümerentscheid</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entscheidet über Offenlegungsform und allfällige Preisanpassung – nicht über das Ob der Offenlegung.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Wiederaufnahme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Ergänzte Mängelliste als Vertragsbeilage; Dossier in neuer Version; Offenlegung je Interessent dokumentiert.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Prävention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Mängelliste ist ein laufendes Dokument, kein Einmalprodukt aus Phase 4.</w:t>
            </w:r>
          </w:p>
        </w:tc>
      </w:tr>
    </w:tbl>
    <w:p>
      <w:pPr>
        <w:pStyle w:val="Heading3"/>
        <w:spacing w:after="100" w:before="220"/>
      </w:pPr>
      <w:r>
        <w:t xml:space="preserve">Compliance und Verhalten</w:t>
      </w:r>
    </w:p>
    <w:p>
      <w:pPr>
        <w:pStyle w:val="Heading4"/>
        <w:spacing w:after="80" w:before="180"/>
      </w:pPr>
      <w:r>
        <w:t xml:space="preserve">T16 · Datenschutzverletzung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Sofortmassnahme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Vorgang stoppen: Fehlversand zurückziehen, Zugriff sperren, Datei entfernen. Umfang feststellen: welche Daten, welche Personen, welcher Empfänger.</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Verantwortlicher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meldet unverzüglich der internen Stelle; diese führt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Information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Interne Stelle zuerst; betroffene Personen und Behörde nur nach deren Beurteilung.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Dokumentation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Zeitpunkt, betroffene Daten und Personen, Empfänger, Ursache, getroffene Sofortmassnahme.</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Rechtliche Prüfung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Beurteilung durch die interne Stelle, ob eine Meldung an den Eidgenössischen Datenschutz- und Öffentlichkeitsbeauftragten erforderlich ist. Der Makler beurteilt das nicht (R39).</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Eigentümerentscheid</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Nicht der Eigentümer: Datenschutzentscheide liegen bei der internen Stelle. Der Eigentümer wird informiert, wenn seine Daten betroffen sind.</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Wiederaufnahme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 Freigabe der internen Stelle; Ursache abgestellt; gegebenenfalls Schulung.</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Prävention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Finanzierungsnachweise nur zweckgebunden; Verteiler vor jedem Sammelversand prüfen; Löschfristen führen.</w:t>
            </w:r>
          </w:p>
        </w:tc>
      </w:tr>
    </w:tbl>
    <w:p>
      <w:pPr>
        <w:pStyle w:val="Heading4"/>
        <w:spacing w:after="80" w:before="180"/>
      </w:pPr>
      <w:r>
        <w:t xml:space="preserve">T17 · Falsche Kommunikation durch den Makler</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74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74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1 Sofortmassnahme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Aussage nicht wiederholen und nicht verteidigen. Umfang feststellen: was wurde wem gesagt oder geschrieben. Schriftliche Richtigstellung vorbereiten, nicht aus dem Stand korrigieren.</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2 Verantwortlicher</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meldet sofort der Verkaufsleitung; diese führt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3 Information</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Eigentümer; Empfänger der Aussage nach freigegebenem Wortlaut.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4 Dokumentation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Wortlaut der Aussage, Empfänger, Zeitpunkt, Kontext, freigegebene Richtigstellung.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5 Rechtliche Prüfung</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wenn die Aussage eine Zusicherung, eine Rechtsauskunft oder eine Aussage zu Steuern, Bauzulässigkeit oder Finanzierung enthielt (R9).</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6 Eigentümerentscheid</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nimmt die Richtigstellung zur Kenntnis und gibt sie frei, soweit er betroffen ist.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7 Wiederaufnahme</w:t>
            </w:r>
          </w:p>
        </w:tc>
        <w:tc>
          <w:tcPr>
            <w:tcW w:type="dxa" w:w="7400"/>
            <w:shd w:fill="FFFFFF" w:color="auto" w:val="clear"/>
            <w:tcMar>
              <w:top w:type="dxa" w:w="70"/>
              <w:left w:type="dxa" w:w="100"/>
              <w:bottom w:type="dxa" w:w="70"/>
              <w:right w:type="dxa" w:w="100"/>
            </w:tcMar>
          </w:tcPr>
          <w:p>
            <w:pPr>
              <w:spacing w:after="0"/>
            </w:pPr>
            <w:r>
              <w:rPr>
                <w:b w:val="false"/>
                <w:bCs w:val="false"/>
                <w:color w:val="1A1A1A"/>
                <w:sz w:val="18"/>
                <w:szCs w:val="18"/>
              </w:rPr>
              <w:t xml:space="preserve">Richtigstellung versandt und dokumentiert; Aussage im Protokoll korrigiert, nicht gelöscht.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Prävention</w:t>
            </w:r>
          </w:p>
        </w:tc>
        <w:tc>
          <w:tcPr>
            <w:tcW w:type="dxa" w:w="74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 Aussagen zu Recht, Steuern, Bauzulässigkeit und Finanzierung; konsequenter Verweis an die zuständige Stelle.</w:t>
            </w:r>
          </w:p>
        </w:tc>
      </w:tr>
    </w:tbl>
    <w:p>
      <w:pPr>
        <w:pStyle w:val="Heading1"/>
        <w:pageBreakBefore/>
        <w:spacing w:after="180" w:before="0"/>
      </w:pPr>
      <w:r>
        <w:t xml:space="preserve">Teil K · Vorlagen, Checklisten und Register</w:t>
      </w:r>
    </w:p>
    <w:p>
      <w:pPr>
        <w:pStyle w:val="Heading2"/>
        <w:spacing w:after="120" w:before="280"/>
      </w:pPr>
      <w:r>
        <w:t xml:space="preserve">K1 · Formulare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700"/>
        <w:gridCol w:w="4100"/>
        <w:gridCol w:w="900"/>
        <w:gridCol w:w="3900"/>
      </w:tblGrid>
      <w:tr>
        <w:trPr>
          <w:tblHeader/>
        </w:trPr>
        <w:tc>
          <w:tcPr>
            <w:tcW w:type="dxa" w:w="7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4100"/>
            <w:shd w:fill="0F5C6E" w:color="auto" w:val="clear"/>
            <w:tcMar>
              <w:top w:type="dxa" w:w="70"/>
              <w:left w:type="dxa" w:w="100"/>
              <w:bottom w:type="dxa" w:w="70"/>
              <w:right w:type="dxa" w:w="100"/>
            </w:tcMar>
          </w:tcPr>
          <w:p>
            <w:pPr>
              <w:spacing w:after="0"/>
            </w:pPr>
            <w:r>
              <w:rPr>
                <w:b/>
                <w:bCs/>
                <w:color w:val="FFFFFF"/>
                <w:sz w:val="18"/>
                <w:szCs w:val="18"/>
              </w:rPr>
              <w:t xml:space="preserve">Formular</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3900"/>
            <w:shd w:fill="0F5C6E" w:color="auto" w:val="clear"/>
            <w:tcMar>
              <w:top w:type="dxa" w:w="70"/>
              <w:left w:type="dxa" w:w="100"/>
              <w:bottom w:type="dxa" w:w="70"/>
              <w:right w:type="dxa" w:w="100"/>
            </w:tcMar>
          </w:tcPr>
          <w:p>
            <w:pPr>
              <w:spacing w:after="0"/>
            </w:pPr>
            <w:r>
              <w:rPr>
                <w:b/>
                <w:bCs/>
                <w:color w:val="FFFFFF"/>
                <w:sz w:val="18"/>
                <w:szCs w:val="18"/>
              </w:rPr>
              <w:t xml:space="preserve">Fundstelle</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F1</w:t>
            </w:r>
          </w:p>
        </w:tc>
        <w:tc>
          <w:tcPr>
            <w:tcW w:type="dxa" w:w="4100"/>
            <w:shd w:fill="FFFFFF" w:color="auto" w:val="clear"/>
            <w:tcMar>
              <w:top w:type="dxa" w:w="70"/>
              <w:left w:type="dxa" w:w="100"/>
              <w:bottom w:type="dxa" w:w="70"/>
              <w:right w:type="dxa" w:w="100"/>
            </w:tcMar>
          </w:tcPr>
          <w:p>
            <w:pPr>
              <w:spacing w:after="0"/>
            </w:pPr>
            <w:r>
              <w:rPr>
                <w:b w:val="false"/>
                <w:bCs w:val="false"/>
                <w:color w:val="1A1A1A"/>
                <w:sz w:val="18"/>
                <w:szCs w:val="18"/>
              </w:rPr>
              <w:t xml:space="preserve">Erstgesprächsprotokoll und Gesprächsleitfaden</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D1</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F2</w:t>
            </w:r>
          </w:p>
        </w:tc>
        <w:tc>
          <w:tcPr>
            <w:tcW w:type="dxa" w:w="4100"/>
            <w:shd w:fill="F7F9F9" w:color="auto" w:val="clear"/>
            <w:tcMar>
              <w:top w:type="dxa" w:w="70"/>
              <w:left w:type="dxa" w:w="100"/>
              <w:bottom w:type="dxa" w:w="70"/>
              <w:right w:type="dxa" w:w="100"/>
            </w:tcMar>
          </w:tcPr>
          <w:p>
            <w:pPr>
              <w:spacing w:after="0"/>
            </w:pPr>
            <w:r>
              <w:rPr>
                <w:b w:val="false"/>
                <w:bCs w:val="false"/>
                <w:color w:val="1A1A1A"/>
                <w:sz w:val="18"/>
                <w:szCs w:val="18"/>
              </w:rPr>
              <w:t xml:space="preserve">Käuferqualifikation und Käuferprofil</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13–14</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E2</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F3</w:t>
            </w:r>
          </w:p>
        </w:tc>
        <w:tc>
          <w:tcPr>
            <w:tcW w:type="dxa" w:w="41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Besichtigungscheckliste</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14</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E3</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F4</w:t>
            </w:r>
          </w:p>
        </w:tc>
        <w:tc>
          <w:tcPr>
            <w:tcW w:type="dxa" w:w="4100"/>
            <w:shd w:fill="F7F9F9" w:color="auto" w:val="clear"/>
            <w:tcMar>
              <w:top w:type="dxa" w:w="70"/>
              <w:left w:type="dxa" w:w="100"/>
              <w:bottom w:type="dxa" w:w="70"/>
              <w:right w:type="dxa" w:w="100"/>
            </w:tcMar>
          </w:tcPr>
          <w:p>
            <w:pPr>
              <w:spacing w:after="0"/>
            </w:pPr>
            <w:r>
              <w:rPr>
                <w:b w:val="false"/>
                <w:bCs w:val="false"/>
                <w:color w:val="1A1A1A"/>
                <w:sz w:val="18"/>
                <w:szCs w:val="18"/>
              </w:rPr>
              <w:t xml:space="preserve">Kaufangebot Immobilie</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E4</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F5</w:t>
            </w:r>
          </w:p>
        </w:tc>
        <w:tc>
          <w:tcPr>
            <w:tcW w:type="dxa" w:w="41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Angebotsvergleich und Entscheidungsvorlage</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16</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E5</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F6</w:t>
            </w:r>
          </w:p>
        </w:tc>
        <w:tc>
          <w:tcPr>
            <w:tcW w:type="dxa" w:w="41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Verhandlungsprotokoll</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16</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E6</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F7</w:t>
            </w:r>
          </w:p>
        </w:tc>
        <w:tc>
          <w:tcPr>
            <w:tcW w:type="dxa" w:w="4100"/>
            <w:shd w:fill="FFFFFF" w:color="auto" w:val="clear"/>
            <w:tcMar>
              <w:top w:type="dxa" w:w="70"/>
              <w:left w:type="dxa" w:w="100"/>
              <w:bottom w:type="dxa" w:w="70"/>
              <w:right w:type="dxa" w:w="100"/>
            </w:tcMar>
          </w:tcPr>
          <w:p>
            <w:pPr>
              <w:spacing w:after="0"/>
            </w:pPr>
            <w:r>
              <w:rPr>
                <w:b w:val="false"/>
                <w:bCs w:val="false"/>
                <w:color w:val="1A1A1A"/>
                <w:sz w:val="18"/>
                <w:szCs w:val="18"/>
              </w:rPr>
              <w:t xml:space="preserve">Reservationsbestätigung</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H1</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F8</w:t>
            </w:r>
          </w:p>
        </w:tc>
        <w:tc>
          <w:tcPr>
            <w:tcW w:type="dxa" w:w="4100"/>
            <w:shd w:fill="F7F9F9" w:color="auto" w:val="clear"/>
            <w:tcMar>
              <w:top w:type="dxa" w:w="70"/>
              <w:left w:type="dxa" w:w="100"/>
              <w:bottom w:type="dxa" w:w="70"/>
              <w:right w:type="dxa" w:w="100"/>
            </w:tcMar>
          </w:tcPr>
          <w:p>
            <w:pPr>
              <w:spacing w:after="0"/>
            </w:pPr>
            <w:r>
              <w:rPr>
                <w:b w:val="false"/>
                <w:bCs w:val="false"/>
                <w:color w:val="1A1A1A"/>
                <w:sz w:val="18"/>
                <w:szCs w:val="18"/>
              </w:rPr>
              <w:t xml:space="preserve">Inventarliste</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4 und 18</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Dokument 03</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F9</w:t>
            </w:r>
          </w:p>
        </w:tc>
        <w:tc>
          <w:tcPr>
            <w:tcW w:type="dxa" w:w="41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Notariatscheckliste vor und nach der Beurkundung</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17–19</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H2 und H3</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F10</w:t>
            </w:r>
          </w:p>
        </w:tc>
        <w:tc>
          <w:tcPr>
            <w:tcW w:type="dxa" w:w="41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Vertragscheckliste</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18</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Kontrollpunkt K7</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F11</w:t>
            </w:r>
          </w:p>
        </w:tc>
        <w:tc>
          <w:tcPr>
            <w:tcW w:type="dxa" w:w="41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Übergabeprotokoll</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H4</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F12</w:t>
            </w:r>
          </w:p>
        </w:tc>
        <w:tc>
          <w:tcPr>
            <w:tcW w:type="dxa" w:w="4100"/>
            <w:shd w:fill="F7F9F9" w:color="auto" w:val="clear"/>
            <w:tcMar>
              <w:top w:type="dxa" w:w="70"/>
              <w:left w:type="dxa" w:w="100"/>
              <w:bottom w:type="dxa" w:w="70"/>
              <w:right w:type="dxa" w:w="100"/>
            </w:tcMar>
          </w:tcPr>
          <w:p>
            <w:pPr>
              <w:spacing w:after="0"/>
            </w:pPr>
            <w:r>
              <w:rPr>
                <w:b w:val="false"/>
                <w:bCs w:val="false"/>
                <w:color w:val="1A1A1A"/>
                <w:sz w:val="18"/>
                <w:szCs w:val="18"/>
              </w:rPr>
              <w:t xml:space="preserve">Schlüssel- und Zählerprotokoll</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Mappe 09</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F13</w:t>
            </w:r>
          </w:p>
        </w:tc>
        <w:tc>
          <w:tcPr>
            <w:tcW w:type="dxa" w:w="4100"/>
            <w:shd w:fill="FFFFFF" w:color="auto" w:val="clear"/>
            <w:tcMar>
              <w:top w:type="dxa" w:w="70"/>
              <w:left w:type="dxa" w:w="100"/>
              <w:bottom w:type="dxa" w:w="70"/>
              <w:right w:type="dxa" w:w="100"/>
            </w:tcMar>
          </w:tcPr>
          <w:p>
            <w:pPr>
              <w:spacing w:after="0"/>
            </w:pPr>
            <w:r>
              <w:rPr>
                <w:b w:val="false"/>
                <w:bCs w:val="false"/>
                <w:color w:val="1A1A1A"/>
                <w:sz w:val="18"/>
                <w:szCs w:val="18"/>
              </w:rPr>
              <w:t xml:space="preserve">Archivcheckliste</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Kontrollpunkt K10</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F-GwG</w:t>
            </w:r>
          </w:p>
        </w:tc>
        <w:tc>
          <w:tcPr>
            <w:tcW w:type="dxa" w:w="4100"/>
            <w:shd w:fill="F7F9F9" w:color="auto" w:val="clear"/>
            <w:tcMar>
              <w:top w:type="dxa" w:w="70"/>
              <w:left w:type="dxa" w:w="100"/>
              <w:bottom w:type="dxa" w:w="70"/>
              <w:right w:type="dxa" w:w="100"/>
            </w:tcMar>
          </w:tcPr>
          <w:p>
            <w:pPr>
              <w:spacing w:after="0"/>
            </w:pPr>
            <w:r>
              <w:rPr>
                <w:b w:val="false"/>
                <w:bCs w:val="false"/>
                <w:color w:val="1A1A1A"/>
                <w:sz w:val="18"/>
                <w:szCs w:val="18"/>
              </w:rPr>
              <w:t xml:space="preserve">Triage-Protokoll Geldwäschereirecht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10, 13, 15</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G5</w:t>
            </w:r>
          </w:p>
        </w:tc>
      </w:tr>
    </w:tbl>
    <w:p>
      <w:pPr>
        <w:pStyle w:val="Heading2"/>
        <w:spacing w:after="120" w:before="280"/>
      </w:pPr>
      <w:r>
        <w:t xml:space="preserve">K2 · Kommunikationsvorlagen</w:t>
      </w:r>
    </w:p>
    <w:p>
      <w:pPr>
        <w:spacing w:after="120" w:before="0"/>
      </w:pPr>
      <w:r>
        <w:rPr>
          <w:color w:val="1A1A1A"/>
          <w:sz w:val="20"/>
          <w:szCs w:val="20"/>
        </w:rPr>
        <w:t xml:space="preserve">Volltexte in Dokument 05. Platzhalter in eckigen Klammern werden je Vorgang ersetzt; jede Vorlage wird gelesen und angepasst, nicht bloss ausgefüllt.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700"/>
        <w:gridCol w:w="3000"/>
        <w:gridCol w:w="700"/>
        <w:gridCol w:w="5200"/>
      </w:tblGrid>
      <w:tr>
        <w:trPr>
          <w:tblHeader/>
        </w:trPr>
        <w:tc>
          <w:tcPr>
            <w:tcW w:type="dxa" w:w="7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Vorlage</w:t>
            </w:r>
          </w:p>
        </w:tc>
        <w:tc>
          <w:tcPr>
            <w:tcW w:type="dxa" w:w="7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52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K1</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Erstkontakt Eigentümer</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nach zwei erfolglosen Telefonversuchen</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K2</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Terminvereinbarung Erstgespräch</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5200"/>
            <w:shd w:fill="F7F9F9" w:color="auto" w:val="clear"/>
            <w:tcMar>
              <w:top w:type="dxa" w:w="70"/>
              <w:left w:type="dxa" w:w="100"/>
              <w:bottom w:type="dxa" w:w="70"/>
              <w:right w:type="dxa" w:w="100"/>
            </w:tcMar>
          </w:tcPr>
          <w:p>
            <w:pPr>
              <w:spacing w:after="0"/>
            </w:pPr>
            <w:r>
              <w:rPr>
                <w:b w:val="false"/>
                <w:bCs w:val="false"/>
                <w:color w:val="1A1A1A"/>
                <w:sz w:val="18"/>
                <w:szCs w:val="18"/>
              </w:rPr>
              <w:t xml:space="preserve">E-Mail nach telefonischer Zusage</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K3</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Unterlagenanforderung</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mit nummerierter Liste</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K4</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Bestätigung Erstgespräch</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5200"/>
            <w:shd w:fill="F7F9F9" w:color="auto" w:val="clear"/>
            <w:tcMar>
              <w:top w:type="dxa" w:w="70"/>
              <w:left w:type="dxa" w:w="100"/>
              <w:bottom w:type="dxa" w:w="70"/>
              <w:right w:type="dxa" w:w="100"/>
            </w:tcMar>
          </w:tcPr>
          <w:p>
            <w:pPr>
              <w:spacing w:after="0"/>
            </w:pPr>
            <w:r>
              <w:rPr>
                <w:b w:val="false"/>
                <w:bCs w:val="false"/>
                <w:color w:val="1A1A1A"/>
                <w:sz w:val="18"/>
                <w:szCs w:val="18"/>
              </w:rPr>
              <w:t xml:space="preserve">E-Mail innerhalb von 24 Stunden</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K5</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Bestätigung Objektaufnahme</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innerhalb von 24 Stunden</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K6</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Einladung zur Bewertungsbesprechung</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5200"/>
            <w:shd w:fill="F7F9F9" w:color="auto" w:val="clear"/>
            <w:tcMar>
              <w:top w:type="dxa" w:w="70"/>
              <w:left w:type="dxa" w:w="100"/>
              <w:bottom w:type="dxa" w:w="70"/>
              <w:right w:type="dxa" w:w="100"/>
            </w:tcMar>
          </w:tcPr>
          <w:p>
            <w:pPr>
              <w:spacing w:after="0"/>
            </w:pPr>
            <w:r>
              <w:rPr>
                <w:b w:val="false"/>
                <w:bCs w:val="false"/>
                <w:color w:val="1A1A1A"/>
                <w:sz w:val="18"/>
                <w:szCs w:val="18"/>
              </w:rPr>
              <w:t xml:space="preserve">E-Mail</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K7</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Versand Maklermandat</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10</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mit anschliessender persönlicher Besprechung</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K8</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Vermarktungsfreigabe</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5200"/>
            <w:shd w:fill="F7F9F9" w:color="auto" w:val="clear"/>
            <w:tcMar>
              <w:top w:type="dxa" w:w="70"/>
              <w:left w:type="dxa" w:w="100"/>
              <w:bottom w:type="dxa" w:w="70"/>
              <w:right w:type="dxa" w:w="100"/>
            </w:tcMar>
          </w:tcPr>
          <w:p>
            <w:pPr>
              <w:spacing w:after="0"/>
            </w:pPr>
            <w:r>
              <w:rPr>
                <w:b w:val="false"/>
                <w:bCs w:val="false"/>
                <w:color w:val="1A1A1A"/>
                <w:sz w:val="18"/>
                <w:szCs w:val="18"/>
              </w:rPr>
              <w:t xml:space="preserve">E-Mail</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K9</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Veröffentlichung Inserat</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12</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am Starttag</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K10</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Besichtigungsbestätigung</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13</w:t>
            </w:r>
          </w:p>
        </w:tc>
        <w:tc>
          <w:tcPr>
            <w:tcW w:type="dxa" w:w="5200"/>
            <w:shd w:fill="F7F9F9" w:color="auto" w:val="clear"/>
            <w:tcMar>
              <w:top w:type="dxa" w:w="70"/>
              <w:left w:type="dxa" w:w="100"/>
              <w:bottom w:type="dxa" w:w="70"/>
              <w:right w:type="dxa" w:w="100"/>
            </w:tcMar>
          </w:tcPr>
          <w:p>
            <w:pPr>
              <w:spacing w:after="0"/>
            </w:pPr>
            <w:r>
              <w:rPr>
                <w:b w:val="false"/>
                <w:bCs w:val="false"/>
                <w:color w:val="1A1A1A"/>
                <w:sz w:val="18"/>
                <w:szCs w:val="18"/>
              </w:rPr>
              <w:t xml:space="preserve">E-Mail an den Interessenten</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K11</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Rückmeldung nach Besichtigung</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14</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oder Telefon innerhalb von 48 Stunden</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K12</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Information über ein Kaufangebot</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5200"/>
            <w:shd w:fill="F7F9F9" w:color="auto" w:val="clear"/>
            <w:tcMar>
              <w:top w:type="dxa" w:w="70"/>
              <w:left w:type="dxa" w:w="100"/>
              <w:bottom w:type="dxa" w:w="70"/>
              <w:right w:type="dxa" w:w="100"/>
            </w:tcMar>
          </w:tcPr>
          <w:p>
            <w:pPr>
              <w:spacing w:after="0"/>
            </w:pPr>
            <w:r>
              <w:rPr>
                <w:b w:val="false"/>
                <w:bCs w:val="false"/>
                <w:color w:val="1A1A1A"/>
                <w:sz w:val="18"/>
                <w:szCs w:val="18"/>
              </w:rPr>
              <w:t xml:space="preserve">Telefon, danach E-Mail mit Unterlagen</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K13</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Gegenangebot</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16</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an den Interessenten</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K14</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Reservationsbestätigung</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5200"/>
            <w:shd w:fill="F7F9F9" w:color="auto" w:val="clear"/>
            <w:tcMar>
              <w:top w:type="dxa" w:w="70"/>
              <w:left w:type="dxa" w:w="100"/>
              <w:bottom w:type="dxa" w:w="70"/>
              <w:right w:type="dxa" w:w="100"/>
            </w:tcMar>
          </w:tcPr>
          <w:p>
            <w:pPr>
              <w:spacing w:after="0"/>
            </w:pPr>
            <w:r>
              <w:rPr>
                <w:b w:val="false"/>
                <w:bCs w:val="false"/>
                <w:color w:val="1A1A1A"/>
                <w:sz w:val="18"/>
                <w:szCs w:val="18"/>
              </w:rPr>
              <w:t xml:space="preserve">E-Mail an Käufer und Eigentümer</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K15</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Übergabe an das Notariat</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an das Notariat</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K16</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Information über den Kaufvertragsentwurf</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18</w:t>
            </w:r>
          </w:p>
        </w:tc>
        <w:tc>
          <w:tcPr>
            <w:tcW w:type="dxa" w:w="5200"/>
            <w:shd w:fill="F7F9F9" w:color="auto" w:val="clear"/>
            <w:tcMar>
              <w:top w:type="dxa" w:w="70"/>
              <w:left w:type="dxa" w:w="100"/>
              <w:bottom w:type="dxa" w:w="70"/>
              <w:right w:type="dxa" w:w="100"/>
            </w:tcMar>
          </w:tcPr>
          <w:p>
            <w:pPr>
              <w:spacing w:after="0"/>
            </w:pPr>
            <w:r>
              <w:rPr>
                <w:b w:val="false"/>
                <w:bCs w:val="false"/>
                <w:color w:val="1A1A1A"/>
                <w:sz w:val="18"/>
                <w:szCs w:val="18"/>
              </w:rPr>
              <w:t xml:space="preserve">E-Mail an Eigentümer und Käufer</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K17</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Bestätigung der Vertragsunterzeichnung</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18</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an beide Parteien</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K18</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Übergabe</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5200"/>
            <w:shd w:fill="F7F9F9" w:color="auto" w:val="clear"/>
            <w:tcMar>
              <w:top w:type="dxa" w:w="70"/>
              <w:left w:type="dxa" w:w="100"/>
              <w:bottom w:type="dxa" w:w="70"/>
              <w:right w:type="dxa" w:w="100"/>
            </w:tcMar>
          </w:tcPr>
          <w:p>
            <w:pPr>
              <w:spacing w:after="0"/>
            </w:pPr>
            <w:r>
              <w:rPr>
                <w:b w:val="false"/>
                <w:bCs w:val="false"/>
                <w:color w:val="1A1A1A"/>
                <w:sz w:val="18"/>
                <w:szCs w:val="18"/>
              </w:rPr>
              <w:t xml:space="preserve">E-Mail an beide Parteien</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K19</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Abschlussbericht an den Eigentümer</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mit anschliessendem Gespräch</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K20</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Dankesnachricht nach dem Verkauf</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5200"/>
            <w:shd w:fill="F7F9F9" w:color="auto" w:val="clear"/>
            <w:tcMar>
              <w:top w:type="dxa" w:w="70"/>
              <w:left w:type="dxa" w:w="100"/>
              <w:bottom w:type="dxa" w:w="70"/>
              <w:right w:type="dxa" w:w="100"/>
            </w:tcMar>
          </w:tcPr>
          <w:p>
            <w:pPr>
              <w:spacing w:after="0"/>
            </w:pPr>
            <w:r>
              <w:rPr>
                <w:b w:val="false"/>
                <w:bCs w:val="false"/>
                <w:color w:val="1A1A1A"/>
                <w:sz w:val="18"/>
                <w:szCs w:val="18"/>
              </w:rPr>
              <w:t xml:space="preserve">E-Mail oder Brief, zwei bis vier Wochen nach der Übergabe</w:t>
            </w:r>
          </w:p>
        </w:tc>
      </w:tr>
    </w:tbl>
    <w:p>
      <w:pPr>
        <w:pStyle w:val="Heading2"/>
        <w:spacing w:after="120" w:before="280"/>
      </w:pPr>
      <w:r>
        <w:t xml:space="preserve">K3 · Dokumenten-Checkliste</w:t>
      </w:r>
    </w:p>
    <w:p>
      <w:pPr>
        <w:spacing w:after="120" w:before="0"/>
      </w:pPr>
      <w:r>
        <w:rPr>
          <w:color w:val="1A1A1A"/>
          <w:sz w:val="20"/>
          <w:szCs w:val="20"/>
        </w:rPr>
        <w:t xml:space="preserve">Zweiundneunzig Positionen in fünf Gruppen. Wird je Objekt eröffnet und in Mappe 02 geführt. Zu jeder Unterlage werden Quelle, Ausstellungsdatum und Bezugsdatum festgehalten.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600"/>
        <w:gridCol w:w="8000"/>
      </w:tblGrid>
      <w:tr>
        <w:trPr>
          <w:tblHeader/>
        </w:trPr>
        <w:tc>
          <w:tcPr>
            <w:tcW w:type="dxa" w:w="1600"/>
            <w:shd w:fill="0F5C6E" w:color="auto" w:val="clear"/>
            <w:tcMar>
              <w:top w:type="dxa" w:w="70"/>
              <w:left w:type="dxa" w:w="100"/>
              <w:bottom w:type="dxa" w:w="70"/>
              <w:right w:type="dxa" w:w="100"/>
            </w:tcMar>
          </w:tcPr>
          <w:p>
            <w:pPr>
              <w:spacing w:after="0"/>
            </w:pPr>
            <w:r>
              <w:rPr>
                <w:b/>
                <w:bCs/>
                <w:color w:val="FFFFFF"/>
                <w:sz w:val="18"/>
                <w:szCs w:val="18"/>
              </w:rPr>
              <w:t xml:space="preserve">Stufe</w:t>
            </w:r>
          </w:p>
        </w:tc>
        <w:tc>
          <w:tcPr>
            <w:tcW w:type="dxa" w:w="8000"/>
            <w:shd w:fill="0F5C6E" w:color="auto" w:val="clear"/>
            <w:tcMar>
              <w:top w:type="dxa" w:w="70"/>
              <w:left w:type="dxa" w:w="100"/>
              <w:bottom w:type="dxa" w:w="70"/>
              <w:right w:type="dxa" w:w="100"/>
            </w:tcMar>
          </w:tcPr>
          <w:p>
            <w:pPr>
              <w:spacing w:after="0"/>
            </w:pPr>
            <w:r>
              <w:rPr>
                <w:b/>
                <w:bCs/>
                <w:color w:val="FFFFFF"/>
                <w:sz w:val="18"/>
                <w:szCs w:val="18"/>
              </w:rPr>
              <w:t xml:space="preserve">Bedeutung</w:t>
            </w:r>
          </w:p>
        </w:tc>
      </w:tr>
      <w:tr>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8000"/>
            <w:shd w:fill="FFFFFF" w:color="auto" w:val="clear"/>
            <w:tcMar>
              <w:top w:type="dxa" w:w="70"/>
              <w:left w:type="dxa" w:w="100"/>
              <w:bottom w:type="dxa" w:w="70"/>
              <w:right w:type="dxa" w:w="100"/>
            </w:tcMar>
          </w:tcPr>
          <w:p>
            <w:pPr>
              <w:spacing w:after="0"/>
            </w:pPr>
            <w:r>
              <w:rPr>
                <w:b w:val="false"/>
                <w:bCs w:val="false"/>
                <w:color w:val="1A1A1A"/>
                <w:sz w:val="18"/>
                <w:szCs w:val="18"/>
              </w:rPr>
              <w:t xml:space="preserve">Ohne diese Unterlage wird nicht vermarktet. Fehlt sie bei Vermarktungsstart, ist der Grund zu begründen und von der Verkaufsleitung freizugeben.</w:t>
            </w:r>
          </w:p>
        </w:tc>
      </w:tr>
      <w:tr>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empfehlenswert</w:t>
            </w:r>
          </w:p>
        </w:tc>
        <w:tc>
          <w:tcPr>
            <w:tcW w:type="dxa" w:w="80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Verbessert Bewertung, Vertrauen oder Abwicklung deutlich. Fehlen ist zu begründen.</w:t>
            </w:r>
          </w:p>
        </w:tc>
      </w:tr>
      <w:tr>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8000"/>
            <w:shd w:fill="FFFFFF" w:color="auto" w:val="clear"/>
            <w:tcMar>
              <w:top w:type="dxa" w:w="70"/>
              <w:left w:type="dxa" w:w="100"/>
              <w:bottom w:type="dxa" w:w="70"/>
              <w:right w:type="dxa" w:w="100"/>
            </w:tcMar>
          </w:tcPr>
          <w:p>
            <w:pPr>
              <w:spacing w:after="0"/>
            </w:pPr>
            <w:r>
              <w:rPr>
                <w:b w:val="false"/>
                <w:bCs w:val="false"/>
                <w:color w:val="1A1A1A"/>
                <w:sz w:val="18"/>
                <w:szCs w:val="18"/>
              </w:rPr>
              <w:t xml:space="preserve">Nur bei Vorliegen des Sachverhalts. Ob er vorliegt, ist aktiv zu prüfen; auch «nicht zutreffend» ist ein Ergebnis.</w:t>
            </w:r>
          </w:p>
        </w:tc>
      </w:tr>
    </w:tbl>
    <w:p>
      <w:pPr>
        <w:pStyle w:val="Heading3"/>
        <w:spacing w:after="100" w:before="220"/>
      </w:pPr>
      <w:r>
        <w:t xml:space="preserve">A · Eigentümer und Rechtliches</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80"/>
        <w:gridCol w:w="1720"/>
        <w:gridCol w:w="1050"/>
        <w:gridCol w:w="900"/>
        <w:gridCol w:w="1300"/>
        <w:gridCol w:w="3350"/>
        <w:gridCol w:w="800"/>
      </w:tblGrid>
      <w:tr>
        <w:trPr>
          <w:tblHeader/>
        </w:trPr>
        <w:tc>
          <w:tcPr>
            <w:tcW w:type="dxa" w:w="48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720"/>
            <w:shd w:fill="0F5C6E" w:color="auto" w:val="clear"/>
            <w:tcMar>
              <w:top w:type="dxa" w:w="70"/>
              <w:left w:type="dxa" w:w="100"/>
              <w:bottom w:type="dxa" w:w="70"/>
              <w:right w:type="dxa" w:w="100"/>
            </w:tcMar>
          </w:tcPr>
          <w:p>
            <w:pPr>
              <w:spacing w:after="0"/>
            </w:pPr>
            <w:r>
              <w:rPr>
                <w:b/>
                <w:bCs/>
                <w:color w:val="FFFFFF"/>
                <w:sz w:val="18"/>
                <w:szCs w:val="18"/>
              </w:rPr>
              <w:t xml:space="preserve">Unterlage</w:t>
            </w:r>
          </w:p>
        </w:tc>
        <w:tc>
          <w:tcPr>
            <w:tcW w:type="dxa" w:w="1050"/>
            <w:shd w:fill="0F5C6E" w:color="auto" w:val="clear"/>
            <w:tcMar>
              <w:top w:type="dxa" w:w="70"/>
              <w:left w:type="dxa" w:w="100"/>
              <w:bottom w:type="dxa" w:w="70"/>
              <w:right w:type="dxa" w:w="100"/>
            </w:tcMar>
          </w:tcPr>
          <w:p>
            <w:pPr>
              <w:spacing w:after="0"/>
            </w:pPr>
            <w:r>
              <w:rPr>
                <w:b/>
                <w:bCs/>
                <w:color w:val="FFFFFF"/>
                <w:sz w:val="18"/>
                <w:szCs w:val="18"/>
              </w:rPr>
              <w:t xml:space="preserve">Stufe</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Durch</w:t>
            </w:r>
          </w:p>
        </w:tc>
        <w:tc>
          <w:tcPr>
            <w:tcW w:type="dxa" w:w="1300"/>
            <w:shd w:fill="0F5C6E" w:color="auto" w:val="clear"/>
            <w:tcMar>
              <w:top w:type="dxa" w:w="70"/>
              <w:left w:type="dxa" w:w="100"/>
              <w:bottom w:type="dxa" w:w="70"/>
              <w:right w:type="dxa" w:w="100"/>
            </w:tcMar>
          </w:tcPr>
          <w:p>
            <w:pPr>
              <w:spacing w:after="0"/>
            </w:pPr>
            <w:r>
              <w:rPr>
                <w:b/>
                <w:bCs/>
                <w:color w:val="FFFFFF"/>
                <w:sz w:val="18"/>
                <w:szCs w:val="18"/>
              </w:rPr>
              <w:t xml:space="preserve">Bezugsquelle</w:t>
            </w:r>
          </w:p>
        </w:tc>
        <w:tc>
          <w:tcPr>
            <w:tcW w:type="dxa" w:w="3350"/>
            <w:shd w:fill="0F5C6E" w:color="auto" w:val="clear"/>
            <w:tcMar>
              <w:top w:type="dxa" w:w="70"/>
              <w:left w:type="dxa" w:w="100"/>
              <w:bottom w:type="dxa" w:w="70"/>
              <w:right w:type="dxa" w:w="100"/>
            </w:tcMar>
          </w:tcPr>
          <w:p>
            <w:pPr>
              <w:spacing w:after="0"/>
            </w:pPr>
            <w:r>
              <w:rPr>
                <w:b/>
                <w:bCs/>
                <w:color w:val="FFFFFF"/>
                <w:sz w:val="18"/>
                <w:szCs w:val="18"/>
              </w:rPr>
              <w:t xml:space="preserve">Hinweis</w:t>
            </w:r>
          </w:p>
        </w:tc>
        <w:tc>
          <w:tcPr>
            <w:tcW w:type="dxa" w:w="800"/>
            <w:shd w:fill="0F5C6E" w:color="auto" w:val="clear"/>
            <w:tcMar>
              <w:top w:type="dxa" w:w="70"/>
              <w:left w:type="dxa" w:w="100"/>
              <w:bottom w:type="dxa" w:w="70"/>
              <w:right w:type="dxa" w:w="100"/>
            </w:tcMar>
          </w:tcPr>
          <w:p>
            <w:pPr>
              <w:spacing w:after="0"/>
            </w:pPr>
            <w:r>
              <w:rPr>
                <w:b/>
                <w:bCs/>
                <w:color w:val="FFFFFF"/>
                <w:sz w:val="18"/>
                <w:szCs w:val="18"/>
              </w:rPr>
              <w:t xml:space="preserve">Reg.</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A1</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Eigentümerangaben</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Vollständige Namen, Geburtsdaten, Zivilstand, Adressen, Telefon, E-Mail, Korrespondenzsprache aller Eigentümer.</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A2</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Ausweiskopie je Eigentümer</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Pass oder Identitätskarte. Grundlage der Identifikation nach GwG; vor Mandatsbeginn erforderlich.</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R37</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A3</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Adressnachweis je Eigentümer</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Wohnsitzbestätigung oder aktuelle Rechnung eines Versorgers. Teil des Identifikationsdossiers.</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R37</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A4</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Grundbuchauszug, aktuell</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Grundbuchamt</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Direkt beim Grundbuchamt bestellen, nicht vom Eigentümer übernehmen. Bei Vermarktungsstart nicht älter als drei Monate.</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R4</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A5</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Grundstücks- und Parzellennummer, Grundbuchblatt</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Grundbuchauszug</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Auf allen Unterlagen auf Übereinstimmung prüfen. Massgebend ist der Auszug.</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R4</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A6</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Eigentumsverhältnisse und Quoten</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Grundbuchauszug</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Alleineigentum, Miteigentum mit Quoten oder Gesamteigentum. Bestimmt, wer unterschreiben muss.</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R13 R14</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A7</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Vollmachten</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bzw. Notariat</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Erforderlich, wenn nicht alle Eigentümer selbst handeln. Formerfordernis für die Beurkundung beim zuständigen Notariat erfragen.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R16</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A8</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Erbbescheinigung und Ausweise aller Erben</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Bezirksgericht bzw. zuständige Behörde</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Bei Erbengemeinschaft. Verfügung nur gemeinsam; ohne vollständige Erbenliste kein Mandat.</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R13</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A9</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Bestellung einer Erbenvertretung</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Zuständige Behörde</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Alternative, wenn nicht alle Erben mitwirken. Umfang der Vertretungsbefugnis prüfen.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R13</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A10</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Testament, Erbvertrag, Teilungsvereinbarung</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bzw. Notariat</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Soweit für die Verfügungsbefugnis oder die Verteilung des Erlöses relevant.</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R13</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A11</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Nachweis Güterstand, Zustimmung des Ehegatten</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bzw. Notariat</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Bei der Wohnung der Familie ist die Zustimmung des anderen Ehegatten erforderlich; bei Miteigentum unterschreiben beide.</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R14</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A12</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Ehevertrag, Trennungs- oder Scheidungsvereinbarung</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Bei Trennung oder Scheidung: Regelung zu Liegenschaft und Erlösverteilung; Zustimmungen beider klären.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R14</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A13</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Beistandsurkunde und Zustimmung der Erwachsenenschutzbehörde</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KESB</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Bei verbeiständeten Eigentümern zwingend vor Vermarktungsstart, nicht erst vor der Beurkundung.</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R15</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A14</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Handelsregisterauszug und Zeichnungsberechtigung</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Handelsregister</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Bei juristischen Personen als Eigentümer. Zusammen mit der Feststellung der wirtschaftlich berechtigten Person.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R37</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A15</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Feststellung der wirtschaftlich berechtigten Person</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bzw. Käufer</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 GwG für Auftraggeber und Käufer. Formular und Aufbewahrung gemäss Weisung des Unternehmens.</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R37</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A16</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Belege zu Dienstbarkeiten und Grundlasten</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Grundbuchamt</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Jeder im Auszug erwähnte Beleg einzeln beziehen: Wegrecht, Leitungsrecht, Näherbaurecht, Benützungsrecht, Unterhaltspflicht.</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R5</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A17</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Belege zu Grundpfandrechten und Schuldbriefen</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Grundbuchamt bzw. Bank</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Art (Register- oder Papier-Schuldbrief), Anzahl, Nominalbetrag, Rang, Inhaber. Grundlage der Ablöseplanung.</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R41</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A18</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Anmerkungen und Vormerkungen</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Grundbuchamt</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Nutzungsbeschränkungen, Zweitwohnungsanmerkungen, vorgemerkte Miet- oder Kaufrechte. Offenlegung im Dossier.</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R5 R35</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A19</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Nachweis zu bestehenden Vorkaufsrechten</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Grundbuchamt bzw. Rechtsberatung</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Gesetzliche und vertragliche Vorkaufsrechte vor Vermarktungsstart klären und Ablauf festlegen.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R6</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A20</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Baurechtsvertrag</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Grundbuchamt</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Bei Baurecht: Dauer, Restlaufzeit, Baurechtszins, Heimfallregelung, Anpassungsklauseln. Wertbestimmend.</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R5</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A21</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Reglement, Protokolle und Fondsstand</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Verwaltung</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Bei Stockwerkeigentum: Reglement, Nutzungs- und Verwaltungsordnung, Protokolle der letzten drei Jahre, Erneuerungsfonds, Budget.</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R7</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A22</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Mietverträge, Depotnachweise, Nebenkostenabrechnungen</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Bei Einliegerwohnung, vermieteter Garage oder Parkplatz. Mietverhältnisse gehen auf den Erwerber über.</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R8</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A23</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Unterlagen zu laufenden Verfahren und Streitigkeiten</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Baueinsprachen, Nachbarstreitigkeiten, Gewährleistungsfälle, behördliche Verfügungen. Offenlegungspflichtig.</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R10</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A24</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Mängelliste, vom Eigentümer bestätigt</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Schriftliche Erfassung aller bekannten Mängel, unterzeichnet. Voraussetzung einer tragfähigen Freizeichnung.</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R10</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A25</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Datenschutzerklärung mit Empfangsbestätigung</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Unternehmen</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An Eigentümer und Interessenten. Zweckbindung und Löschfristen im CRM führen.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R39</w:t>
            </w:r>
          </w:p>
        </w:tc>
      </w:tr>
    </w:tbl>
    <w:p>
      <w:pPr>
        <w:pStyle w:val="Heading3"/>
        <w:spacing w:after="100" w:before="220"/>
      </w:pPr>
      <w:r>
        <w:t xml:space="preserve">B · Grundstück</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80"/>
        <w:gridCol w:w="1720"/>
        <w:gridCol w:w="1050"/>
        <w:gridCol w:w="900"/>
        <w:gridCol w:w="1300"/>
        <w:gridCol w:w="3350"/>
        <w:gridCol w:w="800"/>
      </w:tblGrid>
      <w:tr>
        <w:trPr>
          <w:tblHeader/>
        </w:trPr>
        <w:tc>
          <w:tcPr>
            <w:tcW w:type="dxa" w:w="48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720"/>
            <w:shd w:fill="0F5C6E" w:color="auto" w:val="clear"/>
            <w:tcMar>
              <w:top w:type="dxa" w:w="70"/>
              <w:left w:type="dxa" w:w="100"/>
              <w:bottom w:type="dxa" w:w="70"/>
              <w:right w:type="dxa" w:w="100"/>
            </w:tcMar>
          </w:tcPr>
          <w:p>
            <w:pPr>
              <w:spacing w:after="0"/>
            </w:pPr>
            <w:r>
              <w:rPr>
                <w:b/>
                <w:bCs/>
                <w:color w:val="FFFFFF"/>
                <w:sz w:val="18"/>
                <w:szCs w:val="18"/>
              </w:rPr>
              <w:t xml:space="preserve">Unterlage</w:t>
            </w:r>
          </w:p>
        </w:tc>
        <w:tc>
          <w:tcPr>
            <w:tcW w:type="dxa" w:w="1050"/>
            <w:shd w:fill="0F5C6E" w:color="auto" w:val="clear"/>
            <w:tcMar>
              <w:top w:type="dxa" w:w="70"/>
              <w:left w:type="dxa" w:w="100"/>
              <w:bottom w:type="dxa" w:w="70"/>
              <w:right w:type="dxa" w:w="100"/>
            </w:tcMar>
          </w:tcPr>
          <w:p>
            <w:pPr>
              <w:spacing w:after="0"/>
            </w:pPr>
            <w:r>
              <w:rPr>
                <w:b/>
                <w:bCs/>
                <w:color w:val="FFFFFF"/>
                <w:sz w:val="18"/>
                <w:szCs w:val="18"/>
              </w:rPr>
              <w:t xml:space="preserve">Stufe</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Durch</w:t>
            </w:r>
          </w:p>
        </w:tc>
        <w:tc>
          <w:tcPr>
            <w:tcW w:type="dxa" w:w="1300"/>
            <w:shd w:fill="0F5C6E" w:color="auto" w:val="clear"/>
            <w:tcMar>
              <w:top w:type="dxa" w:w="70"/>
              <w:left w:type="dxa" w:w="100"/>
              <w:bottom w:type="dxa" w:w="70"/>
              <w:right w:type="dxa" w:w="100"/>
            </w:tcMar>
          </w:tcPr>
          <w:p>
            <w:pPr>
              <w:spacing w:after="0"/>
            </w:pPr>
            <w:r>
              <w:rPr>
                <w:b/>
                <w:bCs/>
                <w:color w:val="FFFFFF"/>
                <w:sz w:val="18"/>
                <w:szCs w:val="18"/>
              </w:rPr>
              <w:t xml:space="preserve">Bezugsquelle</w:t>
            </w:r>
          </w:p>
        </w:tc>
        <w:tc>
          <w:tcPr>
            <w:tcW w:type="dxa" w:w="3350"/>
            <w:shd w:fill="0F5C6E" w:color="auto" w:val="clear"/>
            <w:tcMar>
              <w:top w:type="dxa" w:w="70"/>
              <w:left w:type="dxa" w:w="100"/>
              <w:bottom w:type="dxa" w:w="70"/>
              <w:right w:type="dxa" w:w="100"/>
            </w:tcMar>
          </w:tcPr>
          <w:p>
            <w:pPr>
              <w:spacing w:after="0"/>
            </w:pPr>
            <w:r>
              <w:rPr>
                <w:b/>
                <w:bCs/>
                <w:color w:val="FFFFFF"/>
                <w:sz w:val="18"/>
                <w:szCs w:val="18"/>
              </w:rPr>
              <w:t xml:space="preserve">Hinweis</w:t>
            </w:r>
          </w:p>
        </w:tc>
        <w:tc>
          <w:tcPr>
            <w:tcW w:type="dxa" w:w="800"/>
            <w:shd w:fill="0F5C6E" w:color="auto" w:val="clear"/>
            <w:tcMar>
              <w:top w:type="dxa" w:w="70"/>
              <w:left w:type="dxa" w:w="100"/>
              <w:bottom w:type="dxa" w:w="70"/>
              <w:right w:type="dxa" w:w="100"/>
            </w:tcMar>
          </w:tcPr>
          <w:p>
            <w:pPr>
              <w:spacing w:after="0"/>
            </w:pPr>
            <w:r>
              <w:rPr>
                <w:b/>
                <w:bCs/>
                <w:color w:val="FFFFFF"/>
                <w:sz w:val="18"/>
                <w:szCs w:val="18"/>
              </w:rPr>
              <w:t xml:space="preserve">Reg.</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B1</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Grundbuchauszug</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Grundbuchamt</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Siehe A4. Massgebende Quelle für Fläche, Eigentum und Belastungen.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R4</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B2</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Katasterplan der amtlichen Vermessung</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Amtliche Vermessung bzw. Geoportal</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Mit Parzellengrenzen, Gebäudeumriss und Nachbarparzellen; aktuell und mit Datum.</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B3</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Situationsplan</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Geoportal bzw. Architekt</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Für das Verkaufsdossier; mit Nordpfeil, Massstabshinweis und Erschliessung.</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B4</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Grundstücksfläche</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Grundbuchauszug</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Ausschliesslich aus dem Grundbuchauszug übernehmen. Haftung für das Mass nur bei ausdrücklicher Zusicherung.</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R12</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B5</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Zonenzuordnung und Bauordnung</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Gemeinde bzw. Bauverwaltung</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Schriftliche Auskunft mit Datum verlangen. Zone, anwendbare Bau- und Zonenordnung, Sondervorschriften.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R27</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B6</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Nutzungskennzahlen</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Gemeinde bzw. Bauverwaltung</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Ausnützungs- bzw. Überbauungs- und Grünflächenziffer, Geschosszahl, Gebäudehöhe, ausgeschöpfte und verbleibende Reserve. Definitionen sind kantonal unterschiedlich.</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R27</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B7</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Grenz- und Gebäudeabstände, Baulinien</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Gemeinde bzw. Bauverwaltung</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Relevant für Ausbaupotenzial und Bestandesschutz. Baulinien schriftlich bestätigen lassen.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R27</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B8</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Bestätigung des Ausbaupotenzials</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Gemeinde bzw. Bauverwaltung</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Nur mit schriftlicher behördlicher Bestätigung im Dossier bewerben. Vermutetes Potenzial gehört nicht in die Bewertung.</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R27</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B9</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Auszug aus dem Kataster der belasteten Standorte</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Kantonale Fachstelle</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Für jedes Objekt einholen, auch ohne Verdacht. Ein Eintrag ist kein Verkaufshindernis, aber offenzulegen.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R29</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B10</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Auszug aus der Naturgefahrenkarte</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 Fachstelle bzw. Geoportal</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Hochwasser, Rutschung, Sturz, Lawine. Gefährdungsstufe im Dossier offenlegen.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R30</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B11</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Hinweis Radonvorsorgegebiet</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empfehlenswert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Radonkarte des BAG</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Referenzwert 300 Bq/m³ im Jahresmittel. Auf Messmöglichkeit hinweisen, keine eigene Beurteilung abgeben.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R31</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B12</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Gewässerschutz-, Grundwasser- und Schutzzonen</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 Fachstelle</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Relevant für Wärmenutzung, Erdsonden, Untergeschossnutzung und Bauvorhaben.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B13</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Erschliessungsnachweis</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Gemeinde bzw. Werke</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Wasser, Abwasser, Strom, Kommunikation, Gas oder Fernwärme, Zufahrt. Offene Erschliessungsbeiträge abklären.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B14</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Offene Anschluss- und Erschliessungsbeiträge</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Gemeinde</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Schriftliche Bestätigung, dass keine offenen Beiträge bestehen, oder Bezifferung.</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B15</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Mehrwertabgabe bei Ein- oder Umzonung</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Kanton bzw. Gemeinde</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Bei kürzlich ein- oder umgezonten Parzellen und Landreserven offene Abgaben klären.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R28</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B16</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Nachweis Zweitwohnungsstatus</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Gemeinde bzw. Grundbuchamt</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In Gemeinden mit Zweitwohnungsanteil über 20 Prozent: Nutzungsart aus Anmerkung und Baubewilligung klären.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R35</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B17</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Landwirtschaftsrechtliche Einordnung</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Kantonale Landwirtschaftsbehörde</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Bei Bauernhäusern, Hofparzellen und Objekten ausserhalb der Bauzone vor jeder Vermarktungsmassnahme.</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R36</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B18</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Denkmalschutz, Inventareintrag, Ortsbildschutz</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 Denkmalpflege bzw. Gemeinde</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Schutzumfang und Auflagen schriftlich klären; bestimmt Umbaumöglichkeiten massgeblich.</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bl>
    <w:p>
      <w:pPr>
        <w:pStyle w:val="Heading3"/>
        <w:spacing w:after="100" w:before="220"/>
      </w:pPr>
      <w:r>
        <w:t xml:space="preserve">C · Gebäude und Technik</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80"/>
        <w:gridCol w:w="1720"/>
        <w:gridCol w:w="1050"/>
        <w:gridCol w:w="900"/>
        <w:gridCol w:w="1300"/>
        <w:gridCol w:w="3350"/>
        <w:gridCol w:w="800"/>
      </w:tblGrid>
      <w:tr>
        <w:trPr>
          <w:tblHeader/>
        </w:trPr>
        <w:tc>
          <w:tcPr>
            <w:tcW w:type="dxa" w:w="48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720"/>
            <w:shd w:fill="0F5C6E" w:color="auto" w:val="clear"/>
            <w:tcMar>
              <w:top w:type="dxa" w:w="70"/>
              <w:left w:type="dxa" w:w="100"/>
              <w:bottom w:type="dxa" w:w="70"/>
              <w:right w:type="dxa" w:w="100"/>
            </w:tcMar>
          </w:tcPr>
          <w:p>
            <w:pPr>
              <w:spacing w:after="0"/>
            </w:pPr>
            <w:r>
              <w:rPr>
                <w:b/>
                <w:bCs/>
                <w:color w:val="FFFFFF"/>
                <w:sz w:val="18"/>
                <w:szCs w:val="18"/>
              </w:rPr>
              <w:t xml:space="preserve">Unterlage</w:t>
            </w:r>
          </w:p>
        </w:tc>
        <w:tc>
          <w:tcPr>
            <w:tcW w:type="dxa" w:w="1050"/>
            <w:shd w:fill="0F5C6E" w:color="auto" w:val="clear"/>
            <w:tcMar>
              <w:top w:type="dxa" w:w="70"/>
              <w:left w:type="dxa" w:w="100"/>
              <w:bottom w:type="dxa" w:w="70"/>
              <w:right w:type="dxa" w:w="100"/>
            </w:tcMar>
          </w:tcPr>
          <w:p>
            <w:pPr>
              <w:spacing w:after="0"/>
            </w:pPr>
            <w:r>
              <w:rPr>
                <w:b/>
                <w:bCs/>
                <w:color w:val="FFFFFF"/>
                <w:sz w:val="18"/>
                <w:szCs w:val="18"/>
              </w:rPr>
              <w:t xml:space="preserve">Stufe</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Durch</w:t>
            </w:r>
          </w:p>
        </w:tc>
        <w:tc>
          <w:tcPr>
            <w:tcW w:type="dxa" w:w="1300"/>
            <w:shd w:fill="0F5C6E" w:color="auto" w:val="clear"/>
            <w:tcMar>
              <w:top w:type="dxa" w:w="70"/>
              <w:left w:type="dxa" w:w="100"/>
              <w:bottom w:type="dxa" w:w="70"/>
              <w:right w:type="dxa" w:w="100"/>
            </w:tcMar>
          </w:tcPr>
          <w:p>
            <w:pPr>
              <w:spacing w:after="0"/>
            </w:pPr>
            <w:r>
              <w:rPr>
                <w:b/>
                <w:bCs/>
                <w:color w:val="FFFFFF"/>
                <w:sz w:val="18"/>
                <w:szCs w:val="18"/>
              </w:rPr>
              <w:t xml:space="preserve">Bezugsquelle</w:t>
            </w:r>
          </w:p>
        </w:tc>
        <w:tc>
          <w:tcPr>
            <w:tcW w:type="dxa" w:w="3350"/>
            <w:shd w:fill="0F5C6E" w:color="auto" w:val="clear"/>
            <w:tcMar>
              <w:top w:type="dxa" w:w="70"/>
              <w:left w:type="dxa" w:w="100"/>
              <w:bottom w:type="dxa" w:w="70"/>
              <w:right w:type="dxa" w:w="100"/>
            </w:tcMar>
          </w:tcPr>
          <w:p>
            <w:pPr>
              <w:spacing w:after="0"/>
            </w:pPr>
            <w:r>
              <w:rPr>
                <w:b/>
                <w:bCs/>
                <w:color w:val="FFFFFF"/>
                <w:sz w:val="18"/>
                <w:szCs w:val="18"/>
              </w:rPr>
              <w:t xml:space="preserve">Hinweis</w:t>
            </w:r>
          </w:p>
        </w:tc>
        <w:tc>
          <w:tcPr>
            <w:tcW w:type="dxa" w:w="800"/>
            <w:shd w:fill="0F5C6E" w:color="auto" w:val="clear"/>
            <w:tcMar>
              <w:top w:type="dxa" w:w="70"/>
              <w:left w:type="dxa" w:w="100"/>
              <w:bottom w:type="dxa" w:w="70"/>
              <w:right w:type="dxa" w:w="100"/>
            </w:tcMar>
          </w:tcPr>
          <w:p>
            <w:pPr>
              <w:spacing w:after="0"/>
            </w:pPr>
            <w:r>
              <w:rPr>
                <w:b/>
                <w:bCs/>
                <w:color w:val="FFFFFF"/>
                <w:sz w:val="18"/>
                <w:szCs w:val="18"/>
              </w:rPr>
              <w:t xml:space="preserve">Reg.</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C1</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Baupläne: Grundrisse, Schnitte, Fassaden</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bzw. Gemeindearchiv</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Bewilligte Fassung. Bei Fehlen im Bauarchiv der Gemeinde recherchieren.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C2</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Neu gezeichnete Verkaufsgrundrisse</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Grundrissdienstleister</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Bereinigt, mit Flächenangaben, Nordpfeil und Massstabshinweis; Möblierungsstandard einheitlich.</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C3</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Baubewilligungen</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bzw. Gemeinde</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Für Neubau und alle Umbauten. Fehlende Bewilligungen sind ein wesentliches Risiko und offenzulegen.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R10</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C4</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Umbaugesuche und Bewilligungen laufender Projekte</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Gemeinde</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Laufende oder nicht umgesetzte Bewilligungen mit Geltungsdauer erfassen.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C5</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Baubeschrieb und Ausbaustandard</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empfehlenswert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bzw. Architekt</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Ursprünglicher Baubeschrieb hilft bei Zustandsbeurteilung und Bewertung.</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C6</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Renovations- und Sanierungsnachweise</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Je Massnahme: Jahr, Umfang, Kosten, ausführende Firma, Rechnung. Doppelt relevant für Bewertung und Grundstückgewinnsteuer.</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R23</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C7</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Gebäudeversicherungspolice und Schatzungsanzeige</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Gebäudeversicherung</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Versicherungswert, Kubatur, Schatzungsdatum, Prämie. Wichtige Kontrollgrösse für die Realwertrechnung.</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R30</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C8</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Kubatur und Gebäudevolumen</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Gebäudeversicherungsausweis bzw. Plan</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Mit Berechnungsnorm angeben. Nie aus der Wohnfläche ableiten.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C9</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Baujahr und Umbaujahre</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Gebäuderegister bzw. Baubewilligung</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Baujahr aus amtlicher Quelle. Umbaujahre je Bauteil separat.</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C10</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Wohnflächenberechnung</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Baupläne bzw. Fachperson</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Mit Norm und Quelle deklarieren; Nebenflächen getrennt ausweisen. Keine Schätzwerte.</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R12</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C11</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Heizungsunterlagen</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bzw. Installateur</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System, Energieträger, Fabrikat, Baujahr Wärmeerzeuger, Leistung, Serviceverträge, letzte Wartung, Kaminfegerprotokoll.</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C12</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Unterlagen Tankanlage</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bzw. Fachfirma</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Bei Öltank: Standort, Volumen, letzte Revision, Stilllegungsnachweis bei ausser Betrieb gesetzten Tanks.</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R29</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C13</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GEAK oder GEAK Plus</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GEAK-Experte</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Beim Verkauf obligatorisch in FR, VD, NE und JU; in den übrigen Kantonen freiwillig und zunehmend erwartet. Pflicht bei der kantonalen Energiefachstelle bestätigen. Erstellung zwei bis vier Wochen.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R33</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C14</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Unterlagen Photovoltaikanlage</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bzw. Installateur</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Leistung in kWp, Inbetriebnahme, Eigenverbrauchsanteil, Einspeisevergütung, Förderzusagen, Garantien, Speicher.</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C15</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Unterlagen Wärmepumpe</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bzw. Installateur</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Typ (Luft, Erdsonde, Wasser), Bewilligung für Erdsonde, Baujahr, Leistung, Serviceverträge, Schallnachweis.</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C16</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Haustechnikunterlagen</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empfehlenswert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Lüftung, Wasserenthärtung, Klima, Sonnenschutz, Alarm, Smart-Home, Ladeinfrastruktur; Bedienungsanleitungen und Garantien.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C17</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Elektroinstallation: Sicherheitsnachweis</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empfehlenswert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bzw. Netzbetreiber</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Datum der letzten periodischen Kontrolle und Sicherheitsnachweis. Fällige Kontrolle vor Verkauf klären.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C18</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Nachweise Dach, Fassade, Fenster</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Je Bauteil Jahr, Umfang und Ausführende. Bestimmt Altersentwertung und Sanierungsbedarf.</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C19</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Nachweise Leitungen und Steigzonen</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empfehlenswert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Sanitär- und Elektroleitungen, Jahr der letzten Erneuerung, Kanalisationszustand.</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C20</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Nachweise Küchen- und Badrenovationen</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Jahr, Umfang, Kosten, Geräte mit Baujahr und Garantien.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R23</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C21</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Bodenbeläge</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empfehlenswert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Art je Raum, Jahr, Zustand; Restmaterial und Pflegehinweise.</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C22</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Gebäudeschadstoffabklärung</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Fachfirma</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Bei Baujahr bis 1990 und geplanten Umbauten. Bekannte Befunde und Sanierungen offenlegen; keine allgemeine Untersuchungspflicht.</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R32</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C23</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Zustandsanalyse oder Sanierungsstudie</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empfehlenswert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Fachperson</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Bei erheblichem Sanierungsbedarf: schafft Klarheit und verhindert Preisabschläge aus Unsicherheit.</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C24</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Inventarliste</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Was bleibt, was geht, was ist verhandelbar; mit Wertansatz. Wird Vertragsbeilage.</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bl>
    <w:p>
      <w:pPr>
        <w:pStyle w:val="Heading3"/>
        <w:spacing w:after="100" w:before="220"/>
      </w:pPr>
      <w:r>
        <w:t xml:space="preserve">D · Finanzielle Unterlagen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80"/>
        <w:gridCol w:w="1720"/>
        <w:gridCol w:w="1050"/>
        <w:gridCol w:w="900"/>
        <w:gridCol w:w="1300"/>
        <w:gridCol w:w="3350"/>
        <w:gridCol w:w="800"/>
      </w:tblGrid>
      <w:tr>
        <w:trPr>
          <w:tblHeader/>
        </w:trPr>
        <w:tc>
          <w:tcPr>
            <w:tcW w:type="dxa" w:w="48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720"/>
            <w:shd w:fill="0F5C6E" w:color="auto" w:val="clear"/>
            <w:tcMar>
              <w:top w:type="dxa" w:w="70"/>
              <w:left w:type="dxa" w:w="100"/>
              <w:bottom w:type="dxa" w:w="70"/>
              <w:right w:type="dxa" w:w="100"/>
            </w:tcMar>
          </w:tcPr>
          <w:p>
            <w:pPr>
              <w:spacing w:after="0"/>
            </w:pPr>
            <w:r>
              <w:rPr>
                <w:b/>
                <w:bCs/>
                <w:color w:val="FFFFFF"/>
                <w:sz w:val="18"/>
                <w:szCs w:val="18"/>
              </w:rPr>
              <w:t xml:space="preserve">Unterlage</w:t>
            </w:r>
          </w:p>
        </w:tc>
        <w:tc>
          <w:tcPr>
            <w:tcW w:type="dxa" w:w="1050"/>
            <w:shd w:fill="0F5C6E" w:color="auto" w:val="clear"/>
            <w:tcMar>
              <w:top w:type="dxa" w:w="70"/>
              <w:left w:type="dxa" w:w="100"/>
              <w:bottom w:type="dxa" w:w="70"/>
              <w:right w:type="dxa" w:w="100"/>
            </w:tcMar>
          </w:tcPr>
          <w:p>
            <w:pPr>
              <w:spacing w:after="0"/>
            </w:pPr>
            <w:r>
              <w:rPr>
                <w:b/>
                <w:bCs/>
                <w:color w:val="FFFFFF"/>
                <w:sz w:val="18"/>
                <w:szCs w:val="18"/>
              </w:rPr>
              <w:t xml:space="preserve">Stufe</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Durch</w:t>
            </w:r>
          </w:p>
        </w:tc>
        <w:tc>
          <w:tcPr>
            <w:tcW w:type="dxa" w:w="1300"/>
            <w:shd w:fill="0F5C6E" w:color="auto" w:val="clear"/>
            <w:tcMar>
              <w:top w:type="dxa" w:w="70"/>
              <w:left w:type="dxa" w:w="100"/>
              <w:bottom w:type="dxa" w:w="70"/>
              <w:right w:type="dxa" w:w="100"/>
            </w:tcMar>
          </w:tcPr>
          <w:p>
            <w:pPr>
              <w:spacing w:after="0"/>
            </w:pPr>
            <w:r>
              <w:rPr>
                <w:b/>
                <w:bCs/>
                <w:color w:val="FFFFFF"/>
                <w:sz w:val="18"/>
                <w:szCs w:val="18"/>
              </w:rPr>
              <w:t xml:space="preserve">Bezugsquelle</w:t>
            </w:r>
          </w:p>
        </w:tc>
        <w:tc>
          <w:tcPr>
            <w:tcW w:type="dxa" w:w="3350"/>
            <w:shd w:fill="0F5C6E" w:color="auto" w:val="clear"/>
            <w:tcMar>
              <w:top w:type="dxa" w:w="70"/>
              <w:left w:type="dxa" w:w="100"/>
              <w:bottom w:type="dxa" w:w="70"/>
              <w:right w:type="dxa" w:w="100"/>
            </w:tcMar>
          </w:tcPr>
          <w:p>
            <w:pPr>
              <w:spacing w:after="0"/>
            </w:pPr>
            <w:r>
              <w:rPr>
                <w:b/>
                <w:bCs/>
                <w:color w:val="FFFFFF"/>
                <w:sz w:val="18"/>
                <w:szCs w:val="18"/>
              </w:rPr>
              <w:t xml:space="preserve">Hinweis</w:t>
            </w:r>
          </w:p>
        </w:tc>
        <w:tc>
          <w:tcPr>
            <w:tcW w:type="dxa" w:w="800"/>
            <w:shd w:fill="0F5C6E" w:color="auto" w:val="clear"/>
            <w:tcMar>
              <w:top w:type="dxa" w:w="70"/>
              <w:left w:type="dxa" w:w="100"/>
              <w:bottom w:type="dxa" w:w="70"/>
              <w:right w:type="dxa" w:w="100"/>
            </w:tcMar>
          </w:tcPr>
          <w:p>
            <w:pPr>
              <w:spacing w:after="0"/>
            </w:pPr>
            <w:r>
              <w:rPr>
                <w:b/>
                <w:bCs/>
                <w:color w:val="FFFFFF"/>
                <w:sz w:val="18"/>
                <w:szCs w:val="18"/>
              </w:rPr>
              <w:t xml:space="preserve">Reg.</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D1</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Hypothekarverträge</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Bank</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Alle Tranchen mit Betrag, Zinssatz, Laufzeit, Ablaufdatum, Produkt.</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R41</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D2</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Schuldbriefübersicht</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Grundbuchamt bzw. Bank</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Register- oder Papier-Schuldbrief, Anzahl, Nominalbetrag, Rang, Inhaber, Verwahrort.</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R41</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D3</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Bestätigung der Grundpfandschuld</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Bank</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Aktueller Saldo je Tranche auf ein Stichdatum, mit Zinsabgrenzung.</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R41</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D4</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Ablösekonditionen</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Bank</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Schriftliche Bestätigung, bevor der Verkaufstermin fixiert wird. Bestimmt Nettoerlös und Terminwahl.</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R41</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D5</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Berechnung der Vorfälligkeitsentschädigung</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Bank</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Bei Festhypotheken mit Restlaufzeit. Kann den Nettoerlös erheblich verändern.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R41</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D6</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Bestätigung der Übertragbarkeit der Hypothek</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Bank</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Wenn eine Übernahme durch den Käufer geprüft wird. Entscheid der Bank, nicht des Verkäufers.</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R41</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D7</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Laufende Kosten und Nebenkosten</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Jahreswerte der letzten drei Jahre: Heizung und Warmwasser, Strom, Wasser und Abwasser, Kehricht, Kaminfeger, Serviceverträge, Umgebungspflege, Gebühren.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D8</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Versicherungspolicen</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Versicherung</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Gebäudeversicherung, Gebäudewasser, Haftpflicht als Grundeigentümer, Elementarschaden, Photovoltaik; Prämien und Laufzeiten.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R30</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D9</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Unterhaltskosten der letzten fünf Jahre</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empfehlenswert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Werterhaltender Unterhalt getrennt von wertvermehrenden Investitionen erfassen – Unterscheidung zählt steuerlich.</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R23</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D10</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Aufstellung anstehender Renovationskosten</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empfehlenswert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bzw. Fachperson</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Bauteilweise mit Kostenschätzung und Zeithorizont; fliesst als Abzug in die Bewertung ein.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D11</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Mietzinsaufstellung und Depotnachweise</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Bei vermieteten Teilen: Nettomietzins, Nebenkosten, Depot, letzte Anpassung, Referenzzinssatz.</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R8</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D12</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Baurechtszinsabrechnung</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Baurechtsgeber</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Bei Baurecht: aktueller Zins, Anpassungsmechanismus, Restlaufzeit.</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D13</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Abrechnungen und Erneuerungsfonds</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Verwaltung</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Bei Stockwerkeigentum: Jahresabrechnungen, Budget, Fondsstand, beschlossene Sanierungen.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R7</w:t>
            </w:r>
          </w:p>
        </w:tc>
      </w:tr>
    </w:tbl>
    <w:p>
      <w:pPr>
        <w:pStyle w:val="Heading3"/>
        <w:spacing w:after="100" w:before="220"/>
      </w:pPr>
      <w:r>
        <w:t xml:space="preserve">E · Steuerliche Unterlagen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80"/>
        <w:gridCol w:w="1720"/>
        <w:gridCol w:w="1050"/>
        <w:gridCol w:w="900"/>
        <w:gridCol w:w="1300"/>
        <w:gridCol w:w="3350"/>
        <w:gridCol w:w="800"/>
      </w:tblGrid>
      <w:tr>
        <w:trPr>
          <w:tblHeader/>
        </w:trPr>
        <w:tc>
          <w:tcPr>
            <w:tcW w:type="dxa" w:w="48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720"/>
            <w:shd w:fill="0F5C6E" w:color="auto" w:val="clear"/>
            <w:tcMar>
              <w:top w:type="dxa" w:w="70"/>
              <w:left w:type="dxa" w:w="100"/>
              <w:bottom w:type="dxa" w:w="70"/>
              <w:right w:type="dxa" w:w="100"/>
            </w:tcMar>
          </w:tcPr>
          <w:p>
            <w:pPr>
              <w:spacing w:after="0"/>
            </w:pPr>
            <w:r>
              <w:rPr>
                <w:b/>
                <w:bCs/>
                <w:color w:val="FFFFFF"/>
                <w:sz w:val="18"/>
                <w:szCs w:val="18"/>
              </w:rPr>
              <w:t xml:space="preserve">Unterlage</w:t>
            </w:r>
          </w:p>
        </w:tc>
        <w:tc>
          <w:tcPr>
            <w:tcW w:type="dxa" w:w="1050"/>
            <w:shd w:fill="0F5C6E" w:color="auto" w:val="clear"/>
            <w:tcMar>
              <w:top w:type="dxa" w:w="70"/>
              <w:left w:type="dxa" w:w="100"/>
              <w:bottom w:type="dxa" w:w="70"/>
              <w:right w:type="dxa" w:w="100"/>
            </w:tcMar>
          </w:tcPr>
          <w:p>
            <w:pPr>
              <w:spacing w:after="0"/>
            </w:pPr>
            <w:r>
              <w:rPr>
                <w:b/>
                <w:bCs/>
                <w:color w:val="FFFFFF"/>
                <w:sz w:val="18"/>
                <w:szCs w:val="18"/>
              </w:rPr>
              <w:t xml:space="preserve">Stufe</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Durch</w:t>
            </w:r>
          </w:p>
        </w:tc>
        <w:tc>
          <w:tcPr>
            <w:tcW w:type="dxa" w:w="1300"/>
            <w:shd w:fill="0F5C6E" w:color="auto" w:val="clear"/>
            <w:tcMar>
              <w:top w:type="dxa" w:w="70"/>
              <w:left w:type="dxa" w:w="100"/>
              <w:bottom w:type="dxa" w:w="70"/>
              <w:right w:type="dxa" w:w="100"/>
            </w:tcMar>
          </w:tcPr>
          <w:p>
            <w:pPr>
              <w:spacing w:after="0"/>
            </w:pPr>
            <w:r>
              <w:rPr>
                <w:b/>
                <w:bCs/>
                <w:color w:val="FFFFFF"/>
                <w:sz w:val="18"/>
                <w:szCs w:val="18"/>
              </w:rPr>
              <w:t xml:space="preserve">Bezugsquelle</w:t>
            </w:r>
          </w:p>
        </w:tc>
        <w:tc>
          <w:tcPr>
            <w:tcW w:type="dxa" w:w="3350"/>
            <w:shd w:fill="0F5C6E" w:color="auto" w:val="clear"/>
            <w:tcMar>
              <w:top w:type="dxa" w:w="70"/>
              <w:left w:type="dxa" w:w="100"/>
              <w:bottom w:type="dxa" w:w="70"/>
              <w:right w:type="dxa" w:w="100"/>
            </w:tcMar>
          </w:tcPr>
          <w:p>
            <w:pPr>
              <w:spacing w:after="0"/>
            </w:pPr>
            <w:r>
              <w:rPr>
                <w:b/>
                <w:bCs/>
                <w:color w:val="FFFFFF"/>
                <w:sz w:val="18"/>
                <w:szCs w:val="18"/>
              </w:rPr>
              <w:t xml:space="preserve">Hinweis</w:t>
            </w:r>
          </w:p>
        </w:tc>
        <w:tc>
          <w:tcPr>
            <w:tcW w:type="dxa" w:w="800"/>
            <w:shd w:fill="0F5C6E" w:color="auto" w:val="clear"/>
            <w:tcMar>
              <w:top w:type="dxa" w:w="70"/>
              <w:left w:type="dxa" w:w="100"/>
              <w:bottom w:type="dxa" w:w="70"/>
              <w:right w:type="dxa" w:w="100"/>
            </w:tcMar>
          </w:tcPr>
          <w:p>
            <w:pPr>
              <w:spacing w:after="0"/>
            </w:pPr>
            <w:r>
              <w:rPr>
                <w:b/>
                <w:bCs/>
                <w:color w:val="FFFFFF"/>
                <w:sz w:val="18"/>
                <w:szCs w:val="18"/>
              </w:rPr>
              <w:t xml:space="preserve">Reg.</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E1</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Kaufvertrag des eigenen Erwerbs</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bzw. Notariat</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Erwerbspreis und Erwerbsdatum sind die Basis der Anlagekosten. Bei Erbgang: Steuerwert bzw. massgebender Wert nach kantonaler Regelung.</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R22 R23</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E2</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Erwerbsdatum und Besitzesdauer</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Grundbuchauszug bzw. Kaufvertrag</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Bestimmt Zuschläge und Ermässigungen nach kantonalem Recht.</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R22</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E3</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Belege wertvermehrender Investitionen</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Rechnungen und Zahlungsnachweise. Ohne Beleg keine Anrechnung. Sammlung so früh wie möglich starten.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R23</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E4</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Abgrenzung Unterhalt gegen Wertvermehrung</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Steuerberatung bzw. Steueramt</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Werterhaltender Unterhalt ist nicht anrechenbar. Abgrenzung folgt kantonaler Praxis.</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R23</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E5</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Nachweis Handänderungskosten des eigenen Erwerbs</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empfehlenswert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Damalige Notariats-, Grundbuch- und Handänderungskosten; regelmässig Teil der Anlagekosten.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R23 R26</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E6</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Nachweis Maklerkosten</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Unternehmen</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Honorarrechnung dieses Verkaufs. In den meisten Kantonen als Aufwendung abziehbar; kantonale Praxis prüfen.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R23</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E7</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Nachweis Notariats- und Grundbuchkosten dieses Verkaufs</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Rechnungen aufbewahren und in der Steuererklärung geltend machen.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R23 R26</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E8</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Provisorische Berechnung der Grundstückgewinnsteuer</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Gemeinde- bzw. kantonales Steueramt</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Vor der Preisfestlegung einholen. Grundlage der Nettoerlösrechnung und der Sicherstellung.</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R22 R25</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E9</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Regelung der Steuersicherstellung</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Rückbehalt vom Kaufpreis, Überweisung über Notariat oder Sperrkonto. Vorgehen vor der Beurkundung festlegen und im Vertrag regeln.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R25</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E10</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Unterlagen zur Ersatzbeschaffung</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situationsabhängig</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Steueramt bzw. Steuerberatung</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Bei Erwerb einer selbstgenutzten Ersatzliegenschaft in der Schweiz. Fristen und Verfahren sind kantonal geregelt; frühzeitig abklären.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R24</w:t>
            </w:r>
          </w:p>
        </w:tc>
      </w:tr>
      <w:tr>
        <w:tc>
          <w:tcPr>
            <w:tcW w:type="dxa" w:w="480"/>
            <w:shd w:fill="FFFFFF" w:color="auto" w:val="clear"/>
            <w:tcMar>
              <w:top w:type="dxa" w:w="70"/>
              <w:left w:type="dxa" w:w="100"/>
              <w:bottom w:type="dxa" w:w="70"/>
              <w:right w:type="dxa" w:w="100"/>
            </w:tcMar>
          </w:tcPr>
          <w:p>
            <w:pPr>
              <w:spacing w:after="0"/>
            </w:pPr>
            <w:r>
              <w:rPr>
                <w:b w:val="false"/>
                <w:bCs w:val="false"/>
                <w:color w:val="1A1A1A"/>
                <w:sz w:val="18"/>
                <w:szCs w:val="18"/>
              </w:rPr>
              <w:t xml:space="preserve">E11</w:t>
            </w:r>
          </w:p>
        </w:tc>
        <w:tc>
          <w:tcPr>
            <w:tcW w:type="dxa" w:w="1720"/>
            <w:shd w:fill="FFFFFF" w:color="auto" w:val="clear"/>
            <w:tcMar>
              <w:top w:type="dxa" w:w="70"/>
              <w:left w:type="dxa" w:w="100"/>
              <w:bottom w:type="dxa" w:w="70"/>
              <w:right w:type="dxa" w:w="100"/>
            </w:tcMar>
          </w:tcPr>
          <w:p>
            <w:pPr>
              <w:spacing w:after="0"/>
            </w:pPr>
            <w:r>
              <w:rPr>
                <w:b w:val="false"/>
                <w:bCs w:val="false"/>
                <w:color w:val="1A1A1A"/>
                <w:sz w:val="18"/>
                <w:szCs w:val="18"/>
              </w:rPr>
              <w:t xml:space="preserve">Auskunft zur Handänderungssteuer</w:t>
            </w:r>
          </w:p>
        </w:tc>
        <w:tc>
          <w:tcPr>
            <w:tcW w:type="dxa" w:w="105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w:t>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 bzw. Kanton</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Höhe und Kostenträger sind kantonal geregelt. Für die Kaufnebenkostenübersicht im Dossier.</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R26</w:t>
            </w:r>
          </w:p>
        </w:tc>
      </w:tr>
      <w:tr>
        <w:tc>
          <w:tcPr>
            <w:tcW w:type="dxa" w:w="480"/>
            <w:shd w:fill="F7F9F9" w:color="auto" w:val="clear"/>
            <w:tcMar>
              <w:top w:type="dxa" w:w="70"/>
              <w:left w:type="dxa" w:w="100"/>
              <w:bottom w:type="dxa" w:w="70"/>
              <w:right w:type="dxa" w:w="100"/>
            </w:tcMar>
          </w:tcPr>
          <w:p>
            <w:pPr>
              <w:spacing w:after="0"/>
            </w:pPr>
            <w:r>
              <w:rPr>
                <w:b w:val="false"/>
                <w:bCs w:val="false"/>
                <w:color w:val="1A1A1A"/>
                <w:sz w:val="18"/>
                <w:szCs w:val="18"/>
              </w:rPr>
              <w:t xml:space="preserve">E12</w:t>
            </w:r>
          </w:p>
        </w:tc>
        <w:tc>
          <w:tcPr>
            <w:tcW w:type="dxa" w:w="1720"/>
            <w:shd w:fill="F7F9F9" w:color="auto" w:val="clear"/>
            <w:tcMar>
              <w:top w:type="dxa" w:w="70"/>
              <w:left w:type="dxa" w:w="100"/>
              <w:bottom w:type="dxa" w:w="70"/>
              <w:right w:type="dxa" w:w="100"/>
            </w:tcMar>
          </w:tcPr>
          <w:p>
            <w:pPr>
              <w:spacing w:after="0"/>
            </w:pPr>
            <w:r>
              <w:rPr>
                <w:b w:val="false"/>
                <w:bCs w:val="false"/>
                <w:color w:val="1A1A1A"/>
                <w:sz w:val="18"/>
                <w:szCs w:val="18"/>
              </w:rPr>
              <w:t xml:space="preserve">Letzte Steuererklärung und Steuerwert der Liegenschaft</w:t>
            </w:r>
          </w:p>
        </w:tc>
        <w:tc>
          <w:tcPr>
            <w:tcW w:type="dxa" w:w="1050"/>
            <w:shd w:fill="F7F9F9" w:color="auto" w:val="clear"/>
            <w:tcMar>
              <w:top w:type="dxa" w:w="70"/>
              <w:left w:type="dxa" w:w="100"/>
              <w:bottom w:type="dxa" w:w="70"/>
              <w:right w:type="dxa" w:w="100"/>
            </w:tcMar>
          </w:tcPr>
          <w:p>
            <w:pPr>
              <w:spacing w:after="0"/>
            </w:pPr>
            <w:r>
              <w:rPr>
                <w:b w:val="false"/>
                <w:bCs w:val="false"/>
                <w:color w:val="1A1A1A"/>
                <w:sz w:val="18"/>
                <w:szCs w:val="18"/>
              </w:rPr>
              <w:t xml:space="preserve">empfehlenswert</w:t>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Amtlicher Steuer- bzw. Vermögenssteuerwert als Orientierung; kein Marktwert.</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bl>
    <w:p>
      <w:pPr>
        <w:pStyle w:val="Heading2"/>
        <w:spacing w:after="120" w:before="280"/>
      </w:pPr>
      <w:r>
        <w:t xml:space="preserve">K4 · Objektaufnahme</w:t>
      </w:r>
    </w:p>
    <w:p>
      <w:pPr>
        <w:spacing w:after="120" w:before="0"/>
      </w:pPr>
      <w:r>
        <w:rPr>
          <w:color w:val="1A1A1A"/>
          <w:sz w:val="20"/>
          <w:szCs w:val="20"/>
        </w:rPr>
        <w:t xml:space="preserve">Sechzehn Blöcke mit 182 Feldern. Die Feldliste steht in Mappe 07 – dort wird gearbeitet. Hier die Blockstruktur und die Erfassungsregeln.</w:t>
      </w:r>
    </w:p>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Erfassungsregeln</w:t>
            </w:r>
          </w:p>
          <w:p>
            <w:pPr>
              <w:spacing w:after="50"/>
            </w:pPr>
            <w:r>
              <w:rPr>
                <w:sz w:val="19"/>
                <w:szCs w:val="19"/>
              </w:rPr>
              <w:t xml:space="preserve">Raum für Raum, nichts auslassen – auch Keller, Estrich, Technikraum und Nebengebäude.</w:t>
            </w:r>
          </w:p>
          <w:p>
            <w:pPr>
              <w:spacing w:after="50"/>
            </w:pPr>
            <w:r>
              <w:rPr>
                <w:sz w:val="19"/>
                <w:szCs w:val="19"/>
              </w:rPr>
              <w:t xml:space="preserve">Flächen nicht schätzen: Wohnflächen aus den Bauplänen mit Berechnungsnorm, Grundstücksflächen aus dem Grundbuchauszug (R12).</w:t>
            </w:r>
          </w:p>
          <w:p>
            <w:pPr>
              <w:spacing w:after="50"/>
            </w:pPr>
            <w:r>
              <w:rPr>
                <w:sz w:val="19"/>
                <w:szCs w:val="19"/>
              </w:rPr>
              <w:t xml:space="preserve">Jedes Feld ausfüllen. Ein offenes Feld wird mit «zu klären» markiert und in die Liste offener Punkte übernommen – ein leeres Feld ist kein Ergebnis.</w:t>
            </w:r>
          </w:p>
          <w:p>
            <w:pPr>
              <w:spacing w:after="50"/>
            </w:pPr>
            <w:r>
              <w:rPr>
                <w:sz w:val="19"/>
                <w:szCs w:val="19"/>
              </w:rPr>
              <w:t xml:space="preserve">Zustandsbewertungen in einer Skala: neu, gut, gebraucht, sanierungsbedürftig, nicht vorhanden.</w:t>
            </w:r>
          </w:p>
          <w:p>
            <w:pPr>
              <w:spacing w:after="50"/>
            </w:pPr>
            <w:r>
              <w:rPr>
                <w:sz w:val="19"/>
                <w:szCs w:val="19"/>
              </w:rPr>
              <w:t xml:space="preserve">Arbeitsfotos zu jedem Raum; sie dienen der Dokumentation, nicht der Vermarktung.</w:t>
            </w:r>
          </w:p>
          <w:p>
            <w:pPr>
              <w:spacing w:after="50"/>
            </w:pPr>
            <w:r>
              <w:rPr>
                <w:sz w:val="19"/>
                <w:szCs w:val="19"/>
              </w:rPr>
              <w:t xml:space="preserve">Abweichung zwischen Plan und Bauzustand ist zwingend weiterzuverfolgen (R44, S15).</w:t>
            </w:r>
          </w:p>
        </w:tc>
      </w:tr>
    </w:tbl>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800"/>
        <w:gridCol w:w="800"/>
        <w:gridCol w:w="6000"/>
      </w:tblGrid>
      <w:tr>
        <w:trPr>
          <w:tblHeader/>
        </w:trPr>
        <w:tc>
          <w:tcPr>
            <w:tcW w:type="dxa" w:w="2800"/>
            <w:shd w:fill="0F5C6E" w:color="auto" w:val="clear"/>
            <w:tcMar>
              <w:top w:type="dxa" w:w="70"/>
              <w:left w:type="dxa" w:w="100"/>
              <w:bottom w:type="dxa" w:w="70"/>
              <w:right w:type="dxa" w:w="100"/>
            </w:tcMar>
          </w:tcPr>
          <w:p>
            <w:pPr>
              <w:spacing w:after="0"/>
            </w:pPr>
            <w:r>
              <w:rPr>
                <w:b/>
                <w:bCs/>
                <w:color w:val="FFFFFF"/>
                <w:sz w:val="18"/>
                <w:szCs w:val="18"/>
              </w:rPr>
              <w:t xml:space="preserve">Block</w:t>
            </w:r>
          </w:p>
        </w:tc>
        <w:tc>
          <w:tcPr>
            <w:tcW w:type="dxa" w:w="800"/>
            <w:shd w:fill="0F5C6E" w:color="auto" w:val="clear"/>
            <w:tcMar>
              <w:top w:type="dxa" w:w="70"/>
              <w:left w:type="dxa" w:w="100"/>
              <w:bottom w:type="dxa" w:w="70"/>
              <w:right w:type="dxa" w:w="100"/>
            </w:tcMar>
          </w:tcPr>
          <w:p>
            <w:pPr>
              <w:spacing w:after="0"/>
            </w:pPr>
            <w:r>
              <w:rPr>
                <w:b/>
                <w:bCs/>
                <w:color w:val="FFFFFF"/>
                <w:sz w:val="18"/>
                <w:szCs w:val="18"/>
              </w:rPr>
              <w:t xml:space="preserve">Felder</w:t>
            </w:r>
          </w:p>
        </w:tc>
        <w:tc>
          <w:tcPr>
            <w:tcW w:type="dxa" w:w="6000"/>
            <w:shd w:fill="0F5C6E" w:color="auto" w:val="clear"/>
            <w:tcMar>
              <w:top w:type="dxa" w:w="70"/>
              <w:left w:type="dxa" w:w="100"/>
              <w:bottom w:type="dxa" w:w="70"/>
              <w:right w:type="dxa" w:w="100"/>
            </w:tcMar>
          </w:tcPr>
          <w:p>
            <w:pPr>
              <w:spacing w:after="0"/>
            </w:pPr>
            <w:r>
              <w:rPr>
                <w:b/>
                <w:bCs/>
                <w:color w:val="FFFFFF"/>
                <w:sz w:val="18"/>
                <w:szCs w:val="18"/>
              </w:rPr>
              <w:t xml:space="preserve">Kritische Felder</w:t>
            </w:r>
          </w:p>
        </w:tc>
      </w:tr>
      <w:tr>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1 · Objektidentifikation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12</w:t>
            </w:r>
          </w:p>
        </w:tc>
        <w:tc>
          <w:tcPr>
            <w:tcW w:type="dxa" w:w="6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2 · Grundstück</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21</w:t>
            </w:r>
          </w:p>
        </w:tc>
        <w:tc>
          <w:tcPr>
            <w:tcW w:type="dxa" w:w="60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Grundstücksfläche · Bauzone · Verbleibende Nutzungsreserve</w:t>
            </w:r>
          </w:p>
        </w:tc>
      </w:tr>
      <w:tr>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3 · Gebäude</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12</w:t>
            </w:r>
          </w:p>
        </w:tc>
        <w:tc>
          <w:tcPr>
            <w:tcW w:type="dxa" w:w="6000"/>
            <w:shd w:fill="FFFFFF" w:color="auto" w:val="clear"/>
            <w:tcMar>
              <w:top w:type="dxa" w:w="70"/>
              <w:left w:type="dxa" w:w="100"/>
              <w:bottom w:type="dxa" w:w="70"/>
              <w:right w:type="dxa" w:w="100"/>
            </w:tcMar>
          </w:tcPr>
          <w:p>
            <w:pPr>
              <w:spacing w:after="0"/>
            </w:pPr>
            <w:r>
              <w:rPr>
                <w:b w:val="false"/>
                <w:bCs w:val="false"/>
                <w:color w:val="1A1A1A"/>
                <w:sz w:val="18"/>
                <w:szCs w:val="18"/>
              </w:rPr>
              <w:t xml:space="preserve">Alle Umbauten bewilligt</w:t>
            </w:r>
          </w:p>
        </w:tc>
      </w:tr>
      <w:tr>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4 · Flächen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6000"/>
            <w:shd w:fill="F7F9F9" w:color="auto" w:val="clear"/>
            <w:tcMar>
              <w:top w:type="dxa" w:w="70"/>
              <w:left w:type="dxa" w:w="100"/>
              <w:bottom w:type="dxa" w:w="70"/>
              <w:right w:type="dxa" w:w="100"/>
            </w:tcMar>
          </w:tcPr>
          <w:p>
            <w:pPr>
              <w:spacing w:after="0"/>
            </w:pPr>
            <w:r>
              <w:rPr>
                <w:b w:val="false"/>
                <w:bCs w:val="false"/>
                <w:color w:val="1A1A1A"/>
                <w:sz w:val="18"/>
                <w:szCs w:val="18"/>
              </w:rPr>
              <w:t xml:space="preserve">Wohnfläche</w:t>
            </w:r>
          </w:p>
        </w:tc>
      </w:tr>
      <w:tr>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5 · Räume, Raum für Raum</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10</w:t>
            </w:r>
          </w:p>
        </w:tc>
        <w:tc>
          <w:tcPr>
            <w:tcW w:type="dxa" w:w="6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6 · Küche</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8</w:t>
            </w:r>
          </w:p>
        </w:tc>
        <w:tc>
          <w:tcPr>
            <w:tcW w:type="dxa" w:w="60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7 · Badezimmer und Nassräume</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7</w:t>
            </w:r>
          </w:p>
        </w:tc>
        <w:tc>
          <w:tcPr>
            <w:tcW w:type="dxa" w:w="6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8 · Nebenräume</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6000"/>
            <w:shd w:fill="F7F9F9" w:color="auto" w:val="clear"/>
            <w:tcMar>
              <w:top w:type="dxa" w:w="70"/>
              <w:left w:type="dxa" w:w="100"/>
              <w:bottom w:type="dxa" w:w="70"/>
              <w:right w:type="dxa" w:w="100"/>
            </w:tcMar>
          </w:tcPr>
          <w:p>
            <w:pPr>
              <w:spacing w:after="0"/>
            </w:pPr>
            <w:r>
              <w:rPr>
                <w:b w:val="false"/>
                <w:bCs w:val="false"/>
                <w:color w:val="1A1A1A"/>
                <w:sz w:val="18"/>
                <w:szCs w:val="18"/>
              </w:rPr>
              <w:t xml:space="preserve">Estrich: Ausbaupotenzial</w:t>
            </w:r>
          </w:p>
        </w:tc>
      </w:tr>
      <w:tr>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9 · Parkierung</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7</w:t>
            </w:r>
          </w:p>
        </w:tc>
        <w:tc>
          <w:tcPr>
            <w:tcW w:type="dxa" w:w="6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10 · Aussenbereich</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60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11 · Heizung, Energie und Haustechnik</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19</w:t>
            </w:r>
          </w:p>
        </w:tc>
        <w:tc>
          <w:tcPr>
            <w:tcW w:type="dxa" w:w="6000"/>
            <w:shd w:fill="FFFFFF" w:color="auto" w:val="clear"/>
            <w:tcMar>
              <w:top w:type="dxa" w:w="70"/>
              <w:left w:type="dxa" w:w="100"/>
              <w:bottom w:type="dxa" w:w="70"/>
              <w:right w:type="dxa" w:w="100"/>
            </w:tcMar>
          </w:tcPr>
          <w:p>
            <w:pPr>
              <w:spacing w:after="0"/>
            </w:pPr>
            <w:r>
              <w:rPr>
                <w:b w:val="false"/>
                <w:bCs w:val="false"/>
                <w:color w:val="1A1A1A"/>
                <w:sz w:val="18"/>
                <w:szCs w:val="18"/>
              </w:rPr>
              <w:t xml:space="preserve">GEAK vorhanden</w:t>
            </w:r>
          </w:p>
        </w:tc>
      </w:tr>
      <w:tr>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12 · Gebäudehülle</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60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13 · Leitungen und Böden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6</w:t>
            </w:r>
          </w:p>
        </w:tc>
        <w:tc>
          <w:tcPr>
            <w:tcW w:type="dxa" w:w="6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14 · Renovationen, Mängel und Besonderheiten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10</w:t>
            </w:r>
          </w:p>
        </w:tc>
        <w:tc>
          <w:tcPr>
            <w:tcW w:type="dxa" w:w="6000"/>
            <w:shd w:fill="F7F9F9" w:color="auto" w:val="clear"/>
            <w:tcMar>
              <w:top w:type="dxa" w:w="70"/>
              <w:left w:type="dxa" w:w="100"/>
              <w:bottom w:type="dxa" w:w="70"/>
              <w:right w:type="dxa" w:w="100"/>
            </w:tcMar>
          </w:tcPr>
          <w:p>
            <w:pPr>
              <w:spacing w:after="0"/>
            </w:pPr>
            <w:r>
              <w:rPr>
                <w:b w:val="false"/>
                <w:bCs w:val="false"/>
                <w:color w:val="1A1A1A"/>
                <w:sz w:val="18"/>
                <w:szCs w:val="18"/>
              </w:rPr>
              <w:t xml:space="preserve">Wertvermehrende Investitionen total · Bekannte Mängel · Gebäudeschadstoffe: bekannte Befunde</w:t>
            </w:r>
          </w:p>
        </w:tc>
      </w:tr>
      <w:tr>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15 · Mikrolage und Umgebung</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18</w:t>
            </w:r>
          </w:p>
        </w:tc>
        <w:tc>
          <w:tcPr>
            <w:tcW w:type="dxa" w:w="6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16 · Abschluss der Aufnahme</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6</w:t>
            </w:r>
          </w:p>
        </w:tc>
        <w:tc>
          <w:tcPr>
            <w:tcW w:type="dxa" w:w="60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bl>
    <w:p>
      <w:pPr>
        <w:pStyle w:val="Heading2"/>
        <w:spacing w:after="120" w:before="280"/>
      </w:pPr>
      <w:r>
        <w:t xml:space="preserve">K5 · Abschlusscheckliste</w:t>
      </w:r>
    </w:p>
    <w:p>
      <w:pPr>
        <w:spacing w:after="120" w:before="0"/>
      </w:pPr>
      <w:r>
        <w:rPr>
          <w:color w:val="1A1A1A"/>
          <w:sz w:val="20"/>
          <w:szCs w:val="20"/>
        </w:rPr>
        <w:t xml:space="preserve">Fünfundsechzig Positionen, geführt in Mappe 09. Achtundzwanzig stammen aus der Auftragsvorgabe, siebenunddreissig sind ergänzt. Die Spalte «Gate» verbindet die Position mit dem Prüfpunkt, an dem sie durchgesetzt wird.</w:t>
      </w:r>
    </w:p>
    <w:p>
      <w:pPr>
        <w:pStyle w:val="Heading3"/>
        <w:spacing w:after="100" w:before="220"/>
      </w:pPr>
      <w:r>
        <w:t xml:space="preserve">Mandat und Auftraggeber</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
        <w:gridCol w:w="3500"/>
        <w:gridCol w:w="600"/>
        <w:gridCol w:w="1500"/>
        <w:gridCol w:w="2600"/>
        <w:gridCol w:w="1000"/>
      </w:tblGrid>
      <w:tr>
        <w:trPr>
          <w:tblHeader/>
        </w:trPr>
        <w:tc>
          <w:tcPr>
            <w:tcW w:type="dxa" w:w="400"/>
            <w:shd w:fill="0F5C6E" w:color="auto" w:val="clear"/>
            <w:tcMar>
              <w:top w:type="dxa" w:w="70"/>
              <w:left w:type="dxa" w:w="100"/>
              <w:bottom w:type="dxa" w:w="70"/>
              <w:right w:type="dxa" w:w="100"/>
            </w:tcMar>
          </w:tcPr>
          <w:p>
            <w:pPr>
              <w:spacing w:after="0"/>
            </w:pPr>
            <w:r>
              <w:rPr>
                <w:b/>
                <w:bCs/>
                <w:color w:val="FFFFFF"/>
                <w:sz w:val="18"/>
                <w:szCs w:val="18"/>
              </w:rPr>
              <w:t xml:space="preserve">☐</w:t>
            </w:r>
          </w:p>
        </w:tc>
        <w:tc>
          <w:tcPr>
            <w:tcW w:type="dxa" w:w="3500"/>
            <w:shd w:fill="0F5C6E" w:color="auto" w:val="clear"/>
            <w:tcMar>
              <w:top w:type="dxa" w:w="70"/>
              <w:left w:type="dxa" w:w="100"/>
              <w:bottom w:type="dxa" w:w="70"/>
              <w:right w:type="dxa" w:w="100"/>
            </w:tcMar>
          </w:tcPr>
          <w:p>
            <w:pPr>
              <w:spacing w:after="0"/>
            </w:pPr>
            <w:r>
              <w:rPr>
                <w:b/>
                <w:bCs/>
                <w:color w:val="FFFFFF"/>
                <w:sz w:val="18"/>
                <w:szCs w:val="18"/>
              </w:rPr>
              <w:t xml:space="preserve">Position</w:t>
            </w:r>
          </w:p>
        </w:tc>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Zuständig</w:t>
            </w:r>
          </w:p>
        </w:tc>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Nachweis</w:t>
            </w:r>
          </w:p>
        </w:tc>
        <w:tc>
          <w:tcPr>
            <w:tcW w:type="dxa" w:w="1000"/>
            <w:shd w:fill="0F5C6E" w:color="auto" w:val="clear"/>
            <w:tcMar>
              <w:top w:type="dxa" w:w="70"/>
              <w:left w:type="dxa" w:w="100"/>
              <w:bottom w:type="dxa" w:w="70"/>
              <w:right w:type="dxa" w:w="100"/>
            </w:tcMar>
          </w:tcPr>
          <w:p>
            <w:pPr>
              <w:spacing w:after="0"/>
            </w:pPr>
            <w:r>
              <w:rPr>
                <w:b/>
                <w:bCs/>
                <w:color w:val="FFFFFF"/>
                <w:sz w:val="18"/>
                <w:szCs w:val="18"/>
              </w:rPr>
              <w:t xml:space="preserve">Reg.</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Maklervertrag von allen Verfügungsberechtigten unterzeichnet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10</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Mandat, unterzeichnet</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R13 R14</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geprüft: Identität und Verfügungsbefugnis nachgewiesen</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Ausweise, Grundbuchauszug</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R13 R14 R15</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Vollmachten liegen in der für die Beurkundung nötigen Form vor</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10</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Vollmachten</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R16</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Zustimmung der Erwachsenenschutzbehörde vorhanden, soweit erforderlich</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10</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KESB-Zustimmung</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R15</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Identifikation nach GwG abgeschlossen: Eigentümer und wirtschaftlich Berechtigte</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10</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Identifikationsdossier</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R37</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Datenschutzerklärung übergeben und Empfang dokumentiert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10</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Empfangsbestätigung</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R39</w:t>
            </w:r>
          </w:p>
        </w:tc>
      </w:tr>
    </w:tbl>
    <w:p>
      <w:pPr>
        <w:pStyle w:val="Heading3"/>
        <w:spacing w:after="100" w:before="220"/>
      </w:pPr>
      <w:r>
        <w:t xml:space="preserve">Prüfung und Unterlagen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
        <w:gridCol w:w="3500"/>
        <w:gridCol w:w="600"/>
        <w:gridCol w:w="1500"/>
        <w:gridCol w:w="2600"/>
        <w:gridCol w:w="1000"/>
      </w:tblGrid>
      <w:tr>
        <w:trPr>
          <w:tblHeader/>
        </w:trPr>
        <w:tc>
          <w:tcPr>
            <w:tcW w:type="dxa" w:w="400"/>
            <w:shd w:fill="0F5C6E" w:color="auto" w:val="clear"/>
            <w:tcMar>
              <w:top w:type="dxa" w:w="70"/>
              <w:left w:type="dxa" w:w="100"/>
              <w:bottom w:type="dxa" w:w="70"/>
              <w:right w:type="dxa" w:w="100"/>
            </w:tcMar>
          </w:tcPr>
          <w:p>
            <w:pPr>
              <w:spacing w:after="0"/>
            </w:pPr>
            <w:r>
              <w:rPr>
                <w:b/>
                <w:bCs/>
                <w:color w:val="FFFFFF"/>
                <w:sz w:val="18"/>
                <w:szCs w:val="18"/>
              </w:rPr>
              <w:t xml:space="preserve">☐</w:t>
            </w:r>
          </w:p>
        </w:tc>
        <w:tc>
          <w:tcPr>
            <w:tcW w:type="dxa" w:w="3500"/>
            <w:shd w:fill="0F5C6E" w:color="auto" w:val="clear"/>
            <w:tcMar>
              <w:top w:type="dxa" w:w="70"/>
              <w:left w:type="dxa" w:w="100"/>
              <w:bottom w:type="dxa" w:w="70"/>
              <w:right w:type="dxa" w:w="100"/>
            </w:tcMar>
          </w:tcPr>
          <w:p>
            <w:pPr>
              <w:spacing w:after="0"/>
            </w:pPr>
            <w:r>
              <w:rPr>
                <w:b/>
                <w:bCs/>
                <w:color w:val="FFFFFF"/>
                <w:sz w:val="18"/>
                <w:szCs w:val="18"/>
              </w:rPr>
              <w:t xml:space="preserve">Position</w:t>
            </w:r>
          </w:p>
        </w:tc>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Zuständig</w:t>
            </w:r>
          </w:p>
        </w:tc>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Nachweis</w:t>
            </w:r>
          </w:p>
        </w:tc>
        <w:tc>
          <w:tcPr>
            <w:tcW w:type="dxa" w:w="1000"/>
            <w:shd w:fill="0F5C6E" w:color="auto" w:val="clear"/>
            <w:tcMar>
              <w:top w:type="dxa" w:w="70"/>
              <w:left w:type="dxa" w:w="100"/>
              <w:bottom w:type="dxa" w:w="70"/>
              <w:right w:type="dxa" w:w="100"/>
            </w:tcMar>
          </w:tcPr>
          <w:p>
            <w:pPr>
              <w:spacing w:after="0"/>
            </w:pPr>
            <w:r>
              <w:rPr>
                <w:b/>
                <w:bCs/>
                <w:color w:val="FFFFFF"/>
                <w:sz w:val="18"/>
                <w:szCs w:val="18"/>
              </w:rPr>
              <w:t xml:space="preserve">Reg.</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 geprüft: Eigentum, Dienstbarkeiten, Pfandrechte, Anmerkungen</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6</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Prüfbericht Recht</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R4 R5</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Vorkaufsrechte geklärt und, soweit bestehend, korrekt bedient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6</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mit Rechtsberatung</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Prüfbericht, Korrespondenz</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R6</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Objektunterlagen vollständig gemäss Dokumenten-Checkliste A bis E</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Dokumenten-Checkliste</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Katasterauszug belastete Standorte eingeholt und ausgewertet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Katasterauszug</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R29</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Naturgefahren geprüft und Gebäudeversicherung erfasst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Gefahrenkartenauszug, Police</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R30</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GEAK-Pflicht für den Kanton geklärt und Nachweis beschafft, soweit nötig</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Auskunft Energiefachstelle, GEAK</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R33</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Bewilligungsstatus aller Umbauten geklärt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Baubewilligungen, Archivrecherche</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R10</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Mängelliste erstellt und vom Eigentümer unterzeichnet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Mängelliste, unterzeichnet</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R10</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Inventarliste erstellt und mit dem Eigentümer bestätigt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Inventarliste</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bl>
    <w:p>
      <w:pPr>
        <w:pStyle w:val="Heading3"/>
        <w:spacing w:after="100" w:before="220"/>
      </w:pPr>
      <w:r>
        <w:t xml:space="preserve">Bewertung und Strategie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
        <w:gridCol w:w="3500"/>
        <w:gridCol w:w="600"/>
        <w:gridCol w:w="1500"/>
        <w:gridCol w:w="2600"/>
        <w:gridCol w:w="1000"/>
      </w:tblGrid>
      <w:tr>
        <w:trPr>
          <w:tblHeader/>
        </w:trPr>
        <w:tc>
          <w:tcPr>
            <w:tcW w:type="dxa" w:w="400"/>
            <w:shd w:fill="0F5C6E" w:color="auto" w:val="clear"/>
            <w:tcMar>
              <w:top w:type="dxa" w:w="70"/>
              <w:left w:type="dxa" w:w="100"/>
              <w:bottom w:type="dxa" w:w="70"/>
              <w:right w:type="dxa" w:w="100"/>
            </w:tcMar>
          </w:tcPr>
          <w:p>
            <w:pPr>
              <w:spacing w:after="0"/>
            </w:pPr>
            <w:r>
              <w:rPr>
                <w:b/>
                <w:bCs/>
                <w:color w:val="FFFFFF"/>
                <w:sz w:val="18"/>
                <w:szCs w:val="18"/>
              </w:rPr>
              <w:t xml:space="preserve">☐</w:t>
            </w:r>
          </w:p>
        </w:tc>
        <w:tc>
          <w:tcPr>
            <w:tcW w:type="dxa" w:w="3500"/>
            <w:shd w:fill="0F5C6E" w:color="auto" w:val="clear"/>
            <w:tcMar>
              <w:top w:type="dxa" w:w="70"/>
              <w:left w:type="dxa" w:w="100"/>
              <w:bottom w:type="dxa" w:w="70"/>
              <w:right w:type="dxa" w:w="100"/>
            </w:tcMar>
          </w:tcPr>
          <w:p>
            <w:pPr>
              <w:spacing w:after="0"/>
            </w:pPr>
            <w:r>
              <w:rPr>
                <w:b/>
                <w:bCs/>
                <w:color w:val="FFFFFF"/>
                <w:sz w:val="18"/>
                <w:szCs w:val="18"/>
              </w:rPr>
              <w:t xml:space="preserve">Position</w:t>
            </w:r>
          </w:p>
        </w:tc>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Zuständig</w:t>
            </w:r>
          </w:p>
        </w:tc>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Nachweis</w:t>
            </w:r>
          </w:p>
        </w:tc>
        <w:tc>
          <w:tcPr>
            <w:tcW w:type="dxa" w:w="1000"/>
            <w:shd w:fill="0F5C6E" w:color="auto" w:val="clear"/>
            <w:tcMar>
              <w:top w:type="dxa" w:w="70"/>
              <w:left w:type="dxa" w:w="100"/>
              <w:bottom w:type="dxa" w:w="70"/>
              <w:right w:type="dxa" w:w="100"/>
            </w:tcMar>
          </w:tcPr>
          <w:p>
            <w:pPr>
              <w:spacing w:after="0"/>
            </w:pPr>
            <w:r>
              <w:rPr>
                <w:b/>
                <w:bCs/>
                <w:color w:val="FFFFFF"/>
                <w:sz w:val="18"/>
                <w:szCs w:val="18"/>
              </w:rPr>
              <w:t xml:space="preserve">Reg.</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 erstellt und im Vier-Augen-Prinzip geprüft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8</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Bewertungsbericht, unterschrieben</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Schätzung der Grundstückgewinnsteuer eingeholt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Berechnung des Steueramts</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R22</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Ablösekonditionen der Hypothek schriftlich eingeholt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Bestätigung der Bank</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R41</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Nettoerlösrechnung erstellt und mit dem Eigentümer besprochen</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Nettoerlösrechnung</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R21 R22 R26</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Verkaufspreis festgelegt und schriftlich bestätigt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Protokoll Preisentscheid</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Verkaufsstrategie definiert: Preis, Kanäle, Zielgruppe, Zeitplan</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Protokoll Verkaufsstrategie</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bl>
    <w:p>
      <w:pPr>
        <w:pStyle w:val="Heading3"/>
        <w:spacing w:after="100" w:before="220"/>
      </w:pPr>
      <w:r>
        <w:t xml:space="preserve">Vermarktung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
        <w:gridCol w:w="3500"/>
        <w:gridCol w:w="600"/>
        <w:gridCol w:w="1500"/>
        <w:gridCol w:w="2600"/>
        <w:gridCol w:w="1000"/>
      </w:tblGrid>
      <w:tr>
        <w:trPr>
          <w:tblHeader/>
        </w:trPr>
        <w:tc>
          <w:tcPr>
            <w:tcW w:type="dxa" w:w="400"/>
            <w:shd w:fill="0F5C6E" w:color="auto" w:val="clear"/>
            <w:tcMar>
              <w:top w:type="dxa" w:w="70"/>
              <w:left w:type="dxa" w:w="100"/>
              <w:bottom w:type="dxa" w:w="70"/>
              <w:right w:type="dxa" w:w="100"/>
            </w:tcMar>
          </w:tcPr>
          <w:p>
            <w:pPr>
              <w:spacing w:after="0"/>
            </w:pPr>
            <w:r>
              <w:rPr>
                <w:b/>
                <w:bCs/>
                <w:color w:val="FFFFFF"/>
                <w:sz w:val="18"/>
                <w:szCs w:val="18"/>
              </w:rPr>
              <w:t xml:space="preserve">☐</w:t>
            </w:r>
          </w:p>
        </w:tc>
        <w:tc>
          <w:tcPr>
            <w:tcW w:type="dxa" w:w="3500"/>
            <w:shd w:fill="0F5C6E" w:color="auto" w:val="clear"/>
            <w:tcMar>
              <w:top w:type="dxa" w:w="70"/>
              <w:left w:type="dxa" w:w="100"/>
              <w:bottom w:type="dxa" w:w="70"/>
              <w:right w:type="dxa" w:w="100"/>
            </w:tcMar>
          </w:tcPr>
          <w:p>
            <w:pPr>
              <w:spacing w:after="0"/>
            </w:pPr>
            <w:r>
              <w:rPr>
                <w:b/>
                <w:bCs/>
                <w:color w:val="FFFFFF"/>
                <w:sz w:val="18"/>
                <w:szCs w:val="18"/>
              </w:rPr>
              <w:t xml:space="preserve">Position</w:t>
            </w:r>
          </w:p>
        </w:tc>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Zuständig</w:t>
            </w:r>
          </w:p>
        </w:tc>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Nachweis</w:t>
            </w:r>
          </w:p>
        </w:tc>
        <w:tc>
          <w:tcPr>
            <w:tcW w:type="dxa" w:w="1000"/>
            <w:shd w:fill="0F5C6E" w:color="auto" w:val="clear"/>
            <w:tcMar>
              <w:top w:type="dxa" w:w="70"/>
              <w:left w:type="dxa" w:w="100"/>
              <w:bottom w:type="dxa" w:w="70"/>
              <w:right w:type="dxa" w:w="100"/>
            </w:tcMar>
          </w:tcPr>
          <w:p>
            <w:pPr>
              <w:spacing w:after="0"/>
            </w:pPr>
            <w:r>
              <w:rPr>
                <w:b/>
                <w:bCs/>
                <w:color w:val="FFFFFF"/>
                <w:sz w:val="18"/>
                <w:szCs w:val="18"/>
              </w:rPr>
              <w:t xml:space="preserve">Reg.</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Fotos erstellt und Bildauswahl getroffen</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Bilddateien, Bildauswahl</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Grundrisse neu gezeichnet und gegen die Baupläne geprüft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Grundrissdateien</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Verkaufsdossier erstellt und gegen die Quellen geprüft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Dossier, Prüfvermerk</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R9 R12</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Kaufnebenkosten für den Kanton beim Notariat erfragt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Auskunft des Notariats mit Datum</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R26</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Schriftliche Freigabe des Eigentümers für die Vermarktung eingeholt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Freigabe-E-Mail oder Formular</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Inserat online auf allen vereinbarten Kanälen und kontrolliert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12</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Kontrollausdrucke, Links</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bl>
    <w:p>
      <w:pPr>
        <w:pStyle w:val="Heading3"/>
        <w:spacing w:after="100" w:before="220"/>
      </w:pPr>
      <w:r>
        <w:t xml:space="preserve">Interessenten und Angebote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
        <w:gridCol w:w="3500"/>
        <w:gridCol w:w="600"/>
        <w:gridCol w:w="1500"/>
        <w:gridCol w:w="2600"/>
        <w:gridCol w:w="1000"/>
      </w:tblGrid>
      <w:tr>
        <w:trPr>
          <w:tblHeader/>
        </w:trPr>
        <w:tc>
          <w:tcPr>
            <w:tcW w:type="dxa" w:w="400"/>
            <w:shd w:fill="0F5C6E" w:color="auto" w:val="clear"/>
            <w:tcMar>
              <w:top w:type="dxa" w:w="70"/>
              <w:left w:type="dxa" w:w="100"/>
              <w:bottom w:type="dxa" w:w="70"/>
              <w:right w:type="dxa" w:w="100"/>
            </w:tcMar>
          </w:tcPr>
          <w:p>
            <w:pPr>
              <w:spacing w:after="0"/>
            </w:pPr>
            <w:r>
              <w:rPr>
                <w:b/>
                <w:bCs/>
                <w:color w:val="FFFFFF"/>
                <w:sz w:val="18"/>
                <w:szCs w:val="18"/>
              </w:rPr>
              <w:t xml:space="preserve">☐</w:t>
            </w:r>
          </w:p>
        </w:tc>
        <w:tc>
          <w:tcPr>
            <w:tcW w:type="dxa" w:w="3500"/>
            <w:shd w:fill="0F5C6E" w:color="auto" w:val="clear"/>
            <w:tcMar>
              <w:top w:type="dxa" w:w="70"/>
              <w:left w:type="dxa" w:w="100"/>
              <w:bottom w:type="dxa" w:w="70"/>
              <w:right w:type="dxa" w:w="100"/>
            </w:tcMar>
          </w:tcPr>
          <w:p>
            <w:pPr>
              <w:spacing w:after="0"/>
            </w:pPr>
            <w:r>
              <w:rPr>
                <w:b/>
                <w:bCs/>
                <w:color w:val="FFFFFF"/>
                <w:sz w:val="18"/>
                <w:szCs w:val="18"/>
              </w:rPr>
              <w:t xml:space="preserve">Position</w:t>
            </w:r>
          </w:p>
        </w:tc>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Zuständig</w:t>
            </w:r>
          </w:p>
        </w:tc>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Nachweis</w:t>
            </w:r>
          </w:p>
        </w:tc>
        <w:tc>
          <w:tcPr>
            <w:tcW w:type="dxa" w:w="1000"/>
            <w:shd w:fill="0F5C6E" w:color="auto" w:val="clear"/>
            <w:tcMar>
              <w:top w:type="dxa" w:w="70"/>
              <w:left w:type="dxa" w:w="100"/>
              <w:bottom w:type="dxa" w:w="70"/>
              <w:right w:type="dxa" w:w="100"/>
            </w:tcMar>
          </w:tcPr>
          <w:p>
            <w:pPr>
              <w:spacing w:after="0"/>
            </w:pPr>
            <w:r>
              <w:rPr>
                <w:b/>
                <w:bCs/>
                <w:color w:val="FFFFFF"/>
                <w:sz w:val="18"/>
                <w:szCs w:val="18"/>
              </w:rPr>
              <w:t xml:space="preserve">Reg.</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Interessenten im CRM erfasst und eingestuft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13</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CRM-Auszug</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Erwerbsrechtliche Zulässigkeit der Interessenten geprüft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13</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CRM-Eintrag, Behördenauskunft</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R34 R35 R36</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Besichtigungen durchgeführt und protokolliert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14</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Besichtigungsprotokolle</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Offenlegung bekannter Mängel gegenüber Interessenten dokumentiert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14</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Besichtigungsprotokoll</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R10</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Finanzierungen geprüft: objektbezogene Bankbestätigung liegt vor</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Finanzierungsbestätigung</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R40</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Identifikation des Käufers nach GwG abgeschlossen</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Identifikationsdossier Käufer</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R37</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Kaufangebot schriftlich erhalten und protokolliert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Kaufangebot mit Eingangsvermerk</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über jedes Angebot informiert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Versandnachweis, Entscheidungsvorlage</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Verhandlungsauftrag des Eigentümers schriftlich eingeholt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16</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Schriftlicher Auftrag</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Verhandlung abgeschlossen und Einigung schriftlich festgehalten</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16</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Verhandlungsprotokoll</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bl>
    <w:p>
      <w:pPr>
        <w:pStyle w:val="Heading3"/>
        <w:spacing w:after="100" w:before="220"/>
      </w:pPr>
      <w:r>
        <w:t xml:space="preserve">Abschluss beim Notariat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
        <w:gridCol w:w="3500"/>
        <w:gridCol w:w="600"/>
        <w:gridCol w:w="1500"/>
        <w:gridCol w:w="2600"/>
        <w:gridCol w:w="1000"/>
      </w:tblGrid>
      <w:tr>
        <w:trPr>
          <w:tblHeader/>
        </w:trPr>
        <w:tc>
          <w:tcPr>
            <w:tcW w:type="dxa" w:w="400"/>
            <w:shd w:fill="0F5C6E" w:color="auto" w:val="clear"/>
            <w:tcMar>
              <w:top w:type="dxa" w:w="70"/>
              <w:left w:type="dxa" w:w="100"/>
              <w:bottom w:type="dxa" w:w="70"/>
              <w:right w:type="dxa" w:w="100"/>
            </w:tcMar>
          </w:tcPr>
          <w:p>
            <w:pPr>
              <w:spacing w:after="0"/>
            </w:pPr>
            <w:r>
              <w:rPr>
                <w:b/>
                <w:bCs/>
                <w:color w:val="FFFFFF"/>
                <w:sz w:val="18"/>
                <w:szCs w:val="18"/>
              </w:rPr>
              <w:t xml:space="preserve">☐</w:t>
            </w:r>
          </w:p>
        </w:tc>
        <w:tc>
          <w:tcPr>
            <w:tcW w:type="dxa" w:w="3500"/>
            <w:shd w:fill="0F5C6E" w:color="auto" w:val="clear"/>
            <w:tcMar>
              <w:top w:type="dxa" w:w="70"/>
              <w:left w:type="dxa" w:w="100"/>
              <w:bottom w:type="dxa" w:w="70"/>
              <w:right w:type="dxa" w:w="100"/>
            </w:tcMar>
          </w:tcPr>
          <w:p>
            <w:pPr>
              <w:spacing w:after="0"/>
            </w:pPr>
            <w:r>
              <w:rPr>
                <w:b/>
                <w:bCs/>
                <w:color w:val="FFFFFF"/>
                <w:sz w:val="18"/>
                <w:szCs w:val="18"/>
              </w:rPr>
              <w:t xml:space="preserve">Position</w:t>
            </w:r>
          </w:p>
        </w:tc>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Zuständig</w:t>
            </w:r>
          </w:p>
        </w:tc>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Nachweis</w:t>
            </w:r>
          </w:p>
        </w:tc>
        <w:tc>
          <w:tcPr>
            <w:tcW w:type="dxa" w:w="1000"/>
            <w:shd w:fill="0F5C6E" w:color="auto" w:val="clear"/>
            <w:tcMar>
              <w:top w:type="dxa" w:w="70"/>
              <w:left w:type="dxa" w:w="100"/>
              <w:bottom w:type="dxa" w:w="70"/>
              <w:right w:type="dxa" w:w="100"/>
            </w:tcMar>
          </w:tcPr>
          <w:p>
            <w:pPr>
              <w:spacing w:after="0"/>
            </w:pPr>
            <w:r>
              <w:rPr>
                <w:b/>
                <w:bCs/>
                <w:color w:val="FFFFFF"/>
                <w:sz w:val="18"/>
                <w:szCs w:val="18"/>
              </w:rPr>
              <w:t xml:space="preserve">Reg.</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Reservation erfolgt, ohne Konventionalstrafe und ohne Anzahlung beim Makler</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Reservationsbestätigung</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R2 R38</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Zweitinteressenten über die Wartestellung informiert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Korrespondenz</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 beauftragt und Unterlagen vollständig übermittelt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Notariatsauftrag, Checkliste F6</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Sicherstellung der Grundstückgewinnsteuer geregelt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mit Notariat</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Vertragsbestimmung, Bestätigung</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R25</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Schuldbriefe und Hypothekenablösung geregelt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mit Bank</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Ablösebestätigung</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R41</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Kaufvertrag erstellt und gegen die Einigung geprüft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18</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Notariat, Prüfung 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Entwurf mit Prüfbemerkungen</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Kaufvertrag öffentlich beurkundet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18</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Beurkundete Ausfertigung</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R1</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Mängelliste und Inventarliste als Vertragsbeilagen aufgenommen</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18</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Vertragsbeilagen</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R10</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Zahlung geregelt und Zahlungseingang bestätigt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19</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Zahlungsbestätigung</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Eigentumsübertragung im Grundbuch eingetragen</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19</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Grundbuchamt</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Eintragungsbestätigung</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R3</w:t>
            </w:r>
          </w:p>
        </w:tc>
      </w:tr>
    </w:tbl>
    <w:p>
      <w:pPr>
        <w:pStyle w:val="Heading3"/>
        <w:spacing w:after="100" w:before="220"/>
      </w:pPr>
      <w:r>
        <w:t xml:space="preserve">Übergabe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
        <w:gridCol w:w="3500"/>
        <w:gridCol w:w="600"/>
        <w:gridCol w:w="1500"/>
        <w:gridCol w:w="2600"/>
        <w:gridCol w:w="1000"/>
      </w:tblGrid>
      <w:tr>
        <w:trPr>
          <w:tblHeader/>
        </w:trPr>
        <w:tc>
          <w:tcPr>
            <w:tcW w:type="dxa" w:w="400"/>
            <w:shd w:fill="0F5C6E" w:color="auto" w:val="clear"/>
            <w:tcMar>
              <w:top w:type="dxa" w:w="70"/>
              <w:left w:type="dxa" w:w="100"/>
              <w:bottom w:type="dxa" w:w="70"/>
              <w:right w:type="dxa" w:w="100"/>
            </w:tcMar>
          </w:tcPr>
          <w:p>
            <w:pPr>
              <w:spacing w:after="0"/>
            </w:pPr>
            <w:r>
              <w:rPr>
                <w:b/>
                <w:bCs/>
                <w:color w:val="FFFFFF"/>
                <w:sz w:val="18"/>
                <w:szCs w:val="18"/>
              </w:rPr>
              <w:t xml:space="preserve">☐</w:t>
            </w:r>
          </w:p>
        </w:tc>
        <w:tc>
          <w:tcPr>
            <w:tcW w:type="dxa" w:w="3500"/>
            <w:shd w:fill="0F5C6E" w:color="auto" w:val="clear"/>
            <w:tcMar>
              <w:top w:type="dxa" w:w="70"/>
              <w:left w:type="dxa" w:w="100"/>
              <w:bottom w:type="dxa" w:w="70"/>
              <w:right w:type="dxa" w:w="100"/>
            </w:tcMar>
          </w:tcPr>
          <w:p>
            <w:pPr>
              <w:spacing w:after="0"/>
            </w:pPr>
            <w:r>
              <w:rPr>
                <w:b/>
                <w:bCs/>
                <w:color w:val="FFFFFF"/>
                <w:sz w:val="18"/>
                <w:szCs w:val="18"/>
              </w:rPr>
              <w:t xml:space="preserve">Position</w:t>
            </w:r>
          </w:p>
        </w:tc>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Zuständig</w:t>
            </w:r>
          </w:p>
        </w:tc>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Nachweis</w:t>
            </w:r>
          </w:p>
        </w:tc>
        <w:tc>
          <w:tcPr>
            <w:tcW w:type="dxa" w:w="1000"/>
            <w:shd w:fill="0F5C6E" w:color="auto" w:val="clear"/>
            <w:tcMar>
              <w:top w:type="dxa" w:w="70"/>
              <w:left w:type="dxa" w:w="100"/>
              <w:bottom w:type="dxa" w:w="70"/>
              <w:right w:type="dxa" w:w="100"/>
            </w:tcMar>
          </w:tcPr>
          <w:p>
            <w:pPr>
              <w:spacing w:after="0"/>
            </w:pPr>
            <w:r>
              <w:rPr>
                <w:b/>
                <w:bCs/>
                <w:color w:val="FFFFFF"/>
                <w:sz w:val="18"/>
                <w:szCs w:val="18"/>
              </w:rPr>
              <w:t xml:space="preserve">Reg.</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Versorger und Versicherungen auf den Übergabetermin umgestellt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19</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und Käufer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Bestätigungen</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Übergabe erfolgt und Übergabeprotokoll von beiden Parteien unterzeichnet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Übergabeprotokoll</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Schlüssel übergeben und im Protokoll je Art und Anzahl quittiert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Schlüsselliste im Protokoll</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Zählerstände mit Zählernummer erfasst und fotografiert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Zählerliste, Fotos</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Technische Unterlagen an den Käufer übergeben</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Empfangsbestätigung</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Offene Punkte aus der Übergabe erledigt und abgeschlossen</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Nachverfolgung im Protokoll</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bl>
    <w:p>
      <w:pPr>
        <w:pStyle w:val="Heading3"/>
        <w:spacing w:after="100" w:before="220"/>
      </w:pPr>
      <w:r>
        <w:t xml:space="preserve">Kaufmännischer und organisatorischer Abschluss</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
        <w:gridCol w:w="3500"/>
        <w:gridCol w:w="600"/>
        <w:gridCol w:w="1500"/>
        <w:gridCol w:w="2600"/>
        <w:gridCol w:w="1000"/>
      </w:tblGrid>
      <w:tr>
        <w:trPr>
          <w:tblHeader/>
        </w:trPr>
        <w:tc>
          <w:tcPr>
            <w:tcW w:type="dxa" w:w="400"/>
            <w:shd w:fill="0F5C6E" w:color="auto" w:val="clear"/>
            <w:tcMar>
              <w:top w:type="dxa" w:w="70"/>
              <w:left w:type="dxa" w:w="100"/>
              <w:bottom w:type="dxa" w:w="70"/>
              <w:right w:type="dxa" w:w="100"/>
            </w:tcMar>
          </w:tcPr>
          <w:p>
            <w:pPr>
              <w:spacing w:after="0"/>
            </w:pPr>
            <w:r>
              <w:rPr>
                <w:b/>
                <w:bCs/>
                <w:color w:val="FFFFFF"/>
                <w:sz w:val="18"/>
                <w:szCs w:val="18"/>
              </w:rPr>
              <w:t xml:space="preserve">☐</w:t>
            </w:r>
          </w:p>
        </w:tc>
        <w:tc>
          <w:tcPr>
            <w:tcW w:type="dxa" w:w="3500"/>
            <w:shd w:fill="0F5C6E" w:color="auto" w:val="clear"/>
            <w:tcMar>
              <w:top w:type="dxa" w:w="70"/>
              <w:left w:type="dxa" w:w="100"/>
              <w:bottom w:type="dxa" w:w="70"/>
              <w:right w:type="dxa" w:w="100"/>
            </w:tcMar>
          </w:tcPr>
          <w:p>
            <w:pPr>
              <w:spacing w:after="0"/>
            </w:pPr>
            <w:r>
              <w:rPr>
                <w:b/>
                <w:bCs/>
                <w:color w:val="FFFFFF"/>
                <w:sz w:val="18"/>
                <w:szCs w:val="18"/>
              </w:rPr>
              <w:t xml:space="preserve">Position</w:t>
            </w:r>
          </w:p>
        </w:tc>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Zuständig</w:t>
            </w:r>
          </w:p>
        </w:tc>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Nachweis</w:t>
            </w:r>
          </w:p>
        </w:tc>
        <w:tc>
          <w:tcPr>
            <w:tcW w:type="dxa" w:w="1000"/>
            <w:shd w:fill="0F5C6E" w:color="auto" w:val="clear"/>
            <w:tcMar>
              <w:top w:type="dxa" w:w="70"/>
              <w:left w:type="dxa" w:w="100"/>
              <w:bottom w:type="dxa" w:w="70"/>
              <w:right w:type="dxa" w:w="100"/>
            </w:tcMar>
          </w:tcPr>
          <w:p>
            <w:pPr>
              <w:spacing w:after="0"/>
            </w:pPr>
            <w:r>
              <w:rPr>
                <w:b/>
                <w:bCs/>
                <w:color w:val="FFFFFF"/>
                <w:sz w:val="18"/>
                <w:szCs w:val="18"/>
              </w:rPr>
              <w:t xml:space="preserve">Reg.</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Inserate offline genommen und Portale bereinigt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Kontrollausdrucke</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Absagen an alle nicht berücksichtigten Interessenten versandt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Korrespondenz, CRM</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Maklerprovision abgerechnet, Mehrwertsteuer ausgewiesen</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Honorarrechnung</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R21</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Kennzahlen im Controlling erfasst und abgeschlossen</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Kennzahlenblatt</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Dossier abgeschlossen: Ordnerstruktur vollständig, Dateien benannt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Objektordner nach Teil S</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GwG-Dossier gesondert und vollständig archiviert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Archivvermerk</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R37</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Löschfristen für Interessentendaten gesetzt, Daten bereinigt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CRM-Protokoll</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R39</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Aufbewahrungsfrist des Objektdossiers gesetzt und vermerkt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Archivierungsvermerk</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Eigentümerabschlussgespräch durchgeführt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Protokoll Abschlussgespräch</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auf Steuerfristen und Gewährleistungsfrist hingewiesen</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Abschlussbericht</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R11 R22</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Referenz oder Rückmeldung eingeholt, Einwilligung dokumentiert</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Einwilligung</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R39</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Wiedervorlage im CRM auf zwölf Monate gesetzt</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CRM-Eintrag</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bl>
    <w:p>
      <w:pPr>
        <w:pStyle w:val="Heading2"/>
        <w:spacing w:after="120" w:before="280"/>
      </w:pPr>
      <w:r>
        <w:t xml:space="preserve">K6 · Rechtsgrundlagen-Register</w:t>
      </w:r>
    </w:p>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Siebenundvierzig Positionen. Das Register ist eine Arbeitshilfe und keine Rechtsauskunft.</w:t>
            </w:r>
          </w:p>
          <w:p>
            <w:pPr>
              <w:spacing w:after="50"/>
            </w:pPr>
            <w:r>
              <w:rPr>
                <w:sz w:val="19"/>
                <w:szCs w:val="19"/>
              </w:rPr>
              <w:t xml:space="preserve">Rechtsstand: 18. September 2026. Vor jeder Mandatsausfertigung auf Aktualität zu prüfen; die Verantwortung liegt bei der Rechtsberatung des Unternehmens.</w:t>
            </w:r>
          </w:p>
          <w:p>
            <w:pPr>
              <w:spacing w:after="50"/>
            </w:pPr>
            <w:r>
              <w:rPr>
                <w:sz w:val="19"/>
                <w:szCs w:val="19"/>
              </w:rPr>
              <w:t xml:space="preserve">Die Positionen R37, R38 und R42 tragen einen Quellenvorbehalt: sie beruhen auf Fachpublikationen und nicht auf dem Verordnungstext (Teil G1).</w:t>
            </w:r>
          </w:p>
          <w:p>
            <w:pPr>
              <w:spacing w:after="50"/>
            </w:pPr>
            <w:r>
              <w:rPr>
                <w:sz w:val="19"/>
                <w:szCs w:val="19"/>
              </w:rPr>
              <w:t xml:space="preserve">Kantonale Regelungen sind nur dem Grundsatz nach erfasst. Für das konkrete Objekt gilt die Klärungsliste A7.</w:t>
            </w:r>
          </w:p>
        </w:tc>
      </w:tr>
    </w:tbl>
    <w:p>
      <w:pPr>
        <w:pStyle w:val="Heading3"/>
        <w:spacing w:after="100" w:before="220"/>
      </w:pPr>
      <w:r>
        <w:t xml:space="preserve">Vertrag und Eigentumsübergang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1250"/>
        <w:gridCol w:w="1300"/>
        <w:gridCol w:w="1500"/>
        <w:gridCol w:w="2100"/>
        <w:gridCol w:w="2200"/>
        <w:gridCol w:w="80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250"/>
            <w:shd w:fill="0F5C6E" w:color="auto" w:val="clear"/>
            <w:tcMar>
              <w:top w:type="dxa" w:w="70"/>
              <w:left w:type="dxa" w:w="100"/>
              <w:bottom w:type="dxa" w:w="70"/>
              <w:right w:type="dxa" w:w="100"/>
            </w:tcMar>
          </w:tcPr>
          <w:p>
            <w:pPr>
              <w:spacing w:after="0"/>
            </w:pPr>
            <w:r>
              <w:rPr>
                <w:b/>
                <w:bCs/>
                <w:color w:val="FFFFFF"/>
                <w:sz w:val="18"/>
                <w:szCs w:val="18"/>
              </w:rPr>
              <w:t xml:space="preserve">Thema</w:t>
            </w:r>
          </w:p>
        </w:tc>
        <w:tc>
          <w:tcPr>
            <w:tcW w:type="dxa" w:w="1300"/>
            <w:shd w:fill="0F5C6E" w:color="auto" w:val="clear"/>
            <w:tcMar>
              <w:top w:type="dxa" w:w="70"/>
              <w:left w:type="dxa" w:w="100"/>
              <w:bottom w:type="dxa" w:w="70"/>
              <w:right w:type="dxa" w:w="100"/>
            </w:tcMar>
          </w:tcPr>
          <w:p>
            <w:pPr>
              <w:spacing w:after="0"/>
            </w:pPr>
            <w:r>
              <w:rPr>
                <w:b/>
                <w:bCs/>
                <w:color w:val="FFFFFF"/>
                <w:sz w:val="18"/>
                <w:szCs w:val="18"/>
              </w:rPr>
              <w:t xml:space="preserve">Normebene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Rechtsgrundlage</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Kerninhalt</w:t>
            </w:r>
          </w:p>
        </w:tc>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Praxis</w:t>
            </w:r>
          </w:p>
        </w:tc>
        <w:tc>
          <w:tcPr>
            <w:tcW w:type="dxa" w:w="800"/>
            <w:shd w:fill="0F5C6E" w:color="auto" w:val="clear"/>
            <w:tcMar>
              <w:top w:type="dxa" w:w="70"/>
              <w:left w:type="dxa" w:w="100"/>
              <w:bottom w:type="dxa" w:w="70"/>
              <w:right w:type="dxa" w:w="100"/>
            </w:tcMar>
          </w:tcPr>
          <w:p>
            <w:pPr>
              <w:spacing w:after="0"/>
            </w:pPr>
            <w:r>
              <w:rPr>
                <w:b/>
                <w:bCs/>
                <w:color w:val="FFFFFF"/>
                <w:sz w:val="18"/>
                <w:szCs w:val="18"/>
              </w:rPr>
              <w:t xml:space="preserve">Kz.</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R1</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Form des Grundstückkaufvertrags</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Art. 216 Abs. 1 OR (SR 220)</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Kaufverträge über Grundstücke bedürfen zu ihrer Gültigkeit der öffentlichen Beurkundung.</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 Verkauf ohne Notariat. Privat unterzeichnete «Kaufverträge» sind ungültig.</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[RP]</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R2</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Vorvertrag, Kaufrecht, Vorkaufsrecht</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Art. 216 Abs. 2 und 3 OR</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Vorverträge sowie Verträge, die ein Kaufs-, Vorkaufs- oder Rückkaufsrecht begründen, bedürfen ebenfalls der öffentlichen Beurkundung.</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Eine Reservationsvereinbarung mit im Voraus bestimmtem Kaufpreis ist ein Vorvertrag. Ohne Beurkundung ist sie formungültig; daran geknüpfte Konventionalstrafen und Verfallsklauseln sind nicht durchsetzbar und Reservationszahlungen grundsätzlich zurückzuerstatten. Reservation daher ausschliesslich als unverbindliche Absichtserklärung einsetzen.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R3</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Eigentumserwerb</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Art. 656 Abs. 1 ZGB (SR 210)</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Zum Erwerb von Grundeigentum bedarf es der Eintragung in das Grundbuch.</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Beurkundung ist nicht Eigentumsübergang. Massgebend für Nutzen und Gefahr ist der im Vertrag vereinbarte Termin, für das Eigentum der Grundbucheintrag.</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R4</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 Einsicht und Auszug</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Bundesrecht · Grundbuchpraxis kantonal</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Art. 942 ff. und Art. 970 ZGB</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Das Grundbuch ist öffentlich, soweit ein Interesse glaubhaft gemacht wird; Hauptbuchdaten sind ohne Interessennachweis zugänglich.</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Aktuellen Auszug immer beim Grundbuchamt bestellen, nie eine Kopie des Eigentümers als Grundlage nehmen. Auszug bei Vermarktungsstart nicht älter als drei Monate.</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[KA]</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R5</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Dienstbarkeiten, Grundlasten, Anmerkungen</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Art. 730 ff. und Art. 782 ff. ZGB</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Dienstbarkeiten und Grundlasten belasten das Grundstück dinglich und gehen auf den Erwerber über.</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Jeden Beleg im Auszug einzeln beim Grundbuchamt beziehen und im Verkaufsdossier offenlegen: Wegrechte, Leitungsrechte, Näherbaurechte, Benützungsrechte, Unterhaltspflichten.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[RP]</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R6</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Gesetzliche Vorkaufsrechte</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Art. 681–682a ZGB</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Miteigentümer und Baurechtsberechtigte haben ein gesetzliches Vorkaufsrecht; für landwirtschaftliche Grundstücke gilt Sonderrecht.</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Vor Vermarktungsstart klären, ob Vorkaufsberechtigte bestehen. Wird das Recht nicht korrekt bedient, ist der Verkauf gefährdet.</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R7</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Stockwerkeigentum</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Art. 712a ff. ZGB</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Beim Stockwerkeigentum bestehen Sonderrecht und gemeinschaftliche Teile mit Reglement, Verwaltung und Erneuerungsfonds.</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Nur relevant, wenn das Objekt Teil einer Gemeinschaft ist, z. B. Doppel- oder Reiheneinfamilienhaus als Stockwerkeinheit. Dann zusätzlich Reglement, Protokolle der letzten drei Jahre, Fondsstand, Budget beschaffen.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[RP]</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R8</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Miete geht auf den Erwerber über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Art. 261 OR</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Veräussert der Vermieter die Sache, geht das Mietverhältnis mit dem Eigentum auf den Erwerber über.</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Bei Einliegerwohnung, vermieteter Garage oder vermietetem Parkplatz sämtliche Mietverträge, Depotnachweise und Nebenkostenabrechnungen offenlegen.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w:t>
            </w:r>
          </w:p>
        </w:tc>
      </w:tr>
    </w:tbl>
    <w:p>
      <w:pPr>
        <w:pStyle w:val="Heading3"/>
        <w:spacing w:after="100" w:before="220"/>
      </w:pPr>
      <w:r>
        <w:t xml:space="preserve">Gewährleistung und Aufklärung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1250"/>
        <w:gridCol w:w="1300"/>
        <w:gridCol w:w="1500"/>
        <w:gridCol w:w="2100"/>
        <w:gridCol w:w="2200"/>
        <w:gridCol w:w="80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250"/>
            <w:shd w:fill="0F5C6E" w:color="auto" w:val="clear"/>
            <w:tcMar>
              <w:top w:type="dxa" w:w="70"/>
              <w:left w:type="dxa" w:w="100"/>
              <w:bottom w:type="dxa" w:w="70"/>
              <w:right w:type="dxa" w:w="100"/>
            </w:tcMar>
          </w:tcPr>
          <w:p>
            <w:pPr>
              <w:spacing w:after="0"/>
            </w:pPr>
            <w:r>
              <w:rPr>
                <w:b/>
                <w:bCs/>
                <w:color w:val="FFFFFF"/>
                <w:sz w:val="18"/>
                <w:szCs w:val="18"/>
              </w:rPr>
              <w:t xml:space="preserve">Thema</w:t>
            </w:r>
          </w:p>
        </w:tc>
        <w:tc>
          <w:tcPr>
            <w:tcW w:type="dxa" w:w="1300"/>
            <w:shd w:fill="0F5C6E" w:color="auto" w:val="clear"/>
            <w:tcMar>
              <w:top w:type="dxa" w:w="70"/>
              <w:left w:type="dxa" w:w="100"/>
              <w:bottom w:type="dxa" w:w="70"/>
              <w:right w:type="dxa" w:w="100"/>
            </w:tcMar>
          </w:tcPr>
          <w:p>
            <w:pPr>
              <w:spacing w:after="0"/>
            </w:pPr>
            <w:r>
              <w:rPr>
                <w:b/>
                <w:bCs/>
                <w:color w:val="FFFFFF"/>
                <w:sz w:val="18"/>
                <w:szCs w:val="18"/>
              </w:rPr>
              <w:t xml:space="preserve">Normebene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Rechtsgrundlage</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Kerninhalt</w:t>
            </w:r>
          </w:p>
        </w:tc>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Praxis</w:t>
            </w:r>
          </w:p>
        </w:tc>
        <w:tc>
          <w:tcPr>
            <w:tcW w:type="dxa" w:w="800"/>
            <w:shd w:fill="0F5C6E" w:color="auto" w:val="clear"/>
            <w:tcMar>
              <w:top w:type="dxa" w:w="70"/>
              <w:left w:type="dxa" w:w="100"/>
              <w:bottom w:type="dxa" w:w="70"/>
              <w:right w:type="dxa" w:w="100"/>
            </w:tcMar>
          </w:tcPr>
          <w:p>
            <w:pPr>
              <w:spacing w:after="0"/>
            </w:pPr>
            <w:r>
              <w:rPr>
                <w:b/>
                <w:bCs/>
                <w:color w:val="FFFFFF"/>
                <w:sz w:val="18"/>
                <w:szCs w:val="18"/>
              </w:rPr>
              <w:t xml:space="preserve">Kz.</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R9</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Sachmängelhaftung</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Art. 197 ff. OR</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Verkäufer haftet für zugesicherte Eigenschaften und für Mängel, die den Wert oder die Tauglichkeit erheblich mindern.</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Jede Angabe im Inserat und im Dossier ist eine potenzielle Zusicherung. Nur belegte Angaben veröffentlichen, Quelle im Dossier nennen.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[RP]</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R10</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Wegbedingung der Gewährleistung</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Art. 199 OR</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Eine Abrede über Aufhebung oder Beschränkung der Gewährspflicht ist ungültig, wenn der Verkäufer dem Käufer die Mängel arglistig verschwiegen hat.</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 im Kaufvertrag übliche Freizeichnung schützt nur bei vollständiger Offenlegung. Bekannte Mängel deshalb schriftlich in einer Mängelliste erfassen, vom Eigentümer unterzeichnen lassen und dem Käufer vor Beurkundung übergeben.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R11</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Verjährung bei Gebäuden</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Art. 219 Abs. 3 OR</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 Klage auf Gewährleistung wegen Mängel eines Gebäudes verjährt fünf Jahre nach Erwerb des Eigentums.</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Dem Eigentümer erklären, dass die Haftung mit der Beurkundung nicht endet. Dokumentation der Offenlegung mindestens zehn Jahre archivieren.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[RP]</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R12</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Flächenangaben Grundstück</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Art. 219 Abs. 1 OR</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Für das im Grundbuch aufgenommene Mass haftet der Verkäufer nur, wenn er es ausdrücklich zugesichert hat.</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Grundstücksfläche ausschliesslich aus dem Grundbuchauszug übernehmen. Wohnflächen mit Berechnungsnorm und Quelle deklarieren, nie schätzen.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w:t>
            </w:r>
          </w:p>
        </w:tc>
      </w:tr>
    </w:tbl>
    <w:p>
      <w:pPr>
        <w:pStyle w:val="Heading3"/>
        <w:spacing w:after="100" w:before="220"/>
      </w:pPr>
      <w:r>
        <w:t xml:space="preserve">Verfügungsbefugnis</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1250"/>
        <w:gridCol w:w="1300"/>
        <w:gridCol w:w="1500"/>
        <w:gridCol w:w="2100"/>
        <w:gridCol w:w="2200"/>
        <w:gridCol w:w="80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250"/>
            <w:shd w:fill="0F5C6E" w:color="auto" w:val="clear"/>
            <w:tcMar>
              <w:top w:type="dxa" w:w="70"/>
              <w:left w:type="dxa" w:w="100"/>
              <w:bottom w:type="dxa" w:w="70"/>
              <w:right w:type="dxa" w:w="100"/>
            </w:tcMar>
          </w:tcPr>
          <w:p>
            <w:pPr>
              <w:spacing w:after="0"/>
            </w:pPr>
            <w:r>
              <w:rPr>
                <w:b/>
                <w:bCs/>
                <w:color w:val="FFFFFF"/>
                <w:sz w:val="18"/>
                <w:szCs w:val="18"/>
              </w:rPr>
              <w:t xml:space="preserve">Thema</w:t>
            </w:r>
          </w:p>
        </w:tc>
        <w:tc>
          <w:tcPr>
            <w:tcW w:type="dxa" w:w="1300"/>
            <w:shd w:fill="0F5C6E" w:color="auto" w:val="clear"/>
            <w:tcMar>
              <w:top w:type="dxa" w:w="70"/>
              <w:left w:type="dxa" w:w="100"/>
              <w:bottom w:type="dxa" w:w="70"/>
              <w:right w:type="dxa" w:w="100"/>
            </w:tcMar>
          </w:tcPr>
          <w:p>
            <w:pPr>
              <w:spacing w:after="0"/>
            </w:pPr>
            <w:r>
              <w:rPr>
                <w:b/>
                <w:bCs/>
                <w:color w:val="FFFFFF"/>
                <w:sz w:val="18"/>
                <w:szCs w:val="18"/>
              </w:rPr>
              <w:t xml:space="preserve">Normebene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Rechtsgrundlage</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Kerninhalt</w:t>
            </w:r>
          </w:p>
        </w:tc>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Praxis</w:t>
            </w:r>
          </w:p>
        </w:tc>
        <w:tc>
          <w:tcPr>
            <w:tcW w:type="dxa" w:w="800"/>
            <w:shd w:fill="0F5C6E" w:color="auto" w:val="clear"/>
            <w:tcMar>
              <w:top w:type="dxa" w:w="70"/>
              <w:left w:type="dxa" w:w="100"/>
              <w:bottom w:type="dxa" w:w="70"/>
              <w:right w:type="dxa" w:w="100"/>
            </w:tcMar>
          </w:tcPr>
          <w:p>
            <w:pPr>
              <w:spacing w:after="0"/>
            </w:pPr>
            <w:r>
              <w:rPr>
                <w:b/>
                <w:bCs/>
                <w:color w:val="FFFFFF"/>
                <w:sz w:val="18"/>
                <w:szCs w:val="18"/>
              </w:rPr>
              <w:t xml:space="preserve">Kz.</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R13</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Erbengemeinschaft</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Art. 602 ZGB</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Erben bilden Gesamteigentum; sie verfügen über die Erbschaftsgegenstände gemeinsam. Auf Antrag kann eine Erbenvertretung bestellt werden (Art. 602 Abs. 3 ZGB).</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Ohne Unterschrift aller Erben oder eine Erbenvertretung kein Mandat und kein Verkauf. Erbenschein oder Erbbescheinigung sowie Ausweise aller Erben einholen.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[RP]</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R14</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Zustimmung des Ehegatten</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Art. 169 ZGB, Art. 201 Abs. 2 ZGB</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 die Wohnung der Familie kann ein Ehegatte nur mit ausdrücklicher Zustimmung des anderen verfügen; über Miteigentum verfügen Miteigentümer gemeinsam.</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Güterstand und Wohnsituation im Erstgespräch erfassen. Bei Trennung oder Scheidung Trennungs- bzw. Scheidungsvereinbarung und Zustimmung beider beschaffen.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R15</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Verbeiständete Eigentümer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Art. 416 Abs. 1 Ziff. 4 ZGB</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Für den Erwerb, die Veräusserung und die Belastung von Grundstücken einer verbeiständeten Person ist die Zustimmung der Erwachsenenschutzbehörde erforderlich.</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Beistandsurkunde und KESB-Zustimmung vor Vermarktungsstart verlangen, nicht erst vor der Beurkundung.</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[RP]</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R16</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Vertretung und Vollmacht</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Bundesrecht · Notariatspraxis kantonal</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Art. 32 ff. OR</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Rechtsgeschäfte können durch Vertreter abgeschlossen werden; die Vollmacht muss den Umfang abdecken.</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Für die Beurkundung verlangen Notariate regelmässig eine beglaubigte oder öffentlich beurkundete Vollmacht. Anforderung frühzeitig beim zuständigen Notariat erfragen.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 [KA]</w:t>
            </w:r>
          </w:p>
        </w:tc>
      </w:tr>
    </w:tbl>
    <w:p>
      <w:pPr>
        <w:pStyle w:val="Heading3"/>
        <w:spacing w:after="100" w:before="220"/>
      </w:pPr>
      <w:r>
        <w:t xml:space="preserve">Mäklerrecht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1250"/>
        <w:gridCol w:w="1300"/>
        <w:gridCol w:w="1500"/>
        <w:gridCol w:w="2100"/>
        <w:gridCol w:w="2200"/>
        <w:gridCol w:w="80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250"/>
            <w:shd w:fill="0F5C6E" w:color="auto" w:val="clear"/>
            <w:tcMar>
              <w:top w:type="dxa" w:w="70"/>
              <w:left w:type="dxa" w:w="100"/>
              <w:bottom w:type="dxa" w:w="70"/>
              <w:right w:type="dxa" w:w="100"/>
            </w:tcMar>
          </w:tcPr>
          <w:p>
            <w:pPr>
              <w:spacing w:after="0"/>
            </w:pPr>
            <w:r>
              <w:rPr>
                <w:b/>
                <w:bCs/>
                <w:color w:val="FFFFFF"/>
                <w:sz w:val="18"/>
                <w:szCs w:val="18"/>
              </w:rPr>
              <w:t xml:space="preserve">Thema</w:t>
            </w:r>
          </w:p>
        </w:tc>
        <w:tc>
          <w:tcPr>
            <w:tcW w:type="dxa" w:w="1300"/>
            <w:shd w:fill="0F5C6E" w:color="auto" w:val="clear"/>
            <w:tcMar>
              <w:top w:type="dxa" w:w="70"/>
              <w:left w:type="dxa" w:w="100"/>
              <w:bottom w:type="dxa" w:w="70"/>
              <w:right w:type="dxa" w:w="100"/>
            </w:tcMar>
          </w:tcPr>
          <w:p>
            <w:pPr>
              <w:spacing w:after="0"/>
            </w:pPr>
            <w:r>
              <w:rPr>
                <w:b/>
                <w:bCs/>
                <w:color w:val="FFFFFF"/>
                <w:sz w:val="18"/>
                <w:szCs w:val="18"/>
              </w:rPr>
              <w:t xml:space="preserve">Normebene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Rechtsgrundlage</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Kerninhalt</w:t>
            </w:r>
          </w:p>
        </w:tc>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Praxis</w:t>
            </w:r>
          </w:p>
        </w:tc>
        <w:tc>
          <w:tcPr>
            <w:tcW w:type="dxa" w:w="800"/>
            <w:shd w:fill="0F5C6E" w:color="auto" w:val="clear"/>
            <w:tcMar>
              <w:top w:type="dxa" w:w="70"/>
              <w:left w:type="dxa" w:w="100"/>
              <w:bottom w:type="dxa" w:w="70"/>
              <w:right w:type="dxa" w:w="100"/>
            </w:tcMar>
          </w:tcPr>
          <w:p>
            <w:pPr>
              <w:spacing w:after="0"/>
            </w:pPr>
            <w:r>
              <w:rPr>
                <w:b/>
                <w:bCs/>
                <w:color w:val="FFFFFF"/>
                <w:sz w:val="18"/>
                <w:szCs w:val="18"/>
              </w:rPr>
              <w:t xml:space="preserve">Kz.</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R17</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Mäklervertrag</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Art. 412–418 OR</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Durch den Mäklervertrag verpflichtet sich der Mäkler, gegen Lohn Gelegenheit zum Abschluss nachzuweisen oder einen Vertrag zu vermitteln.</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Nachweis- und Vermittlungsmäkelei im Mandat klar unterscheiden und definieren, wann welcher Anspruch entsteht.</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[RP]</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R18</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Lohn nur bei Erfolg</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Art. 413 Abs. 1 OR</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Der Mäklerlohn wird fällig, sobald der Vertrag infolge des Nachweises oder der Vermittlung zustande gekommen ist.</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Provision an das Zustandekommen des beurkundeten Kaufvertrags knüpfen. Aufwandersatz nur, wenn im Mandat ausdrücklich vereinbart (Art. 413 Abs. 3 OR).</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R19</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Verwirkung bei Doppelmäkelei</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Art. 415 OR</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Mäkler verwirkt seinen Lohn, wenn er vertragswidrig auch für die Gegenpartei tätig war oder sich von ihr Lohn versprechen liess.</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Doppelprovision ohne ausdrückliche, schriftliche Offenlegung und Zustimmung beider Parteien. Käuferseitige Zusatzhonorare nur nach interner Freigabe.</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[RP]</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R20</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Herabsetzung übermässigen Lohns</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Art. 417 OR</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Ist für den Nachweis oder die Vermittlung eines Grundstückkaufs ein unverhältnismässig hoher Lohn vereinbart, kann ihn der Richter auf einen angemessenen Betrag herabsetzen.</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Provisionssatz marktkonform halten und im Mandat begründen. Sehr hohe Erfolgsbeteiligungen bergen ein Herabsetzungsrisiko.</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R21</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Mehrwertsteuer auf dem Honorar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Steuerrecht Bund</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MWSTG (SR 641.20); Normalsatz 8,1 % seit 1. Januar 2024</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Mäklerleistungen unterliegen der Mehrwertsteuer zum Normalsatz.</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Im Mandat und in jeder Offerte ausdrücklich «zuzüglich MWST 8,1 %» ausweisen. Satz vor jeder Mandatsausfertigung prüfen.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bl>
    <w:p>
      <w:pPr>
        <w:pStyle w:val="Heading3"/>
        <w:spacing w:after="100" w:before="220"/>
      </w:pPr>
      <w:r>
        <w:t xml:space="preserve">Steuern und Abgaben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1250"/>
        <w:gridCol w:w="1300"/>
        <w:gridCol w:w="1500"/>
        <w:gridCol w:w="2100"/>
        <w:gridCol w:w="2200"/>
        <w:gridCol w:w="80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250"/>
            <w:shd w:fill="0F5C6E" w:color="auto" w:val="clear"/>
            <w:tcMar>
              <w:top w:type="dxa" w:w="70"/>
              <w:left w:type="dxa" w:w="100"/>
              <w:bottom w:type="dxa" w:w="70"/>
              <w:right w:type="dxa" w:w="100"/>
            </w:tcMar>
          </w:tcPr>
          <w:p>
            <w:pPr>
              <w:spacing w:after="0"/>
            </w:pPr>
            <w:r>
              <w:rPr>
                <w:b/>
                <w:bCs/>
                <w:color w:val="FFFFFF"/>
                <w:sz w:val="18"/>
                <w:szCs w:val="18"/>
              </w:rPr>
              <w:t xml:space="preserve">Thema</w:t>
            </w:r>
          </w:p>
        </w:tc>
        <w:tc>
          <w:tcPr>
            <w:tcW w:type="dxa" w:w="1300"/>
            <w:shd w:fill="0F5C6E" w:color="auto" w:val="clear"/>
            <w:tcMar>
              <w:top w:type="dxa" w:w="70"/>
              <w:left w:type="dxa" w:w="100"/>
              <w:bottom w:type="dxa" w:w="70"/>
              <w:right w:type="dxa" w:w="100"/>
            </w:tcMar>
          </w:tcPr>
          <w:p>
            <w:pPr>
              <w:spacing w:after="0"/>
            </w:pPr>
            <w:r>
              <w:rPr>
                <w:b/>
                <w:bCs/>
                <w:color w:val="FFFFFF"/>
                <w:sz w:val="18"/>
                <w:szCs w:val="18"/>
              </w:rPr>
              <w:t xml:space="preserve">Normebene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Rechtsgrundlage</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Kerninhalt</w:t>
            </w:r>
          </w:p>
        </w:tc>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Praxis</w:t>
            </w:r>
          </w:p>
        </w:tc>
        <w:tc>
          <w:tcPr>
            <w:tcW w:type="dxa" w:w="800"/>
            <w:shd w:fill="0F5C6E" w:color="auto" w:val="clear"/>
            <w:tcMar>
              <w:top w:type="dxa" w:w="70"/>
              <w:left w:type="dxa" w:w="100"/>
              <w:bottom w:type="dxa" w:w="70"/>
              <w:right w:type="dxa" w:w="100"/>
            </w:tcMar>
          </w:tcPr>
          <w:p>
            <w:pPr>
              <w:spacing w:after="0"/>
            </w:pPr>
            <w:r>
              <w:rPr>
                <w:b/>
                <w:bCs/>
                <w:color w:val="FFFFFF"/>
                <w:sz w:val="18"/>
                <w:szCs w:val="18"/>
              </w:rPr>
              <w:t xml:space="preserve">Kz.</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R22</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Grundstückgewinnsteuer</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Steuerrecht: Rahmen Bund, Ausgestaltung kantonal</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Art. 12 StHG (SR 642.14) und kantonale Steuergesetze</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Gewinne aus der Veräusserung eines Grundstücks unterliegen der Grundstückgewinnsteuer; steuerbar ist der Erlös abzüglich der Anlagekosten.</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Steuer ist kantonal ausgestaltet (Satz, Besitzesdauerzuschläge und -ermässigungen, monistisches oder dualistisches System). Der Makler rechnet nicht; er sorgt dafür, dass der Eigentümer vor der Preisfestlegung eine Schätzung beim Steueramt oder der Steuerberatung einholt.</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[KA]</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R23</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Anlagekosten und wertvermehrende Investitionen</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Steuerrecht kantonal · Veranlagungspraxis</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Art. 12 Abs. 1 StHG und kantonale Praxis</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Anlagekosten sind Erwerbspreis und wertvermehrende Aufwendungen; werterhaltender Unterhalt ist nicht anrechenbar.</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früh auf die Belegsammlung ansetzen: ohne Rechnungen keine Anrechnung. Belegliste nach Teil C/E des Handbuchs führen.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[KA]</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R24</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Ersatzbeschaffung</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Steuerrecht: Rahmen Bund, Verfahren kantonal</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Art. 12 Abs. 3 Bst. e StHG</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Bei Veräusserung einer dauernd und ausschliesslich selbstgenutzten Wohnliegenschaft wird die Besteuerung aufgeschoben, soweit der Erlös in eine gleichgenutzte Ersatzliegenschaft in der Schweiz investiert wird.</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Fristen und Verfahren sind kantonal geregelt. Wenn der Eigentümer eine Ersatzliegenschaft plant, Abklärung beim Steueramt vor der Beurkundung veranlassen.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[KA] [RP]</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R25</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Sicherstellung der Grundstückgewinnsteuer</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Steuerrecht kantonal · Notariatspraxis</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 Steuergesetze; gesetzliches Grundpfandrecht</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In mehreren Kantonen haftet das Grundstück für die Grundstückgewinnsteuer; die Gemeinde kann ein gesetzliches Pfandrecht geltend machen, auch nach dem Eigentumsübergang.</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Standardlösung: provisorische Berechnung durch das Steueramt, Rückbehalt vom Kaufpreis und Überweisung über das Notariat oder ein Sperrkonto. Vorgehen mit dem Notariat vor der Beurkundung festlegen und im Vertrag regeln.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[KA] [RP]</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R26</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Handänderungssteuer und Grundbuchgebühren</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Steuerrecht kantonal und kommunal</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Kantonale und kommunale Erlasse</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Handänderungsabgaben, Beurkundungs- und Grundbuchgebühren sind kantonal geregelt; Höhe und Kostenträger unterscheiden sich erheblich.</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Kaufnebenkosten für den konkreten Kanton beim Notariat erfragen und im Verkaufsdossier als Spanne mit Quelle und Datum ausweisen. Nie Zahlen aus anderen Kantonen übernehmen.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[KA]</w:t>
            </w:r>
          </w:p>
        </w:tc>
      </w:tr>
    </w:tbl>
    <w:p>
      <w:pPr>
        <w:pStyle w:val="Heading3"/>
        <w:spacing w:after="100" w:before="220"/>
      </w:pPr>
      <w:r>
        <w:t xml:space="preserve">Öffentliches Recht, Bau und Umwelt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1250"/>
        <w:gridCol w:w="1300"/>
        <w:gridCol w:w="1500"/>
        <w:gridCol w:w="2100"/>
        <w:gridCol w:w="2200"/>
        <w:gridCol w:w="80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250"/>
            <w:shd w:fill="0F5C6E" w:color="auto" w:val="clear"/>
            <w:tcMar>
              <w:top w:type="dxa" w:w="70"/>
              <w:left w:type="dxa" w:w="100"/>
              <w:bottom w:type="dxa" w:w="70"/>
              <w:right w:type="dxa" w:w="100"/>
            </w:tcMar>
          </w:tcPr>
          <w:p>
            <w:pPr>
              <w:spacing w:after="0"/>
            </w:pPr>
            <w:r>
              <w:rPr>
                <w:b/>
                <w:bCs/>
                <w:color w:val="FFFFFF"/>
                <w:sz w:val="18"/>
                <w:szCs w:val="18"/>
              </w:rPr>
              <w:t xml:space="preserve">Thema</w:t>
            </w:r>
          </w:p>
        </w:tc>
        <w:tc>
          <w:tcPr>
            <w:tcW w:type="dxa" w:w="1300"/>
            <w:shd w:fill="0F5C6E" w:color="auto" w:val="clear"/>
            <w:tcMar>
              <w:top w:type="dxa" w:w="70"/>
              <w:left w:type="dxa" w:w="100"/>
              <w:bottom w:type="dxa" w:w="70"/>
              <w:right w:type="dxa" w:w="100"/>
            </w:tcMar>
          </w:tcPr>
          <w:p>
            <w:pPr>
              <w:spacing w:after="0"/>
            </w:pPr>
            <w:r>
              <w:rPr>
                <w:b/>
                <w:bCs/>
                <w:color w:val="FFFFFF"/>
                <w:sz w:val="18"/>
                <w:szCs w:val="18"/>
              </w:rPr>
              <w:t xml:space="preserve">Normebene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Rechtsgrundlage</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Kerninhalt</w:t>
            </w:r>
          </w:p>
        </w:tc>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Praxis</w:t>
            </w:r>
          </w:p>
        </w:tc>
        <w:tc>
          <w:tcPr>
            <w:tcW w:type="dxa" w:w="800"/>
            <w:shd w:fill="0F5C6E" w:color="auto" w:val="clear"/>
            <w:tcMar>
              <w:top w:type="dxa" w:w="70"/>
              <w:left w:type="dxa" w:w="100"/>
              <w:bottom w:type="dxa" w:w="70"/>
              <w:right w:type="dxa" w:w="100"/>
            </w:tcMar>
          </w:tcPr>
          <w:p>
            <w:pPr>
              <w:spacing w:after="0"/>
            </w:pPr>
            <w:r>
              <w:rPr>
                <w:b/>
                <w:bCs/>
                <w:color w:val="FFFFFF"/>
                <w:sz w:val="18"/>
                <w:szCs w:val="18"/>
              </w:rPr>
              <w:t xml:space="preserve">Kz.</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R27</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Zonenordnung und Nutzungskennzahlen</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Rahmen Bund · Ausgestaltung kantonal und kommunal</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RPG (SR 700); kantonale Bau- und Planungsgesetze, kommunale Bau- und Zonenordnung</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Zulässige Nutzung, Ausnützung, Geschosszahl, Grenz- und Gebäudeabstände richten sich nach kantonalem und kommunalem Recht.</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Nutzungskennzahlen und ihre Definition sind kantonal unterschiedlich. Auskunft immer schriftlich bei der Gemeinde bzw. Bauverwaltung einholen und im Dossier mit Datum zitieren. Ausbaupotenzial nie ohne behördliche Auskunft bewerben.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[KA]</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R28</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Mehrwertausgleich</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Rahmen Bund · Ausgestaltung kantonal</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Art. 5 RPG und kantonale Ausführungserlasse</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Planungsvorteile aus Ein- und Umzonungen werden mit einer Abgabe ausgeglichen.</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Relevant bei kürzlich ein- oder umgezonten Parzellen und bei Landreserven. Offene Abgaben beim Kanton bzw. der Gemeinde abklären.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[KA]</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R29</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Belastete Standorte und Altlasten</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Bundesrecht · Kataster kantonal</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Art. 32dbis USG (SR 814.01); AltlV (SR 814.680); kantonaler Kataster der belasteten Standorte</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Belastete Standorte werden in einem kantonalen Kataster geführt; für Grundstücke im Kataster bestehen besondere Pflichten bei Veräusserung und Überbauung.</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Katasterauszug für jedes Objekt einholen – auch für unauffällige Einfamilienhäuser mit ehemaligem Gewerbe, Öltank oder Auffüllung. Ein Eintrag ist kein Verkaufshindernis, aber offenzulegen und im Vertrag zu regeln.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[KA] [RP]</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R30</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Naturgefahren und Gebäudeversicherung</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Kantonales Recht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 Gefahrenkarten; kantonale Gebäudeversicherungsgesetze</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Gefährdungen durch Hochwasser, Rutschung, Sturz und Lawinen werden in kantonalen Gefahrenkarten ausgewiesen. In den meisten Kantonen besteht eine obligatorische kantonale Gebäudeversicherung, in den übrigen eine private Lösung.</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Gefahrenkartenauszug und aktuelle Versicherungspolice bzw. Schatzungsanzeige beschaffen. Gefährdung im Dossier offenlegen.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[KA]</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R31</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Radon</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StSV (SR 814.501); Referenzwert 300 Bq/m³ im Jahresmittel</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Für Aufenthaltsräume gilt ein Radon-Referenzwert von 300 Bq/m³ im Jahresmittel.</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In Radonvorsorgegebieten auf die Radonkarte des BAG hinweisen und Messung empfehlen. Keine eigene Beurteilung abgeben.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R32</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Asbest und andere Bauschadstoffe</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Best Practice · Arbeitssicherheit, keine Verkaufspflicht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Bauten mit Baujahr bis 1990; Merkblätter SUVA und Fachverbände</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In Gebäuden aus der Zeit bis 1990 können asbesthaltige Materialien vorkommen; beim Verkauf besteht keine allgemeine Untersuchungspflicht.</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Bekannte Befunde und bereits erfolgte Sanierungen offenlegen. Bei Baujahr bis 1990 und geplanten Umbauten auf eine Gebäudeschadstoffabklärung hinweisen.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R33</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Energienachweis GEAK</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Kantonales Recht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Kantonale Energiegesetze; Mustervorschriften der Kantone im Energiebereich (MuKEn)</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Gebäudeenergieausweis der Kantone (GEAK) ist beim Verkauf in den Kantonen Freiburg, Waadt, Neuenburg und Jura obligatorisch; in den übrigen Kantonen freiwillig.</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 für den konkreten Kanton bei der kantonalen Energiefachstelle bestätigen – die Regelungen entwickeln sich. Erstellung zwei bis vier Wochen einplanen, in Pflichtkantonen vor Vermarktungsstart. GEAK Plus ist zudem regelmässig Voraussetzung für Fördergelder.</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[KA]</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R34</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Erwerb durch Personen im Ausland</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Bundesrecht · Bewilligungsbehörde kantonal</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BewG (SR 211.412.41) und BewV (Lex Koller)</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Der Erwerb von Wohnliegenschaften durch Personen im Ausland ist bewilligungspflichtig. Staatsangehörige der EU und EFTA mit Wohnsitz in der Schweiz sowie Drittstaatsangehörige mit Niederlassungsbewilligung C sind von der Bewilligungspflicht ausgenommen.</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Bei jedem Kaufinteressenten Staatsangehörigkeit, Wohnsitz und Ausländerstatus erfassen, bevor verhandelt wird. Im Zweifel vor der Reservation Auskunft bei der kantonalen Bewilligungsbehörde einholen. Eine Revision mit Verschärfungen war 2026 in der Vernehmlassung und ist nicht in Kraft – Stand vor jedem Mandat prüfen.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 [KA]</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R35</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Zweitwohnungen</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Bundesrecht · Vollzug kommunal</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ZWG (SR 702)</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In Gemeinden mit einem Zweitwohnungsanteil über 20 Prozent gelten Beschränkungen für neue Zweitwohnungen; Nutzungsbeschränkungen werden im Grundbuch angemerkt.</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In betroffenen Gemeinden Nutzungsart (Erstwohnung, bewirtschaftete oder altrechtliche Wohnung) aus Anmerkung und Baubewilligung klären und im Inserat korrekt bezeichnen.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[KA] [RP]</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R36</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Landwirtschaftliche Grundstücke</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Bundesrecht · Behörde kantonal</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BGBB (SR 211.412.11)</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Für landwirtschaftliche Grundstücke und Gewerbe gelten Erwerbsbewilligung, Realteilungs- und Zerstückelungsverbot, Preisschranke sowie besondere Vorkaufsrechte.</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Bei Bauernhäusern, Hofparzellen oder Wohnhäusern mit Landanteil ausserhalb der Bauzone vor jeder Vermarktungsmassnahme Abklärung bei der kantonalen Landwirtschaftsbehörde.</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 [KA]</w:t>
            </w:r>
          </w:p>
        </w:tc>
      </w:tr>
    </w:tbl>
    <w:p>
      <w:pPr>
        <w:pStyle w:val="Heading3"/>
        <w:spacing w:after="100" w:before="220"/>
      </w:pPr>
      <w:r>
        <w:t xml:space="preserve">Geldwäscherei, Datenschutz, Finanzierung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1250"/>
        <w:gridCol w:w="1300"/>
        <w:gridCol w:w="1500"/>
        <w:gridCol w:w="2100"/>
        <w:gridCol w:w="2200"/>
        <w:gridCol w:w="80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250"/>
            <w:shd w:fill="0F5C6E" w:color="auto" w:val="clear"/>
            <w:tcMar>
              <w:top w:type="dxa" w:w="70"/>
              <w:left w:type="dxa" w:w="100"/>
              <w:bottom w:type="dxa" w:w="70"/>
              <w:right w:type="dxa" w:w="100"/>
            </w:tcMar>
          </w:tcPr>
          <w:p>
            <w:pPr>
              <w:spacing w:after="0"/>
            </w:pPr>
            <w:r>
              <w:rPr>
                <w:b/>
                <w:bCs/>
                <w:color w:val="FFFFFF"/>
                <w:sz w:val="18"/>
                <w:szCs w:val="18"/>
              </w:rPr>
              <w:t xml:space="preserve">Thema</w:t>
            </w:r>
          </w:p>
        </w:tc>
        <w:tc>
          <w:tcPr>
            <w:tcW w:type="dxa" w:w="1300"/>
            <w:shd w:fill="0F5C6E" w:color="auto" w:val="clear"/>
            <w:tcMar>
              <w:top w:type="dxa" w:w="70"/>
              <w:left w:type="dxa" w:w="100"/>
              <w:bottom w:type="dxa" w:w="70"/>
              <w:right w:type="dxa" w:w="100"/>
            </w:tcMar>
          </w:tcPr>
          <w:p>
            <w:pPr>
              <w:spacing w:after="0"/>
            </w:pPr>
            <w:r>
              <w:rPr>
                <w:b/>
                <w:bCs/>
                <w:color w:val="FFFFFF"/>
                <w:sz w:val="18"/>
                <w:szCs w:val="18"/>
              </w:rPr>
              <w:t xml:space="preserve">Normebene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Rechtsgrundlage</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Kerninhalt</w:t>
            </w:r>
          </w:p>
        </w:tc>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Praxis</w:t>
            </w:r>
          </w:p>
        </w:tc>
        <w:tc>
          <w:tcPr>
            <w:tcW w:type="dxa" w:w="800"/>
            <w:shd w:fill="0F5C6E" w:color="auto" w:val="clear"/>
            <w:tcMar>
              <w:top w:type="dxa" w:w="70"/>
              <w:left w:type="dxa" w:w="100"/>
              <w:bottom w:type="dxa" w:w="70"/>
              <w:right w:type="dxa" w:w="100"/>
            </w:tcMar>
          </w:tcPr>
          <w:p>
            <w:pPr>
              <w:spacing w:after="0"/>
            </w:pPr>
            <w:r>
              <w:rPr>
                <w:b/>
                <w:bCs/>
                <w:color w:val="FFFFFF"/>
                <w:sz w:val="18"/>
                <w:szCs w:val="18"/>
              </w:rPr>
              <w:t xml:space="preserve">Kz.</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R37</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Unterstellung unter das Geldwäschereigesetz</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Bundesrecht · Selbstregulierung SRO · interne Weisung</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Art. 2 Abs. 3bis und 3ter des revidierten GwG (SR 955.0), in Kraft ab 1. Oktober 2026; Ausführungsbestimmungen in der revidierten GwV</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Unterstellt ist die berufsmässige Mitwirkung an Finanztransaktionen im Zusammenhang mit dem Kauf oder Verkauf von Grundstücken, einschliesslich der Beschaffung von Mitteln und der Übertragung von Anteilen an Immobiliengesellschaften. Angeknüpft wird an die konkrete Tätigkeit, nicht an die Berufsbezeichnung. Die Fachliteratur nennt Ausnahmen, unter anderem für den Kauf selbst bewohnter Wohnliegenschaften in der Schweiz, für Ersatzliegenschaften nach Art. 12 Abs. 3 Bst. e StHG und für Geschäfte unter CHF 5 Mio., die ausschliesslich über einen unterstellten Finanzintermediär abgewickelt werden.</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Nicht pauschal von Unterstellung ausgehen und nicht pauschal von Ausnahme: Teil G führt eine Triage in sechs Schritten, die je Mandat entscheidet und das Ergebnis begründet ablegt. Weil die wichtigste Ausnahme an die Wohnnutzung durch die Käuferschaft anknüpft, wird die Triage bei der Käuferqualifikation abgeschlossen, nicht bei der Mandatsannahme. Der Umfang der Pflichten, die Anschlussfrist bei der Selbstregulierungsorganisation und das interne Weisungswesen sind durch Rechtsberatung und SRO verbindlich zu klären. Quellengüte beachten: Aussage aus Fachpublikationen, nicht aus dem Verordnungstext.</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[GW] [RP]</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R38</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Barzahlungen und Zahlungsweg</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Art. 8a GwG; Sorgfaltspflichten für Händler bei Barzahlungen</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Für Händler, die Barzahlungen entgegennehmen, bestehen Sorgfaltspflichten. Für Grundstückgeschäfte wurden die Schwellenwerte nach den vorliegenden Darstellungen verschärft.</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Unternehmensgrundsatz unabhängig von jeder Schwelle: keine Barzahlung im Zusammenhang mit dem Kaufobjekt, weder für Reservationen noch für Inventar. Zahlungen ausschliesslich über das Notariat oder ein Bankkonto. Der belegte Zahlungsweg ist zugleich Voraussetzung der Ausnahme X3 in der Triage. Wird eine Zahlung ausserhalb des Bankwegs angeboten, ist der Vorgang anzuhalten und Compliance beizuziehen – auch wenn eine Ausnahme sonst greifen würde.</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[GW] [RP]</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R39</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Datenschutz</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DSG (SR 235.1), revidiert, in Kraft seit 1. September 2023</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Personendaten dürfen nur rechtmässig, verhältnismässig und für einen erkennbaren Zweck bearbeitet werden; es bestehen Informations- und Auskunftspflichten.</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Datenschutzerklärung auf Website und in jedem Interessentenformular. Finanzierungsnachweise nur zweckgebunden weitergeben und nur mit Einwilligung; Löschfristen im CRM führen. Eigentümerdaten nicht ohne Mandat an Dritte geben.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[RP]</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R40</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Mindestanforderungen bei Hypothekarfinanzierungen</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Selbstregulierung, von der FINMA als Mindeststandard anerkannt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Selbstregulierung der Schweizerischen Bankiervereinigung, von der FINMA als Mindeststandard anerkannt; angepasste Fassung in Kraft seit 1. Januar 2025</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Mindestens 10 Prozent der Eigenmittel dürfen nicht aus Guthaben der zweiten Säule stammen («harte Eigenmittel»); die Hypothek ist innert 15 Jahren auf zwei Drittel des Belehnungswerts zu amortisieren.</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Grundlage für die Plausibilisierung der Käuferfinanzierung. Die Tragbarkeitsrechnung mit kalkulatorischem Zinssatz ist bankinterne Praxis und nicht gesetzlich fixiert; der Makler prüft nicht selbst, sondern verlangt eine schriftliche Finanzierungsbestätigung.</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R41</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Ablösung bestehender Hypotheken</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Vertragsrecht · Bankreglement, keine gesetzliche Regelung</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Vertragsrecht; Reglemente und Allgemeine Geschäftsbedingungen der finanzierenden Bank</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 vorzeitige Auflösung einer Festhypothek löst regelmässig eine Vorfälligkeitsentschädigung aus; deren Berechnung richtet sich nach dem Vertrag mit der Bank.</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muss die Ablösekonditionen schriftlich bei seiner Bank einholen, bevor der Verkaufstermin fixiert wird. Betrag kann die Preisstrategie und den Übergabetermin massgeblich beeinflussen.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bl>
    <w:p>
      <w:pPr>
        <w:pStyle w:val="Heading3"/>
        <w:spacing w:after="100" w:before="220"/>
      </w:pPr>
      <w:r>
        <w:t xml:space="preserve">Ergänzungen Version 2</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1250"/>
        <w:gridCol w:w="1300"/>
        <w:gridCol w:w="1500"/>
        <w:gridCol w:w="2100"/>
        <w:gridCol w:w="2200"/>
        <w:gridCol w:w="80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250"/>
            <w:shd w:fill="0F5C6E" w:color="auto" w:val="clear"/>
            <w:tcMar>
              <w:top w:type="dxa" w:w="70"/>
              <w:left w:type="dxa" w:w="100"/>
              <w:bottom w:type="dxa" w:w="70"/>
              <w:right w:type="dxa" w:w="100"/>
            </w:tcMar>
          </w:tcPr>
          <w:p>
            <w:pPr>
              <w:spacing w:after="0"/>
            </w:pPr>
            <w:r>
              <w:rPr>
                <w:b/>
                <w:bCs/>
                <w:color w:val="FFFFFF"/>
                <w:sz w:val="18"/>
                <w:szCs w:val="18"/>
              </w:rPr>
              <w:t xml:space="preserve">Thema</w:t>
            </w:r>
          </w:p>
        </w:tc>
        <w:tc>
          <w:tcPr>
            <w:tcW w:type="dxa" w:w="1300"/>
            <w:shd w:fill="0F5C6E" w:color="auto" w:val="clear"/>
            <w:tcMar>
              <w:top w:type="dxa" w:w="70"/>
              <w:left w:type="dxa" w:w="100"/>
              <w:bottom w:type="dxa" w:w="70"/>
              <w:right w:type="dxa" w:w="100"/>
            </w:tcMar>
          </w:tcPr>
          <w:p>
            <w:pPr>
              <w:spacing w:after="0"/>
            </w:pPr>
            <w:r>
              <w:rPr>
                <w:b/>
                <w:bCs/>
                <w:color w:val="FFFFFF"/>
                <w:sz w:val="18"/>
                <w:szCs w:val="18"/>
              </w:rPr>
              <w:t xml:space="preserve">Normebene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Rechtsgrundlage</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Kerninhalt</w:t>
            </w:r>
          </w:p>
        </w:tc>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Praxis</w:t>
            </w:r>
          </w:p>
        </w:tc>
        <w:tc>
          <w:tcPr>
            <w:tcW w:type="dxa" w:w="800"/>
            <w:shd w:fill="0F5C6E" w:color="auto" w:val="clear"/>
            <w:tcMar>
              <w:top w:type="dxa" w:w="70"/>
              <w:left w:type="dxa" w:w="100"/>
              <w:bottom w:type="dxa" w:w="70"/>
              <w:right w:type="dxa" w:w="100"/>
            </w:tcMar>
          </w:tcPr>
          <w:p>
            <w:pPr>
              <w:spacing w:after="0"/>
            </w:pPr>
            <w:r>
              <w:rPr>
                <w:b/>
                <w:bCs/>
                <w:color w:val="FFFFFF"/>
                <w:sz w:val="18"/>
                <w:szCs w:val="18"/>
              </w:rPr>
              <w:t xml:space="preserve">Kz.</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R42</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Transparenz juristischer Personen</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Bundesgesetz über die Transparenz juristischer Personen und die Identifikation der wirtschaftlich berechtigten Personen (TJPG), in Kraft ab 1. Oktober 2026</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Nicht öffentliches Register der wirtschaftlich berechtigten Personen juristischer Personen. Meldepflichtig sind nach den vorliegenden Darstellungen schweizerische Rechtseinheiten, ausländische juristische Personen mit tatsächlicher Verwaltung oder Grundeigentum in der Schweiz sowie Trustees mit Sitz oder Wohnsitz in der Schweiz. Schwelle: 25 Prozent des Kapitals oder der Stimmen oder Kontrolle auf andere Weise; subsidiär das oberste Mitglied des leitenden Organs.</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Zwei Berührungspunkte im Mandat: die Feststellung der wirtschaftlich berechtigten Person für die Transaktion, wenn eine Partei eine juristische Person ist, und die eigene Meldepflicht des Unternehmens, falls es selbst eine betroffene Rechtseinheit ist. Keine Beratung der Gegenpartei zu deren Meldepflichten und keine Registerabfrage für Dritte. Quellengüte: Fachpublikationen, nicht Gesetzestext.</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[GW] [RP]</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R43</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Sorgfalt, Treue und Interessenkonflikt</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Art. 412 Abs. 2 OR mit Verweis auf das Auftragsrecht, insbesondere Art. 398 OR</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Auf den Mäklervertrag sind die Vorschriften über den einfachen Auftrag anwendbar. Der Beauftragte haftet für getreue und sorgfältige Ausführung.</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Begründet die Pflicht, im Interesse des Auftraggebers zu handeln, ihn vollständig zu informieren und Interessenkonflikte offenzulegen. Grundlage für den Konfliktkatalog in Teil G und für den Grundsatz, dass der Makler Entscheidungsgrundlagen liefert und nicht selbst entscheidet.</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R44</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Nicht bewilligte Bauten und Bestandesschutz</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Kantonales und kommunales Recht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Kantonale Bau- und Planungsgesetze; kommunale Bauordnung; Verwaltungspraxis der Baubehörde</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Ohne Bewilligung erstellte oder abweichend ausgeführte Bauten können Wiederherstellungs- oder Anpassungsverfügungen auslösen. Bestandesschutz und Verwirkungsfristen sind kantonal unterschiedlich geregelt.</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Abweichung zwischen Plan und Bauzustand ist in Phase 4 zwingend weiterzuverfolgen. Ergebnis der Abklärung bei der Baubehörde schriftlich einholen, offenlegen und im Preis abbilden. Nie als Ausbaupotenzial bewerben. Kein Vermarktungsstart mit ungeklärtem Bewilligungsstatus.</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[KA] [RP]</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R45</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Denkmalschutz und Ortsbildschutz</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Kantonales Recht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 Denkmalschutz- und Baugesetze; kommunale Inventare und Schutzzonen</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Schutzstatus kann Umbau, Ersatzneubau, Fenster- und Fassadensanierung sowie energetische Massnahmen einschränken; teilweise bestehen Beitragsregelungen.</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Schutzumfang und Auflagen schriftlich bei der kantonalen Denkmalpflege und der Gemeinde klären. Schutzstatus wirkt wertbildend in beide Richtungen und ist im Dossier offenzulegen.</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[KA] [RP]</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R46</w:t>
            </w:r>
          </w:p>
        </w:tc>
        <w:tc>
          <w:tcPr>
            <w:tcW w:type="dxa" w:w="1250"/>
            <w:shd w:fill="FFFFFF" w:color="auto" w:val="clear"/>
            <w:tcMar>
              <w:top w:type="dxa" w:w="70"/>
              <w:left w:type="dxa" w:w="100"/>
              <w:bottom w:type="dxa" w:w="70"/>
              <w:right w:type="dxa" w:w="100"/>
            </w:tcMar>
          </w:tcPr>
          <w:p>
            <w:pPr>
              <w:spacing w:after="0"/>
            </w:pPr>
            <w:r>
              <w:rPr>
                <w:b w:val="false"/>
                <w:bCs w:val="false"/>
                <w:color w:val="1A1A1A"/>
                <w:sz w:val="18"/>
                <w:szCs w:val="18"/>
              </w:rPr>
              <w:t xml:space="preserve">Aufbewahrung der Geschäftsunterlagen</w:t>
            </w:r>
          </w:p>
        </w:tc>
        <w:tc>
          <w:tcPr>
            <w:tcW w:type="dxa" w:w="1300"/>
            <w:shd w:fill="FFFFFF"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Art. 958f OR</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Geschäftsbücher und Buchungsbelege sind während zehn Jahren aufzubewahren.</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Untergrenze für die Aufbewahrung von Mandat, Honorarrechnung und Abrechnungsunterlagen. Für Offenlegungsnachweise und Übergabeprotokolle gilt die längere Beweisvorsorgefrist nach Teil G; für das Compliance-Dossier die Vorgabe der Selbstregulierungsorganisation.</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R47</w:t>
            </w:r>
          </w:p>
        </w:tc>
        <w:tc>
          <w:tcPr>
            <w:tcW w:type="dxa" w:w="1250"/>
            <w:shd w:fill="F7F9F9" w:color="auto" w:val="clear"/>
            <w:tcMar>
              <w:top w:type="dxa" w:w="70"/>
              <w:left w:type="dxa" w:w="100"/>
              <w:bottom w:type="dxa" w:w="70"/>
              <w:right w:type="dxa" w:w="100"/>
            </w:tcMar>
          </w:tcPr>
          <w:p>
            <w:pPr>
              <w:spacing w:after="0"/>
            </w:pPr>
            <w:r>
              <w:rPr>
                <w:b w:val="false"/>
                <w:bCs w:val="false"/>
                <w:color w:val="1A1A1A"/>
                <w:sz w:val="18"/>
                <w:szCs w:val="18"/>
              </w:rPr>
              <w:t xml:space="preserve">Besichtigung eines vermieteten Objekts</w:t>
            </w:r>
          </w:p>
        </w:tc>
        <w:tc>
          <w:tcPr>
            <w:tcW w:type="dxa" w:w="1300"/>
            <w:shd w:fill="F7F9F9" w:color="auto" w:val="clear"/>
            <w:tcMar>
              <w:top w:type="dxa" w:w="70"/>
              <w:left w:type="dxa" w:w="100"/>
              <w:bottom w:type="dxa" w:w="70"/>
              <w:right w:type="dxa" w:w="100"/>
            </w:tcMar>
          </w:tcPr>
          <w:p>
            <w:pPr>
              <w:spacing w:after="0"/>
            </w:pPr>
            <w:r>
              <w:rPr>
                <w:b w:val="false"/>
                <w:bCs w:val="false"/>
                <w:color w:val="1A1A1A"/>
                <w:sz w:val="18"/>
                <w:szCs w:val="18"/>
              </w:rPr>
              <w:t xml:space="preserve">Bundesrecht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Art. 257h OR</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Der Mieter muss dem Vermieter gestatten, die Sache zu besichtigen, soweit dies für den Unterhalt, den Verkauf oder die Wiedervermietung notwendig ist (Abs. 2). Der Vermieter hat Besichtigungen rechtzeitig anzukündigen und auf die Interessen des Mieters Rücksicht zu nehmen (Abs. 3).</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Es besteht eine Duldungspflicht, aber kein freies Zutrittsrecht. Besichtigungen werden schriftlich und rechtzeitig angekündigt, in der Zahl begrenzt, zeitlich gebündelt und auf das Notwendige beschränkt. Der Mieter wird über den Verkauf informiert, bevor er es aus dem Inserat erfährt. Keine Besichtigung ohne Ankündigung, keine Schlüsselnutzung in Abwesenheit des Mieters ohne dessen Zustimmung, keine Fotografie der Einrichtung des Mieters. Anzahl und Ankündigungsfrist sind im Mandat und gegenüber dem Eigentümer festzulegen; bei Weigerung des Mieters Rechtsberatung, nicht Eskalation vor Ort.</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[RP]</w:t>
            </w:r>
          </w:p>
        </w:tc>
      </w:tr>
    </w:tbl>
    <w:p>
      <w:pPr>
        <w:pStyle w:val="Heading2"/>
        <w:spacing w:after="120" w:before="280"/>
      </w:pPr>
      <w:r>
        <w:t xml:space="preserve">K7 · Änderungen an diesem Handbuch</w:t>
      </w:r>
    </w:p>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Pflege</w:t>
            </w:r>
          </w:p>
          <w:p>
            <w:pPr>
              <w:spacing w:after="50"/>
            </w:pPr>
            <w:r>
              <w:rPr>
                <w:sz w:val="19"/>
                <w:szCs w:val="19"/>
              </w:rPr>
              <w:t xml:space="preserve">Dieses Handbuch wird aus Textquellen erzeugt und nicht von Hand bearbeitet. Rückmeldungen werden unter Angabe der Kennung eingearbeitet: Phasennummer, GATE, Kx, Px, Sx, Tx, Vx, Fx oder Rx.</w:t>
            </w:r>
          </w:p>
          <w:p>
            <w:pPr>
              <w:spacing w:after="50"/>
            </w:pPr>
            <w:r>
              <w:rPr>
                <w:sz w:val="19"/>
                <w:szCs w:val="19"/>
              </w:rPr>
              <w:t xml:space="preserve">Der Bau prüft vor jeder Erzeugung die Querverweise zwischen Phasen, Gates, Register, Sonderfällen, Störfällen, Kontrollpunkten und Vorlagen und bricht bei einem unbekannten Verweis ab.</w:t>
            </w:r>
          </w:p>
          <w:p>
            <w:pPr>
              <w:spacing w:after="50"/>
            </w:pPr>
            <w:r>
              <w:rPr>
                <w:sz w:val="19"/>
                <w:szCs w:val="19"/>
              </w:rPr>
              <w:t xml:space="preserve">Version 2.0, Fassung vom 18. September 2026. Was gegenüber Version 1 geprüft und geändert wurde, steht im Begleitdokument 00_Audit_und_Falltests.</w:t>
            </w:r>
          </w:p>
        </w:tc>
      </w:tr>
    </w:tbl>
    <w:sectPr>
      <w:footerReference w:type="default" r:id="rId7"/>
      <w:pgSz w:w="11906" w:h="16838" w:orient="portrait"/>
      <w:pgMar w:top="1133"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0D5" w:sz="4" w:space="6"/>
      </w:pBdr>
      <w:tabs>
        <w:tab w:val="right" w:pos="9600"/>
      </w:tabs>
    </w:pPr>
    <w:r>
      <w:rPr>
        <w:color w:val="85939C"/>
        <w:sz w:val="16"/>
        <w:szCs w:val="16"/>
      </w:rPr>
      <w:t xml:space="preserve">Makler-Handbuch Hausverkauf Schweiz · Version 2.0 · Fassung vom 18. September 2026</w:t>
    </w:r>
    <w:r>
      <w:rPr>
        <w:sz w:val="16"/>
        <w:szCs w:val="16"/>
      </w:rPr>
      <w:t xml:space="preserve">	</w:t>
    </w:r>
    <w:r>
      <w:rPr>
        <w:color w:val="85939C"/>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0F5C6E"/>
      <w:sz w:val="30"/>
      <w:szCs w:val="30"/>
    </w:rPr>
  </w:style>
  <w:style w:type="paragraph" w:styleId="Heading2">
    <w:name w:val="Heading 2"/>
    <w:basedOn w:val="Normal"/>
    <w:next w:val="Normal"/>
    <w:qFormat/>
    <w:pPr>
      <w:spacing w:after="120" w:before="280"/>
    </w:pPr>
    <w:rPr>
      <w:rFonts w:ascii="Calibri" w:cs="Calibri" w:eastAsia="Calibri" w:hAnsi="Calibri"/>
      <w:b/>
      <w:bCs/>
      <w:color w:val="0B4655"/>
      <w:sz w:val="25"/>
      <w:szCs w:val="25"/>
    </w:rPr>
  </w:style>
  <w:style w:type="paragraph" w:styleId="Heading3">
    <w:name w:val="Heading 3"/>
    <w:basedOn w:val="Normal"/>
    <w:next w:val="Normal"/>
    <w:qFormat/>
    <w:pPr>
      <w:spacing w:after="100" w:before="220"/>
    </w:pPr>
    <w:rPr>
      <w:rFonts w:ascii="Calibri" w:cs="Calibri" w:eastAsia="Calibri" w:hAnsi="Calibri"/>
      <w:b/>
      <w:bCs/>
      <w:color w:val="0B4655"/>
      <w:sz w:val="22"/>
      <w:szCs w:val="22"/>
    </w:rPr>
  </w:style>
  <w:style w:type="paragraph" w:styleId="Heading4">
    <w:name w:val="Heading 4"/>
    <w:basedOn w:val="Normal"/>
    <w:next w:val="Normal"/>
    <w:qFormat/>
    <w:pPr>
      <w:spacing w:after="80" w:before="180"/>
    </w:pPr>
    <w:rPr>
      <w:rFonts w:ascii="Calibri" w:cs="Calibri" w:eastAsia="Calibri" w:hAnsi="Calibri"/>
      <w:b/>
      <w:bCs/>
      <w:color w:val="5A6B76"/>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2026-09-22T12:28:53.600Z</dcterms:created>
  <dcterms:modified xsi:type="dcterms:W3CDTF">2026-09-22T12:28:53.600Z</dcterms:modified>
</cp:coreProperties>
</file>

<file path=docProps/custom.xml><?xml version="1.0" encoding="utf-8"?>
<Properties xmlns="http://schemas.openxmlformats.org/officeDocument/2006/custom-properties" xmlns:vt="http://schemas.openxmlformats.org/officeDocument/2006/docPropsVTypes"/>
</file>