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20" w:before="280"/>
      </w:pPr>
      <w:r>
        <w:t xml:space="preserve">[Objekttyp] in [Region oder Gemeindetyp]</w:t>
      </w:r>
    </w:p>
    <w:p>
      <w:pPr>
        <w:spacing w:after="120" w:before="0"/>
      </w:pPr>
      <w:r>
        <w:rPr>
          <w:color w:val="1A1A1A"/>
          <w:sz w:val="20"/>
          <w:szCs w:val="20"/>
        </w:rPr>
        <w:t xml:space="preserve">Diskreter Verkauf · Objektnummer [Nr.] · Stand [Datum] · Version [x]</w:t>
      </w:r>
    </w:p>
    <w:p>
      <w:pPr>
        <w:spacing w:after="0"/>
      </w:pPr>
      <w:r>
        <w:t xml:space="preserve"/>
      </w:r>
    </w:p>
    <w:p>
      <w:pPr>
        <w:spacing w:after="120" w:before="0"/>
      </w:pPr>
      <w:r>
        <w:rPr>
          <w:i/>
          <w:iCs/>
          <w:color w:val="1A1A1A"/>
          <w:sz w:val="20"/>
          <w:szCs w:val="20"/>
        </w:rPr>
        <w:t xml:space="preserve">[Kurzbeschreibung in vier bis sechs Sätzen: Was ist das Objekt, für wen eignet es sich, was fällt auf. Nüchtern, ohne Superlative, ohne identifizierende Details.]</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pStyle w:val="Heading3"/>
        <w:spacing w:after="100" w:before="220"/>
      </w:pPr>
      <w:r>
        <w:t xml:space="preserve">Eckdaten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3400"/>
        <w:gridCol w:w="6200"/>
      </w:tblGrid>
      <w:tr>
        <w:trPr>
          <w:tblHeader/>
        </w:trPr>
        <w:tc>
          <w:tcPr>
            <w:tcW w:type="dxa" w:w="3400"/>
            <w:shd w:fill="0F5C6E" w:color="auto" w:val="clear"/>
            <w:tcMar>
              <w:top w:type="dxa" w:w="70"/>
              <w:left w:type="dxa" w:w="100"/>
              <w:bottom w:type="dxa" w:w="70"/>
              <w:right w:type="dxa" w:w="100"/>
            </w:tcMar>
          </w:tcPr>
          <w:p>
            <w:pPr>
              <w:spacing w:after="0"/>
            </w:pPr>
            <w:r>
              <w:rPr>
                <w:b/>
                <w:bCs/>
                <w:color w:val="FFFFFF"/>
                <w:sz w:val="18"/>
                <w:szCs w:val="18"/>
              </w:rPr>
              <w:t xml:space="preserve">Merkmal</w:t>
            </w:r>
          </w:p>
        </w:tc>
        <w:tc>
          <w:tcPr>
            <w:tcW w:type="dxa" w:w="6200"/>
            <w:shd w:fill="0F5C6E" w:color="auto" w:val="clear"/>
            <w:tcMar>
              <w:top w:type="dxa" w:w="70"/>
              <w:left w:type="dxa" w:w="100"/>
              <w:bottom w:type="dxa" w:w="70"/>
              <w:right w:type="dxa" w:w="100"/>
            </w:tcMar>
          </w:tcPr>
          <w:p>
            <w:pPr>
              <w:spacing w:after="0"/>
            </w:pPr>
            <w:r>
              <w:rPr>
                <w:b/>
                <w:bCs/>
                <w:color w:val="FFFFFF"/>
                <w:sz w:val="18"/>
                <w:szCs w:val="18"/>
              </w:rPr>
              <w:t xml:space="preserve">Angabe</w:t>
            </w:r>
          </w:p>
        </w:tc>
      </w:tr>
      <w:tr>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Objekttyp</w:t>
            </w:r>
          </w:p>
        </w:tc>
        <w:tc>
          <w:tcPr>
            <w:tcW w:type="dxa" w:w="6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400"/>
            <w:shd w:fill="F7F9F9" w:color="auto" w:val="clear"/>
            <w:tcMar>
              <w:top w:type="dxa" w:w="70"/>
              <w:left w:type="dxa" w:w="100"/>
              <w:bottom w:type="dxa" w:w="70"/>
              <w:right w:type="dxa" w:w="100"/>
            </w:tcMar>
          </w:tcPr>
          <w:p>
            <w:pPr>
              <w:spacing w:after="0"/>
            </w:pPr>
            <w:r>
              <w:rPr>
                <w:b w:val="false"/>
                <w:bCs w:val="false"/>
                <w:color w:val="1A1A1A"/>
                <w:sz w:val="18"/>
                <w:szCs w:val="18"/>
              </w:rPr>
              <w:t xml:space="preserve">Region / Gemeindetyp</w:t>
            </w:r>
          </w:p>
        </w:tc>
        <w:tc>
          <w:tcPr>
            <w:tcW w:type="dxa" w:w="6200"/>
            <w:shd w:fill="F7F9F9" w:color="auto" w:val="clear"/>
            <w:tcMar>
              <w:top w:type="dxa" w:w="70"/>
              <w:left w:type="dxa" w:w="100"/>
              <w:bottom w:type="dxa" w:w="70"/>
              <w:right w:type="dxa" w:w="100"/>
            </w:tcMar>
          </w:tcPr>
          <w:p>
            <w:pPr>
              <w:spacing w:after="0"/>
            </w:pPr>
            <w:r>
              <w:rPr>
                <w:b w:val="false"/>
                <w:bCs w:val="false"/>
                <w:color w:val="1A1A1A"/>
                <w:sz w:val="18"/>
                <w:szCs w:val="18"/>
              </w:rPr>
              <w:t xml:space="preserve">[ohne Adresse und ohne Parzellennummer]</w:t>
            </w:r>
          </w:p>
        </w:tc>
      </w:tr>
      <w:tr>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Baujahr</w:t>
            </w:r>
          </w:p>
        </w:tc>
        <w:tc>
          <w:tcPr>
            <w:tcW w:type="dxa" w:w="6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400"/>
            <w:shd w:fill="F7F9F9" w:color="auto" w:val="clear"/>
            <w:tcMar>
              <w:top w:type="dxa" w:w="70"/>
              <w:left w:type="dxa" w:w="100"/>
              <w:bottom w:type="dxa" w:w="70"/>
              <w:right w:type="dxa" w:w="100"/>
            </w:tcMar>
          </w:tcPr>
          <w:p>
            <w:pPr>
              <w:spacing w:after="0"/>
            </w:pPr>
            <w:r>
              <w:rPr>
                <w:b w:val="false"/>
                <w:bCs w:val="false"/>
                <w:color w:val="1A1A1A"/>
                <w:sz w:val="18"/>
                <w:szCs w:val="18"/>
              </w:rPr>
              <w:t xml:space="preserve">Letzte wesentliche Sanierung</w:t>
            </w:r>
          </w:p>
        </w:tc>
        <w:tc>
          <w:tcPr>
            <w:tcW w:type="dxa" w:w="62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Wohnfläche (Norm angeben)</w:t>
            </w:r>
          </w:p>
        </w:tc>
        <w:tc>
          <w:tcPr>
            <w:tcW w:type="dxa" w:w="6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400"/>
            <w:shd w:fill="F7F9F9" w:color="auto" w:val="clear"/>
            <w:tcMar>
              <w:top w:type="dxa" w:w="70"/>
              <w:left w:type="dxa" w:w="100"/>
              <w:bottom w:type="dxa" w:w="70"/>
              <w:right w:type="dxa" w:w="100"/>
            </w:tcMar>
          </w:tcPr>
          <w:p>
            <w:pPr>
              <w:spacing w:after="0"/>
            </w:pPr>
            <w:r>
              <w:rPr>
                <w:b w:val="false"/>
                <w:bCs w:val="false"/>
                <w:color w:val="1A1A1A"/>
                <w:sz w:val="18"/>
                <w:szCs w:val="18"/>
              </w:rPr>
              <w:t xml:space="preserve">Nebenfläche</w:t>
            </w:r>
          </w:p>
        </w:tc>
        <w:tc>
          <w:tcPr>
            <w:tcW w:type="dxa" w:w="62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Grundstücksfläche</w:t>
            </w:r>
          </w:p>
        </w:tc>
        <w:tc>
          <w:tcPr>
            <w:tcW w:type="dxa" w:w="6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400"/>
            <w:shd w:fill="F7F9F9" w:color="auto" w:val="clear"/>
            <w:tcMar>
              <w:top w:type="dxa" w:w="70"/>
              <w:left w:type="dxa" w:w="100"/>
              <w:bottom w:type="dxa" w:w="70"/>
              <w:right w:type="dxa" w:w="100"/>
            </w:tcMar>
          </w:tcPr>
          <w:p>
            <w:pPr>
              <w:spacing w:after="0"/>
            </w:pPr>
            <w:r>
              <w:rPr>
                <w:b w:val="false"/>
                <w:bCs w:val="false"/>
                <w:color w:val="1A1A1A"/>
                <w:sz w:val="18"/>
                <w:szCs w:val="18"/>
              </w:rPr>
              <w:t xml:space="preserve">Zimmer / Nassräume</w:t>
            </w:r>
          </w:p>
        </w:tc>
        <w:tc>
          <w:tcPr>
            <w:tcW w:type="dxa" w:w="62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Parkierung</w:t>
            </w:r>
          </w:p>
        </w:tc>
        <w:tc>
          <w:tcPr>
            <w:tcW w:type="dxa" w:w="6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400"/>
            <w:shd w:fill="F7F9F9" w:color="auto" w:val="clear"/>
            <w:tcMar>
              <w:top w:type="dxa" w:w="70"/>
              <w:left w:type="dxa" w:w="100"/>
              <w:bottom w:type="dxa" w:w="70"/>
              <w:right w:type="dxa" w:w="100"/>
            </w:tcMar>
          </w:tcPr>
          <w:p>
            <w:pPr>
              <w:spacing w:after="0"/>
            </w:pPr>
            <w:r>
              <w:rPr>
                <w:b w:val="false"/>
                <w:bCs w:val="false"/>
                <w:color w:val="1A1A1A"/>
                <w:sz w:val="18"/>
                <w:szCs w:val="18"/>
              </w:rPr>
              <w:t xml:space="preserve">Heizsystem und Energieträger</w:t>
            </w:r>
          </w:p>
        </w:tc>
        <w:tc>
          <w:tcPr>
            <w:tcW w:type="dxa" w:w="62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GEAK, sofern vorhanden</w:t>
            </w:r>
          </w:p>
        </w:tc>
        <w:tc>
          <w:tcPr>
            <w:tcW w:type="dxa" w:w="6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4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Eigentumsform</w:t>
            </w:r>
          </w:p>
        </w:tc>
        <w:tc>
          <w:tcPr>
            <w:tcW w:type="dxa" w:w="6200"/>
            <w:shd w:fill="F7F9F9" w:color="auto" w:val="clear"/>
            <w:tcMar>
              <w:top w:type="dxa" w:w="70"/>
              <w:left w:type="dxa" w:w="100"/>
              <w:bottom w:type="dxa" w:w="70"/>
              <w:right w:type="dxa" w:w="100"/>
            </w:tcMar>
          </w:tcPr>
          <w:p>
            <w:pPr>
              <w:spacing w:after="0"/>
            </w:pPr>
            <w:r>
              <w:rPr>
                <w:b w:val="false"/>
                <w:bCs w:val="false"/>
                <w:color w:val="1A1A1A"/>
                <w:sz w:val="18"/>
                <w:szCs w:val="18"/>
              </w:rPr>
              <w:t xml:space="preserve">[Allein-, Mit-, Stockwerkeigentum, Baurecht]</w:t>
            </w:r>
          </w:p>
        </w:tc>
      </w:tr>
      <w:tr>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Nutzung / Verfügbarkeit</w:t>
            </w:r>
          </w:p>
        </w:tc>
        <w:tc>
          <w:tcPr>
            <w:tcW w:type="dxa" w:w="6200"/>
            <w:shd w:fill="FFFFFF" w:color="auto" w:val="clear"/>
            <w:tcMar>
              <w:top w:type="dxa" w:w="70"/>
              <w:left w:type="dxa" w:w="100"/>
              <w:bottom w:type="dxa" w:w="70"/>
              <w:right w:type="dxa" w:w="100"/>
            </w:tcMar>
          </w:tcPr>
          <w:p>
            <w:pPr>
              <w:spacing w:after="0"/>
            </w:pPr>
            <w:r>
              <w:rPr>
                <w:b w:val="false"/>
                <w:bCs w:val="false"/>
                <w:color w:val="1A1A1A"/>
                <w:sz w:val="18"/>
                <w:szCs w:val="18"/>
              </w:rPr>
              <w:t xml:space="preserve">[selbstgenutzt, vermietet, frei ab]</w:t>
            </w:r>
          </w:p>
        </w:tc>
      </w:tr>
      <w:tr>
        <w:tc>
          <w:tcPr>
            <w:tcW w:type="dxa" w:w="3400"/>
            <w:shd w:fill="F7F9F9" w:color="auto" w:val="clear"/>
            <w:tcMar>
              <w:top w:type="dxa" w:w="70"/>
              <w:left w:type="dxa" w:w="100"/>
              <w:bottom w:type="dxa" w:w="70"/>
              <w:right w:type="dxa" w:w="100"/>
            </w:tcMar>
          </w:tcPr>
          <w:p>
            <w:pPr>
              <w:spacing w:after="0"/>
            </w:pPr>
            <w:r>
              <w:rPr>
                <w:b w:val="false"/>
                <w:bCs w:val="false"/>
                <w:color w:val="1A1A1A"/>
                <w:sz w:val="18"/>
                <w:szCs w:val="18"/>
              </w:rPr>
              <w:t xml:space="preserve">Preisvorstellung</w:t>
            </w:r>
          </w:p>
        </w:tc>
        <w:tc>
          <w:tcPr>
            <w:tcW w:type="dxa" w:w="6200"/>
            <w:shd w:fill="F7F9F9" w:color="auto" w:val="clear"/>
            <w:tcMar>
              <w:top w:type="dxa" w:w="70"/>
              <w:left w:type="dxa" w:w="100"/>
              <w:bottom w:type="dxa" w:w="70"/>
              <w:right w:type="dxa" w:w="100"/>
            </w:tcMar>
          </w:tcPr>
          <w:p>
            <w:pPr>
              <w:spacing w:after="0"/>
            </w:pPr>
            <w:r>
              <w:rPr>
                <w:b w:val="false"/>
                <w:bCs w:val="false"/>
                <w:color w:val="1A1A1A"/>
                <w:sz w:val="18"/>
                <w:szCs w:val="18"/>
              </w:rPr>
              <w:t xml:space="preserve">[Betrag oder «auf Anfrage»]</w:t>
            </w:r>
          </w:p>
        </w:tc>
      </w:tr>
    </w:tbl>
    <w:p>
      <w:pPr>
        <w:pStyle w:val="Heading3"/>
        <w:spacing w:after="100" w:before="220"/>
      </w:pPr>
      <w:r>
        <w:t xml:space="preserve">Was das Objekt auszeichnet</w:t>
      </w:r>
    </w:p>
    <w:p>
      <w:pPr>
        <w:spacing w:after="120" w:before="0"/>
      </w:pPr>
      <w:r>
        <w:rPr>
          <w:i/>
          <w:iCs/>
          <w:color w:val="1A1A1A"/>
          <w:sz w:val="20"/>
          <w:szCs w:val="20"/>
        </w:rPr>
        <w:t xml:space="preserve">[Drei bis fünf Punkte, jeder belegbar. Keine Aussage, die nicht im Datenraum nachweisbar ist.]</w:t>
      </w:r>
    </w:p>
    <w:p>
      <w:pPr>
        <w:tabs>
          <w:tab w:val="left" w:pos="260"/>
        </w:tabs>
        <w:spacing w:after="60"/>
        <w:ind w:left="260" w:hanging="260"/>
      </w:pPr>
      <w:r>
        <w:rPr>
          <w:color w:val="0F5C6E"/>
          <w:sz w:val="20"/>
          <w:szCs w:val="20"/>
        </w:rPr>
        <w:t xml:space="preserve">–	</w:t>
      </w:r>
      <w:r>
        <w:rPr>
          <w:color w:val="1A1A1A"/>
          <w:sz w:val="20"/>
          <w:szCs w:val="20"/>
        </w:rPr>
        <w:t xml:space="preserve">[Punkt 1]</w:t>
      </w:r>
    </w:p>
    <w:p>
      <w:pPr>
        <w:tabs>
          <w:tab w:val="left" w:pos="260"/>
        </w:tabs>
        <w:spacing w:after="60"/>
        <w:ind w:left="260" w:hanging="260"/>
      </w:pPr>
      <w:r>
        <w:rPr>
          <w:color w:val="0F5C6E"/>
          <w:sz w:val="20"/>
          <w:szCs w:val="20"/>
        </w:rPr>
        <w:t xml:space="preserve">–	</w:t>
      </w:r>
      <w:r>
        <w:rPr>
          <w:color w:val="1A1A1A"/>
          <w:sz w:val="20"/>
          <w:szCs w:val="20"/>
        </w:rPr>
        <w:t xml:space="preserve">[Punkt 2]</w:t>
      </w:r>
    </w:p>
    <w:p>
      <w:pPr>
        <w:tabs>
          <w:tab w:val="left" w:pos="260"/>
        </w:tabs>
        <w:spacing w:after="60"/>
        <w:ind w:left="260" w:hanging="260"/>
      </w:pPr>
      <w:r>
        <w:rPr>
          <w:color w:val="0F5C6E"/>
          <w:sz w:val="20"/>
          <w:szCs w:val="20"/>
        </w:rPr>
        <w:t xml:space="preserve">–	</w:t>
      </w:r>
      <w:r>
        <w:rPr>
          <w:color w:val="1A1A1A"/>
          <w:sz w:val="20"/>
          <w:szCs w:val="20"/>
        </w:rPr>
        <w:t xml:space="preserve">[Punkt 3]</w:t>
      </w:r>
    </w:p>
    <w:p>
      <w:pPr>
        <w:tabs>
          <w:tab w:val="left" w:pos="260"/>
        </w:tabs>
        <w:spacing w:after="60"/>
        <w:ind w:left="260" w:hanging="260"/>
      </w:pPr>
      <w:r>
        <w:rPr>
          <w:color w:val="0F5C6E"/>
          <w:sz w:val="20"/>
          <w:szCs w:val="20"/>
        </w:rPr>
        <w:t xml:space="preserve">–	</w:t>
      </w:r>
      <w:r>
        <w:rPr>
          <w:color w:val="1A1A1A"/>
          <w:sz w:val="20"/>
          <w:szCs w:val="20"/>
        </w:rPr>
        <w:t xml:space="preserve">[Punkt 4]</w:t>
      </w:r>
    </w:p>
    <w:p>
      <w:pPr>
        <w:tabs>
          <w:tab w:val="left" w:pos="260"/>
        </w:tabs>
        <w:spacing w:after="60"/>
        <w:ind w:left="260" w:hanging="260"/>
      </w:pPr>
      <w:r>
        <w:rPr>
          <w:color w:val="0F5C6E"/>
          <w:sz w:val="20"/>
          <w:szCs w:val="20"/>
        </w:rPr>
        <w:t xml:space="preserve">–	</w:t>
      </w:r>
      <w:r>
        <w:rPr>
          <w:color w:val="1A1A1A"/>
          <w:sz w:val="20"/>
          <w:szCs w:val="20"/>
        </w:rPr>
        <w:t xml:space="preserve">[Punkt 5]</w:t>
      </w:r>
    </w:p>
    <w:p>
      <w:pPr>
        <w:pStyle w:val="Heading3"/>
        <w:spacing w:after="100" w:before="220"/>
      </w:pPr>
      <w:r>
        <w:t xml:space="preserve">Was Sie wissen sollten</w:t>
      </w:r>
    </w:p>
    <w:p>
      <w:pPr>
        <w:spacing w:after="120" w:before="0"/>
      </w:pPr>
      <w:r>
        <w:rPr>
          <w:i/>
          <w:iCs/>
          <w:color w:val="1A1A1A"/>
          <w:sz w:val="20"/>
          <w:szCs w:val="20"/>
        </w:rPr>
        <w:t xml:space="preserve">[Sanierungsbedarf, wesentliche Belastungen, Nutzungsbeschränkungen und Mietverhältnisse dem Grundsatz nach. Dieser Abschnitt wird nicht weggelassen.]</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r>
        <w:br w:type="page"/>
      </w:r>
    </w:p>
    <w:p>
      <w:pPr>
        <w:pStyle w:val="Heading3"/>
        <w:spacing w:after="100" w:before="220"/>
      </w:pPr>
      <w:r>
        <w:t xml:space="preserve">Vorgehen</w:t>
      </w:r>
    </w:p>
    <w:p>
      <w:pPr>
        <w:tabs>
          <w:tab w:val="left" w:pos="420"/>
        </w:tabs>
        <w:spacing w:after="60"/>
        <w:ind w:left="420" w:hanging="420"/>
      </w:pPr>
      <w:r>
        <w:rPr>
          <w:b/>
          <w:bCs/>
          <w:color w:val="0F5C6E"/>
          <w:sz w:val="20"/>
          <w:szCs w:val="20"/>
        </w:rPr>
        <w:t xml:space="preserve">1.	</w:t>
      </w:r>
      <w:r>
        <w:rPr>
          <w:color w:val="1A1A1A"/>
          <w:sz w:val="20"/>
          <w:szCs w:val="20"/>
        </w:rPr>
        <w:t xml:space="preserve">Sie prüfen anhand dieser Angaben, ob das Objekt grundsätzlich in Frage kommt.</w:t>
      </w:r>
    </w:p>
    <w:p>
      <w:pPr>
        <w:tabs>
          <w:tab w:val="left" w:pos="420"/>
        </w:tabs>
        <w:spacing w:after="60"/>
        <w:ind w:left="420" w:hanging="420"/>
      </w:pPr>
      <w:r>
        <w:rPr>
          <w:b/>
          <w:bCs/>
          <w:color w:val="0F5C6E"/>
          <w:sz w:val="20"/>
          <w:szCs w:val="20"/>
        </w:rPr>
        <w:t xml:space="preserve">2.	</w:t>
      </w:r>
      <w:r>
        <w:rPr>
          <w:color w:val="1A1A1A"/>
          <w:sz w:val="20"/>
          <w:szCs w:val="20"/>
        </w:rPr>
        <w:t xml:space="preserve">Bei Interesse unterzeichnen Sie die beiliegende Vertraulichkeitserklärung.</w:t>
      </w:r>
    </w:p>
    <w:p>
      <w:pPr>
        <w:tabs>
          <w:tab w:val="left" w:pos="420"/>
        </w:tabs>
        <w:spacing w:after="60"/>
        <w:ind w:left="420" w:hanging="420"/>
      </w:pPr>
      <w:r>
        <w:rPr>
          <w:b/>
          <w:bCs/>
          <w:color w:val="0F5C6E"/>
          <w:sz w:val="20"/>
          <w:szCs w:val="20"/>
        </w:rPr>
        <w:t xml:space="preserve">3.	</w:t>
      </w:r>
      <w:r>
        <w:rPr>
          <w:color w:val="1A1A1A"/>
          <w:sz w:val="20"/>
          <w:szCs w:val="20"/>
        </w:rPr>
        <w:t xml:space="preserve">Anschliessend erhalten Sie die vollständigen Unterlagen: Grundbuchauszug, Pläne, Baubewilligungen, Angaben zur Haustechnik, Mängelliste und, sofern vorhanden, den GEAK.</w:t>
      </w:r>
    </w:p>
    <w:p>
      <w:pPr>
        <w:tabs>
          <w:tab w:val="left" w:pos="420"/>
        </w:tabs>
        <w:spacing w:after="60"/>
        <w:ind w:left="420" w:hanging="420"/>
      </w:pPr>
      <w:r>
        <w:rPr>
          <w:b/>
          <w:bCs/>
          <w:color w:val="0F5C6E"/>
          <w:sz w:val="20"/>
          <w:szCs w:val="20"/>
        </w:rPr>
        <w:t xml:space="preserve">4.	</w:t>
      </w:r>
      <w:r>
        <w:rPr>
          <w:color w:val="1A1A1A"/>
          <w:sz w:val="20"/>
          <w:szCs w:val="20"/>
        </w:rPr>
        <w:t xml:space="preserve">Danach vereinbaren wir einen Einzeltermin vor Ort.</w:t>
      </w:r>
    </w:p>
    <w:p>
      <w:pPr>
        <w:tabs>
          <w:tab w:val="left" w:pos="420"/>
        </w:tabs>
        <w:spacing w:after="60"/>
        <w:ind w:left="420" w:hanging="420"/>
      </w:pPr>
      <w:r>
        <w:rPr>
          <w:b/>
          <w:bCs/>
          <w:color w:val="0F5C6E"/>
          <w:sz w:val="20"/>
          <w:szCs w:val="20"/>
        </w:rPr>
        <w:t xml:space="preserve">5.	</w:t>
      </w:r>
      <w:r>
        <w:rPr>
          <w:color w:val="1A1A1A"/>
          <w:sz w:val="20"/>
          <w:szCs w:val="20"/>
        </w:rPr>
        <w:t xml:space="preserve">Ein Kaufangebot reichen Sie schriftlich ein, zusammen mit einer objektbezogenen Finanzierungsbestätigung Ihrer Bank.</w:t>
      </w:r>
    </w:p>
    <w:p>
      <w:pPr>
        <w:pStyle w:val="Heading3"/>
        <w:spacing w:after="100" w:before="220"/>
      </w:pPr>
      <w:r>
        <w:t xml:space="preserve">Vertraulichkeit</w:t>
      </w:r>
    </w:p>
    <w:p>
      <w:pPr>
        <w:spacing w:after="120" w:before="0"/>
      </w:pPr>
      <w:r>
        <w:rPr>
          <w:color w:val="1A1A1A"/>
          <w:sz w:val="20"/>
          <w:szCs w:val="20"/>
        </w:rPr>
        <w:t xml:space="preserve">Die Eigentümerschaft hat sich für einen diskreten Verkauf entschieden. Das Objekt wird nicht öffentlich ausgeschrieben und ist auf keinem Portal zu finden. Wir bitten Sie, diese Unterlage und die Tatsache des Verkaufs vertraulich zu behandeln und weder die Eigentümerschaft noch Mieter oder Nachbarn direkt zu kontaktieren. Alle Fragen laufen über die unten genannte Stelle.</w:t>
      </w:r>
    </w:p>
    <w:p>
      <w:pPr>
        <w:pStyle w:val="Heading3"/>
        <w:spacing w:after="100" w:before="220"/>
      </w:pPr>
      <w:r>
        <w:t xml:space="preserve">Kontakt</w:t>
      </w:r>
    </w:p>
    <w:p>
      <w:pPr>
        <w:tabs>
          <w:tab w:val="right" w:pos="9600" w:leader="dot"/>
        </w:tabs>
        <w:spacing w:after="170"/>
      </w:pPr>
      <w:r>
        <w:rPr>
          <w:color w:val="0B4655"/>
          <w:sz w:val="20"/>
          <w:szCs w:val="20"/>
        </w:rPr>
        <w:t xml:space="preserve">Zuständige Person und Funktion</w:t>
      </w:r>
      <w:r>
        <w:rPr>
          <w:sz w:val="20"/>
          <w:szCs w:val="20"/>
        </w:rPr>
        <w:t xml:space="preserve">	</w:t>
      </w:r>
    </w:p>
    <w:p>
      <w:pPr>
        <w:tabs>
          <w:tab w:val="right" w:pos="9600" w:leader="dot"/>
        </w:tabs>
        <w:spacing w:after="170"/>
      </w:pPr>
      <w:r>
        <w:rPr>
          <w:color w:val="0B4655"/>
          <w:sz w:val="20"/>
          <w:szCs w:val="20"/>
        </w:rPr>
        <w:t xml:space="preserve">Direktnummer</w:t>
      </w:r>
      <w:r>
        <w:rPr>
          <w:sz w:val="20"/>
          <w:szCs w:val="20"/>
        </w:rPr>
        <w:t xml:space="preserve">	</w:t>
      </w:r>
    </w:p>
    <w:p>
      <w:pPr>
        <w:tabs>
          <w:tab w:val="right" w:pos="9600" w:leader="dot"/>
        </w:tabs>
        <w:spacing w:after="170"/>
      </w:pPr>
      <w:r>
        <w:rPr>
          <w:color w:val="0B4655"/>
          <w:sz w:val="20"/>
          <w:szCs w:val="20"/>
        </w:rPr>
        <w:t xml:space="preserve">E-Mail</w:t>
      </w:r>
      <w:r>
        <w:rPr>
          <w:sz w:val="20"/>
          <w:szCs w:val="20"/>
        </w:rPr>
        <w:t xml:space="preserve">	</w:t>
      </w:r>
    </w:p>
    <w:p>
      <w:pPr>
        <w:tabs>
          <w:tab w:val="right" w:pos="9600" w:leader="dot"/>
        </w:tabs>
        <w:spacing w:after="170"/>
      </w:pPr>
      <w:r>
        <w:rPr>
          <w:color w:val="0B4655"/>
          <w:sz w:val="20"/>
          <w:szCs w:val="20"/>
        </w:rPr>
        <w:t xml:space="preserve">Erreichbarkeit</w:t>
      </w:r>
      <w:r>
        <w:rPr>
          <w:sz w:val="20"/>
          <w:szCs w:val="20"/>
        </w:rPr>
        <w:t xml:space="preserve">	</w:t>
      </w:r>
    </w:p>
    <w:p>
      <w:pPr>
        <w:tabs>
          <w:tab w:val="right" w:pos="9600" w:leader="dot"/>
        </w:tabs>
        <w:spacing w:after="170"/>
      </w:pPr>
      <w:r>
        <w:rPr>
          <w:color w:val="0B4655"/>
          <w:sz w:val="20"/>
          <w:szCs w:val="20"/>
        </w:rPr>
        <w:t xml:space="preserve">Firma</w:t>
      </w:r>
      <w:r>
        <w:rPr>
          <w:sz w:val="20"/>
          <w:szCs w:val="20"/>
        </w:rPr>
        <w:t xml:space="preserve">	</w:t>
      </w:r>
    </w:p>
    <w:p>
      <w:pPr>
        <w:pStyle w:val="Heading3"/>
        <w:spacing w:after="100" w:before="220"/>
      </w:pPr>
      <w:r>
        <w:t xml:space="preserve">Rechtliche Hinweise</w:t>
      </w:r>
    </w:p>
    <w:p>
      <w:pPr>
        <w:tabs>
          <w:tab w:val="left" w:pos="260"/>
        </w:tabs>
        <w:spacing w:after="60"/>
        <w:ind w:left="260" w:hanging="260"/>
      </w:pPr>
      <w:r>
        <w:rPr>
          <w:color w:val="0F5C6E"/>
          <w:sz w:val="20"/>
          <w:szCs w:val="20"/>
        </w:rPr>
        <w:t xml:space="preserve">–	</w:t>
      </w:r>
      <w:r>
        <w:rPr>
          <w:color w:val="1A1A1A"/>
          <w:sz w:val="20"/>
          <w:szCs w:val="20"/>
        </w:rPr>
        <w:t xml:space="preserve">Die Angaben beruhen auf Unterlagen und Auskünften der Eigentümerschaft sowie auf Behördenauskünften. Sie erfolgen nach bestem Wissen, jedoch ohne Gewähr für Vollständigkeit und Richtigkeit.</w:t>
      </w:r>
    </w:p>
    <w:p>
      <w:pPr>
        <w:tabs>
          <w:tab w:val="left" w:pos="260"/>
        </w:tabs>
        <w:spacing w:after="60"/>
        <w:ind w:left="260" w:hanging="260"/>
      </w:pPr>
      <w:r>
        <w:rPr>
          <w:color w:val="0F5C6E"/>
          <w:sz w:val="20"/>
          <w:szCs w:val="20"/>
        </w:rPr>
        <w:t xml:space="preserve">–	</w:t>
      </w:r>
      <w:r>
        <w:rPr>
          <w:color w:val="1A1A1A"/>
          <w:sz w:val="20"/>
          <w:szCs w:val="20"/>
        </w:rPr>
        <w:t xml:space="preserve">Diese Unterlage ist bewusst zusammenfassend. Die vollständigen Angaben einschliesslich der Mängelliste erhalten Sie nach Unterzeichnung der Vertraulichkeitserklärung.</w:t>
      </w:r>
    </w:p>
    <w:p>
      <w:pPr>
        <w:tabs>
          <w:tab w:val="left" w:pos="260"/>
        </w:tabs>
        <w:spacing w:after="60"/>
        <w:ind w:left="260" w:hanging="260"/>
      </w:pPr>
      <w:r>
        <w:rPr>
          <w:color w:val="0F5C6E"/>
          <w:sz w:val="20"/>
          <w:szCs w:val="20"/>
        </w:rPr>
        <w:t xml:space="preserve">–	</w:t>
      </w:r>
      <w:r>
        <w:rPr>
          <w:color w:val="1A1A1A"/>
          <w:sz w:val="20"/>
          <w:szCs w:val="20"/>
        </w:rPr>
        <w:t xml:space="preserve">Diese Unterlage ist kein Angebot im Rechtssinne und enthält keine Zusicherung. Ein Kaufvertrag über ein Grundstück kommt in der Schweiz ausschliesslich durch öffentliche Beurkundung zustande (Art. 216 Abs. 1 OR).</w:t>
      </w:r>
    </w:p>
    <w:p>
      <w:pPr>
        <w:tabs>
          <w:tab w:val="left" w:pos="260"/>
        </w:tabs>
        <w:spacing w:after="60"/>
        <w:ind w:left="260" w:hanging="260"/>
      </w:pPr>
      <w:r>
        <w:rPr>
          <w:color w:val="0F5C6E"/>
          <w:sz w:val="20"/>
          <w:szCs w:val="20"/>
        </w:rPr>
        <w:t xml:space="preserve">–	</w:t>
      </w:r>
      <w:r>
        <w:rPr>
          <w:color w:val="1A1A1A"/>
          <w:sz w:val="20"/>
          <w:szCs w:val="20"/>
        </w:rPr>
        <w:t xml:space="preserve">Flächenangaben: Die Wohnfläche ist nach [Norm] berechnet, die Grundstücksfläche entspricht dem Grundbuchauszug vom [Datum]. Massabweichungen sind möglich.</w:t>
      </w:r>
    </w:p>
    <w:p>
      <w:pPr>
        <w:tabs>
          <w:tab w:val="left" w:pos="260"/>
        </w:tabs>
        <w:spacing w:after="60"/>
        <w:ind w:left="260" w:hanging="260"/>
      </w:pPr>
      <w:r>
        <w:rPr>
          <w:color w:val="0F5C6E"/>
          <w:sz w:val="20"/>
          <w:szCs w:val="20"/>
        </w:rPr>
        <w:t xml:space="preserve">–	</w:t>
      </w:r>
      <w:r>
        <w:rPr>
          <w:color w:val="1A1A1A"/>
          <w:sz w:val="20"/>
          <w:szCs w:val="20"/>
        </w:rPr>
        <w:t xml:space="preserve">Personendaten werden gemäss unserer Datenschutzerklärung bearbeitet, abrufbar unter [Adresse].</w:t>
      </w:r>
    </w:p>
    <w:p>
      <w:pPr>
        <w:tabs>
          <w:tab w:val="left" w:pos="260"/>
        </w:tabs>
        <w:spacing w:after="60"/>
        <w:ind w:left="260" w:hanging="260"/>
      </w:pPr>
      <w:r>
        <w:rPr>
          <w:color w:val="0F5C6E"/>
          <w:sz w:val="20"/>
          <w:szCs w:val="20"/>
        </w:rPr>
        <w:t xml:space="preserve">–	</w:t>
      </w:r>
      <w:r>
        <w:rPr>
          <w:color w:val="1A1A1A"/>
          <w:sz w:val="20"/>
          <w:szCs w:val="20"/>
        </w:rPr>
        <w:t xml:space="preserve">Weitergabe an Dritte ist nicht gestattet. Ausgabe [Datum], Version [x], persönlich für [Name des Empfängers].</w:t>
      </w:r>
    </w:p>
    <w:sectPr>
      <w:footerReference w:type="default" r:id="rId7"/>
      <w:pgSz w:w="11906" w:h="16838" w:orient="portrait"/>
      <w:pgMar w:top="1133" w:right="1133" w:bottom="1020"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D0D5" w:sz="4" w:space="6"/>
      </w:pBdr>
      <w:tabs>
        <w:tab w:val="right" w:pos="9600"/>
      </w:tabs>
    </w:pPr>
    <w:r>
      <w:rPr>
        <w:color w:val="85939C"/>
        <w:sz w:val="16"/>
        <w:szCs w:val="16"/>
      </w:rPr>
      <w:t xml:space="preserve">Diskreter Verkauf · Objektnummer [Nr.] · Version [x] · Vertraulich</w:t>
    </w:r>
    <w:r>
      <w:rPr>
        <w:sz w:val="16"/>
        <w:szCs w:val="16"/>
      </w:rPr>
      <w:t xml:space="preserve">	</w:t>
    </w:r>
    <w:r>
      <w:rPr>
        <w:color w:val="85939C"/>
        <w:sz w:val="16"/>
        <w:szCs w:val="16"/>
      </w:rPr>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0F5C6E"/>
      <w:sz w:val="30"/>
      <w:szCs w:val="30"/>
    </w:rPr>
  </w:style>
  <w:style w:type="paragraph" w:styleId="Heading2">
    <w:name w:val="Heading 2"/>
    <w:basedOn w:val="Normal"/>
    <w:next w:val="Normal"/>
    <w:qFormat/>
    <w:pPr>
      <w:spacing w:after="120" w:before="280"/>
    </w:pPr>
    <w:rPr>
      <w:rFonts w:ascii="Calibri" w:cs="Calibri" w:eastAsia="Calibri" w:hAnsi="Calibri"/>
      <w:b/>
      <w:bCs/>
      <w:color w:val="0B4655"/>
      <w:sz w:val="25"/>
      <w:szCs w:val="25"/>
    </w:rPr>
  </w:style>
  <w:style w:type="paragraph" w:styleId="Heading3">
    <w:name w:val="Heading 3"/>
    <w:basedOn w:val="Normal"/>
    <w:next w:val="Normal"/>
    <w:qFormat/>
    <w:pPr>
      <w:spacing w:after="100" w:before="220"/>
    </w:pPr>
    <w:rPr>
      <w:rFonts w:ascii="Calibri" w:cs="Calibri" w:eastAsia="Calibri" w:hAnsi="Calibri"/>
      <w:b/>
      <w:bCs/>
      <w:color w:val="0B4655"/>
      <w:sz w:val="22"/>
      <w:szCs w:val="22"/>
    </w:rPr>
  </w:style>
  <w:style w:type="paragraph" w:styleId="Heading4">
    <w:name w:val="Heading 4"/>
    <w:basedOn w:val="Normal"/>
    <w:next w:val="Normal"/>
    <w:qFormat/>
    <w:pPr>
      <w:spacing w:after="80" w:before="180"/>
    </w:pPr>
    <w:rPr>
      <w:rFonts w:ascii="Calibri" w:cs="Calibri" w:eastAsia="Calibri" w:hAnsi="Calibri"/>
      <w:b/>
      <w:bCs/>
      <w:color w:val="5A6B76"/>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2026-09-22T12:28:55.192Z</dcterms:created>
  <dcterms:modified xsi:type="dcterms:W3CDTF">2026-09-22T12:28:55.192Z</dcterms:modified>
</cp:coreProperties>
</file>

<file path=docProps/custom.xml><?xml version="1.0" encoding="utf-8"?>
<Properties xmlns="http://schemas.openxmlformats.org/officeDocument/2006/custom-properties" xmlns:vt="http://schemas.openxmlformats.org/officeDocument/2006/docPropsVTypes"/>
</file>