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DEF8" w14:textId="56F645FE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Considere o trecho:</w:t>
      </w:r>
      <w:r w:rsidRPr="0033496F">
        <w:rPr>
          <w:rFonts w:ascii="Times New Roman" w:hAnsi="Times New Roman" w:cs="Times New Roman"/>
        </w:rPr>
        <w:t xml:space="preserve"> </w:t>
      </w:r>
      <w:r w:rsidRPr="0033496F">
        <w:rPr>
          <w:rFonts w:ascii="Times New Roman" w:hAnsi="Times New Roman" w:cs="Times New Roman"/>
        </w:rPr>
        <w:t>“Toda norma jurídica pode ser submetida a três valorações distintas (...) justiça, validade e eficácia, sendo independentes entre si.”</w:t>
      </w:r>
      <w:r w:rsidRPr="0033496F">
        <w:rPr>
          <w:rFonts w:ascii="Times New Roman" w:hAnsi="Times New Roman" w:cs="Times New Roman"/>
        </w:rPr>
        <w:t xml:space="preserve"> </w:t>
      </w:r>
      <w:r w:rsidRPr="0033496F">
        <w:rPr>
          <w:rFonts w:ascii="Times New Roman" w:hAnsi="Times New Roman" w:cs="Times New Roman"/>
        </w:rPr>
        <w:t>Com base nisso, assinale a alternativa correta:</w:t>
      </w:r>
    </w:p>
    <w:p w14:paraId="0C99C536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2F586D" w14:textId="085E96E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justiça depende da eficácia, pois valores só existem se forem realizados socialmente</w:t>
      </w:r>
    </w:p>
    <w:p w14:paraId="6D5FFCBA" w14:textId="0D38E3F2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validade depende da justiça, já que normas injustas não podem existir juridicamente</w:t>
      </w:r>
    </w:p>
    <w:p w14:paraId="166F4F15" w14:textId="254FA4F2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eficácia depende da validade, pois apenas normas válidas são obedecidas</w:t>
      </w:r>
    </w:p>
    <w:p w14:paraId="47398536" w14:textId="2903616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Os três critérios são independentes, podendo coexistir sem implicação necessária entre si</w:t>
      </w:r>
    </w:p>
    <w:p w14:paraId="04B84562" w14:textId="114EB154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justiça e a validade coincidem sempre que há coerção estatal</w:t>
      </w:r>
    </w:p>
    <w:p w14:paraId="2C4A6F22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C127CC" w14:textId="1E06BFCE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“O problema da justiça é o problema da correspondência entre o mundo ideal e o mundo real.”</w:t>
      </w:r>
      <w:r w:rsidRPr="0033496F">
        <w:rPr>
          <w:rFonts w:ascii="Times New Roman" w:hAnsi="Times New Roman" w:cs="Times New Roman"/>
        </w:rPr>
        <w:t xml:space="preserve"> </w:t>
      </w:r>
      <w:r w:rsidRPr="0033496F">
        <w:rPr>
          <w:rFonts w:ascii="Times New Roman" w:hAnsi="Times New Roman" w:cs="Times New Roman"/>
        </w:rPr>
        <w:t>Essa afirmação caracteriza:</w:t>
      </w:r>
    </w:p>
    <w:p w14:paraId="2120729C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D998AB" w14:textId="122C83D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Um juízo empírico</w:t>
      </w:r>
    </w:p>
    <w:p w14:paraId="5AC2DBB2" w14:textId="251C672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Um juízo de fato</w:t>
      </w:r>
    </w:p>
    <w:p w14:paraId="00731402" w14:textId="4A0DCE8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Um juízo deontológico</w:t>
      </w:r>
    </w:p>
    <w:p w14:paraId="59D34A1F" w14:textId="53C8C8E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Um juízo fenomenológico</w:t>
      </w:r>
    </w:p>
    <w:p w14:paraId="19CF6659" w14:textId="2F0245B3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Um juízo ontológico</w:t>
      </w:r>
    </w:p>
    <w:p w14:paraId="44963687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B6BCD9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Ao afirmar que a validade exige investigar competência da autoridade, não revogação e compatibilidade sistêmica, Bobbio indica que:</w:t>
      </w:r>
    </w:p>
    <w:p w14:paraId="6A77A892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8ADDC8" w14:textId="3680350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 é um juízo moral</w:t>
      </w:r>
    </w:p>
    <w:p w14:paraId="696AF4FB" w14:textId="25AB364F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 é um juízo histórico</w:t>
      </w:r>
    </w:p>
    <w:p w14:paraId="47452B48" w14:textId="7251551D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 é um juízo empírico-racional</w:t>
      </w:r>
    </w:p>
    <w:p w14:paraId="439A4ACA" w14:textId="3DB4976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 é um juízo sociológico</w:t>
      </w:r>
    </w:p>
    <w:p w14:paraId="1133F4DD" w14:textId="3E9A927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 é um juízo político</w:t>
      </w:r>
    </w:p>
    <w:p w14:paraId="11456EB9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3C6D59" w14:textId="2F8BE2FE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Considere:</w:t>
      </w:r>
      <w:r>
        <w:rPr>
          <w:rFonts w:ascii="Times New Roman" w:hAnsi="Times New Roman" w:cs="Times New Roman"/>
        </w:rPr>
        <w:t xml:space="preserve"> </w:t>
      </w:r>
      <w:r w:rsidRPr="0033496F">
        <w:rPr>
          <w:rFonts w:ascii="Times New Roman" w:hAnsi="Times New Roman" w:cs="Times New Roman"/>
        </w:rPr>
        <w:t>“Uma norma pode ser válida sem ser justa.”</w:t>
      </w:r>
      <w:r>
        <w:rPr>
          <w:rFonts w:ascii="Times New Roman" w:hAnsi="Times New Roman" w:cs="Times New Roman"/>
        </w:rPr>
        <w:t xml:space="preserve"> </w:t>
      </w:r>
      <w:r w:rsidRPr="0033496F">
        <w:rPr>
          <w:rFonts w:ascii="Times New Roman" w:hAnsi="Times New Roman" w:cs="Times New Roman"/>
        </w:rPr>
        <w:t>Exemplo que melhor expressa essa afirmação:</w:t>
      </w:r>
    </w:p>
    <w:p w14:paraId="1F3BD337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229D67" w14:textId="463FB46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Normas morais seguidas espontaneamente</w:t>
      </w:r>
    </w:p>
    <w:p w14:paraId="2BFD49A4" w14:textId="7B02AED2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Leis raciais historicamente vigentes</w:t>
      </w:r>
    </w:p>
    <w:p w14:paraId="2EFEEE86" w14:textId="370E00CF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Costumes sociais não positivados</w:t>
      </w:r>
    </w:p>
    <w:p w14:paraId="05114B46" w14:textId="6DD59A2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Normas constitucionais não aplicadas</w:t>
      </w:r>
    </w:p>
    <w:p w14:paraId="03815F93" w14:textId="5FCBD637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Regras de etiqueta social</w:t>
      </w:r>
    </w:p>
    <w:p w14:paraId="153C4526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3585DE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Sobre a relação eficácia–validade:</w:t>
      </w:r>
    </w:p>
    <w:p w14:paraId="545D5EED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0F9CAA" w14:textId="71E0215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Toda norma eficaz é válida</w:t>
      </w:r>
    </w:p>
    <w:p w14:paraId="7AF9F52E" w14:textId="1D19B8A1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Toda norma válida é eficaz</w:t>
      </w:r>
    </w:p>
    <w:p w14:paraId="623FD43A" w14:textId="4DE215B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Normas eficazes podem não ser jurídicas</w:t>
      </w:r>
    </w:p>
    <w:p w14:paraId="45BDB247" w14:textId="53D4579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Normas válidas nunca deixam de ser eficazes</w:t>
      </w:r>
    </w:p>
    <w:p w14:paraId="196D1547" w14:textId="7D17E87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Eficácia implica automaticamente juridicidade</w:t>
      </w:r>
    </w:p>
    <w:p w14:paraId="08D60336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545EDDC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afirmação “uma norma pode ser eficaz sem ser justa” refuta:</w:t>
      </w:r>
    </w:p>
    <w:p w14:paraId="36C2D016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B5BA8D" w14:textId="7884D29D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lastRenderedPageBreak/>
        <w:t>positivismo jurídico</w:t>
      </w:r>
    </w:p>
    <w:p w14:paraId="58C295E7" w14:textId="5D82A6B1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jusnaturalismo clássico</w:t>
      </w:r>
    </w:p>
    <w:p w14:paraId="3BFDA139" w14:textId="72C59971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teoria sociológica</w:t>
      </w:r>
    </w:p>
    <w:p w14:paraId="0C1EED8A" w14:textId="30869CC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princípio da legalidade</w:t>
      </w:r>
    </w:p>
    <w:p w14:paraId="198B74D7" w14:textId="5C85CE2F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conceito de sanção</w:t>
      </w:r>
    </w:p>
    <w:p w14:paraId="160E2E4E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91323C7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Segundo Bobbio, a filosofia do direito se divide em três campos. A teoria geral do direito corresponde ao problema:</w:t>
      </w:r>
    </w:p>
    <w:p w14:paraId="2E506109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A764A5" w14:textId="0084839D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da justiça</w:t>
      </w:r>
    </w:p>
    <w:p w14:paraId="1CCCE7A2" w14:textId="07E45EEB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da eficácia</w:t>
      </w:r>
    </w:p>
    <w:p w14:paraId="7BDEF595" w14:textId="154267FF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da validade</w:t>
      </w:r>
    </w:p>
    <w:p w14:paraId="33805D20" w14:textId="69936A6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da moral</w:t>
      </w:r>
    </w:p>
    <w:p w14:paraId="5E81622D" w14:textId="31F588A0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da política</w:t>
      </w:r>
    </w:p>
    <w:p w14:paraId="24A0321D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AF4D3D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sociologia jurídica está ligada:</w:t>
      </w:r>
    </w:p>
    <w:p w14:paraId="5032FAAC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EC76656" w14:textId="500F543D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ao estudo da validade formal</w:t>
      </w:r>
    </w:p>
    <w:p w14:paraId="52ADC084" w14:textId="1161F1A7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33496F">
        <w:rPr>
          <w:rFonts w:ascii="Times New Roman" w:hAnsi="Times New Roman" w:cs="Times New Roman"/>
        </w:rPr>
        <w:t>à</w:t>
      </w:r>
      <w:proofErr w:type="spellEnd"/>
      <w:r w:rsidRPr="0033496F">
        <w:rPr>
          <w:rFonts w:ascii="Times New Roman" w:hAnsi="Times New Roman" w:cs="Times New Roman"/>
        </w:rPr>
        <w:t xml:space="preserve"> análise dos valores ideais</w:t>
      </w:r>
    </w:p>
    <w:p w14:paraId="6EBF6888" w14:textId="25684DFF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ao comportamento efetivo dos indivíduos</w:t>
      </w:r>
    </w:p>
    <w:p w14:paraId="401A2EC7" w14:textId="592EE0A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à estrutura lógica das normas</w:t>
      </w:r>
    </w:p>
    <w:p w14:paraId="47816E6C" w14:textId="1BCFC1A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33496F">
        <w:rPr>
          <w:rFonts w:ascii="Times New Roman" w:hAnsi="Times New Roman" w:cs="Times New Roman"/>
        </w:rPr>
        <w:t>à</w:t>
      </w:r>
      <w:proofErr w:type="spellEnd"/>
      <w:r w:rsidRPr="0033496F">
        <w:rPr>
          <w:rFonts w:ascii="Times New Roman" w:hAnsi="Times New Roman" w:cs="Times New Roman"/>
        </w:rPr>
        <w:t xml:space="preserve"> dogmática jurídica</w:t>
      </w:r>
    </w:p>
    <w:p w14:paraId="4B75EED0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5789A4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O erro do “reducionismo” consiste em:</w:t>
      </w:r>
    </w:p>
    <w:p w14:paraId="67481784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BB12F8" w14:textId="7C7D17E3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distinguir excessivamente os critérios</w:t>
      </w:r>
    </w:p>
    <w:p w14:paraId="4AD3A323" w14:textId="50D0DCC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negar a existência do direito positivo</w:t>
      </w:r>
    </w:p>
    <w:p w14:paraId="342656E6" w14:textId="6569699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reduzir um critério aos outros</w:t>
      </w:r>
    </w:p>
    <w:p w14:paraId="3DE07F96" w14:textId="71681DB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separar direito e moral completamente</w:t>
      </w:r>
    </w:p>
    <w:p w14:paraId="688B62A6" w14:textId="37ECD117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eliminar a eficácia</w:t>
      </w:r>
    </w:p>
    <w:p w14:paraId="46546D3F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EFD5CA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máxima “</w:t>
      </w:r>
      <w:proofErr w:type="spellStart"/>
      <w:r w:rsidRPr="0033496F">
        <w:rPr>
          <w:rFonts w:ascii="Times New Roman" w:hAnsi="Times New Roman" w:cs="Times New Roman"/>
        </w:rPr>
        <w:t>lex</w:t>
      </w:r>
      <w:proofErr w:type="spellEnd"/>
      <w:r w:rsidRPr="0033496F">
        <w:rPr>
          <w:rFonts w:ascii="Times New Roman" w:hAnsi="Times New Roman" w:cs="Times New Roman"/>
        </w:rPr>
        <w:t xml:space="preserve"> injusta non est </w:t>
      </w:r>
      <w:proofErr w:type="spellStart"/>
      <w:r w:rsidRPr="0033496F">
        <w:rPr>
          <w:rFonts w:ascii="Times New Roman" w:hAnsi="Times New Roman" w:cs="Times New Roman"/>
        </w:rPr>
        <w:t>lex</w:t>
      </w:r>
      <w:proofErr w:type="spellEnd"/>
      <w:r w:rsidRPr="0033496F">
        <w:rPr>
          <w:rFonts w:ascii="Times New Roman" w:hAnsi="Times New Roman" w:cs="Times New Roman"/>
        </w:rPr>
        <w:t>” expressa:</w:t>
      </w:r>
    </w:p>
    <w:p w14:paraId="1EE9804D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EBBC3F" w14:textId="1CAEDC0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positivismo</w:t>
      </w:r>
    </w:p>
    <w:p w14:paraId="34A1B885" w14:textId="18EDFB9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realismo</w:t>
      </w:r>
    </w:p>
    <w:p w14:paraId="3B309511" w14:textId="3041D2DB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jusnaturalismo</w:t>
      </w:r>
    </w:p>
    <w:p w14:paraId="51D38358" w14:textId="2798BB8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formalismo</w:t>
      </w:r>
    </w:p>
    <w:p w14:paraId="3A629C76" w14:textId="4B4A7AE7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utilitarismo</w:t>
      </w:r>
    </w:p>
    <w:p w14:paraId="74193E5E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77AA4BF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Segundo Bobbio, o principal problema do jusnaturalismo é:</w:t>
      </w:r>
    </w:p>
    <w:p w14:paraId="070EEBF6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7EF529" w14:textId="706C2A5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negar a validade das normas</w:t>
      </w:r>
    </w:p>
    <w:p w14:paraId="3B9019F6" w14:textId="2ADABF5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ignorar a eficácia social</w:t>
      </w:r>
    </w:p>
    <w:p w14:paraId="2240B3B5" w14:textId="102BE90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ausência de critério universal de justiça</w:t>
      </w:r>
    </w:p>
    <w:p w14:paraId="273AE938" w14:textId="74CF5DE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excesso de formalismo</w:t>
      </w:r>
    </w:p>
    <w:p w14:paraId="1A11C13E" w14:textId="4E1ACC5E" w:rsid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dependência do Estado</w:t>
      </w:r>
    </w:p>
    <w:p w14:paraId="1415BD97" w14:textId="77777777" w:rsid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929B45" w14:textId="77777777" w:rsid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C227F5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62F2E55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113F4E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lastRenderedPageBreak/>
        <w:t>A consequência prática da redução da validade à justiça é:</w:t>
      </w:r>
    </w:p>
    <w:p w14:paraId="6FB677AA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1996EA" w14:textId="3557999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fortalecimento da segurança jurídica</w:t>
      </w:r>
    </w:p>
    <w:p w14:paraId="5EBF670C" w14:textId="05CF9F21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eliminação da moral</w:t>
      </w:r>
    </w:p>
    <w:p w14:paraId="6FE1219B" w14:textId="554B3C74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destruição da certeza do direito</w:t>
      </w:r>
    </w:p>
    <w:p w14:paraId="2AD326E1" w14:textId="1A624631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aumento da eficácia</w:t>
      </w:r>
    </w:p>
    <w:p w14:paraId="01874B0D" w14:textId="6C8EFED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maior coerção estatal</w:t>
      </w:r>
    </w:p>
    <w:p w14:paraId="3E56E5E0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BD860A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Para Hobbes, o critério do justo é:</w:t>
      </w:r>
    </w:p>
    <w:p w14:paraId="4FCBED65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5F2BA2" w14:textId="77F3EDE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razão universal</w:t>
      </w:r>
    </w:p>
    <w:p w14:paraId="2719CDEE" w14:textId="0D05611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natureza humana</w:t>
      </w:r>
    </w:p>
    <w:p w14:paraId="23FDE267" w14:textId="78AAB345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vontade do soberano</w:t>
      </w:r>
    </w:p>
    <w:p w14:paraId="5DE35312" w14:textId="39FBDB84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moral social</w:t>
      </w:r>
    </w:p>
    <w:p w14:paraId="74F6C894" w14:textId="68B05E7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o consenso popular</w:t>
      </w:r>
    </w:p>
    <w:p w14:paraId="3A79DD50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2C102A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redução da justiça à validade implica:</w:t>
      </w:r>
    </w:p>
    <w:p w14:paraId="65750DBF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9D4734" w14:textId="2C1EF983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separação entre direito e poder</w:t>
      </w:r>
    </w:p>
    <w:p w14:paraId="6AC18887" w14:textId="26F6FAB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identificação entre justiça e força</w:t>
      </w:r>
    </w:p>
    <w:p w14:paraId="1D9F9FCD" w14:textId="3F364DF9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supremacia da moral</w:t>
      </w:r>
    </w:p>
    <w:p w14:paraId="0FC23F83" w14:textId="3EE5FDE2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negação da coerção</w:t>
      </w:r>
    </w:p>
    <w:p w14:paraId="2A0B355F" w14:textId="6BDC2C34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valorização do costume</w:t>
      </w:r>
    </w:p>
    <w:p w14:paraId="0B0B3A82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D03B28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A crítica central de Bobbio ao positivismo radical é:</w:t>
      </w:r>
    </w:p>
    <w:p w14:paraId="777A54A1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0DA24B" w14:textId="4A892C70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ignorar a eficácia</w:t>
      </w:r>
    </w:p>
    <w:p w14:paraId="4517F030" w14:textId="54315FA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negar o direito natural</w:t>
      </w:r>
    </w:p>
    <w:p w14:paraId="42662C37" w14:textId="64427862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confundir justiça com validade</w:t>
      </w:r>
    </w:p>
    <w:p w14:paraId="64BB1E75" w14:textId="78B06B5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rejeitar o Estado</w:t>
      </w:r>
    </w:p>
    <w:p w14:paraId="798C5E98" w14:textId="5F8889A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negar a legislação</w:t>
      </w:r>
    </w:p>
    <w:p w14:paraId="1915E33C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BB2B91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O realismo jurídico enfatiza principalmente:</w:t>
      </w:r>
    </w:p>
    <w:p w14:paraId="62835169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D70D2C" w14:textId="2AEEBE6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validade</w:t>
      </w:r>
    </w:p>
    <w:p w14:paraId="6F213DA1" w14:textId="1495F85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justiça</w:t>
      </w:r>
    </w:p>
    <w:p w14:paraId="694631DC" w14:textId="70F92406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eficácia</w:t>
      </w:r>
    </w:p>
    <w:p w14:paraId="44F3C62C" w14:textId="3EF1BE2C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moral</w:t>
      </w:r>
    </w:p>
    <w:p w14:paraId="57066C7C" w14:textId="1B516183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formalidade</w:t>
      </w:r>
    </w:p>
    <w:p w14:paraId="2C7CBD78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7D7810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Para o realismo radical (</w:t>
      </w:r>
      <w:proofErr w:type="spellStart"/>
      <w:r w:rsidRPr="0033496F">
        <w:rPr>
          <w:rFonts w:ascii="Times New Roman" w:hAnsi="Times New Roman" w:cs="Times New Roman"/>
        </w:rPr>
        <w:t>ex</w:t>
      </w:r>
      <w:proofErr w:type="spellEnd"/>
      <w:r w:rsidRPr="0033496F">
        <w:rPr>
          <w:rFonts w:ascii="Times New Roman" w:hAnsi="Times New Roman" w:cs="Times New Roman"/>
        </w:rPr>
        <w:t>: Jerome Frank), o direito é:</w:t>
      </w:r>
    </w:p>
    <w:p w14:paraId="1073E4FE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249C52" w14:textId="446F5F0E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sistema lógico fechado</w:t>
      </w:r>
    </w:p>
    <w:p w14:paraId="1C8DCA89" w14:textId="311877EA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conjunto de valores universais</w:t>
      </w:r>
    </w:p>
    <w:p w14:paraId="069FADF5" w14:textId="1F1B89D8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criação contínua do juiz</w:t>
      </w:r>
    </w:p>
    <w:p w14:paraId="36E14EB8" w14:textId="6E5A56E3" w:rsidR="0033496F" w:rsidRP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expressão da moral</w:t>
      </w:r>
    </w:p>
    <w:p w14:paraId="7C95C3F4" w14:textId="34651089" w:rsidR="0033496F" w:rsidRDefault="0033496F" w:rsidP="0033496F">
      <w:pPr>
        <w:pStyle w:val="PargrafodaLista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t>norma constitucional</w:t>
      </w:r>
    </w:p>
    <w:p w14:paraId="7046E174" w14:textId="77777777" w:rsid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137F62F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8B630D" w14:textId="77777777" w:rsidR="0033496F" w:rsidRPr="0033496F" w:rsidRDefault="0033496F" w:rsidP="003349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663A37E" w14:textId="77777777" w:rsidR="0033496F" w:rsidRPr="0033496F" w:rsidRDefault="0033496F" w:rsidP="0033496F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496F">
        <w:rPr>
          <w:rFonts w:ascii="Times New Roman" w:hAnsi="Times New Roman" w:cs="Times New Roman"/>
        </w:rPr>
        <w:lastRenderedPageBreak/>
        <w:t>Segundo Bobbio, mesmo no costume:</w:t>
      </w:r>
    </w:p>
    <w:p w14:paraId="7A95ECD3" w14:textId="28F470E4" w:rsidR="0033496F" w:rsidRDefault="0033496F" w:rsidP="0033496F">
      <w:pPr>
        <w:pStyle w:val="PargrafodaLista"/>
        <w:numPr>
          <w:ilvl w:val="0"/>
          <w:numId w:val="27"/>
        </w:numPr>
        <w:spacing w:after="0" w:line="240" w:lineRule="auto"/>
        <w:jc w:val="both"/>
      </w:pPr>
      <w:r>
        <w:t>eficácia basta para validade</w:t>
      </w:r>
    </w:p>
    <w:p w14:paraId="64AB4280" w14:textId="454AF072" w:rsidR="0033496F" w:rsidRDefault="0033496F" w:rsidP="0033496F">
      <w:pPr>
        <w:pStyle w:val="PargrafodaLista"/>
        <w:numPr>
          <w:ilvl w:val="0"/>
          <w:numId w:val="27"/>
        </w:numPr>
        <w:spacing w:after="0" w:line="240" w:lineRule="auto"/>
        <w:jc w:val="both"/>
      </w:pPr>
      <w:r>
        <w:t>validade independe da eficácia</w:t>
      </w:r>
    </w:p>
    <w:p w14:paraId="19231F6A" w14:textId="0F30688F" w:rsidR="0033496F" w:rsidRDefault="0033496F" w:rsidP="0033496F">
      <w:pPr>
        <w:pStyle w:val="PargrafodaLista"/>
        <w:numPr>
          <w:ilvl w:val="0"/>
          <w:numId w:val="27"/>
        </w:numPr>
        <w:spacing w:after="0" w:line="240" w:lineRule="auto"/>
        <w:jc w:val="both"/>
      </w:pPr>
      <w:r>
        <w:t>eficácia não garante validade</w:t>
      </w:r>
    </w:p>
    <w:p w14:paraId="7378E319" w14:textId="13766EBA" w:rsidR="0033496F" w:rsidRDefault="0033496F" w:rsidP="0033496F">
      <w:pPr>
        <w:pStyle w:val="PargrafodaLista"/>
        <w:numPr>
          <w:ilvl w:val="0"/>
          <w:numId w:val="27"/>
        </w:numPr>
        <w:spacing w:after="0" w:line="240" w:lineRule="auto"/>
        <w:jc w:val="both"/>
      </w:pPr>
      <w:r>
        <w:t>validade elimina eficácia</w:t>
      </w:r>
    </w:p>
    <w:p w14:paraId="69F6CDEB" w14:textId="1D3A7303" w:rsidR="0033496F" w:rsidRDefault="0033496F" w:rsidP="0033496F">
      <w:pPr>
        <w:pStyle w:val="PargrafodaLista"/>
        <w:numPr>
          <w:ilvl w:val="0"/>
          <w:numId w:val="27"/>
        </w:numPr>
        <w:spacing w:after="0" w:line="240" w:lineRule="auto"/>
        <w:jc w:val="both"/>
      </w:pPr>
      <w:r>
        <w:t>costume não pode ser jurídico</w:t>
      </w:r>
    </w:p>
    <w:p w14:paraId="1204B738" w14:textId="77777777" w:rsidR="001A6668" w:rsidRDefault="001A6668" w:rsidP="001A6668">
      <w:pPr>
        <w:spacing w:after="0" w:line="240" w:lineRule="auto"/>
        <w:jc w:val="both"/>
      </w:pPr>
    </w:p>
    <w:p w14:paraId="430F0908" w14:textId="77777777" w:rsidR="001A6668" w:rsidRDefault="001A6668" w:rsidP="001A6668">
      <w:pPr>
        <w:spacing w:after="0" w:line="240" w:lineRule="auto"/>
        <w:jc w:val="both"/>
      </w:pPr>
      <w:r>
        <w:t>9. Três critérios de valoração</w:t>
      </w:r>
    </w:p>
    <w:p w14:paraId="32DA4349" w14:textId="77777777" w:rsidR="001A6668" w:rsidRDefault="001A6668" w:rsidP="001A6668">
      <w:pPr>
        <w:spacing w:after="0" w:line="240" w:lineRule="auto"/>
        <w:jc w:val="both"/>
      </w:pPr>
    </w:p>
    <w:p w14:paraId="7A542567" w14:textId="77777777" w:rsidR="001A6668" w:rsidRDefault="001A6668" w:rsidP="001A6668">
      <w:pPr>
        <w:spacing w:after="0" w:line="240" w:lineRule="auto"/>
        <w:jc w:val="both"/>
      </w:pPr>
      <w:r>
        <w:t>Bobbio estabelece que toda norma jurídica pode ser avaliada sob três dimensões independentes: justiça, validade e eficácia. A justiça refere-se à correspondência da norma com valores últimos ou históricos que inspiram o ordenamento; a validade diz respeito à sua existência como norma jurídica dentro de um sistema; e a eficácia trata do cumprimento efetivo pelos destinatários. Cada dimensão constitui um problema distinto — deontológico, ontológico e fenomenológico — e não pode ser reduzida às demais.</w:t>
      </w:r>
    </w:p>
    <w:p w14:paraId="092BD11D" w14:textId="77777777" w:rsidR="001A6668" w:rsidRDefault="001A6668" w:rsidP="001A6668">
      <w:pPr>
        <w:spacing w:after="0" w:line="240" w:lineRule="auto"/>
        <w:jc w:val="both"/>
      </w:pPr>
      <w:r>
        <w:t>10. Independência dos critérios</w:t>
      </w:r>
    </w:p>
    <w:p w14:paraId="71020034" w14:textId="77777777" w:rsidR="001A6668" w:rsidRDefault="001A6668" w:rsidP="001A6668">
      <w:pPr>
        <w:spacing w:after="0" w:line="240" w:lineRule="auto"/>
        <w:jc w:val="both"/>
      </w:pPr>
    </w:p>
    <w:p w14:paraId="74CEAD58" w14:textId="77777777" w:rsidR="001A6668" w:rsidRDefault="001A6668" w:rsidP="001A6668">
      <w:pPr>
        <w:spacing w:after="0" w:line="240" w:lineRule="auto"/>
        <w:jc w:val="both"/>
      </w:pPr>
      <w:r>
        <w:t xml:space="preserve">Esses três critérios não se condicionam mutuamente. Uma norma pode ser justa sem ser válida, como no direito natural; válida sem ser justa, como nas leis raciais ou na escravidão; válida sem ser eficaz, como no caso da lei seca nos EUA; eficaz sem ser válida, como regras de etiqueta ou costumes não positivados; justa sem ser eficaz, como normas que expressam </w:t>
      </w:r>
      <w:proofErr w:type="gramStart"/>
      <w:r>
        <w:t>ideais</w:t>
      </w:r>
      <w:proofErr w:type="gramEnd"/>
      <w:r>
        <w:t xml:space="preserve"> mas não são praticadas; e eficaz sem ser justa, como a escravidão amplamente seguida. Essa independência demonstra que justiça, validade e eficácia não se implicam necessariamente.</w:t>
      </w:r>
    </w:p>
    <w:p w14:paraId="37DCFCE2" w14:textId="77777777" w:rsidR="001A6668" w:rsidRDefault="001A6668" w:rsidP="001A6668">
      <w:pPr>
        <w:spacing w:after="0" w:line="240" w:lineRule="auto"/>
        <w:jc w:val="both"/>
      </w:pPr>
      <w:r>
        <w:t>11. Possíveis confusões entre os três critérios</w:t>
      </w:r>
    </w:p>
    <w:p w14:paraId="33DE43F1" w14:textId="77777777" w:rsidR="001A6668" w:rsidRDefault="001A6668" w:rsidP="001A6668">
      <w:pPr>
        <w:spacing w:after="0" w:line="240" w:lineRule="auto"/>
        <w:jc w:val="both"/>
      </w:pPr>
    </w:p>
    <w:p w14:paraId="70E14638" w14:textId="77777777" w:rsidR="001A6668" w:rsidRDefault="001A6668" w:rsidP="001A6668">
      <w:pPr>
        <w:spacing w:after="0" w:line="240" w:lineRule="auto"/>
        <w:jc w:val="both"/>
      </w:pPr>
      <w:r>
        <w:t xml:space="preserve">Cada critério delimita um campo específico da filosofia do direito: a teoria da justiça ocupa-se dos valores supremos; a teoria geral do direito investiga a validade como estrutura normativa; e a sociologia jurídica analisa a eficácia como prática social. Bobbio mostra que diversos autores — Garcia </w:t>
      </w:r>
      <w:proofErr w:type="spellStart"/>
      <w:r>
        <w:t>Maynez</w:t>
      </w:r>
      <w:proofErr w:type="spellEnd"/>
      <w:r>
        <w:t xml:space="preserve">, Julius Stone e Alfred von </w:t>
      </w:r>
      <w:proofErr w:type="spellStart"/>
      <w:r>
        <w:t>Verdross</w:t>
      </w:r>
      <w:proofErr w:type="spellEnd"/>
      <w:r>
        <w:t xml:space="preserve"> — reconhecem essa tripartição. Contudo, alerta para o erro do reducionismo, que consiste em confundir ou reduzir um critério aos outros, mutilando a compreensão integral do fenômeno jurídico.</w:t>
      </w:r>
    </w:p>
    <w:p w14:paraId="0D4FD21A" w14:textId="77777777" w:rsidR="001A6668" w:rsidRDefault="001A6668" w:rsidP="001A6668">
      <w:pPr>
        <w:spacing w:after="0" w:line="240" w:lineRule="auto"/>
        <w:jc w:val="both"/>
      </w:pPr>
      <w:r>
        <w:t>12. O direito natural</w:t>
      </w:r>
    </w:p>
    <w:p w14:paraId="4A3BD762" w14:textId="77777777" w:rsidR="001A6668" w:rsidRDefault="001A6668" w:rsidP="001A6668">
      <w:pPr>
        <w:spacing w:after="0" w:line="240" w:lineRule="auto"/>
        <w:jc w:val="both"/>
      </w:pPr>
    </w:p>
    <w:p w14:paraId="74C29D52" w14:textId="77777777" w:rsidR="001A6668" w:rsidRDefault="001A6668" w:rsidP="001A6668">
      <w:pPr>
        <w:spacing w:after="0" w:line="240" w:lineRule="auto"/>
        <w:jc w:val="both"/>
      </w:pPr>
      <w:r>
        <w:t xml:space="preserve">O jusnaturalismo reduz a validade à justiça, sustentando que uma lei injusta não é lei. Essa posição, exemplificada por </w:t>
      </w:r>
      <w:proofErr w:type="spellStart"/>
      <w:r>
        <w:t>Radbruch</w:t>
      </w:r>
      <w:proofErr w:type="spellEnd"/>
      <w:r>
        <w:t>, afirma que normas contrárias à justiça carecem de juridicidade. Bobbio critica essa concepção, pois não há consenso universal sobre o que é justo, e a diversidade histórica de juízos demonstra a impossibilidade de um critério absoluto. A consequência prática dessa redução é a destruição da certeza jurídica, já que cada indivíduo poderia negar validade a normas que considera injustas, comprometendo a segurança da vida civil.</w:t>
      </w:r>
    </w:p>
    <w:p w14:paraId="691A4102" w14:textId="77777777" w:rsidR="001A6668" w:rsidRDefault="001A6668" w:rsidP="001A6668">
      <w:pPr>
        <w:spacing w:after="0" w:line="240" w:lineRule="auto"/>
        <w:jc w:val="both"/>
      </w:pPr>
      <w:r>
        <w:t>13. O positivismo jurídico</w:t>
      </w:r>
    </w:p>
    <w:p w14:paraId="2F3CCB0F" w14:textId="77777777" w:rsidR="001A6668" w:rsidRDefault="001A6668" w:rsidP="001A6668">
      <w:pPr>
        <w:spacing w:after="0" w:line="240" w:lineRule="auto"/>
        <w:jc w:val="both"/>
      </w:pPr>
    </w:p>
    <w:p w14:paraId="4A46D66A" w14:textId="77777777" w:rsidR="001A6668" w:rsidRDefault="001A6668" w:rsidP="001A6668">
      <w:pPr>
        <w:spacing w:after="0" w:line="240" w:lineRule="auto"/>
        <w:jc w:val="both"/>
      </w:pPr>
      <w:r>
        <w:t xml:space="preserve">Em oposição ao jusnaturalismo, o positivismo jurídico reduz a justiça à validade. Para essa corrente, uma norma é justa pelo simples fato de ser válida. Hobbes exemplifica </w:t>
      </w:r>
      <w:r>
        <w:lastRenderedPageBreak/>
        <w:t>essa posição ao afirmar que o justo é aquilo que o soberano ordena. Bobbio observa que, embora muitos positivistas não sustentem essa tese de forma radical, o positivismo extremo confunde justiça com validade, ignorando que são problemas distintos. Essa identificação entre justiça e força é criticada por Bobbio como uma mutilação da experiência jurídica.</w:t>
      </w:r>
    </w:p>
    <w:p w14:paraId="1A9C83CA" w14:textId="77777777" w:rsidR="001A6668" w:rsidRDefault="001A6668" w:rsidP="001A6668">
      <w:pPr>
        <w:spacing w:after="0" w:line="240" w:lineRule="auto"/>
        <w:jc w:val="both"/>
      </w:pPr>
      <w:r>
        <w:t>14. O realismo jurídico</w:t>
      </w:r>
    </w:p>
    <w:p w14:paraId="0178A9B7" w14:textId="77777777" w:rsidR="001A6668" w:rsidRDefault="001A6668" w:rsidP="001A6668">
      <w:pPr>
        <w:spacing w:after="0" w:line="240" w:lineRule="auto"/>
        <w:jc w:val="both"/>
      </w:pPr>
    </w:p>
    <w:p w14:paraId="64258441" w14:textId="0D136FFB" w:rsidR="001A6668" w:rsidRPr="0033496F" w:rsidRDefault="001A6668" w:rsidP="001A6668">
      <w:pPr>
        <w:spacing w:after="0" w:line="240" w:lineRule="auto"/>
        <w:jc w:val="both"/>
      </w:pPr>
      <w:r>
        <w:t>O realismo jurídico reduz a validade à eficácia, identificando o direito com aquilo que é efetivamente aplicado. Para os realistas radicais, como Jerome Frank, o direito é criação contínua do juiz, não um sistema lógico fechado. Bobbio reconhece que a eficácia é fundamental, mas ressalta que, mesmo no caso do costume, ela não basta para conferir validade: é necessário o reconhecimento por órgãos competentes. Assim, a redução da validade à eficácia elimina a dimensão normativa e compromete a compreensão plena do direito.</w:t>
      </w:r>
    </w:p>
    <w:sectPr w:rsidR="001A6668" w:rsidRPr="00334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D45"/>
    <w:multiLevelType w:val="hybridMultilevel"/>
    <w:tmpl w:val="B71C5A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90513"/>
    <w:multiLevelType w:val="multilevel"/>
    <w:tmpl w:val="D728C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04DB7"/>
    <w:multiLevelType w:val="multilevel"/>
    <w:tmpl w:val="4D8EA5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72C69"/>
    <w:multiLevelType w:val="multilevel"/>
    <w:tmpl w:val="E47AA8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F2E99"/>
    <w:multiLevelType w:val="multilevel"/>
    <w:tmpl w:val="A39AD5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65BD6"/>
    <w:multiLevelType w:val="multilevel"/>
    <w:tmpl w:val="F8CC71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37883"/>
    <w:multiLevelType w:val="multilevel"/>
    <w:tmpl w:val="61B85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231640C"/>
    <w:multiLevelType w:val="multilevel"/>
    <w:tmpl w:val="B720C6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37A70"/>
    <w:multiLevelType w:val="hybridMultilevel"/>
    <w:tmpl w:val="79B6B2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B46B2"/>
    <w:multiLevelType w:val="multilevel"/>
    <w:tmpl w:val="BE72C5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0591C"/>
    <w:multiLevelType w:val="multilevel"/>
    <w:tmpl w:val="9C1EB5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903C78"/>
    <w:multiLevelType w:val="multilevel"/>
    <w:tmpl w:val="2C4A72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01D3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4E62BD8"/>
    <w:multiLevelType w:val="multilevel"/>
    <w:tmpl w:val="7D5490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D02E9"/>
    <w:multiLevelType w:val="multilevel"/>
    <w:tmpl w:val="97FE72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2320E0"/>
    <w:multiLevelType w:val="multilevel"/>
    <w:tmpl w:val="CD54AD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B36A3"/>
    <w:multiLevelType w:val="multilevel"/>
    <w:tmpl w:val="89922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856851"/>
    <w:multiLevelType w:val="hybridMultilevel"/>
    <w:tmpl w:val="0A1E5B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9E672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149E5"/>
    <w:multiLevelType w:val="multilevel"/>
    <w:tmpl w:val="283C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68741D"/>
    <w:multiLevelType w:val="multilevel"/>
    <w:tmpl w:val="B2668F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7011D"/>
    <w:multiLevelType w:val="multilevel"/>
    <w:tmpl w:val="AA0C2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C31BC"/>
    <w:multiLevelType w:val="multilevel"/>
    <w:tmpl w:val="F298759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4437F41"/>
    <w:multiLevelType w:val="multilevel"/>
    <w:tmpl w:val="6252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E9231D"/>
    <w:multiLevelType w:val="multilevel"/>
    <w:tmpl w:val="9AD203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C648A"/>
    <w:multiLevelType w:val="multilevel"/>
    <w:tmpl w:val="F298759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C03641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F8F62F3"/>
    <w:multiLevelType w:val="hybridMultilevel"/>
    <w:tmpl w:val="C5CEE3E2"/>
    <w:lvl w:ilvl="0" w:tplc="F2CE7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707939">
    <w:abstractNumId w:val="22"/>
  </w:num>
  <w:num w:numId="2" w16cid:durableId="891814651">
    <w:abstractNumId w:val="18"/>
  </w:num>
  <w:num w:numId="3" w16cid:durableId="789595145">
    <w:abstractNumId w:val="1"/>
  </w:num>
  <w:num w:numId="4" w16cid:durableId="1392465362">
    <w:abstractNumId w:val="16"/>
  </w:num>
  <w:num w:numId="5" w16cid:durableId="1324357600">
    <w:abstractNumId w:val="11"/>
  </w:num>
  <w:num w:numId="6" w16cid:durableId="1295408051">
    <w:abstractNumId w:val="5"/>
  </w:num>
  <w:num w:numId="7" w16cid:durableId="1037583076">
    <w:abstractNumId w:val="13"/>
  </w:num>
  <w:num w:numId="8" w16cid:durableId="1723485228">
    <w:abstractNumId w:val="23"/>
  </w:num>
  <w:num w:numId="9" w16cid:durableId="714308586">
    <w:abstractNumId w:val="19"/>
  </w:num>
  <w:num w:numId="10" w16cid:durableId="905149252">
    <w:abstractNumId w:val="3"/>
  </w:num>
  <w:num w:numId="11" w16cid:durableId="1517815154">
    <w:abstractNumId w:val="9"/>
  </w:num>
  <w:num w:numId="12" w16cid:durableId="1523666215">
    <w:abstractNumId w:val="4"/>
  </w:num>
  <w:num w:numId="13" w16cid:durableId="1697002933">
    <w:abstractNumId w:val="2"/>
  </w:num>
  <w:num w:numId="14" w16cid:durableId="84572067">
    <w:abstractNumId w:val="7"/>
  </w:num>
  <w:num w:numId="15" w16cid:durableId="1832594973">
    <w:abstractNumId w:val="20"/>
  </w:num>
  <w:num w:numId="16" w16cid:durableId="940840201">
    <w:abstractNumId w:val="14"/>
  </w:num>
  <w:num w:numId="17" w16cid:durableId="699209791">
    <w:abstractNumId w:val="10"/>
  </w:num>
  <w:num w:numId="18" w16cid:durableId="811750498">
    <w:abstractNumId w:val="15"/>
  </w:num>
  <w:num w:numId="19" w16cid:durableId="920329850">
    <w:abstractNumId w:val="17"/>
  </w:num>
  <w:num w:numId="20" w16cid:durableId="1891576798">
    <w:abstractNumId w:val="12"/>
  </w:num>
  <w:num w:numId="21" w16cid:durableId="1331249902">
    <w:abstractNumId w:val="24"/>
  </w:num>
  <w:num w:numId="22" w16cid:durableId="560362877">
    <w:abstractNumId w:val="0"/>
  </w:num>
  <w:num w:numId="23" w16cid:durableId="1661469818">
    <w:abstractNumId w:val="21"/>
  </w:num>
  <w:num w:numId="24" w16cid:durableId="33123659">
    <w:abstractNumId w:val="6"/>
  </w:num>
  <w:num w:numId="25" w16cid:durableId="2051177449">
    <w:abstractNumId w:val="25"/>
  </w:num>
  <w:num w:numId="26" w16cid:durableId="1985743034">
    <w:abstractNumId w:val="26"/>
  </w:num>
  <w:num w:numId="27" w16cid:durableId="1625428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6F"/>
    <w:rsid w:val="001A6668"/>
    <w:rsid w:val="0033496F"/>
    <w:rsid w:val="00924EB0"/>
    <w:rsid w:val="00AB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D3184"/>
  <w15:chartTrackingRefBased/>
  <w15:docId w15:val="{1E02720A-C0F1-4212-8874-896BAC6F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aliases w:val="Títuloo"/>
    <w:basedOn w:val="Normal"/>
    <w:next w:val="Normal"/>
    <w:link w:val="Ttulo2Char"/>
    <w:uiPriority w:val="9"/>
    <w:semiHidden/>
    <w:unhideWhenUsed/>
    <w:qFormat/>
    <w:rsid w:val="00924EB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4EB0"/>
    <w:pPr>
      <w:keepNext/>
      <w:keepLines/>
      <w:spacing w:before="160" w:after="80"/>
      <w:ind w:left="708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aliases w:val="Títuloo Char"/>
    <w:basedOn w:val="Fontepargpadro"/>
    <w:link w:val="Ttulo2"/>
    <w:uiPriority w:val="9"/>
    <w:semiHidden/>
    <w:rsid w:val="00924EB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4EB0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33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1119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Melo</dc:creator>
  <cp:keywords/>
  <dc:description/>
  <cp:lastModifiedBy>Patrick Melo</cp:lastModifiedBy>
  <cp:revision>1</cp:revision>
  <dcterms:created xsi:type="dcterms:W3CDTF">2026-04-21T15:48:00Z</dcterms:created>
  <dcterms:modified xsi:type="dcterms:W3CDTF">2026-04-22T03:32:00Z</dcterms:modified>
</cp:coreProperties>
</file>