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D5E" w:rsidRDefault="00933D5E" w:rsidP="00933D5E">
      <w:pPr>
        <w:pStyle w:val="Tytu"/>
        <w:jc w:val="center"/>
      </w:pPr>
      <w:r>
        <w:t xml:space="preserve">Sprawozdanie nr </w:t>
      </w:r>
      <w:r>
        <w:t>2</w:t>
      </w:r>
    </w:p>
    <w:p w:rsidR="00933D5E" w:rsidRDefault="00933D5E" w:rsidP="00933D5E">
      <w:pPr>
        <w:pStyle w:val="NormalnyWeb"/>
        <w:spacing w:after="0"/>
        <w:jc w:val="center"/>
      </w:pPr>
      <w:r>
        <w:t>Temat ćwiczenia: Budowa i działanie</w:t>
      </w:r>
      <w:r>
        <w:t xml:space="preserve"> sieci jednowarstwowej</w:t>
      </w:r>
    </w:p>
    <w:p w:rsidR="00031AF3" w:rsidRDefault="00031AF3" w:rsidP="00933D5E">
      <w:pPr>
        <w:pStyle w:val="NormalnyWeb"/>
        <w:spacing w:after="0"/>
        <w:jc w:val="center"/>
      </w:pPr>
    </w:p>
    <w:p w:rsidR="00031AF3" w:rsidRDefault="00031AF3" w:rsidP="00031AF3">
      <w:pPr>
        <w:pStyle w:val="Akapitzlist"/>
        <w:numPr>
          <w:ilvl w:val="0"/>
          <w:numId w:val="1"/>
        </w:numPr>
      </w:pPr>
      <w:r>
        <w:t>Cel ćwiczenia.</w:t>
      </w:r>
    </w:p>
    <w:p w:rsidR="00031AF3" w:rsidRDefault="00031AF3" w:rsidP="00031AF3">
      <w:pPr>
        <w:pStyle w:val="Akapitzlist"/>
      </w:pPr>
    </w:p>
    <w:p w:rsidR="00031AF3" w:rsidRDefault="00031AF3" w:rsidP="00031AF3">
      <w:pPr>
        <w:pStyle w:val="Akapitzlist"/>
      </w:pPr>
      <w:r>
        <w:t xml:space="preserve">Celem ćwiczenia jest poznanie budowy i działania </w:t>
      </w:r>
      <w:r>
        <w:t>jednowarstwowych sieci neuronowych oraz nauczenie ich rozpoznawania wielkości liter.</w:t>
      </w:r>
    </w:p>
    <w:p w:rsidR="00031AF3" w:rsidRDefault="00031AF3" w:rsidP="00031AF3">
      <w:pPr>
        <w:pStyle w:val="Akapitzlist"/>
      </w:pPr>
    </w:p>
    <w:p w:rsidR="00031AF3" w:rsidRDefault="00031AF3" w:rsidP="00031AF3">
      <w:pPr>
        <w:pStyle w:val="Akapitzlist"/>
        <w:numPr>
          <w:ilvl w:val="0"/>
          <w:numId w:val="1"/>
        </w:numPr>
      </w:pPr>
      <w:r>
        <w:t>Wykonanie zadania.</w:t>
      </w:r>
    </w:p>
    <w:p w:rsidR="00031AF3" w:rsidRDefault="00031AF3" w:rsidP="00031AF3">
      <w:pPr>
        <w:pStyle w:val="Akapitzlist"/>
      </w:pPr>
    </w:p>
    <w:p w:rsidR="00031AF3" w:rsidRDefault="00031AF3" w:rsidP="00031AF3">
      <w:pPr>
        <w:pStyle w:val="Akapitzlist"/>
        <w:numPr>
          <w:ilvl w:val="0"/>
          <w:numId w:val="2"/>
        </w:numPr>
        <w:spacing w:after="200" w:line="276" w:lineRule="auto"/>
      </w:pPr>
      <w:r>
        <w:t>Wygenerowanie danych uczących i testujących, zawierających 10 dużych i 10 małych liter dowolnie wybranego alfabetu w postaci dwuwymiarowej tablicy.</w:t>
      </w:r>
    </w:p>
    <w:p w:rsidR="00031AF3" w:rsidRDefault="00031AF3" w:rsidP="00031AF3">
      <w:pPr>
        <w:pStyle w:val="Akapitzlist"/>
        <w:numPr>
          <w:ilvl w:val="0"/>
          <w:numId w:val="2"/>
        </w:numPr>
        <w:spacing w:after="200" w:line="276" w:lineRule="auto"/>
      </w:pPr>
      <w:r>
        <w:t>Implementacja dwóch jednowarstwowych sieci – każda według innego algorytmu.</w:t>
      </w:r>
    </w:p>
    <w:p w:rsidR="00031AF3" w:rsidRDefault="00031AF3" w:rsidP="00031AF3">
      <w:pPr>
        <w:pStyle w:val="Akapitzlist"/>
        <w:numPr>
          <w:ilvl w:val="0"/>
          <w:numId w:val="2"/>
        </w:numPr>
        <w:spacing w:after="200" w:line="276" w:lineRule="auto"/>
      </w:pPr>
      <w:r>
        <w:t>Uczenie sieci przy różnych współczynnikach uczenia.</w:t>
      </w:r>
    </w:p>
    <w:p w:rsidR="00031AF3" w:rsidRDefault="00031AF3" w:rsidP="00031AF3">
      <w:pPr>
        <w:pStyle w:val="Akapitzlist"/>
        <w:numPr>
          <w:ilvl w:val="0"/>
          <w:numId w:val="2"/>
        </w:numPr>
        <w:spacing w:after="200" w:line="276" w:lineRule="auto"/>
      </w:pPr>
      <w:r>
        <w:t>Testowanie sieci.</w:t>
      </w:r>
    </w:p>
    <w:p w:rsidR="00C16FFC" w:rsidRDefault="00C16FFC" w:rsidP="00C16FFC">
      <w:pPr>
        <w:pStyle w:val="Akapitzlist"/>
        <w:spacing w:after="200" w:line="276" w:lineRule="auto"/>
        <w:ind w:left="1440"/>
      </w:pPr>
    </w:p>
    <w:p w:rsidR="00C16FFC" w:rsidRDefault="00C16FFC" w:rsidP="00C16FFC">
      <w:pPr>
        <w:pStyle w:val="Akapitzlist"/>
        <w:spacing w:after="0"/>
        <w:ind w:left="1440"/>
      </w:pPr>
      <w:r w:rsidRPr="003D1681">
        <w:t>Ćwiczenie zost</w:t>
      </w:r>
      <w:r>
        <w:t>ało wykonane w języku C++. Wykorzystano model sieci korzystającej z funkcji unipolarnej oraz sigmoidalnej.</w:t>
      </w:r>
    </w:p>
    <w:p w:rsidR="00C16FFC" w:rsidRPr="003D1681" w:rsidRDefault="00C16FFC" w:rsidP="00C16FFC">
      <w:pPr>
        <w:pStyle w:val="Akapitzlist"/>
        <w:spacing w:after="0"/>
        <w:ind w:left="1440"/>
      </w:pPr>
    </w:p>
    <w:p w:rsidR="00C16FFC" w:rsidRPr="003D1681" w:rsidRDefault="00C16FFC" w:rsidP="00C16FFC">
      <w:pPr>
        <w:pStyle w:val="Akapitzlist"/>
        <w:spacing w:after="0"/>
        <w:ind w:left="1440"/>
      </w:pPr>
      <w:r w:rsidRPr="003D1681">
        <w:t>Duże litery wykorzystane w ćwiczeniu: ABCDEFGH</w:t>
      </w:r>
      <w:r w:rsidR="00AF4489">
        <w:t>KL</w:t>
      </w:r>
    </w:p>
    <w:p w:rsidR="00C16FFC" w:rsidRPr="003D1681" w:rsidRDefault="00C16FFC" w:rsidP="00C16FFC">
      <w:pPr>
        <w:pStyle w:val="Akapitzlist"/>
        <w:spacing w:after="0"/>
        <w:ind w:left="1440"/>
      </w:pPr>
      <w:r w:rsidRPr="003D1681">
        <w:t>Małe litery wykorzystane w ćwiczeniu: abcdefghij</w:t>
      </w:r>
    </w:p>
    <w:p w:rsidR="00031AF3" w:rsidRDefault="00031AF3" w:rsidP="00C16FFC">
      <w:pPr>
        <w:spacing w:after="200" w:line="276" w:lineRule="auto"/>
      </w:pPr>
    </w:p>
    <w:p w:rsidR="00031AF3" w:rsidRDefault="00031AF3" w:rsidP="00031AF3">
      <w:pPr>
        <w:pStyle w:val="Akapitzlist"/>
        <w:numPr>
          <w:ilvl w:val="0"/>
          <w:numId w:val="1"/>
        </w:numPr>
        <w:spacing w:after="200" w:line="276" w:lineRule="auto"/>
      </w:pPr>
      <w:r>
        <w:t>Syntetyczny opis budowy oraz wykorzystanego algorytmu uczenia.</w:t>
      </w:r>
    </w:p>
    <w:p w:rsidR="00C16FFC" w:rsidRPr="00C16FFC" w:rsidRDefault="00C16FFC" w:rsidP="00C16FFC">
      <w:pPr>
        <w:spacing w:after="0" w:line="240" w:lineRule="auto"/>
        <w:ind w:left="708"/>
        <w:rPr>
          <w:rFonts w:eastAsia="Times New Roman" w:cs="Times New Roman"/>
          <w:lang w:eastAsia="pl-PL"/>
        </w:rPr>
      </w:pPr>
      <w:r w:rsidRPr="00C16FFC">
        <w:rPr>
          <w:rFonts w:eastAsia="Times New Roman" w:cs="Times New Roman"/>
          <w:color w:val="000000"/>
          <w:shd w:val="clear" w:color="auto" w:fill="FFFFFF"/>
          <w:lang w:eastAsia="pl-PL"/>
        </w:rPr>
        <w:t>Rodzaj sieci neuronowej zależy od sposobu połączenia neuronów tej sieci oraz od kierunku przepływu sygnałów w sieci. Każdy typ sieci ma własne metody doboru wag, czyli uczenia. Istnieje bardzo wiele rodzajów sieci neuronowych jednak najbardziej podstawowe, obrazujące budowę i sposób działania to:</w:t>
      </w:r>
    </w:p>
    <w:p w:rsidR="00C16FFC" w:rsidRPr="00C16FFC" w:rsidRDefault="00C16FFC" w:rsidP="00C16FFC">
      <w:pPr>
        <w:numPr>
          <w:ilvl w:val="0"/>
          <w:numId w:val="4"/>
        </w:numPr>
        <w:shd w:val="clear" w:color="auto" w:fill="FFFFFF"/>
        <w:tabs>
          <w:tab w:val="clear" w:pos="720"/>
          <w:tab w:val="num" w:pos="1428"/>
        </w:tabs>
        <w:spacing w:before="100" w:beforeAutospacing="1" w:after="100" w:afterAutospacing="1" w:line="240" w:lineRule="auto"/>
        <w:ind w:left="1428"/>
        <w:rPr>
          <w:rFonts w:eastAsia="Times New Roman" w:cs="Times New Roman"/>
          <w:b/>
          <w:color w:val="000000"/>
          <w:lang w:eastAsia="pl-PL"/>
        </w:rPr>
      </w:pPr>
      <w:r w:rsidRPr="00C16FFC">
        <w:rPr>
          <w:rFonts w:eastAsia="Times New Roman" w:cs="Times New Roman"/>
          <w:b/>
          <w:color w:val="000000"/>
          <w:lang w:eastAsia="pl-PL"/>
        </w:rPr>
        <w:t>sieci jednokierunkowe</w:t>
      </w:r>
    </w:p>
    <w:p w:rsidR="00C16FFC" w:rsidRPr="00C16FFC" w:rsidRDefault="00C16FFC" w:rsidP="00C16FFC">
      <w:pPr>
        <w:numPr>
          <w:ilvl w:val="1"/>
          <w:numId w:val="4"/>
        </w:numPr>
        <w:shd w:val="clear" w:color="auto" w:fill="FFFFFF"/>
        <w:tabs>
          <w:tab w:val="clear" w:pos="1440"/>
          <w:tab w:val="num" w:pos="2148"/>
        </w:tabs>
        <w:spacing w:before="100" w:beforeAutospacing="1" w:after="100" w:afterAutospacing="1" w:line="240" w:lineRule="auto"/>
        <w:ind w:left="2148"/>
        <w:rPr>
          <w:rFonts w:eastAsia="Times New Roman" w:cs="Times New Roman"/>
          <w:b/>
          <w:color w:val="000000"/>
          <w:lang w:eastAsia="pl-PL"/>
        </w:rPr>
      </w:pPr>
      <w:r w:rsidRPr="00C16FFC">
        <w:rPr>
          <w:rFonts w:eastAsia="Times New Roman" w:cs="Times New Roman"/>
          <w:b/>
          <w:color w:val="000000"/>
          <w:lang w:eastAsia="pl-PL"/>
        </w:rPr>
        <w:t>jednowarstwowe</w:t>
      </w:r>
    </w:p>
    <w:p w:rsidR="00C16FFC" w:rsidRPr="00C16FFC" w:rsidRDefault="00C16FFC" w:rsidP="00C16FFC">
      <w:pPr>
        <w:numPr>
          <w:ilvl w:val="1"/>
          <w:numId w:val="4"/>
        </w:numPr>
        <w:shd w:val="clear" w:color="auto" w:fill="FFFFFF"/>
        <w:tabs>
          <w:tab w:val="clear" w:pos="1440"/>
          <w:tab w:val="num" w:pos="2148"/>
        </w:tabs>
        <w:spacing w:before="100" w:beforeAutospacing="1" w:after="100" w:afterAutospacing="1" w:line="240" w:lineRule="auto"/>
        <w:ind w:left="2148"/>
        <w:rPr>
          <w:rFonts w:eastAsia="Times New Roman" w:cs="Times New Roman"/>
          <w:color w:val="000000"/>
          <w:lang w:eastAsia="pl-PL"/>
        </w:rPr>
      </w:pPr>
      <w:r w:rsidRPr="00C16FFC">
        <w:rPr>
          <w:rFonts w:eastAsia="Times New Roman" w:cs="Times New Roman"/>
          <w:color w:val="000000"/>
          <w:lang w:eastAsia="pl-PL"/>
        </w:rPr>
        <w:t>wielowarstwowe</w:t>
      </w:r>
    </w:p>
    <w:p w:rsidR="00C16FFC" w:rsidRPr="00C16FFC" w:rsidRDefault="00C16FFC" w:rsidP="00C16FFC">
      <w:pPr>
        <w:numPr>
          <w:ilvl w:val="0"/>
          <w:numId w:val="4"/>
        </w:numPr>
        <w:shd w:val="clear" w:color="auto" w:fill="FFFFFF"/>
        <w:tabs>
          <w:tab w:val="clear" w:pos="720"/>
          <w:tab w:val="num" w:pos="1428"/>
        </w:tabs>
        <w:spacing w:before="100" w:beforeAutospacing="1" w:after="100" w:afterAutospacing="1" w:line="240" w:lineRule="auto"/>
        <w:ind w:left="1428"/>
        <w:rPr>
          <w:rFonts w:eastAsia="Times New Roman" w:cs="Times New Roman"/>
          <w:color w:val="000000"/>
          <w:lang w:eastAsia="pl-PL"/>
        </w:rPr>
      </w:pPr>
      <w:r w:rsidRPr="00C16FFC">
        <w:rPr>
          <w:rFonts w:eastAsia="Times New Roman" w:cs="Times New Roman"/>
          <w:color w:val="000000"/>
          <w:lang w:eastAsia="pl-PL"/>
        </w:rPr>
        <w:t>sieci rekurencyjne</w:t>
      </w:r>
    </w:p>
    <w:p w:rsidR="00C16FFC" w:rsidRPr="00C16FFC" w:rsidRDefault="00C16FFC" w:rsidP="00C16FFC">
      <w:pPr>
        <w:numPr>
          <w:ilvl w:val="0"/>
          <w:numId w:val="4"/>
        </w:numPr>
        <w:shd w:val="clear" w:color="auto" w:fill="FFFFFF"/>
        <w:tabs>
          <w:tab w:val="clear" w:pos="720"/>
          <w:tab w:val="num" w:pos="1428"/>
        </w:tabs>
        <w:spacing w:before="100" w:beforeAutospacing="1" w:after="100" w:afterAutospacing="1" w:line="240" w:lineRule="auto"/>
        <w:ind w:left="1428"/>
        <w:rPr>
          <w:rFonts w:eastAsia="Times New Roman" w:cs="Times New Roman"/>
          <w:color w:val="000000"/>
          <w:lang w:eastAsia="pl-PL"/>
        </w:rPr>
      </w:pPr>
      <w:r w:rsidRPr="00C16FFC">
        <w:rPr>
          <w:rFonts w:eastAsia="Times New Roman" w:cs="Times New Roman"/>
          <w:color w:val="000000"/>
          <w:lang w:eastAsia="pl-PL"/>
        </w:rPr>
        <w:t>sieci komórkowe</w:t>
      </w: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r w:rsidRPr="00C16FFC">
        <w:rPr>
          <w:rFonts w:eastAsia="Times New Roman" w:cs="Times New Roman"/>
          <w:b/>
          <w:bCs/>
          <w:color w:val="000000"/>
          <w:lang w:eastAsia="pl-PL"/>
        </w:rPr>
        <w:t>Sieci jednokierunkowe </w:t>
      </w:r>
      <w:r w:rsidRPr="00C16FFC">
        <w:rPr>
          <w:rFonts w:eastAsia="Times New Roman" w:cs="Times New Roman"/>
          <w:color w:val="000000"/>
          <w:lang w:eastAsia="pl-PL"/>
        </w:rPr>
        <w:t>których typowym przykładem jest perceptron jednowarstwowy (rys. perceptronu) składają się z neuronów ułożonych w warstwach o jednym kierunku przepływu sygnałów i połączeniach między</w:t>
      </w:r>
      <w:r>
        <w:rPr>
          <w:rFonts w:eastAsia="Times New Roman" w:cs="Times New Roman"/>
          <w:color w:val="000000"/>
          <w:lang w:eastAsia="pl-PL"/>
        </w:rPr>
        <w:t xml:space="preserve"> warstwowych jedyn</w:t>
      </w:r>
      <w:r w:rsidRPr="00C16FFC">
        <w:rPr>
          <w:rFonts w:eastAsia="Times New Roman" w:cs="Times New Roman"/>
          <w:color w:val="000000"/>
          <w:lang w:eastAsia="pl-PL"/>
        </w:rPr>
        <w:t>ie między kolejnymi warstwami. Sieć tego typu posiada warstwę wejściową, wyjściową i warstwy ukryte. Z funkcjonalnego punktu widzenia układ taki można traktować jako układ aproksymacji funkcji nieliniowej wielu zmiennych </w:t>
      </w:r>
      <w:r w:rsidRPr="00C16FFC">
        <w:rPr>
          <w:rFonts w:eastAsia="Times New Roman" w:cs="Times New Roman"/>
          <w:i/>
          <w:iCs/>
          <w:color w:val="000000"/>
          <w:lang w:eastAsia="pl-PL"/>
        </w:rPr>
        <w:t>y = f(u)</w:t>
      </w:r>
      <w:r w:rsidRPr="00C16FFC">
        <w:rPr>
          <w:rFonts w:eastAsia="Times New Roman" w:cs="Times New Roman"/>
          <w:color w:val="000000"/>
          <w:lang w:eastAsia="pl-PL"/>
        </w:rPr>
        <w:t> </w:t>
      </w:r>
      <w:r>
        <w:rPr>
          <w:rFonts w:eastAsia="Times New Roman" w:cs="Times New Roman"/>
          <w:color w:val="000000"/>
          <w:lang w:eastAsia="pl-PL"/>
        </w:rPr>
        <w:t>.</w:t>
      </w: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P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62215" w:rsidRPr="00C62215" w:rsidRDefault="00C16FFC" w:rsidP="00C16FFC">
      <w:pPr>
        <w:pStyle w:val="Akapitzlist"/>
        <w:rPr>
          <w:rFonts w:cstheme="minorHAnsi"/>
        </w:rPr>
      </w:pPr>
      <w:r>
        <w:rPr>
          <w:rFonts w:cstheme="minorHAnsi"/>
        </w:rPr>
        <w:lastRenderedPageBreak/>
        <w:t xml:space="preserve">W wykorzystanej sieci jednowarstwowej neuronem jest ADALINE - </w:t>
      </w:r>
      <w:r>
        <w:t>adaptacyjny neuron liniowy.</w:t>
      </w:r>
      <w:r>
        <w:t xml:space="preserve"> </w:t>
      </w:r>
      <w:r>
        <w:t>Miarą błędów jest MSE i MAPE.</w:t>
      </w:r>
    </w:p>
    <w:p w:rsidR="00031AF3" w:rsidRDefault="00031AF3" w:rsidP="00031AF3">
      <w:pPr>
        <w:spacing w:after="200" w:line="276" w:lineRule="auto"/>
        <w:ind w:left="708"/>
      </w:pPr>
    </w:p>
    <w:p w:rsidR="00C16FFC" w:rsidRDefault="00C16FFC" w:rsidP="00031AF3">
      <w:pPr>
        <w:spacing w:after="200" w:line="276" w:lineRule="auto"/>
        <w:ind w:left="708"/>
      </w:pPr>
      <w:r>
        <w:rPr>
          <w:noProof/>
          <w:lang w:eastAsia="pl-PL"/>
        </w:rPr>
        <w:drawing>
          <wp:inline distT="0" distB="0" distL="0" distR="0" wp14:anchorId="2475F97E" wp14:editId="5CF124D9">
            <wp:extent cx="4924425" cy="1942269"/>
            <wp:effectExtent l="0" t="0" r="0" b="1270"/>
            <wp:docPr id="7" name="Obraz 7" descr="Qunat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natiz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1303" cy="1944982"/>
                    </a:xfrm>
                    <a:prstGeom prst="rect">
                      <a:avLst/>
                    </a:prstGeom>
                    <a:noFill/>
                    <a:ln>
                      <a:noFill/>
                    </a:ln>
                  </pic:spPr>
                </pic:pic>
              </a:graphicData>
            </a:graphic>
          </wp:inline>
        </w:drawing>
      </w:r>
    </w:p>
    <w:p w:rsidR="00C16FFC" w:rsidRPr="007653CC" w:rsidRDefault="00C16FFC" w:rsidP="00C16FFC">
      <w:pPr>
        <w:ind w:firstLine="708"/>
        <w:rPr>
          <w:color w:val="000000" w:themeColor="text1"/>
        </w:rPr>
      </w:pPr>
      <w:r>
        <w:t>MS</w:t>
      </w:r>
      <w:r w:rsidRPr="007653CC">
        <w:rPr>
          <w:color w:val="000000" w:themeColor="text1"/>
        </w:rPr>
        <w:t>E – błąd średniokwadratowy obliczany ze wzoru:</w:t>
      </w:r>
    </w:p>
    <w:p w:rsidR="00C16FFC" w:rsidRDefault="00C16FFC" w:rsidP="00031AF3">
      <w:pPr>
        <w:spacing w:after="200" w:line="276" w:lineRule="auto"/>
        <w:ind w:left="708"/>
      </w:pPr>
      <w:r w:rsidRPr="007653CC">
        <w:rPr>
          <w:rFonts w:asciiTheme="majorHAnsi" w:hAnsiTheme="majorHAnsi"/>
          <w:noProof/>
          <w:color w:val="000000" w:themeColor="text1"/>
          <w:lang w:eastAsia="pl-PL"/>
        </w:rPr>
        <w:drawing>
          <wp:inline distT="0" distB="0" distL="0" distR="0" wp14:anchorId="0F39F360" wp14:editId="3D3A5722">
            <wp:extent cx="1428750" cy="394138"/>
            <wp:effectExtent l="0" t="0" r="0" b="6350"/>
            <wp:docPr id="5" name="Obraz 5" descr="https://i.stack.imgur.com/19C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19Cmk.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650" cy="416179"/>
                    </a:xfrm>
                    <a:prstGeom prst="rect">
                      <a:avLst/>
                    </a:prstGeom>
                    <a:noFill/>
                    <a:ln>
                      <a:noFill/>
                    </a:ln>
                  </pic:spPr>
                </pic:pic>
              </a:graphicData>
            </a:graphic>
          </wp:inline>
        </w:drawing>
      </w:r>
    </w:p>
    <w:p w:rsidR="00C16FFC" w:rsidRPr="00C16FFC" w:rsidRDefault="00C16FFC" w:rsidP="00C16FFC">
      <w:pPr>
        <w:spacing w:after="200" w:line="276" w:lineRule="auto"/>
        <w:ind w:left="708"/>
        <w:rPr>
          <w:color w:val="000000" w:themeColor="text1"/>
        </w:rPr>
      </w:pPr>
      <w:r w:rsidRPr="00C16FFC">
        <w:rPr>
          <w:color w:val="000000" w:themeColor="text1"/>
        </w:rPr>
        <w:t xml:space="preserve">y - wartość oczekiwana, </w:t>
      </w:r>
    </w:p>
    <w:p w:rsidR="00C16FFC" w:rsidRPr="00C16FFC" w:rsidRDefault="00C16FFC" w:rsidP="00C16FFC">
      <w:pPr>
        <w:spacing w:after="200" w:line="276" w:lineRule="auto"/>
        <w:ind w:left="708"/>
        <w:rPr>
          <w:color w:val="000000" w:themeColor="text1"/>
        </w:rPr>
      </w:pPr>
      <w:r w:rsidRPr="00C16FFC">
        <w:rPr>
          <w:color w:val="000000" w:themeColor="text1"/>
        </w:rPr>
        <w:t xml:space="preserve">y tylda - wartość otrzymana, </w:t>
      </w:r>
    </w:p>
    <w:p w:rsidR="00C16FFC" w:rsidRPr="00C16FFC" w:rsidRDefault="00C16FFC" w:rsidP="00C16FFC">
      <w:pPr>
        <w:spacing w:after="200" w:line="276" w:lineRule="auto"/>
        <w:ind w:left="708"/>
      </w:pPr>
      <w:r w:rsidRPr="00C16FFC">
        <w:rPr>
          <w:color w:val="000000" w:themeColor="text1"/>
        </w:rPr>
        <w:t>n - liczba wejść.</w:t>
      </w:r>
    </w:p>
    <w:p w:rsidR="00C16FFC" w:rsidRDefault="00C16FFC" w:rsidP="00C16FFC">
      <w:pPr>
        <w:ind w:firstLine="708"/>
        <w:rPr>
          <w:color w:val="000000" w:themeColor="text1"/>
        </w:rPr>
      </w:pPr>
      <w:r w:rsidRPr="00C16FFC">
        <w:rPr>
          <w:color w:val="000000" w:themeColor="text1"/>
        </w:rPr>
        <w:t>MAPE to średni błąd bezwzględny, wyrażany procentowo, obliczany ze wzoru:</w:t>
      </w:r>
    </w:p>
    <w:p w:rsidR="00C16FFC" w:rsidRDefault="00C16FFC" w:rsidP="00C16FFC">
      <w:pPr>
        <w:ind w:firstLine="708"/>
        <w:rPr>
          <w:color w:val="000000" w:themeColor="text1"/>
        </w:rPr>
      </w:pPr>
      <w:r w:rsidRPr="007653CC">
        <w:rPr>
          <w:rFonts w:asciiTheme="majorHAnsi" w:hAnsiTheme="majorHAnsi"/>
          <w:noProof/>
          <w:color w:val="000000" w:themeColor="text1"/>
          <w:lang w:eastAsia="pl-PL"/>
        </w:rPr>
        <w:drawing>
          <wp:inline distT="0" distB="0" distL="0" distR="0" wp14:anchorId="15912F17" wp14:editId="7DC84A70">
            <wp:extent cx="914400" cy="595532"/>
            <wp:effectExtent l="0" t="0" r="0" b="0"/>
            <wp:docPr id="8" name="Obraz 8" descr="https://docs.oracle.com/cd/E40248_01/epm.1112/cb_statistical/images/graphics/mape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oracle.com/cd/E40248_01/epm.1112/cb_statistical/images/graphics/mapeformul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4051" cy="608331"/>
                    </a:xfrm>
                    <a:prstGeom prst="rect">
                      <a:avLst/>
                    </a:prstGeom>
                    <a:noFill/>
                    <a:ln>
                      <a:noFill/>
                    </a:ln>
                  </pic:spPr>
                </pic:pic>
              </a:graphicData>
            </a:graphic>
          </wp:inline>
        </w:drawing>
      </w:r>
    </w:p>
    <w:p w:rsidR="00C16FFC" w:rsidRDefault="00C16FFC" w:rsidP="00C16FFC">
      <w:pPr>
        <w:ind w:firstLine="708"/>
        <w:rPr>
          <w:rFonts w:asciiTheme="majorHAnsi" w:hAnsiTheme="majorHAnsi"/>
          <w:color w:val="000000" w:themeColor="text1"/>
        </w:rPr>
      </w:pPr>
      <w:r w:rsidRPr="007653CC">
        <w:rPr>
          <w:rFonts w:asciiTheme="majorHAnsi" w:hAnsiTheme="majorHAnsi"/>
          <w:color w:val="000000" w:themeColor="text1"/>
        </w:rPr>
        <w:t>y - wartość oczekiwana,</w:t>
      </w:r>
    </w:p>
    <w:p w:rsidR="00C16FFC" w:rsidRDefault="00C16FFC" w:rsidP="00C16FFC">
      <w:pPr>
        <w:ind w:firstLine="708"/>
        <w:rPr>
          <w:rFonts w:asciiTheme="majorHAnsi" w:hAnsiTheme="majorHAnsi"/>
          <w:color w:val="000000" w:themeColor="text1"/>
        </w:rPr>
      </w:pPr>
      <w:r w:rsidRPr="007653CC">
        <w:rPr>
          <w:rFonts w:asciiTheme="majorHAnsi" w:hAnsiTheme="majorHAnsi"/>
          <w:color w:val="000000" w:themeColor="text1"/>
        </w:rPr>
        <w:t xml:space="preserve"> y tylda - wartość otrzymana, </w:t>
      </w:r>
    </w:p>
    <w:p w:rsidR="00C16FFC" w:rsidRPr="00C16FFC" w:rsidRDefault="00C16FFC" w:rsidP="00C16FFC">
      <w:pPr>
        <w:ind w:firstLine="708"/>
        <w:rPr>
          <w:color w:val="000000" w:themeColor="text1"/>
        </w:rPr>
      </w:pPr>
      <w:r w:rsidRPr="007653CC">
        <w:rPr>
          <w:rFonts w:asciiTheme="majorHAnsi" w:hAnsiTheme="majorHAnsi"/>
          <w:color w:val="000000" w:themeColor="text1"/>
        </w:rPr>
        <w:t>n - liczba wejść.</w:t>
      </w:r>
    </w:p>
    <w:p w:rsidR="00C16FFC" w:rsidRDefault="00C16FFC" w:rsidP="00031AF3">
      <w:pPr>
        <w:spacing w:after="200" w:line="276" w:lineRule="auto"/>
        <w:ind w:left="708"/>
      </w:pPr>
    </w:p>
    <w:p w:rsidR="00C16FFC" w:rsidRDefault="00C16FFC"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1C60B3" w:rsidRDefault="001C60B3" w:rsidP="00031AF3">
      <w:pPr>
        <w:spacing w:after="200" w:line="276" w:lineRule="auto"/>
        <w:ind w:left="708"/>
      </w:pPr>
    </w:p>
    <w:p w:rsidR="00C62215" w:rsidRDefault="00C62215" w:rsidP="00C62215">
      <w:pPr>
        <w:pStyle w:val="Akapitzlist"/>
        <w:numPr>
          <w:ilvl w:val="0"/>
          <w:numId w:val="3"/>
        </w:numPr>
        <w:spacing w:after="200" w:line="276" w:lineRule="auto"/>
      </w:pPr>
      <w:r>
        <w:t>Opis funkcji progowej unipolarnej.</w:t>
      </w:r>
    </w:p>
    <w:p w:rsidR="00C62215" w:rsidRDefault="00C62215" w:rsidP="00C62215">
      <w:pPr>
        <w:spacing w:after="200" w:line="276" w:lineRule="auto"/>
        <w:jc w:val="center"/>
      </w:pPr>
      <w:r>
        <w:rPr>
          <w:noProof/>
          <w:lang w:eastAsia="pl-PL"/>
        </w:rPr>
        <w:drawing>
          <wp:inline distT="0" distB="0" distL="0" distR="0">
            <wp:extent cx="1819275" cy="5619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61975"/>
                    </a:xfrm>
                    <a:prstGeom prst="rect">
                      <a:avLst/>
                    </a:prstGeom>
                    <a:noFill/>
                    <a:ln>
                      <a:noFill/>
                    </a:ln>
                  </pic:spPr>
                </pic:pic>
              </a:graphicData>
            </a:graphic>
          </wp:inline>
        </w:drawing>
      </w:r>
    </w:p>
    <w:p w:rsidR="00C62215" w:rsidRDefault="00C62215" w:rsidP="00C62215">
      <w:pPr>
        <w:spacing w:after="200" w:line="276" w:lineRule="auto"/>
        <w:ind w:left="708"/>
        <w:jc w:val="center"/>
      </w:pPr>
      <w:r>
        <w:rPr>
          <w:noProof/>
          <w:lang w:eastAsia="pl-PL"/>
        </w:rPr>
        <w:drawing>
          <wp:inline distT="0" distB="0" distL="0" distR="0">
            <wp:extent cx="4038600" cy="25050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505075"/>
                    </a:xfrm>
                    <a:prstGeom prst="rect">
                      <a:avLst/>
                    </a:prstGeom>
                    <a:noFill/>
                    <a:ln>
                      <a:noFill/>
                    </a:ln>
                  </pic:spPr>
                </pic:pic>
              </a:graphicData>
            </a:graphic>
          </wp:inline>
        </w:drawing>
      </w:r>
    </w:p>
    <w:p w:rsidR="00C62215" w:rsidRDefault="00C62215" w:rsidP="00031AF3">
      <w:pPr>
        <w:spacing w:after="200" w:line="276" w:lineRule="auto"/>
        <w:ind w:left="708"/>
      </w:pPr>
    </w:p>
    <w:p w:rsidR="00C62215" w:rsidRDefault="00C62215" w:rsidP="00031AF3">
      <w:pPr>
        <w:spacing w:after="200" w:line="276" w:lineRule="auto"/>
        <w:ind w:left="708"/>
      </w:pPr>
    </w:p>
    <w:p w:rsidR="00C62215" w:rsidRDefault="00C62215" w:rsidP="00031AF3">
      <w:pPr>
        <w:spacing w:after="200" w:line="276" w:lineRule="auto"/>
        <w:ind w:left="708"/>
      </w:pPr>
    </w:p>
    <w:p w:rsidR="00C62215" w:rsidRDefault="00C62215" w:rsidP="00031AF3">
      <w:pPr>
        <w:spacing w:after="200" w:line="276" w:lineRule="auto"/>
        <w:ind w:left="708"/>
      </w:pPr>
    </w:p>
    <w:p w:rsidR="00C62215" w:rsidRDefault="00C62215" w:rsidP="00C62215">
      <w:pPr>
        <w:pStyle w:val="Akapitzlist"/>
        <w:numPr>
          <w:ilvl w:val="0"/>
          <w:numId w:val="3"/>
        </w:numPr>
        <w:spacing w:after="200" w:line="276" w:lineRule="auto"/>
      </w:pPr>
      <w:r>
        <w:t xml:space="preserve">Opis funkcji </w:t>
      </w:r>
      <w:r>
        <w:t>sigmoidalnej</w:t>
      </w:r>
      <w:r>
        <w:t xml:space="preserve"> unipolarnej.</w:t>
      </w:r>
    </w:p>
    <w:p w:rsidR="00E27B5A" w:rsidRPr="00E27B5A" w:rsidRDefault="00E27B5A" w:rsidP="00E27B5A">
      <w:pPr>
        <w:spacing w:after="200" w:line="276" w:lineRule="auto"/>
        <w:ind w:left="1416"/>
      </w:pPr>
      <w:r w:rsidRPr="00E27B5A">
        <w:rPr>
          <w:color w:val="000000"/>
        </w:rPr>
        <w:t>Sam wzór jest bardzo skomplikowany jednak jego pochodna jest bardzo prosta do wyznaczenia. Dzięki temu p</w:t>
      </w:r>
      <w:r>
        <w:rPr>
          <w:color w:val="000000"/>
        </w:rPr>
        <w:t>roces nauki jest bardzo prosty.</w:t>
      </w:r>
      <w:r w:rsidRPr="00E27B5A">
        <w:rPr>
          <w:color w:val="000000"/>
        </w:rPr>
        <w:br/>
        <w:t>We wzorze pojawia się współczynnik beta. Jego wartość określa 'ściśnięcie' wykresu. Im beta mniejsze tym wykres bardziej ściśnięty, przy beta rosnącym do nieskończoności wykres pokrywa się z wykresem funkcji progowej.</w:t>
      </w:r>
    </w:p>
    <w:p w:rsidR="00C62215" w:rsidRDefault="00C62215" w:rsidP="00C62215">
      <w:pPr>
        <w:spacing w:after="200" w:line="276" w:lineRule="auto"/>
        <w:jc w:val="center"/>
      </w:pPr>
      <w:r>
        <w:rPr>
          <w:noProof/>
          <w:lang w:eastAsia="pl-PL"/>
        </w:rPr>
        <w:drawing>
          <wp:inline distT="0" distB="0" distL="0" distR="0">
            <wp:extent cx="1143000" cy="5619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p>
    <w:p w:rsidR="00C62215" w:rsidRDefault="00C62215" w:rsidP="00C62215">
      <w:pPr>
        <w:spacing w:after="200" w:line="276" w:lineRule="auto"/>
        <w:jc w:val="center"/>
      </w:pPr>
      <w:r>
        <w:rPr>
          <w:noProof/>
          <w:lang w:eastAsia="pl-PL"/>
        </w:rPr>
        <w:drawing>
          <wp:inline distT="0" distB="0" distL="0" distR="0">
            <wp:extent cx="4210050" cy="2028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028825"/>
                    </a:xfrm>
                    <a:prstGeom prst="rect">
                      <a:avLst/>
                    </a:prstGeom>
                    <a:noFill/>
                    <a:ln>
                      <a:noFill/>
                    </a:ln>
                  </pic:spPr>
                </pic:pic>
              </a:graphicData>
            </a:graphic>
          </wp:inline>
        </w:drawing>
      </w:r>
    </w:p>
    <w:p w:rsidR="00C62215" w:rsidRDefault="00C62215" w:rsidP="00C62215">
      <w:pPr>
        <w:spacing w:after="200" w:line="276" w:lineRule="auto"/>
      </w:pPr>
    </w:p>
    <w:p w:rsidR="006667E3" w:rsidRDefault="006667E3" w:rsidP="00C62215">
      <w:pPr>
        <w:spacing w:after="200" w:line="276" w:lineRule="auto"/>
      </w:pPr>
    </w:p>
    <w:p w:rsidR="00C62215" w:rsidRDefault="00E27B5A" w:rsidP="00E27B5A">
      <w:pPr>
        <w:pStyle w:val="Akapitzlist"/>
        <w:numPr>
          <w:ilvl w:val="0"/>
          <w:numId w:val="1"/>
        </w:numPr>
        <w:spacing w:after="200" w:line="276" w:lineRule="auto"/>
      </w:pPr>
      <w:r>
        <w:t>Zastosowane dane uczące.</w:t>
      </w:r>
    </w:p>
    <w:p w:rsidR="006667E3" w:rsidRDefault="00E27B5A" w:rsidP="00AF4489">
      <w:pPr>
        <w:spacing w:after="200" w:line="276" w:lineRule="auto"/>
        <w:jc w:val="center"/>
      </w:pPr>
      <w:r>
        <w:rPr>
          <w:noProof/>
          <w:lang w:eastAsia="pl-PL"/>
        </w:rPr>
        <w:drawing>
          <wp:inline distT="0" distB="0" distL="0" distR="0">
            <wp:extent cx="5753100" cy="36957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rsidR="00031AF3" w:rsidRDefault="006667E3" w:rsidP="006667E3">
      <w:pPr>
        <w:pStyle w:val="Akapitzlist"/>
        <w:numPr>
          <w:ilvl w:val="0"/>
          <w:numId w:val="1"/>
        </w:numPr>
        <w:spacing w:after="200" w:line="276" w:lineRule="auto"/>
      </w:pPr>
      <w:r>
        <w:t>Otrzymane wyniki.</w:t>
      </w:r>
    </w:p>
    <w:p w:rsidR="00AF4489" w:rsidRDefault="00AF4489" w:rsidP="00AF4489">
      <w:pPr>
        <w:pStyle w:val="Akapitzlist"/>
        <w:spacing w:after="200" w:line="276" w:lineRule="auto"/>
        <w:ind w:left="4248"/>
      </w:pPr>
      <w:r>
        <w:t>LR = 0.1</w:t>
      </w:r>
    </w:p>
    <w:p w:rsidR="00AF4489" w:rsidRDefault="00AF4489" w:rsidP="00AF4489">
      <w:pPr>
        <w:spacing w:after="200" w:line="276" w:lineRule="auto"/>
        <w:ind w:left="708"/>
        <w:jc w:val="center"/>
      </w:pPr>
      <w:r>
        <w:rPr>
          <w:noProof/>
          <w:lang w:eastAsia="pl-PL"/>
        </w:rPr>
        <w:drawing>
          <wp:inline distT="0" distB="0" distL="0" distR="0" wp14:anchorId="7CA245A0" wp14:editId="232EC898">
            <wp:extent cx="5686425" cy="45624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4562475"/>
                    </a:xfrm>
                    <a:prstGeom prst="rect">
                      <a:avLst/>
                    </a:prstGeom>
                  </pic:spPr>
                </pic:pic>
              </a:graphicData>
            </a:graphic>
          </wp:inline>
        </w:drawing>
      </w:r>
    </w:p>
    <w:p w:rsidR="00031AF3" w:rsidRDefault="00031AF3" w:rsidP="00031AF3">
      <w:pPr>
        <w:spacing w:after="200" w:line="276" w:lineRule="auto"/>
      </w:pPr>
    </w:p>
    <w:p w:rsidR="00031AF3" w:rsidRDefault="00D1220C" w:rsidP="00933D5E">
      <w:pPr>
        <w:pStyle w:val="NormalnyWeb"/>
        <w:spacing w:after="0"/>
        <w:jc w:val="center"/>
      </w:pPr>
      <w:r>
        <w:rPr>
          <w:noProof/>
        </w:rPr>
        <w:lastRenderedPageBreak/>
        <w:drawing>
          <wp:inline distT="0" distB="0" distL="0" distR="0" wp14:anchorId="405D23E1" wp14:editId="7C417DF3">
            <wp:extent cx="5686425" cy="43148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4314825"/>
                    </a:xfrm>
                    <a:prstGeom prst="rect">
                      <a:avLst/>
                    </a:prstGeom>
                  </pic:spPr>
                </pic:pic>
              </a:graphicData>
            </a:graphic>
          </wp:inline>
        </w:drawing>
      </w:r>
    </w:p>
    <w:p w:rsidR="00D1220C" w:rsidRDefault="00D1220C" w:rsidP="00933D5E">
      <w:pPr>
        <w:pStyle w:val="NormalnyWeb"/>
        <w:spacing w:after="0"/>
        <w:jc w:val="center"/>
      </w:pPr>
      <w:r>
        <w:rPr>
          <w:noProof/>
        </w:rPr>
        <w:drawing>
          <wp:inline distT="0" distB="0" distL="0" distR="0" wp14:anchorId="4AE73F9A" wp14:editId="1F880160">
            <wp:extent cx="5686425" cy="55530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5553075"/>
                    </a:xfrm>
                    <a:prstGeom prst="rect">
                      <a:avLst/>
                    </a:prstGeom>
                  </pic:spPr>
                </pic:pic>
              </a:graphicData>
            </a:graphic>
          </wp:inline>
        </w:drawing>
      </w:r>
    </w:p>
    <w:p w:rsidR="003425E4" w:rsidRDefault="00887B51" w:rsidP="00887B51">
      <w:pPr>
        <w:ind w:left="-709" w:right="-709"/>
        <w:jc w:val="center"/>
      </w:pPr>
      <w:r>
        <w:rPr>
          <w:noProof/>
          <w:lang w:eastAsia="pl-PL"/>
        </w:rPr>
        <w:lastRenderedPageBreak/>
        <w:drawing>
          <wp:inline distT="0" distB="0" distL="0" distR="0">
            <wp:extent cx="4581525" cy="27432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887B51" w:rsidRDefault="00887B51" w:rsidP="00887B51">
      <w:pPr>
        <w:ind w:left="-709" w:right="-709"/>
        <w:jc w:val="center"/>
      </w:pPr>
    </w:p>
    <w:p w:rsidR="00887B51" w:rsidRDefault="00887B51" w:rsidP="00887B51">
      <w:pPr>
        <w:ind w:left="-709" w:right="-709"/>
        <w:jc w:val="center"/>
      </w:pPr>
      <w:r>
        <w:rPr>
          <w:noProof/>
          <w:lang w:eastAsia="pl-PL"/>
        </w:rPr>
        <w:drawing>
          <wp:inline distT="0" distB="0" distL="0" distR="0">
            <wp:extent cx="4562475" cy="27432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743200"/>
                    </a:xfrm>
                    <a:prstGeom prst="rect">
                      <a:avLst/>
                    </a:prstGeom>
                    <a:noFill/>
                    <a:ln>
                      <a:noFill/>
                    </a:ln>
                  </pic:spPr>
                </pic:pic>
              </a:graphicData>
            </a:graphic>
          </wp:inline>
        </w:drawing>
      </w:r>
    </w:p>
    <w:p w:rsidR="002108B3" w:rsidRDefault="002108B3" w:rsidP="002108B3">
      <w:pPr>
        <w:ind w:left="708" w:right="-709"/>
      </w:pPr>
      <w:r>
        <w:t>Analizując powyższe wykresy można zauważyć, że wartość współczynnika uczenia ma znaczny wpływ na ilość epok potrzebnych do nauki. Im mniejszy tym więcej czasu potrzeba (analogicznie jak podczas uczenia perceptronu). Sieć Wykorzystująca funkcje aktywacji sigmoidalną potrzebuje więcej czasu na naukę rozpoznawania wielkości liter.</w:t>
      </w:r>
    </w:p>
    <w:p w:rsidR="00887B51" w:rsidRDefault="00887B51" w:rsidP="00887B51">
      <w:pPr>
        <w:ind w:left="-709" w:right="-709"/>
        <w:jc w:val="center"/>
      </w:pPr>
      <w:r>
        <w:rPr>
          <w:noProof/>
          <w:lang w:eastAsia="pl-PL"/>
        </w:rPr>
        <w:drawing>
          <wp:inline distT="0" distB="0" distL="0" distR="0">
            <wp:extent cx="4581525" cy="276225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2762250"/>
                    </a:xfrm>
                    <a:prstGeom prst="rect">
                      <a:avLst/>
                    </a:prstGeom>
                    <a:noFill/>
                    <a:ln>
                      <a:noFill/>
                    </a:ln>
                  </pic:spPr>
                </pic:pic>
              </a:graphicData>
            </a:graphic>
          </wp:inline>
        </w:drawing>
      </w:r>
    </w:p>
    <w:p w:rsidR="002108B3" w:rsidRDefault="002108B3" w:rsidP="002108B3">
      <w:pPr>
        <w:ind w:left="708" w:right="-709"/>
        <w:rPr>
          <w:rFonts w:cstheme="minorHAnsi"/>
        </w:rPr>
      </w:pPr>
      <w:r>
        <w:rPr>
          <w:rFonts w:cstheme="minorHAnsi"/>
        </w:rPr>
        <w:t xml:space="preserve">Analizując powyższy wykres można zauważyć, że na efektywność uczenia sieci ma wpływ funkcja aktywacji. Im mniejsza wartość współczynnika </w:t>
      </w:r>
      <w:r w:rsidRPr="00321B64">
        <w:rPr>
          <w:rFonts w:cstheme="minorHAnsi"/>
          <w:lang w:val="el-GR"/>
        </w:rPr>
        <w:t>β</w:t>
      </w:r>
      <w:r>
        <w:rPr>
          <w:rFonts w:cstheme="minorHAnsi"/>
        </w:rPr>
        <w:t xml:space="preserve">, tym potrzeba więcej epok nauki. </w:t>
      </w:r>
    </w:p>
    <w:p w:rsidR="002108B3" w:rsidRDefault="002108B3" w:rsidP="002108B3">
      <w:pPr>
        <w:pStyle w:val="Akapitzlist"/>
        <w:numPr>
          <w:ilvl w:val="0"/>
          <w:numId w:val="1"/>
        </w:numPr>
        <w:ind w:right="-709"/>
      </w:pPr>
      <w:r>
        <w:lastRenderedPageBreak/>
        <w:t>Wnioski.</w:t>
      </w:r>
    </w:p>
    <w:p w:rsidR="002108B3" w:rsidRPr="002108B3" w:rsidRDefault="002108B3" w:rsidP="002108B3">
      <w:pPr>
        <w:spacing w:after="200" w:line="276" w:lineRule="auto"/>
        <w:ind w:left="708"/>
        <w:rPr>
          <w:rFonts w:eastAsiaTheme="minorEastAsia"/>
        </w:rPr>
      </w:pPr>
      <w:r w:rsidRPr="002108B3">
        <w:rPr>
          <w:rFonts w:eastAsiaTheme="minorEastAsia"/>
        </w:rPr>
        <w:t>Przeprowadzony proces uczenia jest procesem jednowarstwowym tzn. wyznaczana jest „granica” pomiędzy odpowiedziami poprawnymi a błędnymi.</w:t>
      </w:r>
    </w:p>
    <w:p w:rsidR="002108B3" w:rsidRDefault="002108B3" w:rsidP="002108B3">
      <w:pPr>
        <w:ind w:left="708" w:right="-709"/>
        <w:rPr>
          <w:rFonts w:cstheme="minorHAnsi"/>
        </w:rPr>
      </w:pPr>
      <w:r w:rsidRPr="002108B3">
        <w:rPr>
          <w:rFonts w:cstheme="minorHAnsi"/>
        </w:rPr>
        <w:t xml:space="preserve">Skuteczność procesu uczenia zależy od współczynnika uczenia. Wraz z jego wzrostem proces uczenia </w:t>
      </w:r>
      <w:r>
        <w:rPr>
          <w:rFonts w:cstheme="minorHAnsi"/>
        </w:rPr>
        <w:t>przebiega szybciej.</w:t>
      </w:r>
    </w:p>
    <w:p w:rsidR="002108B3" w:rsidRDefault="002108B3" w:rsidP="002108B3">
      <w:pPr>
        <w:spacing w:after="200" w:line="276" w:lineRule="auto"/>
        <w:ind w:left="708"/>
        <w:rPr>
          <w:rFonts w:eastAsiaTheme="minorEastAsia"/>
        </w:rPr>
      </w:pPr>
      <w:r w:rsidRPr="002108B3">
        <w:rPr>
          <w:rFonts w:eastAsiaTheme="minorEastAsia"/>
        </w:rPr>
        <w:t>Uczenie trwa do tej chwili aż dal wszystkich danych wejściowych błąd będzie się poniżej założonego progu uczenia.</w:t>
      </w:r>
    </w:p>
    <w:p w:rsidR="002108B3" w:rsidRDefault="00C81FFF" w:rsidP="00630A75">
      <w:pPr>
        <w:spacing w:after="200" w:line="276" w:lineRule="auto"/>
        <w:ind w:left="708"/>
        <w:rPr>
          <w:rStyle w:val="st"/>
        </w:rPr>
      </w:pPr>
      <w:r w:rsidRPr="002108B3">
        <w:rPr>
          <w:rFonts w:cstheme="minorHAnsi"/>
        </w:rPr>
        <w:t xml:space="preserve">W samym modelu </w:t>
      </w:r>
      <w:r>
        <w:rPr>
          <w:rFonts w:cstheme="minorHAnsi"/>
        </w:rPr>
        <w:t>sieci wykorzystującej funkcję sigmoidalną</w:t>
      </w:r>
      <w:r w:rsidRPr="002108B3">
        <w:rPr>
          <w:rFonts w:cstheme="minorHAnsi"/>
        </w:rPr>
        <w:t xml:space="preserve"> wpływ na efektywność uczenia ma współczynnik </w:t>
      </w:r>
      <w:r w:rsidRPr="002108B3">
        <w:rPr>
          <w:rStyle w:val="st"/>
        </w:rPr>
        <w:t>β</w:t>
      </w:r>
      <w:r w:rsidRPr="002108B3">
        <w:rPr>
          <w:rFonts w:cstheme="minorHAnsi"/>
        </w:rPr>
        <w:t xml:space="preserve"> (akceptowalną wartością współczynnika jest ten &gt;=0.5, który powoduje, że sieć zachowuje się stabilnie i jej uczenie jest w miarę akceptowalne</w:t>
      </w:r>
      <w:r w:rsidRPr="002108B3">
        <w:rPr>
          <w:rStyle w:val="st"/>
        </w:rPr>
        <w:t>.</w:t>
      </w:r>
    </w:p>
    <w:p w:rsidR="00630A75" w:rsidRDefault="00630A75" w:rsidP="00630A75">
      <w:pPr>
        <w:spacing w:after="200" w:line="276" w:lineRule="auto"/>
        <w:ind w:left="708"/>
        <w:rPr>
          <w:rFonts w:eastAsiaTheme="minorEastAsia"/>
        </w:rPr>
      </w:pPr>
    </w:p>
    <w:p w:rsidR="00630A75" w:rsidRDefault="00630A75" w:rsidP="00630A75">
      <w:pPr>
        <w:pStyle w:val="Akapitzlist"/>
        <w:numPr>
          <w:ilvl w:val="0"/>
          <w:numId w:val="1"/>
        </w:numPr>
        <w:spacing w:after="200" w:line="276" w:lineRule="auto"/>
        <w:rPr>
          <w:rFonts w:eastAsiaTheme="minorEastAsia"/>
        </w:rPr>
      </w:pPr>
      <w:r>
        <w:rPr>
          <w:rFonts w:eastAsiaTheme="minorEastAsia"/>
        </w:rPr>
        <w:t>Listing kodu.</w:t>
      </w:r>
    </w:p>
    <w:p w:rsidR="00630A75" w:rsidRPr="00630A75" w:rsidRDefault="00630A75" w:rsidP="00630A75">
      <w:pPr>
        <w:spacing w:after="200" w:line="276" w:lineRule="auto"/>
        <w:ind w:left="708"/>
        <w:rPr>
          <w:rFonts w:eastAsiaTheme="minorEastAsia"/>
        </w:rPr>
      </w:pPr>
      <w:r>
        <w:rPr>
          <w:rFonts w:eastAsiaTheme="minorEastAsia"/>
        </w:rPr>
        <w:t>Źródło.cpp</w:t>
      </w:r>
    </w:p>
    <w:p w:rsidR="00630A75" w:rsidRDefault="00630A75" w:rsidP="00630A75">
      <w:pPr>
        <w:spacing w:after="200" w:line="276" w:lineRule="auto"/>
        <w:ind w:left="708"/>
        <w:rPr>
          <w:rFonts w:eastAsiaTheme="minorEastAsia"/>
        </w:rPr>
      </w:pPr>
      <w:r>
        <w:rPr>
          <w:rFonts w:eastAsiaTheme="minorEastAsia"/>
          <w:noProof/>
          <w:lang w:eastAsia="pl-PL"/>
        </w:rPr>
        <w:drawing>
          <wp:inline distT="0" distB="0" distL="0" distR="0">
            <wp:extent cx="5410200" cy="367665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676650"/>
                    </a:xfrm>
                    <a:prstGeom prst="rect">
                      <a:avLst/>
                    </a:prstGeom>
                    <a:noFill/>
                    <a:ln>
                      <a:noFill/>
                    </a:ln>
                  </pic:spPr>
                </pic:pic>
              </a:graphicData>
            </a:graphic>
          </wp:inline>
        </w:drawing>
      </w: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r>
        <w:rPr>
          <w:rFonts w:eastAsiaTheme="minorEastAsia"/>
        </w:rPr>
        <w:lastRenderedPageBreak/>
        <w:t>Adaline.h</w:t>
      </w:r>
    </w:p>
    <w:p w:rsidR="00630A75" w:rsidRDefault="00630A75" w:rsidP="00630A75">
      <w:pPr>
        <w:ind w:firstLine="708"/>
        <w:rPr>
          <w:rFonts w:eastAsiaTheme="minorEastAsia"/>
        </w:rPr>
      </w:pPr>
      <w:r>
        <w:rPr>
          <w:rFonts w:eastAsiaTheme="minorEastAsia"/>
          <w:noProof/>
          <w:lang w:eastAsia="pl-PL"/>
        </w:rPr>
        <w:drawing>
          <wp:inline distT="0" distB="0" distL="0" distR="0">
            <wp:extent cx="5762625" cy="3676650"/>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676650"/>
                    </a:xfrm>
                    <a:prstGeom prst="rect">
                      <a:avLst/>
                    </a:prstGeom>
                    <a:noFill/>
                    <a:ln>
                      <a:noFill/>
                    </a:ln>
                  </pic:spPr>
                </pic:pic>
              </a:graphicData>
            </a:graphic>
          </wp:inline>
        </w:drawing>
      </w:r>
    </w:p>
    <w:p w:rsidR="00630A75" w:rsidRDefault="00630A75" w:rsidP="00630A75">
      <w:pPr>
        <w:ind w:firstLine="708"/>
        <w:rPr>
          <w:rFonts w:eastAsiaTheme="minorEastAsia"/>
        </w:rPr>
      </w:pPr>
    </w:p>
    <w:p w:rsidR="00630A75" w:rsidRDefault="00630A75" w:rsidP="00630A75">
      <w:pPr>
        <w:ind w:firstLine="708"/>
        <w:rPr>
          <w:rFonts w:eastAsiaTheme="minorEastAsia"/>
        </w:rPr>
      </w:pPr>
      <w:r>
        <w:rPr>
          <w:rFonts w:eastAsiaTheme="minorEastAsia"/>
        </w:rPr>
        <w:t>Adaline.cpp</w:t>
      </w:r>
    </w:p>
    <w:p w:rsidR="00630A75" w:rsidRDefault="00630A75" w:rsidP="00630A75">
      <w:pPr>
        <w:ind w:firstLine="708"/>
        <w:rPr>
          <w:rFonts w:eastAsiaTheme="minorEastAsia"/>
        </w:rPr>
      </w:pPr>
      <w:r>
        <w:rPr>
          <w:rFonts w:eastAsiaTheme="minorEastAsia"/>
          <w:noProof/>
          <w:lang w:eastAsia="pl-PL"/>
        </w:rPr>
        <w:drawing>
          <wp:inline distT="0" distB="0" distL="0" distR="0">
            <wp:extent cx="5753100" cy="398145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lastRenderedPageBreak/>
        <w:drawing>
          <wp:inline distT="0" distB="0" distL="0" distR="0">
            <wp:extent cx="5038725" cy="47529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4752975"/>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drawing>
          <wp:inline distT="0" distB="0" distL="0" distR="0">
            <wp:extent cx="5753100" cy="42672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lastRenderedPageBreak/>
        <w:drawing>
          <wp:inline distT="0" distB="0" distL="0" distR="0">
            <wp:extent cx="5762625" cy="42386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4238625"/>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drawing>
          <wp:inline distT="0" distB="0" distL="0" distR="0">
            <wp:extent cx="5753100" cy="355282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rsidR="00630A75" w:rsidRDefault="00630A75" w:rsidP="00630A75">
      <w:pPr>
        <w:ind w:firstLine="708"/>
        <w:rPr>
          <w:rFonts w:eastAsiaTheme="minorEastAsia"/>
        </w:rPr>
      </w:pPr>
    </w:p>
    <w:p w:rsidR="00630A75" w:rsidRPr="00630A75" w:rsidRDefault="00630A75" w:rsidP="00630A75">
      <w:pPr>
        <w:ind w:firstLine="708"/>
        <w:rPr>
          <w:rFonts w:eastAsiaTheme="minorEastAsia"/>
        </w:rPr>
      </w:pPr>
      <w:r>
        <w:rPr>
          <w:rFonts w:eastAsiaTheme="minorEastAsia"/>
          <w:noProof/>
          <w:lang w:eastAsia="pl-PL"/>
        </w:rPr>
        <w:lastRenderedPageBreak/>
        <w:drawing>
          <wp:inline distT="0" distB="0" distL="0" distR="0">
            <wp:extent cx="5762625" cy="376237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762375"/>
                    </a:xfrm>
                    <a:prstGeom prst="rect">
                      <a:avLst/>
                    </a:prstGeom>
                    <a:noFill/>
                    <a:ln>
                      <a:noFill/>
                    </a:ln>
                  </pic:spPr>
                </pic:pic>
              </a:graphicData>
            </a:graphic>
          </wp:inline>
        </w:drawing>
      </w:r>
      <w:bookmarkStart w:id="0" w:name="_GoBack"/>
      <w:bookmarkEnd w:id="0"/>
    </w:p>
    <w:sectPr w:rsidR="00630A75" w:rsidRPr="00630A75" w:rsidSect="00933D5E">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3113"/>
    <w:multiLevelType w:val="hybridMultilevel"/>
    <w:tmpl w:val="66D0CD3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37D81452"/>
    <w:multiLevelType w:val="hybridMultilevel"/>
    <w:tmpl w:val="8460EF1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9E67E28"/>
    <w:multiLevelType w:val="multilevel"/>
    <w:tmpl w:val="15804A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562A4"/>
    <w:multiLevelType w:val="hybridMultilevel"/>
    <w:tmpl w:val="AE64D6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0234242"/>
    <w:multiLevelType w:val="hybridMultilevel"/>
    <w:tmpl w:val="5114F83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5E"/>
    <w:rsid w:val="00031AF3"/>
    <w:rsid w:val="001C60B3"/>
    <w:rsid w:val="002108B3"/>
    <w:rsid w:val="003425E4"/>
    <w:rsid w:val="00630A75"/>
    <w:rsid w:val="006667E3"/>
    <w:rsid w:val="00887B51"/>
    <w:rsid w:val="00933D5E"/>
    <w:rsid w:val="00AF4489"/>
    <w:rsid w:val="00C16FFC"/>
    <w:rsid w:val="00C62215"/>
    <w:rsid w:val="00C81FFF"/>
    <w:rsid w:val="00D1220C"/>
    <w:rsid w:val="00E27B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B849"/>
  <w15:chartTrackingRefBased/>
  <w15:docId w15:val="{D2FFC2F5-86C9-4859-98A5-45CC18AC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33D5E"/>
    <w:pPr>
      <w:spacing w:before="100" w:beforeAutospacing="1" w:after="119"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933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33D5E"/>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031AF3"/>
    <w:pPr>
      <w:ind w:left="720"/>
      <w:contextualSpacing/>
    </w:pPr>
  </w:style>
  <w:style w:type="character" w:styleId="Hipercze">
    <w:name w:val="Hyperlink"/>
    <w:basedOn w:val="Domylnaczcionkaakapitu"/>
    <w:uiPriority w:val="99"/>
    <w:unhideWhenUsed/>
    <w:rsid w:val="00C16FFC"/>
    <w:rPr>
      <w:color w:val="0563C1" w:themeColor="hyperlink"/>
      <w:u w:val="single"/>
    </w:rPr>
  </w:style>
  <w:style w:type="character" w:customStyle="1" w:styleId="st">
    <w:name w:val="st"/>
    <w:basedOn w:val="Domylnaczcionkaakapitu"/>
    <w:rsid w:val="0021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90799">
      <w:bodyDiv w:val="1"/>
      <w:marLeft w:val="0"/>
      <w:marRight w:val="0"/>
      <w:marTop w:val="0"/>
      <w:marBottom w:val="0"/>
      <w:divBdr>
        <w:top w:val="none" w:sz="0" w:space="0" w:color="auto"/>
        <w:left w:val="none" w:sz="0" w:space="0" w:color="auto"/>
        <w:bottom w:val="none" w:sz="0" w:space="0" w:color="auto"/>
        <w:right w:val="none" w:sz="0" w:space="0" w:color="auto"/>
      </w:divBdr>
    </w:div>
    <w:div w:id="20144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541</Words>
  <Characters>3250</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patryk.fulara@interia.eu</dc:creator>
  <cp:keywords/>
  <dc:description/>
  <cp:lastModifiedBy>patryk.fulara@interia.eu</cp:lastModifiedBy>
  <cp:revision>6</cp:revision>
  <dcterms:created xsi:type="dcterms:W3CDTF">2017-11-23T21:56:00Z</dcterms:created>
  <dcterms:modified xsi:type="dcterms:W3CDTF">2017-11-23T23:52:00Z</dcterms:modified>
</cp:coreProperties>
</file>