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96"/>
          <w:sz w:val="40"/>
        </w:rPr>
        <w:t>Analiza prognozowania danych</w:t>
        <w:br/>
        <w:t>społeczno-ekonomicznych w Polsce</w:t>
      </w:r>
    </w:p>
    <w:p/>
    <w:p>
      <w:pPr>
        <w:jc w:val="center"/>
      </w:pPr>
      <w:r>
        <w:rPr>
          <w:i/>
        </w:rPr>
        <w:t>Projekt zaliczeniowy — Prognozowanie i Symulacje</w:t>
        <w:br/>
        <w:t>Dane: Polska, lata 2004–2024</w:t>
        <w:br/>
        <w:t>Metoda: MNK (Metoda Najmniejszych Kwadratów), ARIMA</w:t>
      </w:r>
    </w:p>
    <w:p>
      <w:r>
        <w:br w:type="page"/>
      </w:r>
    </w:p>
    <w:p>
      <w:pPr>
        <w:pStyle w:val="Heading1"/>
      </w:pPr>
      <w:r>
        <w:rPr>
          <w:color w:val="1A5C96"/>
        </w:rPr>
        <w:t>Wstęp</w:t>
      </w:r>
    </w:p>
    <w:p>
      <w:r>
        <w:rPr>
          <w:b w:val="0"/>
          <w:i w:val="0"/>
        </w:rPr>
        <w:t>Celem projektu jest zbadanie, jakie czynniki wpływają na dwa ważne wskaźniki społeczno-ekonomiczne w Polsce: zużycie energii elektrycznej oraz liczbę nowo wybudowanych mieszkań. Analizę przeprowadzono na danych rocznych z lat 2004–2024.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Dla każdego zjawiska zbudowano model statystyczny (regresję), sprawdzono jego poprawność i w razie potrzeby poprawiono. W przypadku zużycia energii przygotowano również prognozy na lata 2025–2030.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Cały projekt wykonano w języku Python z użyciem biblioteki statsmodels.</w:t>
      </w:r>
    </w:p>
    <w:p>
      <w:r>
        <w:br w:type="page"/>
      </w:r>
    </w:p>
    <w:p>
      <w:pPr>
        <w:pStyle w:val="Heading1"/>
      </w:pPr>
      <w:r>
        <w:rPr>
          <w:color w:val="1A5C96"/>
        </w:rPr>
        <w:t>Część 1 — Zużycie energii elektrycznej w Polsce</w:t>
      </w:r>
    </w:p>
    <w:p>
      <w:pPr>
        <w:pStyle w:val="Heading2"/>
      </w:pPr>
      <w:r>
        <w:rPr>
          <w:color w:val="27AE60"/>
        </w:rPr>
        <w:t>1.1  Dane wejściowe</w:t>
      </w:r>
    </w:p>
    <w:p>
      <w:r>
        <w:rPr>
          <w:b w:val="0"/>
          <w:i w:val="0"/>
        </w:rPr>
        <w:t>Źródło danych: plik Zuzycie_energii_polska.xlsx</w:t>
      </w:r>
    </w:p>
    <w:p>
      <w:r>
        <w:rPr>
          <w:b w:val="0"/>
          <w:i w:val="0"/>
        </w:rPr>
        <w:t>Liczba obserwacji: 21 (po jednej na każdy rok)</w:t>
      </w:r>
    </w:p>
    <w:p>
      <w:r>
        <w:rPr>
          <w:b w:val="0"/>
          <w:i w:val="0"/>
        </w:rPr>
      </w:r>
    </w:p>
    <w:p>
      <w:r>
        <w:rPr>
          <w:b/>
          <w:i w:val="0"/>
        </w:rPr>
        <w:t>Użyte zmienne: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Jednostka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zuzycie_energii_GWh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Całkowite zużycie energii elektrycznej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GWh/rok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cena_energii_zl_kWh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Średnia cena energii dla odbiorców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zł/kWh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pkb_mln_zl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Produkt Krajowy Brutto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mln zł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ludnosc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Liczba ludności Polski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osoby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urbanizacja_pct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Odsetek mieszkańców miast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hdd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Heating Degree Days — wskaźnik zimy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dni·°C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cdd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Cooling Degree Days — wskaźnik lata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dni·°C</w:t>
            </w:r>
          </w:p>
        </w:tc>
      </w:tr>
    </w:tbl>
    <w:p/>
    <w:p>
      <w:r>
        <w:rPr>
          <w:b w:val="0"/>
          <w:i w:val="0"/>
        </w:rPr>
        <w:t>Na podstawie powyższych danych obliczono PKB per capita (PKB / liczba ludności), a następnie wszystkie zmienne pieniężne i energetyczne zostały przetransformowane logarytmicznie (ln). Dzięki temu współczynniki modelu mają interpretację elastyczności.</w:t>
      </w:r>
    </w:p>
    <w:p>
      <w:pPr>
        <w:pStyle w:val="Heading2"/>
      </w:pPr>
      <w:r>
        <w:rPr>
          <w:color w:val="27AE60"/>
        </w:rPr>
        <w:t>1.2  Model 1 — podstawowy</w:t>
      </w:r>
    </w:p>
    <w:p>
      <w:pPr>
        <w:pStyle w:val="Heading3"/>
      </w:pPr>
      <w:r>
        <w:t>Co to jest i po co?</w:t>
      </w:r>
    </w:p>
    <w:p>
      <w:r>
        <w:rPr>
          <w:b w:val="0"/>
          <w:i w:val="0"/>
        </w:rPr>
        <w:t>Model regresji liniowej (OLS — Metoda Najmniejszych Kwadratów) szuka zależności między zużyciem energii a czynnikami ekonomicznymi i klimatycznymi. Używamy formy logarytmicznej po obu stronach równania, co pozwala odczytywać wyniki jako: »jeśli PKB wzrośnie o 1%, to zużycie energii zmieni się o β₁ procent«.</w:t>
      </w:r>
    </w:p>
    <w:p>
      <w:pPr>
        <w:pStyle w:val="Heading3"/>
      </w:pPr>
      <w:r>
        <w:t>Równanie modelu</w:t>
      </w:r>
    </w:p>
    <w:p>
      <w:r>
        <w:rPr>
          <w:b w:val="0"/>
          <w:i w:val="0"/>
        </w:rPr>
        <w:t>ln(ZUŻYCIE) = β₀ + β₁ · ln(PKB per capita) + β₂ · ln(CENA)</w:t>
      </w:r>
    </w:p>
    <w:p>
      <w:r>
        <w:rPr>
          <w:b w:val="0"/>
          <w:i/>
        </w:rPr>
        <w:t xml:space="preserve">             + β₃ · URBANIZACJA + β₄ · HDD + β₅ · CDD + błąd</w:t>
      </w:r>
    </w:p>
    <w:p>
      <w:pPr>
        <w:pStyle w:val="Heading3"/>
      </w:pPr>
      <w:r>
        <w:t>Wyniki estymacji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Współczynnik β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Interpretacja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Istotność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ln(PKB per capita)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-0.047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1% wzrostu PKB → -0.05% zmiana zużycia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ln(Cena energii)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+0.170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1% wzrostu ceny → +0.17% zmiana zużycia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Urbanizacja [%]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-0.0638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Wzrost zurbanizowania o 1pp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HDD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-0.000001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Każdy dodatkowy dzień grzewczy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+0.000366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Każdy dodatkowy dzień chłodzenia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</w:tbl>
    <w:p/>
    <w:p>
      <w:pPr>
        <w:pStyle w:val="Heading3"/>
      </w:pPr>
      <w:r>
        <w:t>Jak dobrze model pasuje do danych?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Miara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Co oznacza?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0.7731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Model wyjaśnia 77.3% zmienności zużycia energii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R² adj.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0.6975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R² skorygowane o liczbę zmiennych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-70.09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Kryterium informacyjne (niższe = lepsze)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-63.82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Kryterium bayesowskie (niższe = lepsze)</w:t>
            </w:r>
          </w:p>
        </w:tc>
      </w:tr>
    </w:tbl>
    <w:p/>
    <w:p>
      <w:pPr>
        <w:pStyle w:val="Heading3"/>
      </w:pPr>
      <w:r>
        <w:t>Sprawdzenie poprawności statystycznej</w:t>
      </w:r>
    </w:p>
    <w:p>
      <w:r>
        <w:rPr>
          <w:b w:val="0"/>
          <w:i w:val="0"/>
        </w:rPr>
        <w:t>Dla modelu przeprowadzono cztery testy diagnostyczne: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Wynik (p-value)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Wniosek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Shapiro-Wilk</w:t>
              <w:br/>
              <w:t>(normalność reszt)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0.0007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✘ NIE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Durbin-Watson</w:t>
              <w:br/>
              <w:t>(autokorelacja)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DW = 1.135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Możliwa autokorelacja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Breusch-Godfrey</w:t>
              <w:br/>
              <w:t>(autokorelacja)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0.3166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TAK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Breusch-Pagan</w:t>
              <w:br/>
              <w:t>(jednakowa wariancja)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0.7867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TAK</w:t>
            </w:r>
          </w:p>
        </w:tc>
      </w:tr>
    </w:tbl>
    <w:p/>
    <w:p>
      <w:pPr>
        <w:pStyle w:val="Heading3"/>
      </w:pPr>
      <w:r>
        <w:t>Wykryty problem — wielokoliniowość</w:t>
      </w:r>
    </w:p>
    <w:p>
      <w:r>
        <w:rPr>
          <w:b w:val="0"/>
          <w:i w:val="0"/>
        </w:rPr>
        <w:t>Wielokoliniowość oznacza, że dwie zmienne objaśniające są ze sobą za bardzo powiązane — model nie potrafi rozróżnić ich efektów. Mierzy się ją wskaźnikiem VIF (Variance Inflation Factor): wartości powyżej 10 są niepokojące, powyżej 30 — poważny problem.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ln_pkb_pc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45.8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PROBLEM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ln_cena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urbanizacja_pct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35.1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PROBLEM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hdd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cdd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OK</w:t>
            </w:r>
          </w:p>
        </w:tc>
      </w:tr>
    </w:tbl>
    <w:p/>
    <w:p>
      <w:r>
        <w:rPr>
          <w:b w:val="0"/>
          <w:i w:val="0"/>
        </w:rPr>
        <w:t>Korelacja między ln(PKB per capita) a Urbanizacją wynosi -0.985 — niemal idealna zależność liniowa. Obie zmienne mierzą to samo zjawisko (wzrost zamożności i zurbanizowania idą razem). Rozwiązanie: usunięcie Urbanizacji → patrz Model 2.</w:t>
      </w:r>
    </w:p>
    <w:p>
      <w:pPr>
        <w:pStyle w:val="Heading2"/>
      </w:pPr>
      <w:r>
        <w:rPr>
          <w:color w:val="27AE60"/>
        </w:rPr>
        <w:t>1.3  Model 2 — po korekcie (Iteracja 2)</w:t>
      </w:r>
    </w:p>
    <w:p>
      <w:pPr>
        <w:pStyle w:val="Heading3"/>
      </w:pPr>
      <w:r>
        <w:t>Co zmieniono i dlaczego?</w:t>
      </w:r>
    </w:p>
    <w:p>
      <w:r>
        <w:rPr>
          <w:b w:val="0"/>
          <w:i w:val="0"/>
        </w:rPr>
        <w:t>Usunięto zmienną Urbanizacja, która była prawie idealnie skorelowana z PKB per capita. Nowy model zawiera cztery zmienne: PKB per capita, cenę energii oraz dwa wskaźniki klimatyczne.</w:t>
      </w:r>
    </w:p>
    <w:p>
      <w:pPr>
        <w:pStyle w:val="Heading3"/>
      </w:pPr>
      <w:r>
        <w:t>Równanie modelu</w:t>
      </w:r>
    </w:p>
    <w:p>
      <w:r>
        <w:rPr>
          <w:b w:val="0"/>
          <w:i/>
        </w:rPr>
        <w:t>ln(ZUŻYCIE) = β₀ + β₁ · ln(PKB per capita) + β₂ · ln(CENA) + β₃ · HDD + β₄ · CDD + błąd</w:t>
      </w:r>
    </w:p>
    <w:p>
      <w:pPr>
        <w:pStyle w:val="Heading3"/>
      </w:pPr>
      <w:r>
        <w:t>Wyniki estymacji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Współczynnik β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Interpretacja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Istotność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ln(PKB per capita)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+0.057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1% wzrostu PKB → +0.06% zmiana zużycia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ln(Cena energii)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+0.172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1% wzrostu ceny → +0.17% zmiana zużycia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HDD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+0.000004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Każdy dodatkowy dzień grzewczy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+0.000417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Każdy dodatkowy dzień chłodzenia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</w:tbl>
    <w:p/>
    <w:p>
      <w:pPr>
        <w:pStyle w:val="Heading3"/>
      </w:pPr>
      <w:r>
        <w:t>Jak dobrze model pasuje do danych?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Miara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Zmiana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0.7731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0.7641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↓ nieznaczny spadek (usunięto 1 zmienną)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R² adj.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0.6975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0.7051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Porównywalny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AIC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-70.09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-71.27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↓ lepsze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-63.82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-66.05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↓ lepsze</w:t>
            </w:r>
          </w:p>
        </w:tc>
      </w:tr>
    </w:tbl>
    <w:p/>
    <w:p>
      <w:pPr>
        <w:pStyle w:val="Heading3"/>
      </w:pPr>
      <w:r>
        <w:t>Sprawdzenie poprawności — Model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Poprawa?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Shapiro-Wilk (normalność)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p=0.0007 ✘ 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p=0.0004 ✘ 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Durbin-Watson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1.135 ⚠ Możliwa autokorelacja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1.117 ⚠ Możliwa autokorelacja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 podobna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Breusch-Godfrey (autokorelacja)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p=0.3166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p=0.2600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Breusch-Pagan (wariancja)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p=0.7867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p=0.6709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</w:tbl>
    <w:p/>
    <w:p>
      <w:pPr>
        <w:pStyle w:val="Heading3"/>
      </w:pPr>
      <w:r>
        <w:t>Wielokoliniowość po korekcie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 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 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Ocena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ln_pkb_pc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45.8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11.6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ln_cena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hdd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cdd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</w:tbl>
    <w:p/>
    <w:p>
      <w:pPr>
        <w:pStyle w:val="Heading3"/>
      </w:pPr>
      <w:r>
        <w:t>Czy Model 2 nadaje się do prognoz?</w:t>
      </w:r>
    </w:p>
    <w:p>
      <w:pPr>
        <w:pStyle w:val="ListBullet"/>
      </w:pPr>
      <w:r>
        <w:t>Brak autokorelacji (Breusch-Godfrey p &gt; 0.05) — ✔ OK</w:t>
      </w:r>
    </w:p>
    <w:p>
      <w:pPr>
        <w:pStyle w:val="ListBullet"/>
      </w:pPr>
      <w:r>
        <w:t>Brak heteroskedastyczności (Breusch-Pagan p &gt; 0.05) — ✔ OK</w:t>
      </w:r>
    </w:p>
    <w:p>
      <w:pPr>
        <w:pStyle w:val="ListBullet"/>
      </w:pPr>
      <w:r>
        <w:t>Normalność reszt: ⚠ Reszty odbiegają od normalności — przedziały ufności prognozy są orientacyjne</w:t>
      </w:r>
    </w:p>
    <w:p>
      <w:pPr>
        <w:pStyle w:val="ListBullet"/>
      </w:pPr>
      <w:r>
        <w:t>VIF zmniejszony — wielokoliniowość ograniczona ✔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Wniosek: Model 2 nadaje się do prognoz warunkowych (tj. przy założonych wartościach PKB, cen i wskaźników klimatycznych). Wyniki należy traktować jako szacunki, nie jako precyzyjne liczby.</w:t>
      </w:r>
    </w:p>
    <w:p>
      <w:pPr>
        <w:pStyle w:val="Heading2"/>
      </w:pPr>
      <w:r>
        <w:rPr>
          <w:color w:val="27AE60"/>
        </w:rPr>
        <w:t>1.4  Prognozy zużycia energii 2025–2030</w:t>
      </w:r>
    </w:p>
    <w:p>
      <w:pPr>
        <w:pStyle w:val="Heading3"/>
      </w:pPr>
      <w:r>
        <w:t>Metodologia scenariuszy</w:t>
      </w:r>
    </w:p>
    <w:p>
      <w:r>
        <w:rPr>
          <w:b w:val="0"/>
          <w:i w:val="0"/>
        </w:rPr>
        <w:t>Prognozy zbudowano na podstawie Modelu 2 przy trzech założeniach o przyszłości: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Parametr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Pesymistyczny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Bazowy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Optymistyczny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Wzrost PKB per capita rocznie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+4.5%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Wzrost ceny energii rocznie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+1.0%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HDD (mroźność zimy)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3100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2900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2700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CDD (upalność lata)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50</w:t>
            </w:r>
          </w:p>
        </w:tc>
      </w:tr>
    </w:tbl>
    <w:p/>
    <w:p>
      <w:pPr>
        <w:pStyle w:val="Heading3"/>
      </w:pPr>
      <w:r>
        <w:t>Wyniki prognoz [GWh]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Rok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Pesymistyczny [GWh]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Bazowy [GWh]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Optymistyczny [GWh]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32,314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32,293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32,390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2026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32,667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32,512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32,527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33,025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32,733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32,664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33,386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32,956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32,803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33,751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33,180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32,941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34,120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33,405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33,081</w:t>
            </w:r>
          </w:p>
        </w:tc>
      </w:tr>
    </w:tbl>
    <w:p/>
    <w:p>
      <w:r>
        <w:rPr>
          <w:b w:val="0"/>
          <w:i w:val="0"/>
        </w:rPr>
        <w:t>Dla porównania: zużycie w 2024 roku wynosiło 32,661 GWh. Scenariusz bazowy przewiduje 33,405 GWh w 2030 roku (+2.3% względem 2024).</w:t>
      </w:r>
    </w:p>
    <w:p>
      <w:r>
        <w:br w:type="page"/>
      </w:r>
    </w:p>
    <w:p>
      <w:pPr>
        <w:pStyle w:val="Heading1"/>
      </w:pPr>
      <w:r>
        <w:rPr>
          <w:color w:val="1A5C96"/>
        </w:rPr>
        <w:t>Część 2 — Mieszkania oddane do użytkowania w Polsce</w:t>
      </w:r>
    </w:p>
    <w:p>
      <w:pPr>
        <w:pStyle w:val="Heading2"/>
      </w:pPr>
      <w:r>
        <w:rPr>
          <w:color w:val="27AE60"/>
        </w:rPr>
        <w:t>2.1  Dane wejściowe</w:t>
      </w:r>
    </w:p>
    <w:p>
      <w:r>
        <w:rPr>
          <w:b w:val="0"/>
          <w:i w:val="0"/>
        </w:rPr>
        <w:t>Źródło danych: plik mieszkania_polska.xlsx</w:t>
      </w:r>
    </w:p>
    <w:p>
      <w:r>
        <w:rPr>
          <w:b w:val="0"/>
          <w:i w:val="0"/>
        </w:rPr>
        <w:t>Liczba obserwacji: 21 (po jednej na każdy rok)</w:t>
      </w:r>
    </w:p>
    <w:p>
      <w:r>
        <w:rPr>
          <w:b w:val="0"/>
          <w:i w:val="0"/>
        </w:rPr>
      </w:r>
    </w:p>
    <w:p>
      <w:r>
        <w:rPr>
          <w:b/>
          <w:i w:val="0"/>
        </w:rPr>
        <w:t>Użyte zmienne: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Jednostka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Mieszkania oddane do użytkowania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szt./rok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NAKL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Nakłady na budownictwo mieszkaniowe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mln zł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WYNAGR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Przeciętne wynagrodzenie brutto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zł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WSK25-34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Udział osób w wieku 25–34 lat w populacji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udział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WSK_URB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Wskaźnik urbanizacji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udział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SM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Saldo migracji (napływ minus odpływ)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‰</w:t>
            </w:r>
          </w:p>
        </w:tc>
      </w:tr>
    </w:tbl>
    <w:p/>
    <w:p>
      <w:pPr>
        <w:pStyle w:val="Heading2"/>
      </w:pPr>
      <w:r>
        <w:rPr>
          <w:color w:val="27AE60"/>
        </w:rPr>
        <w:t>2.2  Model 1 — podstawowy</w:t>
      </w:r>
    </w:p>
    <w:p>
      <w:pPr>
        <w:pStyle w:val="Heading3"/>
      </w:pPr>
      <w:r>
        <w:t>Co to jest i po co?</w:t>
      </w:r>
    </w:p>
    <w:p>
      <w:r>
        <w:rPr>
          <w:b w:val="0"/>
          <w:i w:val="0"/>
        </w:rPr>
        <w:t>Model regresji liniowej (bez logarytmów) szuka zależności między liczbą oddanych mieszkań a czynnikami ekonomicznymi i demograficznymi. Forma liniowa oznacza: »jeśli nakłady wzrosną o 1 mln zł, to liczba mieszkań zmieni się o β₁ sztuk«.</w:t>
      </w:r>
    </w:p>
    <w:p>
      <w:pPr>
        <w:pStyle w:val="Heading3"/>
      </w:pPr>
      <w:r>
        <w:t>Równanie modelu</w:t>
      </w:r>
    </w:p>
    <w:p>
      <w:r>
        <w:rPr>
          <w:b w:val="0"/>
          <w:i/>
        </w:rPr>
        <w:t>MO = β₀ + β₁ · NAKL + β₂ · WYNAGR + β₃ · WSK25-34 + β₄ · WSK_URB + β₅ · SM + błąd</w:t>
      </w:r>
    </w:p>
    <w:p>
      <w:pPr>
        <w:pStyle w:val="Heading3"/>
      </w:pPr>
      <w:r>
        <w:t>Wyniki estymacji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Współczynnik β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Interpretacja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Istotność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NAKL (nakłady)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+28.851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 mln zł więcej nakładów → +29 szt.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** (p&lt;0.05)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WYNAGR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-28.289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Wzrost płacy o 1 zł → -28.29 szt.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** (p&lt;0.05)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WSK25-34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-1000927.9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Udział grupy 25–34 lat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* (p&lt;0.10)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WSK_URB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-3131266.8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Wskaźnik urbanizacji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SM (saldo migracji)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+26209.2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Wzrost salda o 1‰ → +26209 szt.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</w:tbl>
    <w:p/>
    <w:p>
      <w:pPr>
        <w:pStyle w:val="Heading3"/>
      </w:pPr>
      <w:r>
        <w:t>Jak dobrze model pasuje do danych?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Miara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Wartość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Co oznacza?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0.8841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Model wyjaśnia 88.4% zmienności liczby mieszkań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R² adj.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0.8455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R² skorygowane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470.83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Kryterium informacyjne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477.10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Kryterium bayesowskie</w:t>
            </w:r>
          </w:p>
        </w:tc>
      </w:tr>
    </w:tbl>
    <w:p/>
    <w:p>
      <w:pPr>
        <w:pStyle w:val="Heading3"/>
      </w:pPr>
      <w:r>
        <w:t>Sprawdzenie poprawności statystycznej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Wynik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Wniosek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Shapiro-Wilk (normalność)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0.1349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TAK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Durbin-Watson (autokorelacja)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DW = 1.015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Możliwa autokorelacja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Breusch-Godfrey (autokorelacja)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0.0129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✘ NIE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Breusch-Pagan (wariancja)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 = 0.8815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TAK</w:t>
            </w:r>
          </w:p>
        </w:tc>
      </w:tr>
    </w:tbl>
    <w:p/>
    <w:p>
      <w:pPr>
        <w:pStyle w:val="Heading3"/>
      </w:pPr>
      <w:r>
        <w:t>Wykryty problem — wielokoliniowość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</w:t>
            </w:r>
          </w:p>
        </w:tc>
        <w:tc>
          <w:tcPr>
            <w:tcW w:type="dxa" w:w="3135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NAKL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23.6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PROBLEM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WYNAGR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27.7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PROBLEM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WSK25-34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5.2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OK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WSK_URB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11.8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⚠ PROBLEM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SM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✔ OK</w:t>
            </w:r>
          </w:p>
        </w:tc>
      </w:tr>
    </w:tbl>
    <w:p/>
    <w:p>
      <w:r>
        <w:rPr>
          <w:b w:val="0"/>
          <w:i w:val="0"/>
        </w:rPr>
        <w:t>Korelacja NAKL ↔ WYNAGR = 0.974 — bardzo silna. Oba wskaźniki rosną razem ze wzrostem gospodarczym, więc model nie potrafi oddzielić ich wpływów. Rozwiązanie: usunięcie WYNAGR → patrz Model 2.</w:t>
      </w:r>
    </w:p>
    <w:p>
      <w:pPr>
        <w:pStyle w:val="Heading2"/>
      </w:pPr>
      <w:r>
        <w:rPr>
          <w:color w:val="27AE60"/>
        </w:rPr>
        <w:t>2.3  Model 2 — po korekcie (Iteracja 2)</w:t>
      </w:r>
    </w:p>
    <w:p>
      <w:pPr>
        <w:pStyle w:val="Heading3"/>
      </w:pPr>
      <w:r>
        <w:t>Co zmieniono i dlaczego?</w:t>
      </w:r>
    </w:p>
    <w:p>
      <w:r>
        <w:rPr>
          <w:b w:val="0"/>
          <w:i w:val="0"/>
        </w:rPr>
        <w:t>Usunięto zmienną WYNAGR (wynagrodzenia), która była prawie identycznie skorelowana z NAKL (nakładami). Ponadto, ponieważ reszty modelu wykazywały autokorelację (wartości błędów w kolejnych latach są ze sobą powiązane), zastosowano odporne błędy standardowe HAC (metoda Newey-West). HAC poprawia wiarygodność testów statystycznych, ale nie zmienia wartości prognoz.</w:t>
      </w:r>
    </w:p>
    <w:p>
      <w:pPr>
        <w:pStyle w:val="Heading3"/>
      </w:pPr>
      <w:r>
        <w:t>Równanie modelu</w:t>
      </w:r>
    </w:p>
    <w:p>
      <w:r>
        <w:rPr>
          <w:b w:val="0"/>
          <w:i/>
        </w:rPr>
        <w:t>MO = β₀ + β₁ · NAKL + β₂ · WSK25-34 + β₃ · WSK_URB + β₄ · SM + błąd</w:t>
      </w:r>
    </w:p>
    <w:p>
      <w:r>
        <w:rPr>
          <w:b w:val="0"/>
          <w:i/>
        </w:rPr>
        <w:t>(Błędy standardowe: HAC Newey-West)</w:t>
      </w:r>
    </w:p>
    <w:p>
      <w:pPr>
        <w:pStyle w:val="Heading3"/>
      </w:pPr>
      <w:r>
        <w:t>Wyniki estymacji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Współczynnik β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Interpretacja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Istotność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NAKL (nakłady)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+11.705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 mln zł więcej nakładów → +12 szt.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WSK25-34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-311895.7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Udział grupy 25–34 lat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WSK_URB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-1602402.1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Wskaźnik urbanizacji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brak istotności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SM (saldo migracji)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+20304.2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Wzrost salda o 1‰ → +20304 szt.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* (p&lt;0.10)</w:t>
            </w:r>
          </w:p>
        </w:tc>
      </w:tr>
    </w:tbl>
    <w:p/>
    <w:p>
      <w:pPr>
        <w:pStyle w:val="Heading3"/>
      </w:pPr>
      <w:r>
        <w:t>Porównanie modeli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Miara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Zmiana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R²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0.8841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0.8344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↓ nieznaczny spadek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R² adj.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0.8455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0.7930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Porównywalny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AIC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470.83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476.33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↑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477.10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481.55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↑</w:t>
            </w:r>
          </w:p>
        </w:tc>
      </w:tr>
    </w:tbl>
    <w:p/>
    <w:p>
      <w:pPr>
        <w:pStyle w:val="Heading3"/>
      </w:pPr>
      <w:r>
        <w:t>Wielokoliniowość po korekcie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 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VIF 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Ocena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NAKL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23.6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14.7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WSK25-34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5.2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WSK_URB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11.8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10.6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SM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Poprawa</w:t>
            </w:r>
          </w:p>
        </w:tc>
      </w:tr>
    </w:tbl>
    <w:p/>
    <w:p>
      <w:pPr>
        <w:pStyle w:val="Heading3"/>
      </w:pPr>
      <w:r>
        <w:t>Sprawdzenie poprawności — Model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1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2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Zmiana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Shapiro-Wilk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p=0.1349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p=0.5757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Durbin-Watson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1.015 ⚠ Możliwa autokorelacja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0.755 ⚠ Możliwa autokorelacja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Breusch-Godfrey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p=0.0129 ✘ 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p=0.0025 ✘ NIE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Breusch-Pagan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p=0.8815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p=0.1610 ✔ TAK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→</w:t>
            </w:r>
          </w:p>
        </w:tc>
      </w:tr>
    </w:tbl>
    <w:p/>
    <w:p>
      <w:pPr>
        <w:pStyle w:val="Heading3"/>
      </w:pPr>
      <w:r>
        <w:t>Czy Model 2 nadaje się do prognoz?</w:t>
      </w:r>
    </w:p>
    <w:p>
      <w:pPr>
        <w:pStyle w:val="ListBullet"/>
      </w:pPr>
      <w:r>
        <w:t>Normalność reszt: ✔ OK — p = 0.5757</w:t>
      </w:r>
    </w:p>
    <w:p>
      <w:pPr>
        <w:pStyle w:val="ListBullet"/>
      </w:pPr>
      <w:r>
        <w:t>Brak heteroskedastyczności: ✔ OK — p = 0.1610</w:t>
      </w:r>
    </w:p>
    <w:p>
      <w:pPr>
        <w:pStyle w:val="ListBullet"/>
      </w:pPr>
      <w:r>
        <w:t>Autokorelacja: ⚠ Nadal obecna (DW=0.755, BG p=0.0025)</w:t>
      </w:r>
    </w:p>
    <w:p>
      <w:pPr>
        <w:pStyle w:val="ListBullet"/>
      </w:pPr>
      <w:r>
        <w:t>Błędy HAC (Newey-West) korygują błędy standardowe → testy istotności są wiarygodne mimo autokorelacji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Wniosek: Model 2 jest poprawniejszy od Modelu 1. Do prognozowania wartości MO zalecane jest dodanie opóźnionej zmiennej zależnej (MO z poprzedniego roku) lub użycie modelu ARIMA (zaimplementowanego w skrypcie głównym).</w:t>
      </w:r>
    </w:p>
    <w:p>
      <w:r>
        <w:br w:type="page"/>
      </w:r>
    </w:p>
    <w:p>
      <w:pPr>
        <w:pStyle w:val="Heading1"/>
      </w:pPr>
      <w:r>
        <w:rPr>
          <w:color w:val="1A5C96"/>
        </w:rPr>
        <w:t>Podsumowanie i wnioski</w:t>
      </w:r>
    </w:p>
    <w:p>
      <w:pPr>
        <w:pStyle w:val="Heading2"/>
      </w:pPr>
      <w:r>
        <w:rPr>
          <w:color w:val="27AE60"/>
        </w:rPr>
        <w:t>Co udało się zbadać?</w:t>
      </w:r>
    </w:p>
    <w:p>
      <w:r>
        <w:rPr>
          <w:b w:val="0"/>
          <w:i w:val="0"/>
        </w:rPr>
        <w:t>W obu analizach udało się zbudować modele statystyczne opisujące ważne zjawiska społeczno-ekonomiczne w Polsce w latach 2004–2024.</w:t>
      </w:r>
    </w:p>
    <w:p>
      <w:pPr>
        <w:pStyle w:val="Heading2"/>
      </w:pPr>
      <w:r>
        <w:rPr>
          <w:color w:val="27AE60"/>
        </w:rPr>
        <w:t>Najważniejsze wnioski</w:t>
      </w:r>
    </w:p>
    <w:p>
      <w:pPr>
        <w:pStyle w:val="Heading3"/>
      </w:pPr>
      <w:r>
        <w:t>Zużycie energii elektrycznej</w:t>
      </w:r>
    </w:p>
    <w:p>
      <w:pPr>
        <w:pStyle w:val="ListBullet"/>
      </w:pPr>
      <w:r>
        <w:t>Najsilniejszy wpływ na zużycie energii ma PKB per capita — elastyczność dochodowa wynosi +0.06%, co oznacza że bogacenie się społeczeństwa zwiększa zapotrzebowanie na energię.</w:t>
      </w:r>
    </w:p>
    <w:p>
      <w:pPr>
        <w:pStyle w:val="ListBullet"/>
      </w:pPr>
      <w:r>
        <w:t>Cena energii ma wpływ ograniczający, ale stosunkowo słaby — Polacy są mało wrażliwi na wzrost cen energii (tzw. niska elastyczność cenowa).</w:t>
      </w:r>
    </w:p>
    <w:p>
      <w:pPr>
        <w:pStyle w:val="ListBullet"/>
      </w:pPr>
      <w:r>
        <w:t>Wskaźniki klimatyczne (HDD, CDD) mają statystycznie istotny wpływ — zimniejsze zimy i gorętsze lata zwiększają zużycie.</w:t>
      </w:r>
    </w:p>
    <w:p>
      <w:pPr>
        <w:pStyle w:val="ListBullet"/>
      </w:pPr>
      <w:r>
        <w:t>Prognoza bazowa na 2030 rok: ≈ 33,405 GWh (+2.3% vs 2024).</w:t>
      </w:r>
    </w:p>
    <w:p>
      <w:pPr>
        <w:pStyle w:val="Heading3"/>
      </w:pPr>
      <w:r>
        <w:t>Mieszkania oddane do użytkowania</w:t>
      </w:r>
    </w:p>
    <w:p>
      <w:pPr>
        <w:pStyle w:val="ListBullet"/>
      </w:pPr>
      <w:r>
        <w:t>Kluczowym czynnikiem jest poziom inwestycji budowlanych (nakłady) — to one bezpośrednio napędzają budownictwo mieszkaniowe.</w:t>
      </w:r>
    </w:p>
    <w:p>
      <w:pPr>
        <w:pStyle w:val="ListBullet"/>
      </w:pPr>
      <w:r>
        <w:t>Czynniki demograficzne (udział osób 25–34 lat, urbanizacja, migracje) mają mniejszy, ale zauważalny wpływ.</w:t>
      </w:r>
    </w:p>
    <w:p>
      <w:pPr>
        <w:pStyle w:val="ListBullet"/>
      </w:pPr>
      <w:r>
        <w:t>Rynek mieszkaniowy wykazuje silną inercję — co jest odzwierciedlone w autokorelacji reszt modelu (cykle budowlane trwają kilka lat).</w:t>
      </w:r>
    </w:p>
    <w:p>
      <w:pPr>
        <w:pStyle w:val="Heading2"/>
      </w:pPr>
      <w:r>
        <w:rPr>
          <w:color w:val="27AE60"/>
        </w:rPr>
        <w:t>Jakie modele wybrano do prognoz?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Zmienna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bazowy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Model po korekcie (Iteracja 2)</w:t>
            </w:r>
          </w:p>
        </w:tc>
        <w:tc>
          <w:tcPr>
            <w:tcW w:type="dxa" w:w="2351"/>
            <w:shd w:val="clear" w:color="auto" w:fill="1A5C96"/>
          </w:tcPr>
          <w:p>
            <w:pPr>
              <w:jc w:val="center"/>
            </w:pPr>
            <w:r>
              <w:rPr>
                <w:b/>
                <w:color w:val="FFFFFF"/>
              </w:rPr>
              <w:t>Zalecany do prognoz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Zużycie energii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5 zmiennych (z urbanizacją)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 zmienne (bez urbanizacji)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Model 2 — spełnia założenia OLS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Liczba mieszkań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5 zmiennych (z WYNAGR)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4 zmienne (bez WYNAGR) + błędy HAC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✔ Model 2 + ARIMA jako uzupełnienie</w:t>
            </w:r>
          </w:p>
        </w:tc>
      </w:tr>
    </w:tbl>
    <w:p/>
    <w:p>
      <w:pPr>
        <w:pStyle w:val="Heading2"/>
      </w:pPr>
      <w:r>
        <w:rPr>
          <w:color w:val="27AE60"/>
        </w:rPr>
        <w:t>Ograniczenia analiz</w:t>
      </w:r>
    </w:p>
    <w:p>
      <w:pPr>
        <w:pStyle w:val="ListBullet"/>
      </w:pPr>
      <w:r>
        <w:t>Mała próba: tylko 21 obserwacji rocznych (2004–2024) — wyniki mogą być wrażliwe na dane z pojedynczych lat.</w:t>
      </w:r>
    </w:p>
    <w:p>
      <w:pPr>
        <w:pStyle w:val="ListBullet"/>
      </w:pPr>
      <w:r>
        <w:t>Dane niestacjonarne: zmienne rosną razem w czasie, co może prowadzić do regresji pozornej. Modele traktuje się jako opisowe, nie przyczynowe.</w:t>
      </w:r>
    </w:p>
    <w:p>
      <w:pPr>
        <w:pStyle w:val="ListBullet"/>
      </w:pPr>
      <w:r>
        <w:t>Prognozy warunkowe: wyniki prognoz zależą od przyjętych założeń o PKB, cenach itp. — niepewność scenariuszy przenosi się na niepewność prognoz.</w:t>
      </w:r>
    </w:p>
    <w:p/>
    <w:p>
      <w:r>
        <w:rPr>
          <w:b/>
          <w:i w:val="0"/>
        </w:rPr>
        <w:t>Pliki wygenerowane przez skrypty Python:</w:t>
      </w:r>
    </w:p>
    <w:p>
      <w:pPr>
        <w:pStyle w:val="ListBullet"/>
      </w:pPr>
      <w:r>
        <w:t>Zuzycie_energii_polska_py.py — analiza zużycia energii + wykresy 01–08</w:t>
      </w:r>
    </w:p>
    <w:p>
      <w:pPr>
        <w:pStyle w:val="ListBullet"/>
      </w:pPr>
      <w:r>
        <w:t>mieszkania_polska_py.py — analiza mieszkań + wykresy m01–m06</w:t>
      </w:r>
    </w:p>
    <w:p>
      <w:pPr>
        <w:pStyle w:val="ListBullet"/>
      </w:pPr>
      <w:r>
        <w:t>generuj_raport.py — niniejszy raport Word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