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2026-04-16  ·  Generated: 06:01:14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23 (MYSE)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r>
        <w:t>No delta events — this is the first run or state is empty.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MYSE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Myseum Rebrands to Deploy AI Tech on Social Media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ARQQ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Shares of quantum computing-related companies are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MAMO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MAMO Announces Strategic Partnership to Advance In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WSHP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WeShop: Will Need Capital Market Support While Wea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ACCL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11,012,500 Ordinary Shares of Acco Group Holdings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MYSE  ·  Myseum.AI Inc</w:t>
      </w:r>
    </w:p>
    <w:p>
      <w:pPr>
        <w:spacing w:after="20"/>
      </w:pPr>
      <w:r>
        <w:rPr>
          <w:sz w:val="17"/>
        </w:rPr>
        <w:t xml:space="preserve">  [Low Impact  1.4h  Yahoo Finance]  Myseum Rebrands to Deploy AI Tech on Social Media Platforms; Shares Soar Premarket</w:t>
      </w:r>
    </w:p>
    <w:p>
      <w:pPr>
        <w:spacing w:after="20"/>
      </w:pPr>
      <w:r>
        <w:rPr>
          <w:sz w:val="17"/>
        </w:rPr>
        <w:t xml:space="preserve">  [Low Impact  13.0h  ChartMill]  Wednesday's after hours session: top gainers and losers</w:t>
      </w:r>
    </w:p>
    <w:p>
      <w:pPr>
        <w:spacing w:after="20"/>
      </w:pPr>
      <w:r>
        <w:rPr>
          <w:sz w:val="17"/>
        </w:rPr>
        <w:t xml:space="preserve">  [Low Impact  16.1h  Finnhub]  Myseum inc co will operate under new name Myseum.Ai, inc. effective April 15</w:t>
      </w:r>
    </w:p>
    <w:p>
      <w:pPr>
        <w:spacing w:after="20"/>
      </w:pPr>
      <w:r>
        <w:rPr>
          <w:sz w:val="17"/>
        </w:rPr>
        <w:t xml:space="preserve">  [Low Impact  16.9h  Benzinga]  12 Information Technology Stocks Moving In Wednesday's After-Market Session</w:t>
      </w:r>
    </w:p>
    <w:p>
      <w:pPr>
        <w:spacing w:after="20"/>
      </w:pPr>
      <w:r>
        <w:rPr>
          <w:sz w:val="17"/>
        </w:rPr>
        <w:t xml:space="preserve">  [Low Impact  17.8h  Finnhub]  Myseum Rebrands as Myseum.AI to Align with Full Suite of Technology and Social Media Platforms</w:t>
      </w:r>
    </w:p>
    <w:p>
      <w:r>
        <w:rPr>
          <w:b/>
        </w:rPr>
        <w:t>ARQQ  ·  Arqit Quantum Inc</w:t>
      </w:r>
    </w:p>
    <w:p>
      <w:pPr>
        <w:spacing w:after="20"/>
      </w:pPr>
      <w:r>
        <w:rPr>
          <w:sz w:val="17"/>
        </w:rPr>
        <w:t xml:space="preserve">  [Low Impact  18.2h  Benzinga]  Shares of quantum computing-related companies are trading higher. The industry is extending yesterday's rally in response to NVIDIA's launch of Ising open source quantum AI models.</w:t>
      </w:r>
    </w:p>
    <w:p>
      <w:pPr>
        <w:spacing w:after="20"/>
      </w:pPr>
      <w:r>
        <w:rPr>
          <w:sz w:val="17"/>
        </w:rPr>
        <w:t xml:space="preserve">  [Low Impact  19.5h  ChartMill]  Wednesday's session: gap up and gap down stocks</w:t>
      </w:r>
    </w:p>
    <w:p>
      <w:pPr>
        <w:spacing w:after="20"/>
      </w:pPr>
      <w:r>
        <w:rPr>
          <w:sz w:val="17"/>
        </w:rPr>
        <w:t xml:space="preserve">  [Low Impact  20.3h  Benzinga]  Shares of software-related companies are trading higher as the sector rebounds from a recent selloff, with investors stepping back in after sharp declines. The uptick is supported by dip-buying and a reassessment of earlier concerns around valuations and the impact of emerging technologies like artificial intelligence.</w:t>
      </w:r>
    </w:p>
    <w:p>
      <w:pPr>
        <w:spacing w:after="20"/>
      </w:pPr>
      <w:r>
        <w:rPr>
          <w:sz w:val="17"/>
        </w:rPr>
        <w:t xml:space="preserve">  [Low Impact  45.5h  Benzinga]  Shares of quantum computing-related companies are trading higher in sympathy with IonQ, which was awarded a contract by the Defense Advanced Research Projects Agency and achieved a photonic link between remote quantum computers.</w:t>
      </w:r>
    </w:p>
    <w:p>
      <w:pPr>
        <w:spacing w:after="20"/>
      </w:pPr>
      <w:r>
        <w:rPr>
          <w:sz w:val="17"/>
        </w:rPr>
        <w:t xml:space="preserve">  [Low Impact  50.7h  Finnhub]  Travel giant A&amp;K Travel Group chooses Colt for global quantum-safe network supported by Arqit</w:t>
      </w:r>
    </w:p>
    <w:p>
      <w:r>
        <w:rPr>
          <w:b/>
        </w:rPr>
        <w:t>MAMO  ·  Massimo Group</w:t>
      </w:r>
    </w:p>
    <w:p>
      <w:pPr>
        <w:spacing w:after="20"/>
      </w:pPr>
      <w:r>
        <w:rPr>
          <w:sz w:val="17"/>
        </w:rPr>
        <w:t xml:space="preserve">  [Medium Impact  20.6h  Yahoo Finance]  MAMO Announces Strategic Partnership to Advance Intelligent Commercial Automation and AI-Enabled Vehicle Platform Strategy</w:t>
      </w:r>
    </w:p>
    <w:p>
      <w:pPr>
        <w:spacing w:after="20"/>
      </w:pPr>
      <w:r>
        <w:rPr>
          <w:sz w:val="17"/>
        </w:rPr>
        <w:t xml:space="preserve">  [Medium Impact  24.5h  Benzinga]  Massimo Enters Into Strategic Cooperation Agreement With Shenzhen AIBO Robotics To Support MAMO's Expansion Into Intelligent Commercial Automation, Robotic Service Systems And AI-Enabled Equipment Upgrades</w:t>
      </w:r>
    </w:p>
    <w:p>
      <w:pPr>
        <w:spacing w:after="20"/>
      </w:pPr>
      <w:r>
        <w:rPr>
          <w:sz w:val="17"/>
        </w:rPr>
        <w:t xml:space="preserve">  [Low Impact  13.0h  ChartMill]  Wednesday's after hours session: top gainers and losers</w:t>
      </w:r>
    </w:p>
    <w:p>
      <w:pPr>
        <w:spacing w:after="20"/>
      </w:pPr>
      <w:r>
        <w:rPr>
          <w:sz w:val="17"/>
        </w:rPr>
        <w:t xml:space="preserve">  [Low Impact  16.9h  Benzinga]  12 Consumer Discretionary Stocks Moving In Wednesday's After-Market Session</w:t>
      </w:r>
    </w:p>
    <w:p>
      <w:pPr>
        <w:spacing w:after="20"/>
      </w:pPr>
      <w:r>
        <w:rPr>
          <w:sz w:val="17"/>
        </w:rPr>
        <w:t xml:space="preserve">  [Low Impact  58.0h  Nature.com]  CRAFT: cold-start recommender with attention and federated training</w:t>
      </w:r>
    </w:p>
    <w:p>
      <w:r>
        <w:rPr>
          <w:b/>
        </w:rPr>
        <w:t>WSHP  ·  WeShop Holdings Ltd</w:t>
      </w:r>
    </w:p>
    <w:p>
      <w:pPr>
        <w:spacing w:after="20"/>
      </w:pPr>
      <w:r>
        <w:rPr>
          <w:sz w:val="17"/>
        </w:rPr>
        <w:t xml:space="preserve">  [Low Impact  9.1h  SeekingAlpha]  WeShop: Will Need Capital Market Support While Weathering Tough Competition</w:t>
      </w:r>
    </w:p>
    <w:p>
      <w:pPr>
        <w:spacing w:after="20"/>
      </w:pPr>
      <w:r>
        <w:rPr>
          <w:sz w:val="17"/>
        </w:rPr>
        <w:t xml:space="preserve">  [Low Impact  41.5h  Finnhub]  WeShop Schedules Fourth Quarter and Full Year 2025 Earnings Conference Call and Webcast</w:t>
      </w:r>
    </w:p>
    <w:p>
      <w:r>
        <w:rPr>
          <w:b/>
        </w:rPr>
        <w:t>ACCL  ·  Acco Group Holdings Ltd</w:t>
      </w:r>
    </w:p>
    <w:p>
      <w:pPr>
        <w:spacing w:after="20"/>
      </w:pPr>
      <w:r>
        <w:rPr>
          <w:sz w:val="17"/>
        </w:rPr>
        <w:t xml:space="preserve">  [Low Impact  13.7h  Finnhub]  11,012,500 Ordinary Shares of Acco Group Holdings Limited are subject to a Lock-Up Agreement Ending on 16-APR-2026.</w:t>
      </w:r>
    </w:p>
    <w:p>
      <w:pPr>
        <w:spacing w:after="20"/>
      </w:pPr>
      <w:r>
        <w:rPr>
          <w:sz w:val="17"/>
        </w:rPr>
        <w:t xml:space="preserve">  [Low Impact  16.9h  Benzinga]  12 Industrials Stocks Moving In Wednesday's After-Market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