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 TRADE AI v10</w:t>
      </w:r>
    </w:p>
    <w:p>
      <w:pPr>
        <w:jc w:val="center"/>
      </w:pPr>
      <w:r>
        <w:rPr>
          <w:sz w:val="20"/>
        </w:rPr>
        <w:t>Run Window: 0900  ·  Date: 2026-04-29  ·  Generated: 09:38:24 ET</w:t>
      </w:r>
    </w:p>
    <w:p>
      <w:pPr>
        <w:pBdr>
          <w:bottom w:val="single" w:sz="4" w:space="1" w:color="1A73E8"/>
        </w:pBdr>
      </w:pPr>
    </w:p>
    <w:p>
      <w:bookmarkStart w:id="1" w:name="toc"/>
      <w:pPr>
        <w:pStyle w:val="Heading2"/>
      </w:pPr>
      <w:r>
        <w:t>Table of Contents</w:t>
      </w:r>
      <w:bookmarkEnd w:id="1"/>
    </w:p>
    <w:p>
      <w:pPr>
        <w:spacing w:after="40"/>
      </w:pPr>
      <w:r>
        <w:t xml:space="preserve">  → </w:t>
      </w:r>
      <w:hyperlink w:anchor="exec_summary">
        <w:r>
          <w:rPr>
            <w:rStyle w:val="Hyperlink"/>
          </w:rPr>
          <w:t xml:space="preserve">Executive Summary</w:t>
        </w:r>
      </w:hyperlink>
    </w:p>
    <w:p>
      <w:pPr>
        <w:spacing w:after="40"/>
      </w:pPr>
      <w:r>
        <w:t xml:space="preserve">  → </w:t>
      </w:r>
      <w:hyperlink w:anchor="delta_section">
        <w:r>
          <w:rPr>
            <w:rStyle w:val="Hyperlink"/>
          </w:rPr>
          <w:t xml:space="preserve">What Changed</w:t>
        </w:r>
      </w:hyperlink>
    </w:p>
    <w:p>
      <w:pPr>
        <w:spacing w:after="40"/>
      </w:pPr>
      <w:r>
        <w:t xml:space="preserve">  → </w:t>
      </w:r>
      <w:hyperlink w:anchor="scorecard">
        <w:r>
          <w:rPr>
            <w:rStyle w:val="Hyperlink"/>
          </w:rPr>
          <w:t xml:space="preserve">Full Scorecard</w:t>
        </w:r>
      </w:hyperlink>
    </w:p>
    <w:p>
      <w:pPr>
        <w:spacing w:after="40"/>
      </w:pPr>
      <w:r>
        <w:t xml:space="preserve">  → </w:t>
      </w:r>
      <w:hyperlink w:anchor="go_picks">
        <w:r>
          <w:rPr>
            <w:rStyle w:val="Hyperlink"/>
          </w:rPr>
          <w:t xml:space="preserve">GO-Tier Picks</w:t>
        </w:r>
      </w:hyperlink>
    </w:p>
    <w:p>
      <w:pPr>
        <w:spacing w:after="40"/>
      </w:pPr>
      <w:r>
        <w:t xml:space="preserve">  → </w:t>
      </w:r>
      <w:hyperlink w:anchor="cat_tape">
        <w:r>
          <w:rPr>
            <w:rStyle w:val="Hyperlink"/>
          </w:rPr>
          <w:t xml:space="preserve">Catalyst Tape</w:t>
        </w:r>
      </w:hyperlink>
    </w:p>
    <w:p>
      <w:pPr>
        <w:spacing w:after="40"/>
      </w:pPr>
      <w:r>
        <w:t xml:space="preserve">  → </w:t>
      </w:r>
      <w:hyperlink w:anchor="tos_export">
        <w:r>
          <w:rPr>
            <w:rStyle w:val="Hyperlink"/>
          </w:rPr>
          <w:t xml:space="preserve">ThinkorSwim Export</w:t>
        </w:r>
      </w:hyperlink>
    </w:p>
    <w:p>
      <w:bookmarkStart w:id="2" w:name="exec_summary"/>
      <w:pPr>
        <w:pStyle w:val="Heading2"/>
      </w:pPr>
      <w:r>
        <w:t>Executive Summary</w:t>
      </w:r>
      <w:bookmarkEnd w:id="2"/>
    </w:p>
    <w:tbl>
      <w:tblPr>
        <w:tblStyle w:val="TableGrid"/>
        <w:tblW w:type="auto" w:w="0"/>
        <w:tblLook w:firstColumn="1" w:firstRow="1" w:lastColumn="0" w:lastRow="0" w:noHBand="0" w:noVBand="1" w:val="04A0"/>
      </w:tblPr>
      <w:tblGrid>
        <w:gridCol w:w="5040"/>
        <w:gridCol w:w="5040"/>
      </w:tblGrid>
      <w:tr>
        <w:tc>
          <w:tcPr>
            <w:tcW w:type="dxa" w:w="5040"/>
            <w:shd w:val="clear" w:color="auto" w:fill="2C2C44"/>
          </w:tcPr>
          <w:p>
            <w:r>
              <w:rPr>
                <w:b/>
              </w:rPr>
              <w:t>Metric</w:t>
            </w:r>
          </w:p>
        </w:tc>
        <w:tc>
          <w:tcPr>
            <w:tcW w:type="dxa" w:w="5040"/>
            <w:shd w:val="clear" w:color="auto" w:fill="2C2C44"/>
          </w:tcPr>
          <w:p>
            <w:r>
              <w:rPr>
                <w:b/>
              </w:rPr>
              <w:t>Value</w:t>
            </w:r>
          </w:p>
        </w:tc>
      </w:tr>
      <w:tr>
        <w:tc>
          <w:tcPr>
            <w:tcW w:type="dxa" w:w="5040"/>
          </w:tcPr>
          <w:p>
            <w:r>
              <w:t>Total Tickers Scanned</w:t>
            </w:r>
          </w:p>
        </w:tc>
        <w:tc>
          <w:tcPr>
            <w:tcW w:type="dxa" w:w="5040"/>
          </w:tcPr>
          <w:p>
            <w:r>
              <w:t>15</w:t>
            </w:r>
          </w:p>
        </w:tc>
      </w:tr>
      <w:tr>
        <w:tc>
          <w:tcPr>
            <w:tcW w:type="dxa" w:w="5040"/>
          </w:tcPr>
          <w:p>
            <w:r>
              <w:t>GO-Tier (≥40)</w:t>
            </w:r>
          </w:p>
        </w:tc>
        <w:tc>
          <w:tcPr>
            <w:tcW w:type="dxa" w:w="5040"/>
          </w:tcPr>
          <w:p>
            <w:r>
              <w:t>4</w:t>
            </w:r>
          </w:p>
        </w:tc>
      </w:tr>
      <w:tr>
        <w:tc>
          <w:tcPr>
            <w:tcW w:type="dxa" w:w="5040"/>
          </w:tcPr>
          <w:p>
            <w:r>
              <w:t>WAIT-Tier (30–39)</w:t>
            </w:r>
          </w:p>
        </w:tc>
        <w:tc>
          <w:tcPr>
            <w:tcW w:type="dxa" w:w="5040"/>
          </w:tcPr>
          <w:p>
            <w:r>
              <w:t>9</w:t>
            </w:r>
          </w:p>
        </w:tc>
      </w:tr>
      <w:tr>
        <w:tc>
          <w:tcPr>
            <w:tcW w:type="dxa" w:w="5040"/>
          </w:tcPr>
          <w:p>
            <w:r>
              <w:t>New Tickers This Run</w:t>
            </w:r>
          </w:p>
        </w:tc>
        <w:tc>
          <w:tcPr>
            <w:tcW w:type="dxa" w:w="5040"/>
          </w:tcPr>
          <w:p>
            <w:r>
              <w:t>5</w:t>
            </w:r>
          </w:p>
        </w:tc>
      </w:tr>
      <w:tr>
        <w:tc>
          <w:tcPr>
            <w:tcW w:type="dxa" w:w="5040"/>
          </w:tcPr>
          <w:p>
            <w:r>
              <w:t>Delta Events</w:t>
            </w:r>
          </w:p>
        </w:tc>
        <w:tc>
          <w:tcPr>
            <w:tcW w:type="dxa" w:w="5040"/>
          </w:tcPr>
          <w:p>
            <w:r>
              <w:t>19</w:t>
            </w:r>
          </w:p>
        </w:tc>
      </w:tr>
      <w:tr>
        <w:tc>
          <w:tcPr>
            <w:tcW w:type="dxa" w:w="5040"/>
          </w:tcPr>
          <w:p>
            <w:r>
              <w:t>Top Score</w:t>
            </w:r>
          </w:p>
        </w:tc>
        <w:tc>
          <w:tcPr>
            <w:tcW w:type="dxa" w:w="5040"/>
          </w:tcPr>
          <w:p>
            <w:r>
              <w:t>50 (SAGT)</w:t>
            </w:r>
          </w:p>
        </w:tc>
      </w:tr>
    </w:tbl>
    <w:p>
      <w:bookmarkStart w:id="3" w:name="delta_section"/>
      <w:pPr>
        <w:pStyle w:val="Heading2"/>
      </w:pPr>
      <w:r>
        <w:t>What Changed Since Last Run</w:t>
      </w:r>
      <w:bookmarkEnd w:id="3"/>
    </w:p>
    <w:p>
      <w:pPr>
        <w:spacing w:after="20"/>
      </w:pPr>
      <w:r>
        <w:rPr>
          <w:sz w:val="19"/>
        </w:rPr>
        <w:t>🆕 NEW  SAGT  —  Score: 50  ·  GO</w:t>
      </w:r>
    </w:p>
    <w:p>
      <w:pPr>
        <w:spacing w:after="20"/>
      </w:pPr>
      <w:r>
        <w:rPr>
          <w:sz w:val="19"/>
        </w:rPr>
        <w:t>📈 UP   FCEL  —  28 → 43 (+15)</w:t>
      </w:r>
    </w:p>
    <w:p>
      <w:pPr>
        <w:spacing w:after="20"/>
      </w:pPr>
      <w:r>
        <w:rPr>
          <w:sz w:val="19"/>
        </w:rPr>
        <w:t xml:space="preserve">🔥 CAT  FCEL  —  Bloom Energy Hikes AI-Fueled Outlook Above Views After Huge Earnings Beat; Is FuelCell Energy, Inc. </w:t>
      </w:r>
    </w:p>
    <w:p>
      <w:pPr>
        <w:spacing w:after="20"/>
      </w:pPr>
      <w:r>
        <w:rPr>
          <w:sz w:val="19"/>
        </w:rPr>
        <w:t>✅ CRIT FCEL  —  has_high_impact</w:t>
      </w:r>
    </w:p>
    <w:p>
      <w:pPr>
        <w:spacing w:after="20"/>
      </w:pPr>
      <w:r>
        <w:rPr>
          <w:sz w:val="19"/>
        </w:rPr>
        <w:t>📈 UP   PRCH  —  35 → 42 (+7)</w:t>
      </w:r>
    </w:p>
    <w:p>
      <w:pPr>
        <w:spacing w:after="20"/>
      </w:pPr>
      <w:r>
        <w:rPr>
          <w:sz w:val="19"/>
        </w:rPr>
        <w:t>📈 UP   KALV  —  34 → 41 (+7)</w:t>
      </w:r>
    </w:p>
    <w:p>
      <w:pPr>
        <w:spacing w:after="20"/>
      </w:pPr>
      <w:r>
        <w:rPr>
          <w:sz w:val="19"/>
        </w:rPr>
        <w:t>🆕 NEW  FVRR  —  Score: 39  ·  WAIT</w:t>
      </w:r>
    </w:p>
    <w:p>
      <w:pPr>
        <w:spacing w:after="20"/>
      </w:pPr>
      <w:r>
        <w:rPr>
          <w:sz w:val="19"/>
        </w:rPr>
        <w:t>🔥 CAT  SKYQ  —  Sky Quarry Issues Request for Proposals to Accelerate Development of One Hundred Eighty Million Barr</w:t>
      </w:r>
    </w:p>
    <w:p>
      <w:pPr>
        <w:spacing w:after="20"/>
      </w:pPr>
      <w:r>
        <w:rPr>
          <w:sz w:val="19"/>
        </w:rPr>
        <w:t>✅ CRIT SKYQ  —  has_catalyst, has_fresh_catalyst</w:t>
      </w:r>
    </w:p>
    <w:p>
      <w:pPr>
        <w:spacing w:after="20"/>
      </w:pPr>
      <w:r>
        <w:rPr>
          <w:sz w:val="19"/>
        </w:rPr>
        <w:t>📉 DOWN GCTK  —  39 → 33 (-6)</w:t>
      </w:r>
    </w:p>
    <w:p>
      <w:pPr>
        <w:spacing w:after="20"/>
      </w:pPr>
      <w:r>
        <w:rPr>
          <w:sz w:val="19"/>
        </w:rPr>
        <w:t>🔥 CAT  RDZN  —  Loss-Making Roadzen, Inc. (NASDAQ:RDZN) Expected To Breakeven In The Medium-Term; Roadzen’s drivebud</w:t>
      </w:r>
    </w:p>
    <w:p>
      <w:pPr>
        <w:spacing w:after="20"/>
      </w:pPr>
      <w:r>
        <w:rPr>
          <w:sz w:val="19"/>
        </w:rPr>
        <w:t>✅ CRIT RDZN  —  change_above_10pct</w:t>
      </w:r>
    </w:p>
    <w:p>
      <w:pPr>
        <w:spacing w:after="20"/>
      </w:pPr>
      <w:r>
        <w:rPr>
          <w:sz w:val="19"/>
        </w:rPr>
        <w:t>📉 DOWN WALD  —  44 → 33 (-11)</w:t>
      </w:r>
    </w:p>
    <w:p>
      <w:pPr>
        <w:spacing w:after="20"/>
      </w:pPr>
      <w:r>
        <w:rPr>
          <w:sz w:val="19"/>
        </w:rPr>
        <w:t>🆕 NEW  OPFI  —  Score: 32  ·  WAIT</w:t>
      </w:r>
    </w:p>
    <w:p>
      <w:pPr>
        <w:spacing w:after="20"/>
      </w:pPr>
      <w:r>
        <w:rPr>
          <w:sz w:val="19"/>
        </w:rPr>
        <w:t>🔥 CAT  MNTS  —  Fully Booked Momentus Mission Advances Through Preliminary Design Review, Driving Toward 2027 Launch</w:t>
      </w:r>
    </w:p>
    <w:p>
      <w:pPr>
        <w:spacing w:after="20"/>
      </w:pPr>
      <w:r>
        <w:rPr>
          <w:sz w:val="19"/>
        </w:rPr>
        <w:t>🆕 NEW  PPSI  —  Score: 29  ·  AVOID</w:t>
      </w:r>
    </w:p>
    <w:p>
      <w:pPr>
        <w:spacing w:after="20"/>
      </w:pPr>
      <w:r>
        <w:rPr>
          <w:sz w:val="19"/>
        </w:rPr>
        <w:t>🆕 NEW  NBP  —  Score: 23  ·  AVOID</w:t>
      </w:r>
    </w:p>
    <w:p>
      <w:pPr>
        <w:spacing w:after="20"/>
      </w:pPr>
      <w:r>
        <w:rPr>
          <w:sz w:val="19"/>
        </w:rPr>
        <w:t>👻 FADE ATLN  —  Dropped out  (was 30)</w:t>
      </w:r>
    </w:p>
    <w:p>
      <w:pPr>
        <w:spacing w:after="20"/>
      </w:pPr>
      <w:r>
        <w:rPr>
          <w:sz w:val="19"/>
        </w:rPr>
        <w:t>👻 FADE VNRX  —  Dropped out  (was 26)</w:t>
      </w:r>
    </w:p>
    <w:p>
      <w:bookmarkStart w:id="4" w:name="scorecard"/>
      <w:pPr>
        <w:pStyle w:val="Heading2"/>
      </w:pPr>
      <w:r>
        <w:t>Full Scorecard</w:t>
      </w:r>
      <w:bookmarkEnd w:id="4"/>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gridCol w:w="1008"/>
      </w:tblGrid>
      <w:tr>
        <w:tc>
          <w:tcPr>
            <w:tcW w:type="dxa" w:w="1008"/>
            <w:shd w:val="clear" w:color="auto" w:fill="2C2C44"/>
          </w:tcPr>
          <w:p>
            <w:r>
              <w:rPr>
                <w:b/>
                <w:color w:val="1A73E8"/>
              </w:rPr>
              <w:t>Symbol</w:t>
            </w:r>
          </w:p>
        </w:tc>
        <w:tc>
          <w:tcPr>
            <w:tcW w:type="dxa" w:w="1008"/>
            <w:shd w:val="clear" w:color="auto" w:fill="2C2C44"/>
          </w:tcPr>
          <w:p>
            <w:r>
              <w:rPr>
                <w:b/>
                <w:color w:val="1A73E8"/>
              </w:rPr>
              <w:t>Score</w:t>
            </w:r>
          </w:p>
        </w:tc>
        <w:tc>
          <w:tcPr>
            <w:tcW w:type="dxa" w:w="1008"/>
            <w:shd w:val="clear" w:color="auto" w:fill="2C2C44"/>
          </w:tcPr>
          <w:p>
            <w:r>
              <w:rPr>
                <w:b/>
                <w:color w:val="1A73E8"/>
              </w:rPr>
              <w:t>Grade</w:t>
            </w:r>
          </w:p>
        </w:tc>
        <w:tc>
          <w:tcPr>
            <w:tcW w:type="dxa" w:w="1008"/>
            <w:shd w:val="clear" w:color="auto" w:fill="2C2C44"/>
          </w:tcPr>
          <w:p>
            <w:r>
              <w:rPr>
                <w:b/>
                <w:color w:val="1A73E8"/>
              </w:rPr>
              <w:t>Decision</w:t>
            </w:r>
          </w:p>
        </w:tc>
        <w:tc>
          <w:tcPr>
            <w:tcW w:type="dxa" w:w="1008"/>
            <w:shd w:val="clear" w:color="auto" w:fill="2C2C44"/>
          </w:tcPr>
          <w:p>
            <w:r>
              <w:rPr>
                <w:b/>
                <w:color w:val="1A73E8"/>
              </w:rPr>
              <w:t>RVOL</w:t>
            </w:r>
          </w:p>
        </w:tc>
        <w:tc>
          <w:tcPr>
            <w:tcW w:type="dxa" w:w="1008"/>
            <w:shd w:val="clear" w:color="auto" w:fill="2C2C44"/>
          </w:tcPr>
          <w:p>
            <w:r>
              <w:rPr>
                <w:b/>
                <w:color w:val="1A73E8"/>
              </w:rPr>
              <w:t>Price</w:t>
            </w:r>
          </w:p>
        </w:tc>
        <w:tc>
          <w:tcPr>
            <w:tcW w:type="dxa" w:w="1008"/>
            <w:shd w:val="clear" w:color="auto" w:fill="2C2C44"/>
          </w:tcPr>
          <w:p>
            <w:r>
              <w:rPr>
                <w:b/>
                <w:color w:val="1A73E8"/>
              </w:rPr>
              <w:t>Chg%</w:t>
            </w:r>
          </w:p>
        </w:tc>
        <w:tc>
          <w:tcPr>
            <w:tcW w:type="dxa" w:w="1008"/>
            <w:shd w:val="clear" w:color="auto" w:fill="2C2C44"/>
          </w:tcPr>
          <w:p>
            <w:r>
              <w:rPr>
                <w:b/>
                <w:color w:val="1A73E8"/>
              </w:rPr>
              <w:t>Gap%</w:t>
            </w:r>
          </w:p>
        </w:tc>
        <w:tc>
          <w:tcPr>
            <w:tcW w:type="dxa" w:w="1008"/>
            <w:shd w:val="clear" w:color="auto" w:fill="2C2C44"/>
          </w:tcPr>
          <w:p>
            <w:r>
              <w:rPr>
                <w:b/>
                <w:color w:val="1A73E8"/>
              </w:rPr>
              <w:t>Float M</w:t>
            </w:r>
          </w:p>
        </w:tc>
        <w:tc>
          <w:tcPr>
            <w:tcW w:type="dxa" w:w="1008"/>
            <w:shd w:val="clear" w:color="auto" w:fill="2C2C44"/>
          </w:tcPr>
          <w:p>
            <w:r>
              <w:rPr>
                <w:b/>
                <w:color w:val="1A73E8"/>
              </w:rPr>
              <w:t>Catalyst</w:t>
            </w:r>
          </w:p>
        </w:tc>
      </w:tr>
      <w:tr>
        <w:tc>
          <w:tcPr>
            <w:tcW w:type="dxa" w:w="1008"/>
          </w:tcPr>
          <w:p>
            <w:r>
              <w:rPr>
                <w:sz w:val="17"/>
              </w:rPr>
              <w:t>SAGT</w:t>
            </w:r>
          </w:p>
        </w:tc>
        <w:tc>
          <w:tcPr>
            <w:tcW w:type="dxa" w:w="1008"/>
          </w:tcPr>
          <w:p>
            <w:r>
              <w:rPr>
                <w:sz w:val="17"/>
              </w:rPr>
              <w:t>50</w:t>
            </w:r>
          </w:p>
        </w:tc>
        <w:tc>
          <w:tcPr>
            <w:tcW w:type="dxa" w:w="1008"/>
          </w:tcPr>
          <w:p>
            <w:r>
              <w:rPr>
                <w:sz w:val="17"/>
              </w:rPr>
              <w:t>A_plus</w:t>
            </w:r>
          </w:p>
        </w:tc>
        <w:tc>
          <w:tcPr>
            <w:tcW w:type="dxa" w:w="1008"/>
          </w:tcPr>
          <w:p>
            <w:r>
              <w:rPr>
                <w:b/>
                <w:color w:val="0F9D58"/>
                <w:sz w:val="17"/>
              </w:rPr>
              <w:t>GO</w:t>
            </w:r>
          </w:p>
        </w:tc>
        <w:tc>
          <w:tcPr>
            <w:tcW w:type="dxa" w:w="1008"/>
          </w:tcPr>
          <w:p>
            <w:r>
              <w:rPr>
                <w:sz w:val="17"/>
              </w:rPr>
              <w:t>11.5x</w:t>
            </w:r>
          </w:p>
        </w:tc>
        <w:tc>
          <w:tcPr>
            <w:tcW w:type="dxa" w:w="1008"/>
          </w:tcPr>
          <w:p>
            <w:r>
              <w:rPr>
                <w:sz w:val="17"/>
              </w:rPr>
              <w:t>$2.89</w:t>
            </w:r>
          </w:p>
        </w:tc>
        <w:tc>
          <w:tcPr>
            <w:tcW w:type="dxa" w:w="1008"/>
          </w:tcPr>
          <w:p>
            <w:r>
              <w:rPr>
                <w:sz w:val="17"/>
              </w:rPr>
              <w:t>+70.0%</w:t>
            </w:r>
          </w:p>
        </w:tc>
        <w:tc>
          <w:tcPr>
            <w:tcW w:type="dxa" w:w="1008"/>
          </w:tcPr>
          <w:p>
            <w:r>
              <w:rPr>
                <w:sz w:val="17"/>
              </w:rPr>
              <w:t>+80.3%</w:t>
            </w:r>
          </w:p>
        </w:tc>
        <w:tc>
          <w:tcPr>
            <w:tcW w:type="dxa" w:w="1008"/>
          </w:tcPr>
          <w:p>
            <w:r>
              <w:rPr>
                <w:sz w:val="17"/>
              </w:rPr>
              <w:t>0.3M</w:t>
            </w:r>
          </w:p>
        </w:tc>
        <w:tc>
          <w:tcPr>
            <w:tcW w:type="dxa" w:w="1008"/>
          </w:tcPr>
          <w:p>
            <w:r>
              <w:rPr>
                <w:sz w:val="17"/>
              </w:rPr>
              <w:t>Get insights into the top gainers and losers of We</w:t>
            </w:r>
          </w:p>
        </w:tc>
      </w:tr>
      <w:tr>
        <w:tc>
          <w:tcPr>
            <w:tcW w:type="dxa" w:w="1008"/>
          </w:tcPr>
          <w:p>
            <w:r>
              <w:rPr>
                <w:sz w:val="17"/>
              </w:rPr>
              <w:t>FCEL</w:t>
            </w:r>
          </w:p>
        </w:tc>
        <w:tc>
          <w:tcPr>
            <w:tcW w:type="dxa" w:w="1008"/>
          </w:tcPr>
          <w:p>
            <w:r>
              <w:rPr>
                <w:sz w:val="17"/>
              </w:rPr>
              <w:t>43</w:t>
            </w:r>
          </w:p>
        </w:tc>
        <w:tc>
          <w:tcPr>
            <w:tcW w:type="dxa" w:w="1008"/>
          </w:tcPr>
          <w:p>
            <w:r>
              <w:rPr>
                <w:sz w:val="17"/>
              </w:rPr>
              <w:t>A</w:t>
            </w:r>
          </w:p>
        </w:tc>
        <w:tc>
          <w:tcPr>
            <w:tcW w:type="dxa" w:w="1008"/>
          </w:tcPr>
          <w:p>
            <w:r>
              <w:rPr>
                <w:b/>
                <w:color w:val="0F9D58"/>
                <w:sz w:val="17"/>
              </w:rPr>
              <w:t>GO</w:t>
            </w:r>
          </w:p>
        </w:tc>
        <w:tc>
          <w:tcPr>
            <w:tcW w:type="dxa" w:w="1008"/>
          </w:tcPr>
          <w:p>
            <w:r>
              <w:rPr>
                <w:sz w:val="17"/>
              </w:rPr>
              <w:t>9.8x</w:t>
            </w:r>
          </w:p>
        </w:tc>
        <w:tc>
          <w:tcPr>
            <w:tcW w:type="dxa" w:w="1008"/>
          </w:tcPr>
          <w:p>
            <w:r>
              <w:rPr>
                <w:sz w:val="17"/>
              </w:rPr>
              <w:t>$11.19</w:t>
            </w:r>
          </w:p>
        </w:tc>
        <w:tc>
          <w:tcPr>
            <w:tcW w:type="dxa" w:w="1008"/>
          </w:tcPr>
          <w:p>
            <w:r>
              <w:rPr>
                <w:sz w:val="17"/>
              </w:rPr>
              <w:t>+12.6%</w:t>
            </w:r>
          </w:p>
        </w:tc>
        <w:tc>
          <w:tcPr>
            <w:tcW w:type="dxa" w:w="1008"/>
          </w:tcPr>
          <w:p>
            <w:r>
              <w:rPr>
                <w:sz w:val="17"/>
              </w:rPr>
              <w:t>+14.3%</w:t>
            </w:r>
          </w:p>
        </w:tc>
        <w:tc>
          <w:tcPr>
            <w:tcW w:type="dxa" w:w="1008"/>
          </w:tcPr>
          <w:p>
            <w:r>
              <w:rPr>
                <w:sz w:val="17"/>
              </w:rPr>
              <w:t>52.9M</w:t>
            </w:r>
          </w:p>
        </w:tc>
        <w:tc>
          <w:tcPr>
            <w:tcW w:type="dxa" w:w="1008"/>
          </w:tcPr>
          <w:p>
            <w:r>
              <w:rPr>
                <w:sz w:val="17"/>
              </w:rPr>
              <w:t>Bloom Energy Hikes AI-Fueled Outlook Above Views A</w:t>
            </w:r>
          </w:p>
        </w:tc>
      </w:tr>
      <w:tr>
        <w:tc>
          <w:tcPr>
            <w:tcW w:type="dxa" w:w="1008"/>
          </w:tcPr>
          <w:p>
            <w:r>
              <w:rPr>
                <w:sz w:val="17"/>
              </w:rPr>
              <w:t>PRCH</w:t>
            </w:r>
          </w:p>
        </w:tc>
        <w:tc>
          <w:tcPr>
            <w:tcW w:type="dxa" w:w="1008"/>
          </w:tcPr>
          <w:p>
            <w:r>
              <w:rPr>
                <w:sz w:val="17"/>
              </w:rPr>
              <w:t>42</w:t>
            </w:r>
          </w:p>
        </w:tc>
        <w:tc>
          <w:tcPr>
            <w:tcW w:type="dxa" w:w="1008"/>
          </w:tcPr>
          <w:p>
            <w:r>
              <w:rPr>
                <w:sz w:val="17"/>
              </w:rPr>
              <w:t>A</w:t>
            </w:r>
          </w:p>
        </w:tc>
        <w:tc>
          <w:tcPr>
            <w:tcW w:type="dxa" w:w="1008"/>
          </w:tcPr>
          <w:p>
            <w:r>
              <w:rPr>
                <w:b/>
                <w:color w:val="0F9D58"/>
                <w:sz w:val="17"/>
              </w:rPr>
              <w:t>GO</w:t>
            </w:r>
          </w:p>
        </w:tc>
        <w:tc>
          <w:tcPr>
            <w:tcW w:type="dxa" w:w="1008"/>
          </w:tcPr>
          <w:p>
            <w:r>
              <w:rPr>
                <w:sz w:val="17"/>
              </w:rPr>
              <w:t>6.5x</w:t>
            </w:r>
          </w:p>
        </w:tc>
        <w:tc>
          <w:tcPr>
            <w:tcW w:type="dxa" w:w="1008"/>
          </w:tcPr>
          <w:p>
            <w:r>
              <w:rPr>
                <w:sz w:val="17"/>
              </w:rPr>
              <w:t>$10.32</w:t>
            </w:r>
          </w:p>
        </w:tc>
        <w:tc>
          <w:tcPr>
            <w:tcW w:type="dxa" w:w="1008"/>
          </w:tcPr>
          <w:p>
            <w:r>
              <w:rPr>
                <w:sz w:val="17"/>
              </w:rPr>
              <w:t>+20.1%</w:t>
            </w:r>
          </w:p>
        </w:tc>
        <w:tc>
          <w:tcPr>
            <w:tcW w:type="dxa" w:w="1008"/>
          </w:tcPr>
          <w:p>
            <w:r>
              <w:rPr>
                <w:sz w:val="17"/>
              </w:rPr>
              <w:t>+17.6%</w:t>
            </w:r>
          </w:p>
        </w:tc>
        <w:tc>
          <w:tcPr>
            <w:tcW w:type="dxa" w:w="1008"/>
          </w:tcPr>
          <w:p>
            <w:r>
              <w:rPr>
                <w:sz w:val="17"/>
              </w:rPr>
              <w:t>82.0M</w:t>
            </w:r>
          </w:p>
        </w:tc>
        <w:tc>
          <w:tcPr>
            <w:tcW w:type="dxa" w:w="1008"/>
          </w:tcPr>
          <w:p>
            <w:r>
              <w:rPr>
                <w:sz w:val="17"/>
              </w:rPr>
              <w:t>Porch Group Inc (PRCH) Q1 2026 Earnings Call Highl</w:t>
            </w:r>
          </w:p>
        </w:tc>
      </w:tr>
      <w:tr>
        <w:tc>
          <w:tcPr>
            <w:tcW w:type="dxa" w:w="1008"/>
          </w:tcPr>
          <w:p>
            <w:r>
              <w:rPr>
                <w:sz w:val="17"/>
              </w:rPr>
              <w:t>KALV</w:t>
            </w:r>
          </w:p>
        </w:tc>
        <w:tc>
          <w:tcPr>
            <w:tcW w:type="dxa" w:w="1008"/>
          </w:tcPr>
          <w:p>
            <w:r>
              <w:rPr>
                <w:sz w:val="17"/>
              </w:rPr>
              <w:t>41</w:t>
            </w:r>
          </w:p>
        </w:tc>
        <w:tc>
          <w:tcPr>
            <w:tcW w:type="dxa" w:w="1008"/>
          </w:tcPr>
          <w:p>
            <w:r>
              <w:rPr>
                <w:sz w:val="17"/>
              </w:rPr>
              <w:t>A</w:t>
            </w:r>
          </w:p>
        </w:tc>
        <w:tc>
          <w:tcPr>
            <w:tcW w:type="dxa" w:w="1008"/>
          </w:tcPr>
          <w:p>
            <w:r>
              <w:rPr>
                <w:b/>
                <w:color w:val="0F9D58"/>
                <w:sz w:val="17"/>
              </w:rPr>
              <w:t>GO</w:t>
            </w:r>
          </w:p>
        </w:tc>
        <w:tc>
          <w:tcPr>
            <w:tcW w:type="dxa" w:w="1008"/>
          </w:tcPr>
          <w:p>
            <w:r>
              <w:rPr>
                <w:sz w:val="17"/>
              </w:rPr>
              <w:t>6.4x</w:t>
            </w:r>
          </w:p>
        </w:tc>
        <w:tc>
          <w:tcPr>
            <w:tcW w:type="dxa" w:w="1008"/>
          </w:tcPr>
          <w:p>
            <w:r>
              <w:rPr>
                <w:sz w:val="17"/>
              </w:rPr>
              <w:t>$26.73</w:t>
            </w:r>
          </w:p>
        </w:tc>
        <w:tc>
          <w:tcPr>
            <w:tcW w:type="dxa" w:w="1008"/>
          </w:tcPr>
          <w:p>
            <w:r>
              <w:rPr>
                <w:sz w:val="17"/>
              </w:rPr>
              <w:t>+38.9%</w:t>
            </w:r>
          </w:p>
        </w:tc>
        <w:tc>
          <w:tcPr>
            <w:tcW w:type="dxa" w:w="1008"/>
          </w:tcPr>
          <w:p>
            <w:r>
              <w:rPr>
                <w:sz w:val="17"/>
              </w:rPr>
              <w:t>+38.8%</w:t>
            </w:r>
          </w:p>
        </w:tc>
        <w:tc>
          <w:tcPr>
            <w:tcW w:type="dxa" w:w="1008"/>
          </w:tcPr>
          <w:p>
            <w:r>
              <w:rPr>
                <w:sz w:val="17"/>
              </w:rPr>
              <w:t>37.9M</w:t>
            </w:r>
          </w:p>
        </w:tc>
        <w:tc>
          <w:tcPr>
            <w:tcW w:type="dxa" w:w="1008"/>
          </w:tcPr>
          <w:p>
            <w:r>
              <w:rPr>
                <w:sz w:val="17"/>
              </w:rPr>
              <w:t>Get insights into the top gainers and losers of We</w:t>
            </w:r>
          </w:p>
        </w:tc>
      </w:tr>
      <w:tr>
        <w:tc>
          <w:tcPr>
            <w:tcW w:type="dxa" w:w="1008"/>
          </w:tcPr>
          <w:p>
            <w:r>
              <w:rPr>
                <w:sz w:val="17"/>
              </w:rPr>
              <w:t>FVRR</w:t>
            </w:r>
          </w:p>
        </w:tc>
        <w:tc>
          <w:tcPr>
            <w:tcW w:type="dxa" w:w="1008"/>
          </w:tcPr>
          <w:p>
            <w:r>
              <w:rPr>
                <w:sz w:val="17"/>
              </w:rPr>
              <w:t>39</w:t>
            </w:r>
          </w:p>
        </w:tc>
        <w:tc>
          <w:tcPr>
            <w:tcW w:type="dxa" w:w="1008"/>
          </w:tcPr>
          <w:p>
            <w:r>
              <w:rPr>
                <w:sz w:val="17"/>
              </w:rPr>
              <w:t>B</w:t>
            </w:r>
          </w:p>
        </w:tc>
        <w:tc>
          <w:tcPr>
            <w:tcW w:type="dxa" w:w="1008"/>
          </w:tcPr>
          <w:p>
            <w:r>
              <w:rPr>
                <w:b/>
                <w:color w:val="F4B400"/>
                <w:sz w:val="17"/>
              </w:rPr>
              <w:t>WAIT</w:t>
            </w:r>
          </w:p>
        </w:tc>
        <w:tc>
          <w:tcPr>
            <w:tcW w:type="dxa" w:w="1008"/>
          </w:tcPr>
          <w:p>
            <w:r>
              <w:rPr>
                <w:sz w:val="17"/>
              </w:rPr>
              <w:t>4.6x</w:t>
            </w:r>
          </w:p>
        </w:tc>
        <w:tc>
          <w:tcPr>
            <w:tcW w:type="dxa" w:w="1008"/>
          </w:tcPr>
          <w:p>
            <w:r>
              <w:rPr>
                <w:sz w:val="17"/>
              </w:rPr>
              <w:t>$12.69</w:t>
            </w:r>
          </w:p>
        </w:tc>
        <w:tc>
          <w:tcPr>
            <w:tcW w:type="dxa" w:w="1008"/>
          </w:tcPr>
          <w:p>
            <w:r>
              <w:rPr>
                <w:sz w:val="17"/>
              </w:rPr>
              <w:t>+22.5%</w:t>
            </w:r>
          </w:p>
        </w:tc>
        <w:tc>
          <w:tcPr>
            <w:tcW w:type="dxa" w:w="1008"/>
          </w:tcPr>
          <w:p>
            <w:r>
              <w:rPr>
                <w:sz w:val="17"/>
              </w:rPr>
              <w:t>+17.3%</w:t>
            </w:r>
          </w:p>
        </w:tc>
        <w:tc>
          <w:tcPr>
            <w:tcW w:type="dxa" w:w="1008"/>
          </w:tcPr>
          <w:p>
            <w:r>
              <w:rPr>
                <w:sz w:val="17"/>
              </w:rPr>
              <w:t>29.9M</w:t>
            </w:r>
          </w:p>
        </w:tc>
        <w:tc>
          <w:tcPr>
            <w:tcW w:type="dxa" w:w="1008"/>
          </w:tcPr>
          <w:p>
            <w:r>
              <w:rPr>
                <w:sz w:val="17"/>
              </w:rPr>
              <w:t>Fiverr Jumps 10% After Revenue Beat and Upgraded P</w:t>
            </w:r>
          </w:p>
        </w:tc>
      </w:tr>
      <w:tr>
        <w:tc>
          <w:tcPr>
            <w:tcW w:type="dxa" w:w="1008"/>
          </w:tcPr>
          <w:p>
            <w:r>
              <w:rPr>
                <w:sz w:val="17"/>
              </w:rPr>
              <w:t>SKYQ</w:t>
            </w:r>
          </w:p>
        </w:tc>
        <w:tc>
          <w:tcPr>
            <w:tcW w:type="dxa" w:w="1008"/>
          </w:tcPr>
          <w:p>
            <w:r>
              <w:rPr>
                <w:sz w:val="17"/>
              </w:rPr>
              <w:t>37</w:t>
            </w:r>
          </w:p>
        </w:tc>
        <w:tc>
          <w:tcPr>
            <w:tcW w:type="dxa" w:w="1008"/>
          </w:tcPr>
          <w:p>
            <w:r>
              <w:rPr>
                <w:sz w:val="17"/>
              </w:rPr>
              <w:t>B</w:t>
            </w:r>
          </w:p>
        </w:tc>
        <w:tc>
          <w:tcPr>
            <w:tcW w:type="dxa" w:w="1008"/>
          </w:tcPr>
          <w:p>
            <w:r>
              <w:rPr>
                <w:b/>
                <w:color w:val="F4B400"/>
                <w:sz w:val="17"/>
              </w:rPr>
              <w:t>WAIT</w:t>
            </w:r>
          </w:p>
        </w:tc>
        <w:tc>
          <w:tcPr>
            <w:tcW w:type="dxa" w:w="1008"/>
          </w:tcPr>
          <w:p>
            <w:r>
              <w:rPr>
                <w:sz w:val="17"/>
              </w:rPr>
              <w:t>32.9x</w:t>
            </w:r>
          </w:p>
        </w:tc>
        <w:tc>
          <w:tcPr>
            <w:tcW w:type="dxa" w:w="1008"/>
          </w:tcPr>
          <w:p>
            <w:r>
              <w:rPr>
                <w:sz w:val="17"/>
              </w:rPr>
              <w:t>$6.23</w:t>
            </w:r>
          </w:p>
        </w:tc>
        <w:tc>
          <w:tcPr>
            <w:tcW w:type="dxa" w:w="1008"/>
          </w:tcPr>
          <w:p>
            <w:r>
              <w:rPr>
                <w:sz w:val="17"/>
              </w:rPr>
              <w:t>+5.6%</w:t>
            </w:r>
          </w:p>
        </w:tc>
        <w:tc>
          <w:tcPr>
            <w:tcW w:type="dxa" w:w="1008"/>
          </w:tcPr>
          <w:p>
            <w:r>
              <w:rPr>
                <w:sz w:val="17"/>
              </w:rPr>
              <w:t>+6.8%</w:t>
            </w:r>
          </w:p>
        </w:tc>
        <w:tc>
          <w:tcPr>
            <w:tcW w:type="dxa" w:w="1008"/>
          </w:tcPr>
          <w:p>
            <w:r>
              <w:rPr>
                <w:sz w:val="17"/>
              </w:rPr>
              <w:t>3.0M</w:t>
            </w:r>
          </w:p>
        </w:tc>
        <w:tc>
          <w:tcPr>
            <w:tcW w:type="dxa" w:w="1008"/>
          </w:tcPr>
          <w:p>
            <w:r>
              <w:rPr>
                <w:sz w:val="17"/>
              </w:rPr>
              <w:t>Sky Quarry Issues Request for Proposals to Acceler</w:t>
            </w:r>
          </w:p>
        </w:tc>
      </w:tr>
      <w:tr>
        <w:tc>
          <w:tcPr>
            <w:tcW w:type="dxa" w:w="1008"/>
          </w:tcPr>
          <w:p>
            <w:r>
              <w:rPr>
                <w:sz w:val="17"/>
              </w:rPr>
              <w:t>GCTK</w:t>
            </w:r>
          </w:p>
        </w:tc>
        <w:tc>
          <w:tcPr>
            <w:tcW w:type="dxa" w:w="1008"/>
          </w:tcPr>
          <w:p>
            <w:r>
              <w:rPr>
                <w:sz w:val="17"/>
              </w:rPr>
              <w:t>33</w:t>
            </w:r>
          </w:p>
        </w:tc>
        <w:tc>
          <w:tcPr>
            <w:tcW w:type="dxa" w:w="1008"/>
          </w:tcPr>
          <w:p>
            <w:r>
              <w:rPr>
                <w:sz w:val="17"/>
              </w:rPr>
              <w:t>B</w:t>
            </w:r>
          </w:p>
        </w:tc>
        <w:tc>
          <w:tcPr>
            <w:tcW w:type="dxa" w:w="1008"/>
          </w:tcPr>
          <w:p>
            <w:r>
              <w:rPr>
                <w:b/>
                <w:color w:val="F4B400"/>
                <w:sz w:val="17"/>
              </w:rPr>
              <w:t>WAIT</w:t>
            </w:r>
          </w:p>
        </w:tc>
        <w:tc>
          <w:tcPr>
            <w:tcW w:type="dxa" w:w="1008"/>
          </w:tcPr>
          <w:p>
            <w:r>
              <w:rPr>
                <w:sz w:val="17"/>
              </w:rPr>
              <w:t>18.1x</w:t>
            </w:r>
          </w:p>
        </w:tc>
        <w:tc>
          <w:tcPr>
            <w:tcW w:type="dxa" w:w="1008"/>
          </w:tcPr>
          <w:p>
            <w:r>
              <w:rPr>
                <w:sz w:val="17"/>
              </w:rPr>
              <w:t>$1.10</w:t>
            </w:r>
          </w:p>
        </w:tc>
        <w:tc>
          <w:tcPr>
            <w:tcW w:type="dxa" w:w="1008"/>
          </w:tcPr>
          <w:p>
            <w:r>
              <w:rPr>
                <w:sz w:val="17"/>
              </w:rPr>
              <w:t>+30.8%</w:t>
            </w:r>
          </w:p>
        </w:tc>
        <w:tc>
          <w:tcPr>
            <w:tcW w:type="dxa" w:w="1008"/>
          </w:tcPr>
          <w:p>
            <w:r>
              <w:rPr>
                <w:sz w:val="17"/>
              </w:rPr>
              <w:t>+21.9%</w:t>
            </w:r>
          </w:p>
        </w:tc>
        <w:tc>
          <w:tcPr>
            <w:tcW w:type="dxa" w:w="1008"/>
          </w:tcPr>
          <w:p>
            <w:r>
              <w:rPr>
                <w:sz w:val="17"/>
              </w:rPr>
              <w:t>1.8M</w:t>
            </w:r>
          </w:p>
        </w:tc>
        <w:tc>
          <w:tcPr>
            <w:tcW w:type="dxa" w:w="1008"/>
          </w:tcPr>
          <w:p>
            <w:r>
              <w:rPr>
                <w:sz w:val="17"/>
              </w:rPr>
              <w:t>Get insights into the top gainers and losers of We</w:t>
            </w:r>
          </w:p>
        </w:tc>
      </w:tr>
      <w:tr>
        <w:tc>
          <w:tcPr>
            <w:tcW w:type="dxa" w:w="1008"/>
          </w:tcPr>
          <w:p>
            <w:r>
              <w:rPr>
                <w:sz w:val="17"/>
              </w:rPr>
              <w:t>RDZN</w:t>
            </w:r>
          </w:p>
        </w:tc>
        <w:tc>
          <w:tcPr>
            <w:tcW w:type="dxa" w:w="1008"/>
          </w:tcPr>
          <w:p>
            <w:r>
              <w:rPr>
                <w:sz w:val="17"/>
              </w:rPr>
              <w:t>33</w:t>
            </w:r>
          </w:p>
        </w:tc>
        <w:tc>
          <w:tcPr>
            <w:tcW w:type="dxa" w:w="1008"/>
          </w:tcPr>
          <w:p>
            <w:r>
              <w:rPr>
                <w:sz w:val="17"/>
              </w:rPr>
              <w:t>B</w:t>
            </w:r>
          </w:p>
        </w:tc>
        <w:tc>
          <w:tcPr>
            <w:tcW w:type="dxa" w:w="1008"/>
          </w:tcPr>
          <w:p>
            <w:r>
              <w:rPr>
                <w:b/>
                <w:color w:val="F4B400"/>
                <w:sz w:val="17"/>
              </w:rPr>
              <w:t>WAIT</w:t>
            </w:r>
          </w:p>
        </w:tc>
        <w:tc>
          <w:tcPr>
            <w:tcW w:type="dxa" w:w="1008"/>
          </w:tcPr>
          <w:p>
            <w:r>
              <w:rPr>
                <w:sz w:val="17"/>
              </w:rPr>
              <w:t>9.3x</w:t>
            </w:r>
          </w:p>
        </w:tc>
        <w:tc>
          <w:tcPr>
            <w:tcW w:type="dxa" w:w="1008"/>
          </w:tcPr>
          <w:p>
            <w:r>
              <w:rPr>
                <w:sz w:val="17"/>
              </w:rPr>
              <w:t>$1.64</w:t>
            </w:r>
          </w:p>
        </w:tc>
        <w:tc>
          <w:tcPr>
            <w:tcW w:type="dxa" w:w="1008"/>
          </w:tcPr>
          <w:p>
            <w:r>
              <w:rPr>
                <w:sz w:val="17"/>
              </w:rPr>
              <w:t>+11.6%</w:t>
            </w:r>
          </w:p>
        </w:tc>
        <w:tc>
          <w:tcPr>
            <w:tcW w:type="dxa" w:w="1008"/>
          </w:tcPr>
          <w:p>
            <w:r>
              <w:rPr>
                <w:sz w:val="17"/>
              </w:rPr>
              <w:t>+13.6%</w:t>
            </w:r>
          </w:p>
        </w:tc>
        <w:tc>
          <w:tcPr>
            <w:tcW w:type="dxa" w:w="1008"/>
          </w:tcPr>
          <w:p>
            <w:r>
              <w:rPr>
                <w:sz w:val="17"/>
              </w:rPr>
              <w:t>48.9M</w:t>
            </w:r>
          </w:p>
        </w:tc>
        <w:tc>
          <w:tcPr>
            <w:tcW w:type="dxa" w:w="1008"/>
          </w:tcPr>
          <w:p>
            <w:r>
              <w:rPr>
                <w:sz w:val="17"/>
              </w:rPr>
              <w:t>Loss-Making Roadzen, Inc. (NASDAQ:RDZN) Expected T</w:t>
            </w:r>
          </w:p>
        </w:tc>
      </w:tr>
      <w:tr>
        <w:tc>
          <w:tcPr>
            <w:tcW w:type="dxa" w:w="1008"/>
          </w:tcPr>
          <w:p>
            <w:r>
              <w:rPr>
                <w:sz w:val="17"/>
              </w:rPr>
              <w:t>WALD</w:t>
            </w:r>
          </w:p>
        </w:tc>
        <w:tc>
          <w:tcPr>
            <w:tcW w:type="dxa" w:w="1008"/>
          </w:tcPr>
          <w:p>
            <w:r>
              <w:rPr>
                <w:sz w:val="17"/>
              </w:rPr>
              <w:t>33</w:t>
            </w:r>
          </w:p>
        </w:tc>
        <w:tc>
          <w:tcPr>
            <w:tcW w:type="dxa" w:w="1008"/>
          </w:tcPr>
          <w:p>
            <w:r>
              <w:rPr>
                <w:sz w:val="17"/>
              </w:rPr>
              <w:t>B</w:t>
            </w:r>
          </w:p>
        </w:tc>
        <w:tc>
          <w:tcPr>
            <w:tcW w:type="dxa" w:w="1008"/>
          </w:tcPr>
          <w:p>
            <w:r>
              <w:rPr>
                <w:b/>
                <w:color w:val="F4B400"/>
                <w:sz w:val="17"/>
              </w:rPr>
              <w:t>WAIT</w:t>
            </w:r>
          </w:p>
        </w:tc>
        <w:tc>
          <w:tcPr>
            <w:tcW w:type="dxa" w:w="1008"/>
          </w:tcPr>
          <w:p>
            <w:r>
              <w:rPr>
                <w:sz w:val="17"/>
              </w:rPr>
              <w:t>10.1x</w:t>
            </w:r>
          </w:p>
        </w:tc>
        <w:tc>
          <w:tcPr>
            <w:tcW w:type="dxa" w:w="1008"/>
          </w:tcPr>
          <w:p>
            <w:r>
              <w:rPr>
                <w:sz w:val="17"/>
              </w:rPr>
              <w:t>$1.01</w:t>
            </w:r>
          </w:p>
        </w:tc>
        <w:tc>
          <w:tcPr>
            <w:tcW w:type="dxa" w:w="1008"/>
          </w:tcPr>
          <w:p>
            <w:r>
              <w:rPr>
                <w:sz w:val="17"/>
              </w:rPr>
              <w:t>+29.6%</w:t>
            </w:r>
          </w:p>
        </w:tc>
        <w:tc>
          <w:tcPr>
            <w:tcW w:type="dxa" w:w="1008"/>
          </w:tcPr>
          <w:p>
            <w:r>
              <w:rPr>
                <w:sz w:val="17"/>
              </w:rPr>
              <w:t>+33.5%</w:t>
            </w:r>
          </w:p>
        </w:tc>
        <w:tc>
          <w:tcPr>
            <w:tcW w:type="dxa" w:w="1008"/>
          </w:tcPr>
          <w:p>
            <w:r>
              <w:rPr>
                <w:sz w:val="17"/>
              </w:rPr>
              <w:t>47.1M</w:t>
            </w:r>
          </w:p>
        </w:tc>
        <w:tc>
          <w:tcPr>
            <w:tcW w:type="dxa" w:w="1008"/>
          </w:tcPr>
          <w:p>
            <w:r>
              <w:rPr>
                <w:sz w:val="17"/>
              </w:rPr>
              <w:t>Waldencast announces conclusion of SEC investigati</w:t>
            </w:r>
          </w:p>
        </w:tc>
      </w:tr>
      <w:tr>
        <w:tc>
          <w:tcPr>
            <w:tcW w:type="dxa" w:w="1008"/>
          </w:tcPr>
          <w:p>
            <w:r>
              <w:rPr>
                <w:sz w:val="17"/>
              </w:rPr>
              <w:t>AKAN</w:t>
            </w:r>
          </w:p>
        </w:tc>
        <w:tc>
          <w:tcPr>
            <w:tcW w:type="dxa" w:w="1008"/>
          </w:tcPr>
          <w:p>
            <w:r>
              <w:rPr>
                <w:sz w:val="17"/>
              </w:rPr>
              <w:t>32</w:t>
            </w:r>
          </w:p>
        </w:tc>
        <w:tc>
          <w:tcPr>
            <w:tcW w:type="dxa" w:w="1008"/>
          </w:tcPr>
          <w:p>
            <w:r>
              <w:rPr>
                <w:sz w:val="17"/>
              </w:rPr>
              <w:t>B</w:t>
            </w:r>
          </w:p>
        </w:tc>
        <w:tc>
          <w:tcPr>
            <w:tcW w:type="dxa" w:w="1008"/>
          </w:tcPr>
          <w:p>
            <w:r>
              <w:rPr>
                <w:b/>
                <w:color w:val="F4B400"/>
                <w:sz w:val="17"/>
              </w:rPr>
              <w:t>WAIT</w:t>
            </w:r>
          </w:p>
        </w:tc>
        <w:tc>
          <w:tcPr>
            <w:tcW w:type="dxa" w:w="1008"/>
          </w:tcPr>
          <w:p>
            <w:r>
              <w:rPr>
                <w:sz w:val="17"/>
              </w:rPr>
              <w:t>37.2x</w:t>
            </w:r>
          </w:p>
        </w:tc>
        <w:tc>
          <w:tcPr>
            <w:tcW w:type="dxa" w:w="1008"/>
          </w:tcPr>
          <w:p>
            <w:r>
              <w:rPr>
                <w:sz w:val="17"/>
              </w:rPr>
              <w:t>$21.00</w:t>
            </w:r>
          </w:p>
        </w:tc>
        <w:tc>
          <w:tcPr>
            <w:tcW w:type="dxa" w:w="1008"/>
          </w:tcPr>
          <w:p>
            <w:r>
              <w:rPr>
                <w:sz w:val="17"/>
              </w:rPr>
              <w:t>+20.1%</w:t>
            </w:r>
          </w:p>
        </w:tc>
        <w:tc>
          <w:tcPr>
            <w:tcW w:type="dxa" w:w="1008"/>
          </w:tcPr>
          <w:p>
            <w:r>
              <w:rPr>
                <w:sz w:val="17"/>
              </w:rPr>
              <w:t>+13.6%</w:t>
            </w:r>
          </w:p>
        </w:tc>
        <w:tc>
          <w:tcPr>
            <w:tcW w:type="dxa" w:w="1008"/>
          </w:tcPr>
          <w:p>
            <w:r>
              <w:rPr>
                <w:sz w:val="17"/>
              </w:rPr>
              <w:t>0.5M</w:t>
            </w:r>
          </w:p>
        </w:tc>
        <w:tc>
          <w:tcPr>
            <w:tcW w:type="dxa" w:w="1008"/>
          </w:tcPr>
          <w:p>
            <w:r>
              <w:rPr>
                <w:sz w:val="17"/>
              </w:rPr>
              <w:t>Get insights into the top gainers and losers of We</w:t>
            </w:r>
          </w:p>
        </w:tc>
      </w:tr>
      <w:tr>
        <w:tc>
          <w:tcPr>
            <w:tcW w:type="dxa" w:w="1008"/>
          </w:tcPr>
          <w:p>
            <w:r>
              <w:rPr>
                <w:sz w:val="17"/>
              </w:rPr>
              <w:t>OPFI</w:t>
            </w:r>
          </w:p>
        </w:tc>
        <w:tc>
          <w:tcPr>
            <w:tcW w:type="dxa" w:w="1008"/>
          </w:tcPr>
          <w:p>
            <w:r>
              <w:rPr>
                <w:sz w:val="17"/>
              </w:rPr>
              <w:t>32</w:t>
            </w:r>
          </w:p>
        </w:tc>
        <w:tc>
          <w:tcPr>
            <w:tcW w:type="dxa" w:w="1008"/>
          </w:tcPr>
          <w:p>
            <w:r>
              <w:rPr>
                <w:sz w:val="17"/>
              </w:rPr>
              <w:t>B</w:t>
            </w:r>
          </w:p>
        </w:tc>
        <w:tc>
          <w:tcPr>
            <w:tcW w:type="dxa" w:w="1008"/>
          </w:tcPr>
          <w:p>
            <w:r>
              <w:rPr>
                <w:b/>
                <w:color w:val="F4B400"/>
                <w:sz w:val="17"/>
              </w:rPr>
              <w:t>WAIT</w:t>
            </w:r>
          </w:p>
        </w:tc>
        <w:tc>
          <w:tcPr>
            <w:tcW w:type="dxa" w:w="1008"/>
          </w:tcPr>
          <w:p>
            <w:r>
              <w:rPr>
                <w:sz w:val="17"/>
              </w:rPr>
              <w:t>2.9x</w:t>
            </w:r>
          </w:p>
        </w:tc>
        <w:tc>
          <w:tcPr>
            <w:tcW w:type="dxa" w:w="1008"/>
          </w:tcPr>
          <w:p>
            <w:r>
              <w:rPr>
                <w:sz w:val="17"/>
              </w:rPr>
              <w:t>$9.78</w:t>
            </w:r>
          </w:p>
        </w:tc>
        <w:tc>
          <w:tcPr>
            <w:tcW w:type="dxa" w:w="1008"/>
          </w:tcPr>
          <w:p>
            <w:r>
              <w:rPr>
                <w:sz w:val="17"/>
              </w:rPr>
              <w:t>+8.6%</w:t>
            </w:r>
          </w:p>
        </w:tc>
        <w:tc>
          <w:tcPr>
            <w:tcW w:type="dxa" w:w="1008"/>
          </w:tcPr>
          <w:p>
            <w:r>
              <w:rPr>
                <w:sz w:val="17"/>
              </w:rPr>
              <w:t>+8.9%</w:t>
            </w:r>
          </w:p>
        </w:tc>
        <w:tc>
          <w:tcPr>
            <w:tcW w:type="dxa" w:w="1008"/>
          </w:tcPr>
          <w:p>
            <w:r>
              <w:rPr>
                <w:sz w:val="17"/>
              </w:rPr>
              <w:t>24.4M</w:t>
            </w:r>
          </w:p>
        </w:tc>
        <w:tc>
          <w:tcPr>
            <w:tcW w:type="dxa" w:w="1008"/>
          </w:tcPr>
          <w:p>
            <w:r>
              <w:rPr>
                <w:sz w:val="17"/>
              </w:rPr>
              <w:t>OppFi Announces Definitive Agreement to Acquire BN</w:t>
            </w:r>
          </w:p>
        </w:tc>
      </w:tr>
      <w:tr>
        <w:tc>
          <w:tcPr>
            <w:tcW w:type="dxa" w:w="1008"/>
          </w:tcPr>
          <w:p>
            <w:r>
              <w:rPr>
                <w:sz w:val="17"/>
              </w:rPr>
              <w:t>TRAW</w:t>
            </w:r>
          </w:p>
        </w:tc>
        <w:tc>
          <w:tcPr>
            <w:tcW w:type="dxa" w:w="1008"/>
          </w:tcPr>
          <w:p>
            <w:r>
              <w:rPr>
                <w:sz w:val="17"/>
              </w:rPr>
              <w:t>32</w:t>
            </w:r>
          </w:p>
        </w:tc>
        <w:tc>
          <w:tcPr>
            <w:tcW w:type="dxa" w:w="1008"/>
          </w:tcPr>
          <w:p>
            <w:r>
              <w:rPr>
                <w:sz w:val="17"/>
              </w:rPr>
              <w:t>B</w:t>
            </w:r>
          </w:p>
        </w:tc>
        <w:tc>
          <w:tcPr>
            <w:tcW w:type="dxa" w:w="1008"/>
          </w:tcPr>
          <w:p>
            <w:r>
              <w:rPr>
                <w:b/>
                <w:color w:val="F4B400"/>
                <w:sz w:val="17"/>
              </w:rPr>
              <w:t>WAIT</w:t>
            </w:r>
          </w:p>
        </w:tc>
        <w:tc>
          <w:tcPr>
            <w:tcW w:type="dxa" w:w="1008"/>
          </w:tcPr>
          <w:p>
            <w:r>
              <w:rPr>
                <w:sz w:val="17"/>
              </w:rPr>
              <w:t>12.9x</w:t>
            </w:r>
          </w:p>
        </w:tc>
        <w:tc>
          <w:tcPr>
            <w:tcW w:type="dxa" w:w="1008"/>
          </w:tcPr>
          <w:p>
            <w:r>
              <w:rPr>
                <w:sz w:val="17"/>
              </w:rPr>
              <w:t>$1.36</w:t>
            </w:r>
          </w:p>
        </w:tc>
        <w:tc>
          <w:tcPr>
            <w:tcW w:type="dxa" w:w="1008"/>
          </w:tcPr>
          <w:p>
            <w:r>
              <w:rPr>
                <w:sz w:val="17"/>
              </w:rPr>
              <w:t>+12.5%</w:t>
            </w:r>
          </w:p>
        </w:tc>
        <w:tc>
          <w:tcPr>
            <w:tcW w:type="dxa" w:w="1008"/>
          </w:tcPr>
          <w:p>
            <w:r>
              <w:rPr>
                <w:sz w:val="17"/>
              </w:rPr>
              <w:t>+15.7%</w:t>
            </w:r>
          </w:p>
        </w:tc>
        <w:tc>
          <w:tcPr>
            <w:tcW w:type="dxa" w:w="1008"/>
          </w:tcPr>
          <w:p>
            <w:r>
              <w:rPr>
                <w:sz w:val="17"/>
              </w:rPr>
              <w:t>7.7M</w:t>
            </w:r>
          </w:p>
        </w:tc>
        <w:tc>
          <w:tcPr>
            <w:tcW w:type="dxa" w:w="1008"/>
          </w:tcPr>
          <w:p>
            <w:r>
              <w:rPr>
                <w:sz w:val="17"/>
              </w:rPr>
              <w:t>—</w:t>
            </w:r>
          </w:p>
        </w:tc>
      </w:tr>
      <w:tr>
        <w:tc>
          <w:tcPr>
            <w:tcW w:type="dxa" w:w="1008"/>
          </w:tcPr>
          <w:p>
            <w:r>
              <w:rPr>
                <w:sz w:val="17"/>
              </w:rPr>
              <w:t>MNTS</w:t>
            </w:r>
          </w:p>
        </w:tc>
        <w:tc>
          <w:tcPr>
            <w:tcW w:type="dxa" w:w="1008"/>
          </w:tcPr>
          <w:p>
            <w:r>
              <w:rPr>
                <w:sz w:val="17"/>
              </w:rPr>
              <w:t>30</w:t>
            </w:r>
          </w:p>
        </w:tc>
        <w:tc>
          <w:tcPr>
            <w:tcW w:type="dxa" w:w="1008"/>
          </w:tcPr>
          <w:p>
            <w:r>
              <w:rPr>
                <w:sz w:val="17"/>
              </w:rPr>
              <w:t>B</w:t>
            </w:r>
          </w:p>
        </w:tc>
        <w:tc>
          <w:tcPr>
            <w:tcW w:type="dxa" w:w="1008"/>
          </w:tcPr>
          <w:p>
            <w:r>
              <w:rPr>
                <w:b/>
                <w:color w:val="F4B400"/>
                <w:sz w:val="17"/>
              </w:rPr>
              <w:t>WAIT</w:t>
            </w:r>
          </w:p>
        </w:tc>
        <w:tc>
          <w:tcPr>
            <w:tcW w:type="dxa" w:w="1008"/>
          </w:tcPr>
          <w:p>
            <w:r>
              <w:rPr>
                <w:sz w:val="17"/>
              </w:rPr>
              <w:t>22.2x</w:t>
            </w:r>
          </w:p>
        </w:tc>
        <w:tc>
          <w:tcPr>
            <w:tcW w:type="dxa" w:w="1008"/>
          </w:tcPr>
          <w:p>
            <w:r>
              <w:rPr>
                <w:sz w:val="17"/>
              </w:rPr>
              <w:t>$4.90</w:t>
            </w:r>
          </w:p>
        </w:tc>
        <w:tc>
          <w:tcPr>
            <w:tcW w:type="dxa" w:w="1008"/>
          </w:tcPr>
          <w:p>
            <w:r>
              <w:rPr>
                <w:sz w:val="17"/>
              </w:rPr>
              <w:t>-4.3%</w:t>
            </w:r>
          </w:p>
        </w:tc>
        <w:tc>
          <w:tcPr>
            <w:tcW w:type="dxa" w:w="1008"/>
          </w:tcPr>
          <w:p>
            <w:r>
              <w:rPr>
                <w:sz w:val="17"/>
              </w:rPr>
              <w:t>+6.5%</w:t>
            </w:r>
          </w:p>
        </w:tc>
        <w:tc>
          <w:tcPr>
            <w:tcW w:type="dxa" w:w="1008"/>
          </w:tcPr>
          <w:p>
            <w:r>
              <w:rPr>
                <w:sz w:val="17"/>
              </w:rPr>
              <w:t>5.7M</w:t>
            </w:r>
          </w:p>
        </w:tc>
        <w:tc>
          <w:tcPr>
            <w:tcW w:type="dxa" w:w="1008"/>
          </w:tcPr>
          <w:p>
            <w:r>
              <w:rPr>
                <w:sz w:val="17"/>
              </w:rPr>
              <w:t>Fully Booked Momentus Mission Advances Through Pre</w:t>
            </w:r>
          </w:p>
        </w:tc>
      </w:tr>
      <w:tr>
        <w:tc>
          <w:tcPr>
            <w:tcW w:type="dxa" w:w="1008"/>
          </w:tcPr>
          <w:p>
            <w:r>
              <w:rPr>
                <w:sz w:val="17"/>
              </w:rPr>
              <w:t>PPSI</w:t>
            </w:r>
          </w:p>
        </w:tc>
        <w:tc>
          <w:tcPr>
            <w:tcW w:type="dxa" w:w="1008"/>
          </w:tcPr>
          <w:p>
            <w:r>
              <w:rPr>
                <w:sz w:val="17"/>
              </w:rPr>
              <w:t>29</w:t>
            </w:r>
          </w:p>
        </w:tc>
        <w:tc>
          <w:tcPr>
            <w:tcW w:type="dxa" w:w="1008"/>
          </w:tcPr>
          <w:p>
            <w:r>
              <w:rPr>
                <w:sz w:val="17"/>
              </w:rPr>
              <w:t>C</w:t>
            </w:r>
          </w:p>
        </w:tc>
        <w:tc>
          <w:tcPr>
            <w:tcW w:type="dxa" w:w="1008"/>
          </w:tcPr>
          <w:p>
            <w:r>
              <w:rPr>
                <w:b/>
                <w:color w:val="DB4437"/>
                <w:sz w:val="17"/>
              </w:rPr>
              <w:t>AVOID</w:t>
            </w:r>
          </w:p>
        </w:tc>
        <w:tc>
          <w:tcPr>
            <w:tcW w:type="dxa" w:w="1008"/>
          </w:tcPr>
          <w:p>
            <w:r>
              <w:rPr>
                <w:sz w:val="17"/>
              </w:rPr>
              <w:t>8.0x</w:t>
            </w:r>
          </w:p>
        </w:tc>
        <w:tc>
          <w:tcPr>
            <w:tcW w:type="dxa" w:w="1008"/>
          </w:tcPr>
          <w:p>
            <w:r>
              <w:rPr>
                <w:sz w:val="17"/>
              </w:rPr>
              <w:t>$3.93</w:t>
            </w:r>
          </w:p>
        </w:tc>
        <w:tc>
          <w:tcPr>
            <w:tcW w:type="dxa" w:w="1008"/>
          </w:tcPr>
          <w:p>
            <w:r>
              <w:rPr>
                <w:sz w:val="17"/>
              </w:rPr>
              <w:t>+3.1%</w:t>
            </w:r>
          </w:p>
        </w:tc>
        <w:tc>
          <w:tcPr>
            <w:tcW w:type="dxa" w:w="1008"/>
          </w:tcPr>
          <w:p>
            <w:r>
              <w:rPr>
                <w:sz w:val="17"/>
              </w:rPr>
              <w:t>+8.9%</w:t>
            </w:r>
          </w:p>
        </w:tc>
        <w:tc>
          <w:tcPr>
            <w:tcW w:type="dxa" w:w="1008"/>
          </w:tcPr>
          <w:p>
            <w:r>
              <w:rPr>
                <w:sz w:val="17"/>
              </w:rPr>
              <w:t>8.6M</w:t>
            </w:r>
          </w:p>
        </w:tc>
        <w:tc>
          <w:tcPr>
            <w:tcW w:type="dxa" w:w="1008"/>
          </w:tcPr>
          <w:p>
            <w:r>
              <w:rPr>
                <w:sz w:val="17"/>
              </w:rPr>
              <w:t>Pioneer Power Solutions And 2 Other Penny Stocks W</w:t>
            </w:r>
          </w:p>
        </w:tc>
      </w:tr>
      <w:tr>
        <w:tc>
          <w:tcPr>
            <w:tcW w:type="dxa" w:w="1008"/>
          </w:tcPr>
          <w:p>
            <w:r>
              <w:rPr>
                <w:sz w:val="17"/>
              </w:rPr>
              <w:t>NBP</w:t>
            </w:r>
          </w:p>
        </w:tc>
        <w:tc>
          <w:tcPr>
            <w:tcW w:type="dxa" w:w="1008"/>
          </w:tcPr>
          <w:p>
            <w:r>
              <w:rPr>
                <w:sz w:val="17"/>
              </w:rPr>
              <w:t>23</w:t>
            </w:r>
          </w:p>
        </w:tc>
        <w:tc>
          <w:tcPr>
            <w:tcW w:type="dxa" w:w="1008"/>
          </w:tcPr>
          <w:p>
            <w:r>
              <w:rPr>
                <w:sz w:val="17"/>
              </w:rPr>
              <w:t>C</w:t>
            </w:r>
          </w:p>
        </w:tc>
        <w:tc>
          <w:tcPr>
            <w:tcW w:type="dxa" w:w="1008"/>
          </w:tcPr>
          <w:p>
            <w:r>
              <w:rPr>
                <w:b/>
                <w:color w:val="DB4437"/>
                <w:sz w:val="17"/>
              </w:rPr>
              <w:t>AVOID</w:t>
            </w:r>
          </w:p>
        </w:tc>
        <w:tc>
          <w:tcPr>
            <w:tcW w:type="dxa" w:w="1008"/>
          </w:tcPr>
          <w:p>
            <w:r>
              <w:rPr>
                <w:sz w:val="17"/>
              </w:rPr>
              <w:t>7.3x</w:t>
            </w:r>
          </w:p>
        </w:tc>
        <w:tc>
          <w:tcPr>
            <w:tcW w:type="dxa" w:w="1008"/>
          </w:tcPr>
          <w:p>
            <w:r>
              <w:rPr>
                <w:sz w:val="17"/>
              </w:rPr>
              <w:t>$2.58</w:t>
            </w:r>
          </w:p>
        </w:tc>
        <w:tc>
          <w:tcPr>
            <w:tcW w:type="dxa" w:w="1008"/>
          </w:tcPr>
          <w:p>
            <w:r>
              <w:rPr>
                <w:sz w:val="17"/>
              </w:rPr>
              <w:t>+7.8%</w:t>
            </w:r>
          </w:p>
        </w:tc>
        <w:tc>
          <w:tcPr>
            <w:tcW w:type="dxa" w:w="1008"/>
          </w:tcPr>
          <w:p>
            <w:r>
              <w:rPr>
                <w:sz w:val="17"/>
              </w:rPr>
              <w:t>+10.5%</w:t>
            </w:r>
          </w:p>
        </w:tc>
        <w:tc>
          <w:tcPr>
            <w:tcW w:type="dxa" w:w="1008"/>
          </w:tcPr>
          <w:p>
            <w:r>
              <w:rPr>
                <w:sz w:val="17"/>
              </w:rPr>
              <w:t>96.5M</w:t>
            </w:r>
          </w:p>
        </w:tc>
        <w:tc>
          <w:tcPr>
            <w:tcW w:type="dxa" w:w="1008"/>
          </w:tcPr>
          <w:p>
            <w:r>
              <w:rPr>
                <w:sz w:val="17"/>
              </w:rPr>
              <w:t>Get insights into the top gainers and losers of Tu</w:t>
            </w:r>
          </w:p>
        </w:tc>
      </w:tr>
    </w:tbl>
    <w:p/>
    <w:p>
      <w:bookmarkStart w:id="5" w:name="go_picks"/>
      <w:pPr>
        <w:pStyle w:val="Heading2"/>
      </w:pPr>
      <w:r>
        <w:t>GO-Tier Picks — Top 4</w:t>
      </w:r>
      <w:bookmarkEnd w:id="5"/>
    </w:p>
    <w:p>
      <w:pPr>
        <w:spacing w:after="20"/>
      </w:pPr>
      <w:r>
        <w:t xml:space="preserve">  → </w:t>
      </w:r>
      <w:hyperlink w:anchor="ticker_SAGT">
        <w:r>
          <w:rPr>
            <w:rStyle w:val="Hyperlink"/>
          </w:rPr>
          <w:t xml:space="preserve">SAGT</w:t>
        </w:r>
      </w:hyperlink>
    </w:p>
    <w:p>
      <w:pPr>
        <w:spacing w:after="20"/>
      </w:pPr>
      <w:r>
        <w:t xml:space="preserve">  → </w:t>
      </w:r>
      <w:hyperlink w:anchor="ticker_FCEL">
        <w:r>
          <w:rPr>
            <w:rStyle w:val="Hyperlink"/>
          </w:rPr>
          <w:t xml:space="preserve">FCEL</w:t>
        </w:r>
      </w:hyperlink>
    </w:p>
    <w:p>
      <w:pPr>
        <w:spacing w:after="20"/>
      </w:pPr>
      <w:r>
        <w:t xml:space="preserve">  → </w:t>
      </w:r>
      <w:hyperlink w:anchor="ticker_PRCH">
        <w:r>
          <w:rPr>
            <w:rStyle w:val="Hyperlink"/>
          </w:rPr>
          <w:t xml:space="preserve">PRCH</w:t>
        </w:r>
      </w:hyperlink>
    </w:p>
    <w:p>
      <w:pPr>
        <w:spacing w:after="20"/>
      </w:pPr>
      <w:r>
        <w:t xml:space="preserve">  → </w:t>
      </w:r>
      <w:hyperlink w:anchor="ticker_KALV">
        <w:r>
          <w:rPr>
            <w:rStyle w:val="Hyperlink"/>
          </w:rPr>
          <w:t xml:space="preserve">KALV</w:t>
        </w:r>
      </w:hyperlink>
    </w:p>
    <w:p>
      <w:bookmarkStart w:id="100" w:name="ticker_SAGT"/>
      <w:pPr>
        <w:pStyle w:val="Heading3"/>
      </w:pPr>
      <w:r>
        <w:t>SAGT  ·  Sagtec Global Ltd</w:t>
      </w:r>
      <w:bookmarkEnd w:id="100"/>
    </w:p>
    <w:p>
      <w:r>
        <w:rPr>
          <w:sz w:val="20"/>
        </w:rPr>
        <w:t xml:space="preserve">Score: 50/50  ·  Grade: A_plus  ·  </w:t>
      </w:r>
      <w:r>
        <w:rPr>
          <w:b/>
          <w:color w:val="0F9D58"/>
          <w:sz w:val="20"/>
        </w:rPr>
        <w:t>[ GO ]</w:t>
      </w:r>
    </w:p>
    <w:p>
      <w:r>
        <w:rPr>
          <w:rFonts w:ascii="Courier New" w:hAnsi="Courier New"/>
          <w:sz w:val="18"/>
        </w:rPr>
        <w:t>●●●●●●●●●●●●●○○  8/9 criteria</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2C2C44"/>
          </w:tcPr>
          <w:p>
            <w:r>
              <w:rPr>
                <w:b/>
                <w:color w:val="9A9AB0"/>
                <w:sz w:val="16"/>
              </w:rPr>
              <w:t>Price</w:t>
            </w:r>
          </w:p>
        </w:tc>
        <w:tc>
          <w:tcPr>
            <w:tcW w:type="dxa" w:w="1680"/>
            <w:shd w:val="clear" w:color="auto" w:fill="2C2C44"/>
          </w:tcPr>
          <w:p>
            <w:r>
              <w:rPr>
                <w:b/>
                <w:color w:val="9A9AB0"/>
                <w:sz w:val="16"/>
              </w:rPr>
              <w:t>Change%</w:t>
            </w:r>
          </w:p>
        </w:tc>
        <w:tc>
          <w:tcPr>
            <w:tcW w:type="dxa" w:w="1680"/>
            <w:shd w:val="clear" w:color="auto" w:fill="2C2C44"/>
          </w:tcPr>
          <w:p>
            <w:r>
              <w:rPr>
                <w:b/>
                <w:color w:val="9A9AB0"/>
                <w:sz w:val="16"/>
              </w:rPr>
              <w:t>Gap%</w:t>
            </w:r>
          </w:p>
        </w:tc>
        <w:tc>
          <w:tcPr>
            <w:tcW w:type="dxa" w:w="1680"/>
            <w:shd w:val="clear" w:color="auto" w:fill="2C2C44"/>
          </w:tcPr>
          <w:p>
            <w:r>
              <w:rPr>
                <w:b/>
                <w:color w:val="9A9AB0"/>
                <w:sz w:val="16"/>
              </w:rPr>
              <w:t>RVOL</w:t>
            </w:r>
          </w:p>
        </w:tc>
        <w:tc>
          <w:tcPr>
            <w:tcW w:type="dxa" w:w="1680"/>
            <w:shd w:val="clear" w:color="auto" w:fill="2C2C44"/>
          </w:tcPr>
          <w:p>
            <w:r>
              <w:rPr>
                <w:b/>
                <w:color w:val="9A9AB0"/>
                <w:sz w:val="16"/>
              </w:rPr>
              <w:t>Float M</w:t>
            </w:r>
          </w:p>
        </w:tc>
        <w:tc>
          <w:tcPr>
            <w:tcW w:type="dxa" w:w="1680"/>
            <w:shd w:val="clear" w:color="auto" w:fill="2C2C44"/>
          </w:tcPr>
          <w:p>
            <w:r>
              <w:rPr>
                <w:b/>
                <w:color w:val="9A9AB0"/>
                <w:sz w:val="16"/>
              </w:rPr>
              <w:t>Volume</w:t>
            </w:r>
          </w:p>
        </w:tc>
      </w:tr>
      <w:tr>
        <w:tc>
          <w:tcPr>
            <w:tcW w:type="dxa" w:w="1680"/>
          </w:tcPr>
          <w:p>
            <w:r>
              <w:rPr>
                <w:b/>
                <w:sz w:val="18"/>
              </w:rPr>
              <w:t>$2.89</w:t>
            </w:r>
          </w:p>
        </w:tc>
        <w:tc>
          <w:tcPr>
            <w:tcW w:type="dxa" w:w="1680"/>
          </w:tcPr>
          <w:p>
            <w:r>
              <w:rPr>
                <w:b/>
                <w:sz w:val="18"/>
              </w:rPr>
              <w:t>+70.0%</w:t>
            </w:r>
          </w:p>
        </w:tc>
        <w:tc>
          <w:tcPr>
            <w:tcW w:type="dxa" w:w="1680"/>
          </w:tcPr>
          <w:p>
            <w:r>
              <w:rPr>
                <w:b/>
                <w:sz w:val="18"/>
              </w:rPr>
              <w:t>+80.3%</w:t>
            </w:r>
          </w:p>
        </w:tc>
        <w:tc>
          <w:tcPr>
            <w:tcW w:type="dxa" w:w="1680"/>
          </w:tcPr>
          <w:p>
            <w:r>
              <w:rPr>
                <w:b/>
                <w:sz w:val="18"/>
              </w:rPr>
              <w:t>11.5x</w:t>
            </w:r>
          </w:p>
        </w:tc>
        <w:tc>
          <w:tcPr>
            <w:tcW w:type="dxa" w:w="1680"/>
          </w:tcPr>
          <w:p>
            <w:r>
              <w:rPr>
                <w:b/>
                <w:sz w:val="18"/>
              </w:rPr>
              <w:t>0.3M</w:t>
            </w:r>
          </w:p>
        </w:tc>
        <w:tc>
          <w:tcPr>
            <w:tcW w:type="dxa" w:w="1680"/>
          </w:tcPr>
          <w:p>
            <w:r>
              <w:rPr>
                <w:b/>
                <w:sz w:val="18"/>
              </w:rPr>
              <w:t>60,195,303</w:t>
            </w:r>
          </w:p>
        </w:tc>
      </w:tr>
    </w:tbl>
    <w:p/>
    <w:p>
      <w:r>
        <w:rPr>
          <w:rFonts w:ascii="Courier New" w:hAnsi="Courier New"/>
          <w:sz w:val="17"/>
        </w:rPr>
        <w:t xml:space="preserve">  Catalyst          ████████████ 15/15</w:t>
      </w:r>
    </w:p>
    <w:p>
      <w:r>
        <w:rPr>
          <w:rFonts w:ascii="Courier New" w:hAnsi="Courier New"/>
          <w:sz w:val="17"/>
        </w:rPr>
        <w:t xml:space="preserve">  RVOL              ████████████ 12/12</w:t>
      </w:r>
    </w:p>
    <w:p>
      <w:r>
        <w:rPr>
          <w:rFonts w:ascii="Courier New" w:hAnsi="Courier New"/>
          <w:sz w:val="17"/>
        </w:rPr>
        <w:t xml:space="preserve">  Price Action      ████████████ 10/10</w:t>
      </w:r>
    </w:p>
    <w:p>
      <w:r>
        <w:rPr>
          <w:rFonts w:ascii="Courier New" w:hAnsi="Courier New"/>
          <w:sz w:val="17"/>
        </w:rPr>
        <w:t xml:space="preserve">  Float             ████████████ 8/8</w:t>
      </w:r>
    </w:p>
    <w:p>
      <w:r>
        <w:rPr>
          <w:rFonts w:ascii="Courier New" w:hAnsi="Courier New"/>
          <w:sz w:val="17"/>
        </w:rPr>
        <w:t xml:space="preserve">  Price Range       ████████████ 5/5</w:t>
      </w:r>
    </w:p>
    <w:p>
      <w:pPr>
        <w:spacing w:before="0" w:after="0"/>
      </w:pPr>
      <w:r>
        <w:rPr>
          <w:sz w:val="18"/>
        </w:rPr>
        <w:t xml:space="preserve">  ✅  Has catalyst</w:t>
      </w:r>
    </w:p>
    <w:p>
      <w:pPr>
        <w:spacing w:before="0" w:after="0"/>
      </w:pPr>
      <w:r>
        <w:rPr>
          <w:sz w:val="18"/>
        </w:rPr>
        <w:t xml:space="preserve">  ⬜  High-impact catalyst</w:t>
      </w:r>
    </w:p>
    <w:p>
      <w:pPr>
        <w:spacing w:before="0" w:after="0"/>
      </w:pPr>
      <w:r>
        <w:rPr>
          <w:sz w:val="18"/>
        </w:rPr>
        <w:t xml:space="preserve">  ✅  Fresh catalyst (&lt;12h)</w:t>
      </w:r>
    </w:p>
    <w:p>
      <w:pPr>
        <w:spacing w:before="0" w:after="0"/>
      </w:pPr>
      <w:r>
        <w:rPr>
          <w:sz w:val="18"/>
        </w:rPr>
        <w:t xml:space="preserve">  ✅  RVOL ≥ 3x</w:t>
      </w:r>
    </w:p>
    <w:p>
      <w:pPr>
        <w:spacing w:before="0" w:after="0"/>
      </w:pPr>
      <w:r>
        <w:rPr>
          <w:sz w:val="18"/>
        </w:rPr>
        <w:t xml:space="preserve">  ✅  RVOL ≥ 5x</w:t>
      </w:r>
    </w:p>
    <w:p>
      <w:pPr>
        <w:spacing w:before="0" w:after="0"/>
      </w:pPr>
      <w:r>
        <w:rPr>
          <w:sz w:val="18"/>
        </w:rPr>
        <w:t xml:space="preserve">  ✅  Float ≤ 50M</w:t>
      </w:r>
    </w:p>
    <w:p>
      <w:pPr>
        <w:spacing w:before="0" w:after="0"/>
      </w:pPr>
      <w:r>
        <w:rPr>
          <w:sz w:val="18"/>
        </w:rPr>
        <w:t xml:space="preserve">  ✅  Price in range ($0.50–$30)</w:t>
      </w:r>
    </w:p>
    <w:p>
      <w:pPr>
        <w:spacing w:before="0" w:after="0"/>
      </w:pPr>
      <w:r>
        <w:rPr>
          <w:sz w:val="18"/>
        </w:rPr>
        <w:t xml:space="preserve">  ✅  Gap ≥ 5%</w:t>
      </w:r>
    </w:p>
    <w:p>
      <w:pPr>
        <w:spacing w:before="0" w:after="0"/>
      </w:pPr>
      <w:r>
        <w:rPr>
          <w:sz w:val="18"/>
        </w:rPr>
        <w:t xml:space="preserve">  ✅  Change ≥ 10%</w:t>
      </w:r>
    </w:p>
    <w:p/>
    <w:p>
      <w:r>
        <w:rPr>
          <w:i/>
          <w:sz w:val="19"/>
        </w:rPr>
        <w:t>**SAGT Scalp Setup Brief**</w:t>
        <w:br/>
        <w:br/>
        <w:t>SAGT is exploding +70% on massive 11.52x relative volume with an 80% gap up, likely driven by being highlighted as a top pre-market gainer creating momentum-chasing volume. The extremely low float (0M reported) suggests this could have violent moves in both directions with potential for quick squeezes but equally fast reversals. Look for entries on any pullback to VWAP or previous resistance-turned-support levels around $2.50-$2.60 if it holds above those levels with volume. Watch for volume deterioration above $3.00 as a signal that the momentum play may be exhausting and ready for a sharp pullback.</w:t>
      </w:r>
    </w:p>
    <w:p/>
    <w:p>
      <w:r>
        <w:rPr>
          <w:b/>
          <w:color w:val="1A73E8"/>
          <w:sz w:val="18"/>
        </w:rPr>
        <w:t>🔥 Top Catalyst  ·  1.0h ago  ·  ChartMill  ·  Low Impact</w:t>
      </w:r>
    </w:p>
    <w:p>
      <w:r>
        <w:rPr>
          <w:sz w:val="19"/>
        </w:rPr>
        <w:t>Get insights into the top gainers and losers of Wednesday's pre-market session.</w:t>
      </w:r>
    </w:p>
    <w:p>
      <w:r>
        <w:rPr>
          <w:color w:val="1A73E8"/>
          <w:sz w:val="16"/>
        </w:rPr>
        <w:t>https://finnhub.io/api/news?id=f34bf5a8bddb706f5e079477033637734803a2a753283a82d47dbcacbaa24b92</w:t>
      </w:r>
    </w:p>
    <w:p>
      <w:pPr>
        <w:pBdr>
          <w:bottom w:val="single" w:sz="4" w:space="1" w:color="1A73E8"/>
        </w:pBdr>
      </w:pPr>
    </w:p>
    <w:p>
      <w:bookmarkStart w:id="101" w:name="ticker_FCEL"/>
      <w:pPr>
        <w:pStyle w:val="Heading3"/>
      </w:pPr>
      <w:r>
        <w:t>FCEL  ·  Fuelcell Energy Inc</w:t>
      </w:r>
      <w:bookmarkEnd w:id="101"/>
    </w:p>
    <w:p>
      <w:r>
        <w:rPr>
          <w:sz w:val="20"/>
        </w:rPr>
        <w:t xml:space="preserve">Score: 43/50  ·  Grade: A  ·  </w:t>
      </w:r>
      <w:r>
        <w:rPr>
          <w:b/>
          <w:color w:val="0F9D58"/>
          <w:sz w:val="20"/>
        </w:rPr>
        <w:t>[ GO ]</w:t>
      </w:r>
    </w:p>
    <w:p>
      <w:r>
        <w:rPr>
          <w:rFonts w:ascii="Courier New" w:hAnsi="Courier New"/>
          <w:sz w:val="18"/>
        </w:rPr>
        <w:t>●●●●●●●●●●●●●○○  8/9 criteria</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2C2C44"/>
          </w:tcPr>
          <w:p>
            <w:r>
              <w:rPr>
                <w:b/>
                <w:color w:val="9A9AB0"/>
                <w:sz w:val="16"/>
              </w:rPr>
              <w:t>Price</w:t>
            </w:r>
          </w:p>
        </w:tc>
        <w:tc>
          <w:tcPr>
            <w:tcW w:type="dxa" w:w="1680"/>
            <w:shd w:val="clear" w:color="auto" w:fill="2C2C44"/>
          </w:tcPr>
          <w:p>
            <w:r>
              <w:rPr>
                <w:b/>
                <w:color w:val="9A9AB0"/>
                <w:sz w:val="16"/>
              </w:rPr>
              <w:t>Change%</w:t>
            </w:r>
          </w:p>
        </w:tc>
        <w:tc>
          <w:tcPr>
            <w:tcW w:type="dxa" w:w="1680"/>
            <w:shd w:val="clear" w:color="auto" w:fill="2C2C44"/>
          </w:tcPr>
          <w:p>
            <w:r>
              <w:rPr>
                <w:b/>
                <w:color w:val="9A9AB0"/>
                <w:sz w:val="16"/>
              </w:rPr>
              <w:t>Gap%</w:t>
            </w:r>
          </w:p>
        </w:tc>
        <w:tc>
          <w:tcPr>
            <w:tcW w:type="dxa" w:w="1680"/>
            <w:shd w:val="clear" w:color="auto" w:fill="2C2C44"/>
          </w:tcPr>
          <w:p>
            <w:r>
              <w:rPr>
                <w:b/>
                <w:color w:val="9A9AB0"/>
                <w:sz w:val="16"/>
              </w:rPr>
              <w:t>RVOL</w:t>
            </w:r>
          </w:p>
        </w:tc>
        <w:tc>
          <w:tcPr>
            <w:tcW w:type="dxa" w:w="1680"/>
            <w:shd w:val="clear" w:color="auto" w:fill="2C2C44"/>
          </w:tcPr>
          <w:p>
            <w:r>
              <w:rPr>
                <w:b/>
                <w:color w:val="9A9AB0"/>
                <w:sz w:val="16"/>
              </w:rPr>
              <w:t>Float M</w:t>
            </w:r>
          </w:p>
        </w:tc>
        <w:tc>
          <w:tcPr>
            <w:tcW w:type="dxa" w:w="1680"/>
            <w:shd w:val="clear" w:color="auto" w:fill="2C2C44"/>
          </w:tcPr>
          <w:p>
            <w:r>
              <w:rPr>
                <w:b/>
                <w:color w:val="9A9AB0"/>
                <w:sz w:val="16"/>
              </w:rPr>
              <w:t>Volume</w:t>
            </w:r>
          </w:p>
        </w:tc>
      </w:tr>
      <w:tr>
        <w:tc>
          <w:tcPr>
            <w:tcW w:type="dxa" w:w="1680"/>
          </w:tcPr>
          <w:p>
            <w:r>
              <w:rPr>
                <w:b/>
                <w:sz w:val="18"/>
              </w:rPr>
              <w:t>$11.19</w:t>
            </w:r>
          </w:p>
        </w:tc>
        <w:tc>
          <w:tcPr>
            <w:tcW w:type="dxa" w:w="1680"/>
          </w:tcPr>
          <w:p>
            <w:r>
              <w:rPr>
                <w:b/>
                <w:sz w:val="18"/>
              </w:rPr>
              <w:t>+12.6%</w:t>
            </w:r>
          </w:p>
        </w:tc>
        <w:tc>
          <w:tcPr>
            <w:tcW w:type="dxa" w:w="1680"/>
          </w:tcPr>
          <w:p>
            <w:r>
              <w:rPr>
                <w:b/>
                <w:sz w:val="18"/>
              </w:rPr>
              <w:t>+14.3%</w:t>
            </w:r>
          </w:p>
        </w:tc>
        <w:tc>
          <w:tcPr>
            <w:tcW w:type="dxa" w:w="1680"/>
          </w:tcPr>
          <w:p>
            <w:r>
              <w:rPr>
                <w:b/>
                <w:sz w:val="18"/>
              </w:rPr>
              <w:t>9.8x</w:t>
            </w:r>
          </w:p>
        </w:tc>
        <w:tc>
          <w:tcPr>
            <w:tcW w:type="dxa" w:w="1680"/>
          </w:tcPr>
          <w:p>
            <w:r>
              <w:rPr>
                <w:b/>
                <w:sz w:val="18"/>
              </w:rPr>
              <w:t>52.9M</w:t>
            </w:r>
          </w:p>
        </w:tc>
        <w:tc>
          <w:tcPr>
            <w:tcW w:type="dxa" w:w="1680"/>
          </w:tcPr>
          <w:p>
            <w:r>
              <w:rPr>
                <w:b/>
                <w:sz w:val="18"/>
              </w:rPr>
              <w:t>810,445</w:t>
            </w:r>
          </w:p>
        </w:tc>
      </w:tr>
    </w:tbl>
    <w:p/>
    <w:p>
      <w:r>
        <w:rPr>
          <w:rFonts w:ascii="Courier New" w:hAnsi="Courier New"/>
          <w:sz w:val="17"/>
        </w:rPr>
        <w:t xml:space="preserve">  Catalyst          ████████████ 15/15</w:t>
      </w:r>
    </w:p>
    <w:p>
      <w:r>
        <w:rPr>
          <w:rFonts w:ascii="Courier New" w:hAnsi="Courier New"/>
          <w:sz w:val="17"/>
        </w:rPr>
        <w:t xml:space="preserve">  RVOL              ████████████ 12/12</w:t>
      </w:r>
    </w:p>
    <w:p>
      <w:r>
        <w:rPr>
          <w:rFonts w:ascii="Courier New" w:hAnsi="Courier New"/>
          <w:sz w:val="17"/>
        </w:rPr>
        <w:t xml:space="preserve">  Price Action      ████████████ 10/10</w:t>
      </w:r>
    </w:p>
    <w:p>
      <w:r>
        <w:rPr>
          <w:rFonts w:ascii="Courier New" w:hAnsi="Courier New"/>
          <w:sz w:val="17"/>
        </w:rPr>
        <w:t xml:space="preserve">  Float             ███░░░░░░░░░ 2/8</w:t>
      </w:r>
    </w:p>
    <w:p>
      <w:r>
        <w:rPr>
          <w:rFonts w:ascii="Courier New" w:hAnsi="Courier New"/>
          <w:sz w:val="17"/>
        </w:rPr>
        <w:t xml:space="preserve">  Price Range       ██████████░░ 4/5</w:t>
      </w:r>
    </w:p>
    <w:p>
      <w:pPr>
        <w:spacing w:before="0" w:after="0"/>
      </w:pPr>
      <w:r>
        <w:rPr>
          <w:sz w:val="18"/>
        </w:rPr>
        <w:t xml:space="preserve">  ✅  Has catalyst</w:t>
      </w:r>
    </w:p>
    <w:p>
      <w:pPr>
        <w:spacing w:before="0" w:after="0"/>
      </w:pPr>
      <w:r>
        <w:rPr>
          <w:sz w:val="18"/>
        </w:rPr>
        <w:t xml:space="preserve">  ✅  High-impact catalyst</w:t>
      </w:r>
    </w:p>
    <w:p>
      <w:pPr>
        <w:spacing w:before="0" w:after="0"/>
      </w:pPr>
      <w:r>
        <w:rPr>
          <w:sz w:val="18"/>
        </w:rPr>
        <w:t xml:space="preserve">  ✅  Fresh catalyst (&lt;12h)</w:t>
      </w:r>
    </w:p>
    <w:p>
      <w:pPr>
        <w:spacing w:before="0" w:after="0"/>
      </w:pPr>
      <w:r>
        <w:rPr>
          <w:sz w:val="18"/>
        </w:rPr>
        <w:t xml:space="preserve">  ✅  RVOL ≥ 3x</w:t>
      </w:r>
    </w:p>
    <w:p>
      <w:pPr>
        <w:spacing w:before="0" w:after="0"/>
      </w:pPr>
      <w:r>
        <w:rPr>
          <w:sz w:val="18"/>
        </w:rPr>
        <w:t xml:space="preserve">  ✅  RVOL ≥ 5x</w:t>
      </w:r>
    </w:p>
    <w:p>
      <w:pPr>
        <w:spacing w:before="0" w:after="0"/>
      </w:pPr>
      <w:r>
        <w:rPr>
          <w:sz w:val="18"/>
        </w:rPr>
        <w:t xml:space="preserve">  ⬜  Float ≤ 50M</w:t>
      </w:r>
    </w:p>
    <w:p>
      <w:pPr>
        <w:spacing w:before="0" w:after="0"/>
      </w:pPr>
      <w:r>
        <w:rPr>
          <w:sz w:val="18"/>
        </w:rPr>
        <w:t xml:space="preserve">  ✅  Price in range ($0.50–$30)</w:t>
      </w:r>
    </w:p>
    <w:p>
      <w:pPr>
        <w:spacing w:before="0" w:after="0"/>
      </w:pPr>
      <w:r>
        <w:rPr>
          <w:sz w:val="18"/>
        </w:rPr>
        <w:t xml:space="preserve">  ✅  Gap ≥ 5%</w:t>
      </w:r>
    </w:p>
    <w:p>
      <w:pPr>
        <w:spacing w:before="0" w:after="0"/>
      </w:pPr>
      <w:r>
        <w:rPr>
          <w:sz w:val="18"/>
        </w:rPr>
        <w:t xml:space="preserve">  ✅  Change ≥ 10%</w:t>
      </w:r>
    </w:p>
    <w:p/>
    <w:p>
      <w:r>
        <w:rPr>
          <w:i/>
          <w:sz w:val="19"/>
        </w:rPr>
        <w:t>**FCEL Scalp Setup Brief**</w:t>
        <w:br/>
        <w:br/>
        <w:t>FCEL is ripping on sympathy momentum from Bloom Energy's massive earnings beat and raised AI-powered outlook, lifting the entire fuel cell sector with nearly 10x relative volume. **Key risk:** This is pure sympathy play momentum that could reverse quickly once the initial pop fades, especially given FCEL's large 53M float. **Entry context:** Look for micro-pullbacks to VWAP or previous resistance around $10.80-$11.00 for quick scalps targeting $11.40-$11.60. **Watch:** Volume sustainability above 5x normal - if it drops below 3x RVOL, the momentum is dying and risk of sharp reversal increases significantly.</w:t>
      </w:r>
    </w:p>
    <w:p/>
    <w:p>
      <w:r>
        <w:rPr>
          <w:b/>
          <w:color w:val="1A73E8"/>
          <w:sz w:val="18"/>
        </w:rPr>
        <w:t>🔥 Top Catalyst  ·  1.2h ago  ·  Yahoo Finance  ·  High Impact</w:t>
      </w:r>
    </w:p>
    <w:p>
      <w:r>
        <w:rPr>
          <w:sz w:val="19"/>
        </w:rPr>
        <w:t>Bloom Energy Hikes AI-Fueled Outlook Above Views After Huge Earnings Beat</w:t>
      </w:r>
    </w:p>
    <w:p>
      <w:r>
        <w:rPr>
          <w:color w:val="1A73E8"/>
          <w:sz w:val="16"/>
        </w:rPr>
        <w:t>https://finance.yahoo.com/m/8e54a14b-3067-33e1-b481-1f6d99d58f56/bloom-energy-hikes-ai-fueled.html?.tsrc=rss</w:t>
      </w:r>
    </w:p>
    <w:p>
      <w:pPr>
        <w:pBdr>
          <w:bottom w:val="single" w:sz="4" w:space="1" w:color="1A73E8"/>
        </w:pBdr>
      </w:pPr>
    </w:p>
    <w:p>
      <w:bookmarkStart w:id="102" w:name="ticker_PRCH"/>
      <w:pPr>
        <w:pStyle w:val="Heading3"/>
      </w:pPr>
      <w:r>
        <w:t>PRCH  ·  Porch Group Inc</w:t>
      </w:r>
      <w:bookmarkEnd w:id="102"/>
    </w:p>
    <w:p>
      <w:r>
        <w:rPr>
          <w:sz w:val="20"/>
        </w:rPr>
        <w:t xml:space="preserve">Score: 42/50  ·  Grade: A  ·  </w:t>
      </w:r>
      <w:r>
        <w:rPr>
          <w:b/>
          <w:color w:val="0F9D58"/>
          <w:sz w:val="20"/>
        </w:rPr>
        <w:t>[ GO ]</w:t>
      </w:r>
    </w:p>
    <w:p>
      <w:r>
        <w:rPr>
          <w:rFonts w:ascii="Courier New" w:hAnsi="Courier New"/>
          <w:sz w:val="18"/>
        </w:rPr>
        <w:t>●●●●●●●●●●●●●○○  8/9 criteria</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2C2C44"/>
          </w:tcPr>
          <w:p>
            <w:r>
              <w:rPr>
                <w:b/>
                <w:color w:val="9A9AB0"/>
                <w:sz w:val="16"/>
              </w:rPr>
              <w:t>Price</w:t>
            </w:r>
          </w:p>
        </w:tc>
        <w:tc>
          <w:tcPr>
            <w:tcW w:type="dxa" w:w="1680"/>
            <w:shd w:val="clear" w:color="auto" w:fill="2C2C44"/>
          </w:tcPr>
          <w:p>
            <w:r>
              <w:rPr>
                <w:b/>
                <w:color w:val="9A9AB0"/>
                <w:sz w:val="16"/>
              </w:rPr>
              <w:t>Change%</w:t>
            </w:r>
          </w:p>
        </w:tc>
        <w:tc>
          <w:tcPr>
            <w:tcW w:type="dxa" w:w="1680"/>
            <w:shd w:val="clear" w:color="auto" w:fill="2C2C44"/>
          </w:tcPr>
          <w:p>
            <w:r>
              <w:rPr>
                <w:b/>
                <w:color w:val="9A9AB0"/>
                <w:sz w:val="16"/>
              </w:rPr>
              <w:t>Gap%</w:t>
            </w:r>
          </w:p>
        </w:tc>
        <w:tc>
          <w:tcPr>
            <w:tcW w:type="dxa" w:w="1680"/>
            <w:shd w:val="clear" w:color="auto" w:fill="2C2C44"/>
          </w:tcPr>
          <w:p>
            <w:r>
              <w:rPr>
                <w:b/>
                <w:color w:val="9A9AB0"/>
                <w:sz w:val="16"/>
              </w:rPr>
              <w:t>RVOL</w:t>
            </w:r>
          </w:p>
        </w:tc>
        <w:tc>
          <w:tcPr>
            <w:tcW w:type="dxa" w:w="1680"/>
            <w:shd w:val="clear" w:color="auto" w:fill="2C2C44"/>
          </w:tcPr>
          <w:p>
            <w:r>
              <w:rPr>
                <w:b/>
                <w:color w:val="9A9AB0"/>
                <w:sz w:val="16"/>
              </w:rPr>
              <w:t>Float M</w:t>
            </w:r>
          </w:p>
        </w:tc>
        <w:tc>
          <w:tcPr>
            <w:tcW w:type="dxa" w:w="1680"/>
            <w:shd w:val="clear" w:color="auto" w:fill="2C2C44"/>
          </w:tcPr>
          <w:p>
            <w:r>
              <w:rPr>
                <w:b/>
                <w:color w:val="9A9AB0"/>
                <w:sz w:val="16"/>
              </w:rPr>
              <w:t>Volume</w:t>
            </w:r>
          </w:p>
        </w:tc>
      </w:tr>
      <w:tr>
        <w:tc>
          <w:tcPr>
            <w:tcW w:type="dxa" w:w="1680"/>
          </w:tcPr>
          <w:p>
            <w:r>
              <w:rPr>
                <w:b/>
                <w:sz w:val="18"/>
              </w:rPr>
              <w:t>$10.32</w:t>
            </w:r>
          </w:p>
        </w:tc>
        <w:tc>
          <w:tcPr>
            <w:tcW w:type="dxa" w:w="1680"/>
          </w:tcPr>
          <w:p>
            <w:r>
              <w:rPr>
                <w:b/>
                <w:sz w:val="18"/>
              </w:rPr>
              <w:t>+20.1%</w:t>
            </w:r>
          </w:p>
        </w:tc>
        <w:tc>
          <w:tcPr>
            <w:tcW w:type="dxa" w:w="1680"/>
          </w:tcPr>
          <w:p>
            <w:r>
              <w:rPr>
                <w:b/>
                <w:sz w:val="18"/>
              </w:rPr>
              <w:t>+17.6%</w:t>
            </w:r>
          </w:p>
        </w:tc>
        <w:tc>
          <w:tcPr>
            <w:tcW w:type="dxa" w:w="1680"/>
          </w:tcPr>
          <w:p>
            <w:r>
              <w:rPr>
                <w:b/>
                <w:sz w:val="18"/>
              </w:rPr>
              <w:t>6.5x</w:t>
            </w:r>
          </w:p>
        </w:tc>
        <w:tc>
          <w:tcPr>
            <w:tcW w:type="dxa" w:w="1680"/>
          </w:tcPr>
          <w:p>
            <w:r>
              <w:rPr>
                <w:b/>
                <w:sz w:val="18"/>
              </w:rPr>
              <w:t>82.0M</w:t>
            </w:r>
          </w:p>
        </w:tc>
        <w:tc>
          <w:tcPr>
            <w:tcW w:type="dxa" w:w="1680"/>
          </w:tcPr>
          <w:p>
            <w:r>
              <w:rPr>
                <w:b/>
                <w:sz w:val="18"/>
              </w:rPr>
              <w:t>741,012</w:t>
            </w:r>
          </w:p>
        </w:tc>
      </w:tr>
    </w:tbl>
    <w:p/>
    <w:p>
      <w:r>
        <w:rPr>
          <w:rFonts w:ascii="Courier New" w:hAnsi="Courier New"/>
          <w:sz w:val="17"/>
        </w:rPr>
        <w:t xml:space="preserve">  Catalyst          ████████████ 15/15</w:t>
      </w:r>
    </w:p>
    <w:p>
      <w:r>
        <w:rPr>
          <w:rFonts w:ascii="Courier New" w:hAnsi="Courier New"/>
          <w:sz w:val="17"/>
        </w:rPr>
        <w:t xml:space="preserve">  RVOL              ██████████░░ 10/12</w:t>
      </w:r>
    </w:p>
    <w:p>
      <w:r>
        <w:rPr>
          <w:rFonts w:ascii="Courier New" w:hAnsi="Courier New"/>
          <w:sz w:val="17"/>
        </w:rPr>
        <w:t xml:space="preserve">  Price Action      ████████████ 10/10</w:t>
      </w:r>
    </w:p>
    <w:p>
      <w:r>
        <w:rPr>
          <w:rFonts w:ascii="Courier New" w:hAnsi="Courier New"/>
          <w:sz w:val="17"/>
        </w:rPr>
        <w:t xml:space="preserve">  Float             ███░░░░░░░░░ 2/8</w:t>
      </w:r>
    </w:p>
    <w:p>
      <w:r>
        <w:rPr>
          <w:rFonts w:ascii="Courier New" w:hAnsi="Courier New"/>
          <w:sz w:val="17"/>
        </w:rPr>
        <w:t xml:space="preserve">  Price Range       ██████████░░ 4/5</w:t>
      </w:r>
    </w:p>
    <w:p>
      <w:pPr>
        <w:spacing w:before="0" w:after="0"/>
      </w:pPr>
      <w:r>
        <w:rPr>
          <w:sz w:val="18"/>
        </w:rPr>
        <w:t xml:space="preserve">  ✅  Has catalyst</w:t>
      </w:r>
    </w:p>
    <w:p>
      <w:pPr>
        <w:spacing w:before="0" w:after="0"/>
      </w:pPr>
      <w:r>
        <w:rPr>
          <w:sz w:val="18"/>
        </w:rPr>
        <w:t xml:space="preserve">  ✅  High-impact catalyst</w:t>
      </w:r>
    </w:p>
    <w:p>
      <w:pPr>
        <w:spacing w:before="0" w:after="0"/>
      </w:pPr>
      <w:r>
        <w:rPr>
          <w:sz w:val="18"/>
        </w:rPr>
        <w:t xml:space="preserve">  ✅  Fresh catalyst (&lt;12h)</w:t>
      </w:r>
    </w:p>
    <w:p>
      <w:pPr>
        <w:spacing w:before="0" w:after="0"/>
      </w:pPr>
      <w:r>
        <w:rPr>
          <w:sz w:val="18"/>
        </w:rPr>
        <w:t xml:space="preserve">  ✅  RVOL ≥ 3x</w:t>
      </w:r>
    </w:p>
    <w:p>
      <w:pPr>
        <w:spacing w:before="0" w:after="0"/>
      </w:pPr>
      <w:r>
        <w:rPr>
          <w:sz w:val="18"/>
        </w:rPr>
        <w:t xml:space="preserve">  ✅  RVOL ≥ 5x</w:t>
      </w:r>
    </w:p>
    <w:p>
      <w:pPr>
        <w:spacing w:before="0" w:after="0"/>
      </w:pPr>
      <w:r>
        <w:rPr>
          <w:sz w:val="18"/>
        </w:rPr>
        <w:t xml:space="preserve">  ⬜  Float ≤ 50M</w:t>
      </w:r>
    </w:p>
    <w:p>
      <w:pPr>
        <w:spacing w:before="0" w:after="0"/>
      </w:pPr>
      <w:r>
        <w:rPr>
          <w:sz w:val="18"/>
        </w:rPr>
        <w:t xml:space="preserve">  ✅  Price in range ($0.50–$30)</w:t>
      </w:r>
    </w:p>
    <w:p>
      <w:pPr>
        <w:spacing w:before="0" w:after="0"/>
      </w:pPr>
      <w:r>
        <w:rPr>
          <w:sz w:val="18"/>
        </w:rPr>
        <w:t xml:space="preserve">  ✅  Gap ≥ 5%</w:t>
      </w:r>
    </w:p>
    <w:p>
      <w:pPr>
        <w:spacing w:before="0" w:after="0"/>
      </w:pPr>
      <w:r>
        <w:rPr>
          <w:sz w:val="18"/>
        </w:rPr>
        <w:t xml:space="preserve">  ✅  Change ≥ 10%</w:t>
      </w:r>
    </w:p>
    <w:p/>
    <w:p>
      <w:r>
        <w:rPr>
          <w:i/>
          <w:sz w:val="19"/>
        </w:rPr>
        <w:t>**PRCH Scalp Setup Brief**</w:t>
        <w:br/>
        <w:br/>
        <w:t>PRCH is running +20% on strong Q1 earnings with raised guidance, showing exceptional 6.48x relative volume that confirms institutional interest. Key risk is the large 82M float which could absorb momentum quickly once the initial wave subsides. Look for pullback entries on any dip toward $9.80-$10.00 support with tight stops, targeting quick 2-3% scalps on bounce plays. Watch for volume to maintain above 2-3x average - if it drops significantly, momentum is likely exhausted.</w:t>
      </w:r>
    </w:p>
    <w:p/>
    <w:p>
      <w:r>
        <w:rPr>
          <w:b/>
          <w:color w:val="1A73E8"/>
          <w:sz w:val="18"/>
        </w:rPr>
        <w:t>🔥 Top Catalyst  ·  6.4h ago  ·  Yahoo Finance  ·  High Impact</w:t>
      </w:r>
    </w:p>
    <w:p>
      <w:r>
        <w:rPr>
          <w:sz w:val="19"/>
        </w:rPr>
        <w:t>Porch Group Inc (PRCH) Q1 2026 Earnings Call Highlights: Strong Growth and Raised Guidance</w:t>
      </w:r>
    </w:p>
    <w:p>
      <w:r>
        <w:rPr>
          <w:color w:val="1A73E8"/>
          <w:sz w:val="16"/>
        </w:rPr>
        <w:t>https://finance.yahoo.com/markets/stocks/articles/porch-group-inc-prch-q1-071036309.html</w:t>
      </w:r>
    </w:p>
    <w:p>
      <w:pPr>
        <w:pBdr>
          <w:bottom w:val="single" w:sz="4" w:space="1" w:color="1A73E8"/>
        </w:pBdr>
      </w:pPr>
    </w:p>
    <w:p>
      <w:bookmarkStart w:id="103" w:name="ticker_KALV"/>
      <w:pPr>
        <w:pStyle w:val="Heading3"/>
      </w:pPr>
      <w:r>
        <w:t>KALV  ·  KalVista Pharmaceuticals Inc</w:t>
      </w:r>
      <w:bookmarkEnd w:id="103"/>
    </w:p>
    <w:p>
      <w:r>
        <w:rPr>
          <w:sz w:val="20"/>
        </w:rPr>
        <w:t xml:space="preserve">Score: 41/50  ·  Grade: A  ·  </w:t>
      </w:r>
      <w:r>
        <w:rPr>
          <w:b/>
          <w:color w:val="0F9D58"/>
          <w:sz w:val="20"/>
        </w:rPr>
        <w:t>[ GO ]</w:t>
      </w:r>
    </w:p>
    <w:p>
      <w:r>
        <w:rPr>
          <w:rFonts w:ascii="Courier New" w:hAnsi="Courier New"/>
          <w:sz w:val="18"/>
        </w:rPr>
        <w:t>●●●●●●●●●●●●●○○  8/9 criteria</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shd w:val="clear" w:color="auto" w:fill="2C2C44"/>
          </w:tcPr>
          <w:p>
            <w:r>
              <w:rPr>
                <w:b/>
                <w:color w:val="9A9AB0"/>
                <w:sz w:val="16"/>
              </w:rPr>
              <w:t>Price</w:t>
            </w:r>
          </w:p>
        </w:tc>
        <w:tc>
          <w:tcPr>
            <w:tcW w:type="dxa" w:w="1680"/>
            <w:shd w:val="clear" w:color="auto" w:fill="2C2C44"/>
          </w:tcPr>
          <w:p>
            <w:r>
              <w:rPr>
                <w:b/>
                <w:color w:val="9A9AB0"/>
                <w:sz w:val="16"/>
              </w:rPr>
              <w:t>Change%</w:t>
            </w:r>
          </w:p>
        </w:tc>
        <w:tc>
          <w:tcPr>
            <w:tcW w:type="dxa" w:w="1680"/>
            <w:shd w:val="clear" w:color="auto" w:fill="2C2C44"/>
          </w:tcPr>
          <w:p>
            <w:r>
              <w:rPr>
                <w:b/>
                <w:color w:val="9A9AB0"/>
                <w:sz w:val="16"/>
              </w:rPr>
              <w:t>Gap%</w:t>
            </w:r>
          </w:p>
        </w:tc>
        <w:tc>
          <w:tcPr>
            <w:tcW w:type="dxa" w:w="1680"/>
            <w:shd w:val="clear" w:color="auto" w:fill="2C2C44"/>
          </w:tcPr>
          <w:p>
            <w:r>
              <w:rPr>
                <w:b/>
                <w:color w:val="9A9AB0"/>
                <w:sz w:val="16"/>
              </w:rPr>
              <w:t>RVOL</w:t>
            </w:r>
          </w:p>
        </w:tc>
        <w:tc>
          <w:tcPr>
            <w:tcW w:type="dxa" w:w="1680"/>
            <w:shd w:val="clear" w:color="auto" w:fill="2C2C44"/>
          </w:tcPr>
          <w:p>
            <w:r>
              <w:rPr>
                <w:b/>
                <w:color w:val="9A9AB0"/>
                <w:sz w:val="16"/>
              </w:rPr>
              <w:t>Float M</w:t>
            </w:r>
          </w:p>
        </w:tc>
        <w:tc>
          <w:tcPr>
            <w:tcW w:type="dxa" w:w="1680"/>
            <w:shd w:val="clear" w:color="auto" w:fill="2C2C44"/>
          </w:tcPr>
          <w:p>
            <w:r>
              <w:rPr>
                <w:b/>
                <w:color w:val="9A9AB0"/>
                <w:sz w:val="16"/>
              </w:rPr>
              <w:t>Volume</w:t>
            </w:r>
          </w:p>
        </w:tc>
      </w:tr>
      <w:tr>
        <w:tc>
          <w:tcPr>
            <w:tcW w:type="dxa" w:w="1680"/>
          </w:tcPr>
          <w:p>
            <w:r>
              <w:rPr>
                <w:b/>
                <w:sz w:val="18"/>
              </w:rPr>
              <w:t>$26.73</w:t>
            </w:r>
          </w:p>
        </w:tc>
        <w:tc>
          <w:tcPr>
            <w:tcW w:type="dxa" w:w="1680"/>
          </w:tcPr>
          <w:p>
            <w:r>
              <w:rPr>
                <w:b/>
                <w:sz w:val="18"/>
              </w:rPr>
              <w:t>+38.9%</w:t>
            </w:r>
          </w:p>
        </w:tc>
        <w:tc>
          <w:tcPr>
            <w:tcW w:type="dxa" w:w="1680"/>
          </w:tcPr>
          <w:p>
            <w:r>
              <w:rPr>
                <w:b/>
                <w:sz w:val="18"/>
              </w:rPr>
              <w:t>+38.8%</w:t>
            </w:r>
          </w:p>
        </w:tc>
        <w:tc>
          <w:tcPr>
            <w:tcW w:type="dxa" w:w="1680"/>
          </w:tcPr>
          <w:p>
            <w:r>
              <w:rPr>
                <w:b/>
                <w:sz w:val="18"/>
              </w:rPr>
              <w:t>6.4x</w:t>
            </w:r>
          </w:p>
        </w:tc>
        <w:tc>
          <w:tcPr>
            <w:tcW w:type="dxa" w:w="1680"/>
          </w:tcPr>
          <w:p>
            <w:r>
              <w:rPr>
                <w:b/>
                <w:sz w:val="18"/>
              </w:rPr>
              <w:t>37.9M</w:t>
            </w:r>
          </w:p>
        </w:tc>
        <w:tc>
          <w:tcPr>
            <w:tcW w:type="dxa" w:w="1680"/>
          </w:tcPr>
          <w:p>
            <w:r>
              <w:rPr>
                <w:b/>
                <w:sz w:val="18"/>
              </w:rPr>
              <w:t>32,046,743</w:t>
            </w:r>
          </w:p>
        </w:tc>
      </w:tr>
    </w:tbl>
    <w:p/>
    <w:p>
      <w:r>
        <w:rPr>
          <w:rFonts w:ascii="Courier New" w:hAnsi="Courier New"/>
          <w:sz w:val="17"/>
        </w:rPr>
        <w:t xml:space="preserve">  Catalyst          ████████████ 15/15</w:t>
      </w:r>
    </w:p>
    <w:p>
      <w:r>
        <w:rPr>
          <w:rFonts w:ascii="Courier New" w:hAnsi="Courier New"/>
          <w:sz w:val="17"/>
        </w:rPr>
        <w:t xml:space="preserve">  RVOL              ██████████░░ 10/12</w:t>
      </w:r>
    </w:p>
    <w:p>
      <w:r>
        <w:rPr>
          <w:rFonts w:ascii="Courier New" w:hAnsi="Courier New"/>
          <w:sz w:val="17"/>
        </w:rPr>
        <w:t xml:space="preserve">  Price Action      ████████████ 10/10</w:t>
      </w:r>
    </w:p>
    <w:p>
      <w:r>
        <w:rPr>
          <w:rFonts w:ascii="Courier New" w:hAnsi="Courier New"/>
          <w:sz w:val="17"/>
        </w:rPr>
        <w:t xml:space="preserve">  Float             ██████░░░░░░ 4/8</w:t>
      </w:r>
    </w:p>
    <w:p>
      <w:r>
        <w:rPr>
          <w:rFonts w:ascii="Courier New" w:hAnsi="Courier New"/>
          <w:sz w:val="17"/>
        </w:rPr>
        <w:t xml:space="preserve">  Price Range       █████░░░░░░░ 2/5</w:t>
      </w:r>
    </w:p>
    <w:p>
      <w:pPr>
        <w:spacing w:before="0" w:after="0"/>
      </w:pPr>
      <w:r>
        <w:rPr>
          <w:sz w:val="18"/>
        </w:rPr>
        <w:t xml:space="preserve">  ✅  Has catalyst</w:t>
      </w:r>
    </w:p>
    <w:p>
      <w:pPr>
        <w:spacing w:before="0" w:after="0"/>
      </w:pPr>
      <w:r>
        <w:rPr>
          <w:sz w:val="18"/>
        </w:rPr>
        <w:t xml:space="preserve">  ⬜  High-impact catalyst</w:t>
      </w:r>
    </w:p>
    <w:p>
      <w:pPr>
        <w:spacing w:before="0" w:after="0"/>
      </w:pPr>
      <w:r>
        <w:rPr>
          <w:sz w:val="18"/>
        </w:rPr>
        <w:t xml:space="preserve">  ✅  Fresh catalyst (&lt;12h)</w:t>
      </w:r>
    </w:p>
    <w:p>
      <w:pPr>
        <w:spacing w:before="0" w:after="0"/>
      </w:pPr>
      <w:r>
        <w:rPr>
          <w:sz w:val="18"/>
        </w:rPr>
        <w:t xml:space="preserve">  ✅  RVOL ≥ 3x</w:t>
      </w:r>
    </w:p>
    <w:p>
      <w:pPr>
        <w:spacing w:before="0" w:after="0"/>
      </w:pPr>
      <w:r>
        <w:rPr>
          <w:sz w:val="18"/>
        </w:rPr>
        <w:t xml:space="preserve">  ✅  RVOL ≥ 5x</w:t>
      </w:r>
    </w:p>
    <w:p>
      <w:pPr>
        <w:spacing w:before="0" w:after="0"/>
      </w:pPr>
      <w:r>
        <w:rPr>
          <w:sz w:val="18"/>
        </w:rPr>
        <w:t xml:space="preserve">  ✅  Float ≤ 50M</w:t>
      </w:r>
    </w:p>
    <w:p>
      <w:pPr>
        <w:spacing w:before="0" w:after="0"/>
      </w:pPr>
      <w:r>
        <w:rPr>
          <w:sz w:val="18"/>
        </w:rPr>
        <w:t xml:space="preserve">  ✅  Price in range ($0.50–$30)</w:t>
      </w:r>
    </w:p>
    <w:p>
      <w:pPr>
        <w:spacing w:before="0" w:after="0"/>
      </w:pPr>
      <w:r>
        <w:rPr>
          <w:sz w:val="18"/>
        </w:rPr>
        <w:t xml:space="preserve">  ✅  Gap ≥ 5%</w:t>
      </w:r>
    </w:p>
    <w:p>
      <w:pPr>
        <w:spacing w:before="0" w:after="0"/>
      </w:pPr>
      <w:r>
        <w:rPr>
          <w:sz w:val="18"/>
        </w:rPr>
        <w:t xml:space="preserve">  ✅  Change ≥ 10%</w:t>
      </w:r>
    </w:p>
    <w:p/>
    <w:p>
      <w:r>
        <w:rPr>
          <w:i/>
          <w:sz w:val="19"/>
        </w:rPr>
        <w:t>**KALV Scalp Setup - Strong Momentum Play**</w:t>
        <w:br/>
        <w:br/>
        <w:t>KALV is running hard on 6.39x relative volume with a 38.9% gap up, likely driven by pre-market momentum and high retail interest in the low-float biotech name. Key risk is the massive gap with no obvious fundamental catalyst beyond being a top gainer, making this purely technical momentum that could reverse quickly. Look for entries on pullbacks to VWAP or previous resistance levels around $25-26 for continuation plays toward $30. Watch for volume to sustain above 2x average - if volume dies, this setup loses its edge fast.</w:t>
      </w:r>
    </w:p>
    <w:p/>
    <w:p>
      <w:r>
        <w:rPr>
          <w:b/>
          <w:color w:val="1A73E8"/>
          <w:sz w:val="18"/>
        </w:rPr>
        <w:t>🔥 Top Catalyst  ·  1.0h ago  ·  ChartMill  ·  Low Impact</w:t>
      </w:r>
    </w:p>
    <w:p>
      <w:r>
        <w:rPr>
          <w:sz w:val="19"/>
        </w:rPr>
        <w:t>Get insights into the top gainers and losers of Wednesday's pre-market session.</w:t>
      </w:r>
    </w:p>
    <w:p>
      <w:r>
        <w:rPr>
          <w:color w:val="1A73E8"/>
          <w:sz w:val="16"/>
        </w:rPr>
        <w:t>https://finnhub.io/api/news?id=f34bf5a8bddb706f5e079477033637734803a2a753283a82d47dbcacbaa24b92</w:t>
      </w:r>
    </w:p>
    <w:p>
      <w:pPr>
        <w:pBdr>
          <w:bottom w:val="single" w:sz="4" w:space="1" w:color="1A73E8"/>
        </w:pBdr>
      </w:pPr>
    </w:p>
    <w:p>
      <w:bookmarkStart w:id="6" w:name="cat_tape"/>
      <w:pPr>
        <w:pStyle w:val="Heading2"/>
      </w:pPr>
      <w:r>
        <w:t>Catalyst Tape</w:t>
      </w:r>
      <w:bookmarkEnd w:id="6"/>
    </w:p>
    <w:p>
      <w:r>
        <w:rPr>
          <w:b/>
        </w:rPr>
        <w:t>SAGT  ·  Sagtec Global Ltd</w:t>
      </w:r>
    </w:p>
    <w:p>
      <w:pPr>
        <w:spacing w:after="20"/>
      </w:pPr>
      <w:r>
        <w:rPr>
          <w:sz w:val="17"/>
        </w:rPr>
        <w:t xml:space="preserve">  [Low Impact  1.0h  ChartMill]  Get insights into the top gainers and losers of Wednesday's pre-market session.</w:t>
      </w:r>
    </w:p>
    <w:p>
      <w:pPr>
        <w:spacing w:after="20"/>
      </w:pPr>
      <w:r>
        <w:rPr>
          <w:sz w:val="17"/>
        </w:rPr>
        <w:t xml:space="preserve">  [Low Impact  6.3h  Finnhub]  Sagtec Global Limited Achieves Record Revenue of US$19.1 Million in Fiscal Year 2025, Marking 49% Year-over-Year Growth</w:t>
      </w:r>
    </w:p>
    <w:p>
      <w:pPr>
        <w:spacing w:after="20"/>
      </w:pPr>
      <w:r>
        <w:rPr>
          <w:sz w:val="17"/>
        </w:rPr>
        <w:t xml:space="preserve">  [Low Impact  23.6h  Yahoo Finance]  CORRECTION -- Sagtec Global to Announce Fiscal Year 2025 Financial Results on April 29, 2026</w:t>
      </w:r>
    </w:p>
    <w:p>
      <w:pPr>
        <w:spacing w:after="20"/>
      </w:pPr>
      <w:r>
        <w:rPr>
          <w:sz w:val="17"/>
        </w:rPr>
        <w:t xml:space="preserve">  [Low Impact  29.0h  Finnhub]  Sagtec Global to Announce Fiscal Year 2025 Financial Results on April 29, 2026</w:t>
      </w:r>
    </w:p>
    <w:p>
      <w:r>
        <w:rPr>
          <w:b/>
        </w:rPr>
        <w:t>FCEL  ·  Fuelcell Energy Inc</w:t>
      </w:r>
    </w:p>
    <w:p>
      <w:pPr>
        <w:spacing w:after="20"/>
      </w:pPr>
      <w:r>
        <w:rPr>
          <w:sz w:val="17"/>
        </w:rPr>
        <w:t xml:space="preserve">  [High Impact  1.2h  Yahoo Finance]  Bloom Energy Hikes AI-Fueled Outlook Above Views After Huge Earnings Beat</w:t>
      </w:r>
    </w:p>
    <w:p>
      <w:pPr>
        <w:spacing w:after="20"/>
      </w:pPr>
      <w:r>
        <w:rPr>
          <w:sz w:val="17"/>
        </w:rPr>
        <w:t xml:space="preserve">  [Low Impact  30.6h  Yahoo Entertainment]  Is FuelCell Energy, Inc. (FCEL) Among the Best Hydrogen and Fuel Cell Stocks to Buy Now?</w:t>
      </w:r>
    </w:p>
    <w:p>
      <w:pPr>
        <w:spacing w:after="20"/>
      </w:pPr>
      <w:r>
        <w:rPr>
          <w:sz w:val="17"/>
        </w:rPr>
        <w:t xml:space="preserve">  [Low Impact  44.9h  Yahoo Finance]  FuelCell Energy Is Up 80% in April. Should You Buy Now?</w:t>
      </w:r>
    </w:p>
    <w:p>
      <w:r>
        <w:rPr>
          <w:b/>
        </w:rPr>
        <w:t>PRCH  ·  Porch Group Inc</w:t>
      </w:r>
    </w:p>
    <w:p>
      <w:pPr>
        <w:spacing w:after="20"/>
      </w:pPr>
      <w:r>
        <w:rPr>
          <w:sz w:val="17"/>
        </w:rPr>
        <w:t xml:space="preserve">  [High Impact  6.4h  Yahoo Finance]  Porch Group Inc (PRCH) Q1 2026 Earnings Call Highlights: Strong Growth and Raised Guidance</w:t>
      </w:r>
    </w:p>
    <w:p>
      <w:pPr>
        <w:spacing w:after="20"/>
      </w:pPr>
      <w:r>
        <w:rPr>
          <w:sz w:val="17"/>
        </w:rPr>
        <w:t xml:space="preserve">  [High Impact  16.9h  ChartMill]  Porch Group (NASDAQ:PRCH) Surges After Q1 Earnings Beat and Raised Guidance</w:t>
      </w:r>
    </w:p>
    <w:p>
      <w:pPr>
        <w:spacing w:after="20"/>
      </w:pPr>
      <w:r>
        <w:rPr>
          <w:sz w:val="17"/>
        </w:rPr>
        <w:t xml:space="preserve">  [Low Impact  13.9h  Yahoo Finance]  Porch Group Q1 Earnings Call Highlights</w:t>
      </w:r>
    </w:p>
    <w:p>
      <w:pPr>
        <w:spacing w:after="20"/>
      </w:pPr>
      <w:r>
        <w:rPr>
          <w:sz w:val="17"/>
        </w:rPr>
        <w:t xml:space="preserve">  [Low Impact  14.4h  SeekingAlpha]  Porch Group, Inc. 2026 Q1 - Results - Earnings Call Presentation</w:t>
      </w:r>
    </w:p>
    <w:p>
      <w:pPr>
        <w:spacing w:after="20"/>
      </w:pPr>
      <w:r>
        <w:rPr>
          <w:sz w:val="17"/>
        </w:rPr>
        <w:t xml:space="preserve">  [Low Impact  16.3h  Yahoo Finance]  Porch Group, Inc. (PRCH) Reports Q1 Loss, Beats Revenue Estimates</w:t>
      </w:r>
    </w:p>
    <w:p>
      <w:pPr>
        <w:spacing w:after="20"/>
      </w:pPr>
      <w:r>
        <w:rPr>
          <w:sz w:val="17"/>
        </w:rPr>
        <w:t xml:space="preserve">  [Low Impact  16.5h  ChartMill]  Get insights into the top gainers and losers of Tuesday's after-hours session.</w:t>
      </w:r>
    </w:p>
    <w:p>
      <w:r>
        <w:rPr>
          <w:b/>
        </w:rPr>
        <w:t>KALV  ·  KalVista Pharmaceuticals Inc</w:t>
      </w:r>
    </w:p>
    <w:p>
      <w:pPr>
        <w:spacing w:after="20"/>
      </w:pPr>
      <w:r>
        <w:rPr>
          <w:sz w:val="17"/>
        </w:rPr>
        <w:t xml:space="preserve">  [Low Impact  1.0h  ChartMill]  Get insights into the top gainers and losers of Wednesday's pre-market session.</w:t>
      </w:r>
    </w:p>
    <w:p>
      <w:pPr>
        <w:spacing w:after="20"/>
      </w:pPr>
      <w:r>
        <w:rPr>
          <w:sz w:val="17"/>
        </w:rPr>
        <w:t xml:space="preserve">  [Low Impact  1.5h  Yahoo Finance]  Top Premarket Gainers</w:t>
      </w:r>
    </w:p>
    <w:p>
      <w:pPr>
        <w:spacing w:after="20"/>
      </w:pPr>
      <w:r>
        <w:rPr>
          <w:sz w:val="17"/>
        </w:rPr>
        <w:t xml:space="preserve">  [Low Impact  1.8h  Yahoo Finance]  Chiesi Group to Acquire KalVista Pharmaceuticals, Expanding its Global Rare Disease Portfolio</w:t>
      </w:r>
    </w:p>
    <w:p>
      <w:pPr>
        <w:spacing w:after="20"/>
      </w:pPr>
      <w:r>
        <w:rPr>
          <w:sz w:val="17"/>
        </w:rPr>
        <w:t xml:space="preserve">  [Low Impact  5.6h  Finnhub]  Italian drugmaker Chiesi to buy KalVista for $1.9 billion</w:t>
      </w:r>
    </w:p>
    <w:p>
      <w:pPr>
        <w:spacing w:after="20"/>
      </w:pPr>
      <w:r>
        <w:rPr>
          <w:sz w:val="17"/>
        </w:rPr>
        <w:t xml:space="preserve">  [Low Impact  5.9h  Finnhub]  KalVista Pharmaceuticals : Chiesi Group to Acquire KalVista Pharmaceuticals, Expanding its Global Rare Disease Portfolio</w:t>
      </w:r>
    </w:p>
    <w:p>
      <w:r>
        <w:rPr>
          <w:b/>
        </w:rPr>
        <w:t>FVRR  ·  Fiverr International Ltd</w:t>
      </w:r>
    </w:p>
    <w:p>
      <w:pPr>
        <w:spacing w:after="20"/>
      </w:pPr>
      <w:r>
        <w:rPr>
          <w:sz w:val="17"/>
        </w:rPr>
        <w:t xml:space="preserve">  [High Impact  3.6h  Yahoo]  Fiverr Jumps 10% After Revenue Beat and Upgraded Profit Outlook</w:t>
      </w:r>
    </w:p>
    <w:p>
      <w:pPr>
        <w:spacing w:after="20"/>
      </w:pPr>
      <w:r>
        <w:rPr>
          <w:sz w:val="17"/>
        </w:rPr>
        <w:t xml:space="preserve">  [Low Impact  2.4h  Yahoo Finance]  Fiverr International (FVRR) Misses Q1 Earnings Estimates</w:t>
      </w:r>
    </w:p>
    <w:p>
      <w:pPr>
        <w:spacing w:after="20"/>
      </w:pPr>
      <w:r>
        <w:rPr>
          <w:sz w:val="17"/>
        </w:rPr>
        <w:t xml:space="preserve">  [Low Impact  4.5h  Yahoo]  Fiverr (NYSE:FVRR) Surprises With Q1 CY2026 Sales, Stock Jumps 10%</w:t>
      </w:r>
    </w:p>
    <w:p>
      <w:pPr>
        <w:spacing w:after="20"/>
      </w:pPr>
      <w:r>
        <w:rPr>
          <w:sz w:val="17"/>
        </w:rPr>
        <w:t xml:space="preserve">  [Low Impact  5.9h  Finnhub]  Fiverr International Ltd. Provides Earnings Guidance for the Second Quarter and Reiterates Guidance for Full Year 2026</w:t>
      </w:r>
    </w:p>
    <w:p>
      <w:pPr>
        <w:spacing w:after="20"/>
      </w:pPr>
      <w:r>
        <w:rPr>
          <w:sz w:val="17"/>
        </w:rPr>
        <w:t xml:space="preserve">  [Low Impact  7.6h  Yahoo Finance]  Fiverr: Q1 Earnings Snapshot</w:t>
      </w:r>
    </w:p>
    <w:p>
      <w:pPr>
        <w:spacing w:after="20"/>
      </w:pPr>
      <w:r>
        <w:rPr>
          <w:sz w:val="17"/>
        </w:rPr>
        <w:t xml:space="preserve">  [Low Impact  8.5h  Yahoo]  Fiverr Announces First Quarter 2026 Results</w:t>
      </w:r>
    </w:p>
    <w:p>
      <w:r>
        <w:rPr>
          <w:b/>
        </w:rPr>
        <w:t>SKYQ  ·  Sky Quarry Inc</w:t>
      </w:r>
    </w:p>
    <w:p>
      <w:pPr>
        <w:spacing w:after="20"/>
      </w:pPr>
      <w:r>
        <w:rPr>
          <w:sz w:val="17"/>
        </w:rPr>
        <w:t xml:space="preserve">  [Low Impact  6.5h  Finnhub]  Sky Quarry Issues Request for Proposals to Accelerate Development of One Hundred Eighty Million Barrel PR Spring Oil Sands Asset Amid Tightening Western U.S. Fuel Supply</w:t>
      </w:r>
    </w:p>
    <w:p>
      <w:r>
        <w:rPr>
          <w:b/>
        </w:rPr>
        <w:t>GCTK  ·  GlucoTrack Inc</w:t>
      </w:r>
    </w:p>
    <w:p>
      <w:pPr>
        <w:spacing w:after="20"/>
      </w:pPr>
      <w:r>
        <w:rPr>
          <w:sz w:val="17"/>
        </w:rPr>
        <w:t xml:space="preserve">  [Low Impact  1.0h  ChartMill]  Get insights into the top gainers and losers of Wednesday's pre-market session.</w:t>
      </w:r>
    </w:p>
    <w:p>
      <w:r>
        <w:rPr>
          <w:b/>
        </w:rPr>
        <w:t>RDZN  ·  Roadzen Inc</w:t>
      </w:r>
    </w:p>
    <w:p>
      <w:pPr>
        <w:spacing w:after="20"/>
      </w:pPr>
      <w:r>
        <w:rPr>
          <w:sz w:val="17"/>
        </w:rPr>
        <w:t xml:space="preserve">  [Low Impact  3.0h  Yahoo Finance]  Loss-Making Roadzen, Inc. (NASDAQ:RDZN) Expected To Breakeven In The Medium-Term</w:t>
      </w:r>
    </w:p>
    <w:p>
      <w:pPr>
        <w:spacing w:after="20"/>
      </w:pPr>
      <w:r>
        <w:rPr>
          <w:sz w:val="17"/>
        </w:rPr>
        <w:t xml:space="preserve">  [Low Impact  6.0h  Finnhub]  Roadzen’s drivebuddyAI Wins $2.5 Million Contract to Bring AI-Powered Safety to 3,000 Truck Fleet</w:t>
      </w:r>
    </w:p>
    <w:p>
      <w:pPr>
        <w:spacing w:after="20"/>
      </w:pPr>
      <w:r>
        <w:rPr>
          <w:sz w:val="17"/>
        </w:rPr>
        <w:t xml:space="preserve">  [Low Impact  47.8h  Benzinga]  Roadzen shares are trading higher after the company announced a contract with an Indian insurer that's expected to generate over $10 million in annual revenue.</w:t>
      </w:r>
    </w:p>
    <w:p>
      <w:pPr>
        <w:spacing w:after="20"/>
      </w:pPr>
      <w:r>
        <w:rPr>
          <w:sz w:val="17"/>
        </w:rPr>
        <w:t xml:space="preserve">  [Low Impact  52.9h  Benzinga]  Roadzen Subsidiary VehicleCare Wins Contract With Unnamed India Insurer To Process Auto Insurance Claims, Expected To Generate $10M In Annual Revenue</w:t>
      </w:r>
    </w:p>
    <w:p>
      <w:pPr>
        <w:spacing w:after="20"/>
      </w:pPr>
      <w:r>
        <w:rPr>
          <w:sz w:val="17"/>
        </w:rPr>
        <w:t xml:space="preserve">  [Low Impact  53.0h  Finnhub]  Roadzen’s VehicleCare Wins Major Claims Mandate from One of India’s Largest Insurers, Expected to Generate Over $10 Million in Annual Revenue</w:t>
      </w:r>
    </w:p>
    <w:p>
      <w:r>
        <w:rPr>
          <w:b/>
        </w:rPr>
        <w:t>WALD  ·  Waldencast plc</w:t>
      </w:r>
    </w:p>
    <w:p>
      <w:pPr>
        <w:spacing w:after="20"/>
      </w:pPr>
      <w:r>
        <w:rPr>
          <w:sz w:val="17"/>
        </w:rPr>
        <w:t xml:space="preserve">  [High Impact  19.0h  Finnhub]  Waldencast announces conclusion of SEC investigation</w:t>
      </w:r>
    </w:p>
    <w:p>
      <w:pPr>
        <w:spacing w:after="20"/>
      </w:pPr>
      <w:r>
        <w:rPr>
          <w:sz w:val="17"/>
        </w:rPr>
        <w:t xml:space="preserve">  [Low Impact  1.0h  ChartMill]  Get insights into the top gainers and losers of Wednesday's pre-market session.</w:t>
      </w:r>
    </w:p>
    <w:p>
      <w:pPr>
        <w:spacing w:after="20"/>
      </w:pPr>
      <w:r>
        <w:rPr>
          <w:sz w:val="17"/>
        </w:rPr>
        <w:t xml:space="preserve">  [Low Impact  1.5h  Yahoo Finance]  Top Premarket Gainers</w:t>
      </w:r>
    </w:p>
    <w:p>
      <w:pPr>
        <w:spacing w:after="20"/>
      </w:pPr>
      <w:r>
        <w:rPr>
          <w:sz w:val="17"/>
        </w:rPr>
        <w:t xml:space="preserve">  [Low Impact  71.6h  Pypi.org]  prism-de added to PyPI</w:t>
      </w:r>
    </w:p>
    <w:p>
      <w:r>
        <w:rPr>
          <w:b/>
        </w:rPr>
        <w:t>AKAN  ·  Akanda Corp</w:t>
      </w:r>
    </w:p>
    <w:p>
      <w:pPr>
        <w:spacing w:after="20"/>
      </w:pPr>
      <w:r>
        <w:rPr>
          <w:sz w:val="17"/>
        </w:rPr>
        <w:t xml:space="preserve">  [Low Impact  1.0h  ChartMill]  Get insights into the top gainers and losers of Wednesday's pre-market session.</w:t>
      </w:r>
    </w:p>
    <w:p>
      <w:pPr>
        <w:spacing w:after="20"/>
      </w:pPr>
      <w:r>
        <w:rPr>
          <w:sz w:val="17"/>
        </w:rPr>
        <w:t xml:space="preserve">  [Low Impact  1.0h  Yahoo Finance]  Akanda Adjourns Special Meeting of Shareholders</w:t>
      </w:r>
    </w:p>
    <w:p>
      <w:pPr>
        <w:spacing w:after="20"/>
      </w:pPr>
      <w:r>
        <w:rPr>
          <w:sz w:val="17"/>
        </w:rPr>
        <w:t xml:space="preserve">  [Low Impact  1.5h  Yahoo Finance]  Top Premarket Gainers</w:t>
      </w:r>
    </w:p>
    <w:p>
      <w:pPr>
        <w:spacing w:after="20"/>
      </w:pPr>
      <w:r>
        <w:rPr>
          <w:sz w:val="17"/>
        </w:rPr>
        <w:t xml:space="preserve">  [Low Impact  18.5h  ChartMill]  Here are the top movers in Tuesday's session.</w:t>
      </w:r>
    </w:p>
    <w:p>
      <w:pPr>
        <w:spacing w:after="20"/>
      </w:pPr>
      <w:r>
        <w:rPr>
          <w:sz w:val="17"/>
        </w:rPr>
        <w:t xml:space="preserve">  [Low Impact  20.4h  Benzinga]  12 Health Care Stocks Moving In Tuesday's After-Market Session</w:t>
      </w:r>
    </w:p>
    <w:p>
      <w:pPr>
        <w:spacing w:after="20"/>
      </w:pPr>
      <w:r>
        <w:rPr>
          <w:sz w:val="17"/>
        </w:rPr>
        <w:t xml:space="preserve">  [Low Impact  24.4h  Benzinga]  12 Health Care Stocks Moving In Tuesday's Intraday Session</w:t>
      </w:r>
    </w:p>
    <w:p>
      <w:r>
        <w:rPr>
          <w:b/>
        </w:rPr>
        <w:t>OPFI  ·  OppFi Inc</w:t>
      </w:r>
    </w:p>
    <w:p>
      <w:pPr>
        <w:spacing w:after="20"/>
      </w:pPr>
      <w:r>
        <w:rPr>
          <w:sz w:val="17"/>
        </w:rPr>
        <w:t xml:space="preserve">  [High Impact  6.5h  Finnhub]  OppFi Announces Definitive Agreement to Acquire BNCCORP, Inc. and BNC National Bank and the Elimination of Up-C Structure</w:t>
      </w:r>
    </w:p>
    <w:p>
      <w:pPr>
        <w:spacing w:after="20"/>
      </w:pPr>
      <w:r>
        <w:rPr>
          <w:sz w:val="17"/>
        </w:rPr>
        <w:t xml:space="preserve">  [Low Impact  2.5h  Yahoo Finance]  BNCCORP To Be Acquired By OppFi in Transformative Customer-Focused Transaction</w:t>
      </w:r>
    </w:p>
    <w:p>
      <w:pPr>
        <w:spacing w:after="20"/>
      </w:pPr>
      <w:r>
        <w:rPr>
          <w:sz w:val="17"/>
        </w:rPr>
        <w:t xml:space="preserve">  [Low Impact  59.6h  SeekingAlpha]  OppFi: Cheap For The Risk Tolerant, Maintain Hold</w:t>
      </w:r>
    </w:p>
    <w:p>
      <w:r>
        <w:rPr>
          <w:b/>
        </w:rPr>
        <w:t>MNTS  ·  Momentus Inc</w:t>
      </w:r>
    </w:p>
    <w:p>
      <w:pPr>
        <w:spacing w:after="20"/>
      </w:pPr>
      <w:r>
        <w:rPr>
          <w:sz w:val="17"/>
        </w:rPr>
        <w:t xml:space="preserve">  [Low Impact  5.5h  Finnhub]  Fully Booked Momentus Mission Advances Through Preliminary Design Review, Driving Toward 2027 Launch Under NASA Contracts</w:t>
      </w:r>
    </w:p>
    <w:p>
      <w:pPr>
        <w:spacing w:after="20"/>
      </w:pPr>
      <w:r>
        <w:rPr>
          <w:sz w:val="17"/>
        </w:rPr>
        <w:t xml:space="preserve">  [Low Impact  24.4h  Benzinga]  12 Industrials Stocks Moving In Tuesday's Intraday Session</w:t>
      </w:r>
    </w:p>
    <w:p>
      <w:r>
        <w:rPr>
          <w:b/>
        </w:rPr>
        <w:t>PPSI  ·  Pioneer Power Solutions Inc</w:t>
      </w:r>
    </w:p>
    <w:p>
      <w:pPr>
        <w:spacing w:after="20"/>
      </w:pPr>
      <w:r>
        <w:rPr>
          <w:sz w:val="17"/>
        </w:rPr>
        <w:t xml:space="preserve">  [Low Impact  19.4h  Yahoo Finance]  Pioneer Power Solutions And 2 Other Penny Stocks Worth Watching</w:t>
      </w:r>
    </w:p>
    <w:p>
      <w:r>
        <w:rPr>
          <w:b/>
        </w:rPr>
        <w:t>NBP  ·  NovaBridge Biosciences ADR</w:t>
      </w:r>
    </w:p>
    <w:p>
      <w:pPr>
        <w:spacing w:after="20"/>
      </w:pPr>
      <w:r>
        <w:rPr>
          <w:sz w:val="17"/>
        </w:rPr>
        <w:t xml:space="preserve">  [Low Impact  16.5h  ChartMill]  Get insights into the top gainers and losers of Tuesday's after-hours session.</w:t>
      </w:r>
    </w:p>
    <w:p>
      <w:pPr>
        <w:spacing w:after="20"/>
      </w:pPr>
      <w:r>
        <w:rPr>
          <w:sz w:val="17"/>
        </w:rPr>
        <w:t xml:space="preserve">  [Low Impact  20.4h  Benzinga]  12 Health Care Stocks Moving In Tuesday's After-Market Session</w:t>
      </w:r>
    </w:p>
    <w:p>
      <w:pPr>
        <w:spacing w:after="20"/>
      </w:pPr>
      <w:r>
        <w:rPr>
          <w:sz w:val="17"/>
        </w:rPr>
        <w:t xml:space="preserve">  [Low Impact  62.5h  Royal Society of Chemistry]  Synergistic and autocatalytic proton shuttle with a bifunctional solid acid in low-toxic molten salt hydrate for efficient levulinic acid production from cellulose</w:t>
      </w:r>
    </w:p>
    <w:p>
      <w:bookmarkStart w:id="7" w:name="tos_export"/>
      <w:pPr>
        <w:pStyle w:val="Heading2"/>
      </w:pPr>
      <w:r>
        <w:t>ThinkorSwim Export</w:t>
      </w:r>
      <w:bookmarkEnd w:id="7"/>
    </w:p>
    <w:p>
      <w:r>
        <w:t>GO-tier symbols:  SAGT  FCEL  PRCH  KALV</w:t>
      </w:r>
    </w:p>
    <w:p>
      <w:r>
        <w:t>Import: Charts → Watchlists → Import Watchlist → select .tst file</w:t>
      </w:r>
    </w:p>
    <w:sectPr w:rsidR="00FC693F" w:rsidRPr="0006063C" w:rsidSect="00034616">
      <w:pgSz w:w="12240" w:h="15840"/>
      <w:pgMar w:top="864" w:right="1080" w:bottom="864"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