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1000  ·  Date: 2026-05-04  ·  Generated: 09:28:59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14</w:t>
            </w:r>
          </w:p>
        </w:tc>
      </w:tr>
      <w:tr>
        <w:tc>
          <w:tcPr>
            <w:tcW w:type="dxa" w:w="5040"/>
          </w:tcPr>
          <w:p>
            <w:r>
              <w:t>GO-Tier (≥40)</w:t>
            </w:r>
          </w:p>
        </w:tc>
        <w:tc>
          <w:tcPr>
            <w:tcW w:type="dxa" w:w="5040"/>
          </w:tcPr>
          <w:p>
            <w:r>
              <w:t>3</w:t>
            </w:r>
          </w:p>
        </w:tc>
      </w:tr>
      <w:tr>
        <w:tc>
          <w:tcPr>
            <w:tcW w:type="dxa" w:w="5040"/>
          </w:tcPr>
          <w:p>
            <w:r>
              <w:t>WAIT-Tier (30–39)</w:t>
            </w:r>
          </w:p>
        </w:tc>
        <w:tc>
          <w:tcPr>
            <w:tcW w:type="dxa" w:w="5040"/>
          </w:tcPr>
          <w:p>
            <w:r>
              <w:t>5</w:t>
            </w:r>
          </w:p>
        </w:tc>
      </w:tr>
      <w:tr>
        <w:tc>
          <w:tcPr>
            <w:tcW w:type="dxa" w:w="5040"/>
          </w:tcPr>
          <w:p>
            <w:r>
              <w:t>New Tickers This Run</w:t>
            </w:r>
          </w:p>
        </w:tc>
        <w:tc>
          <w:tcPr>
            <w:tcW w:type="dxa" w:w="5040"/>
          </w:tcPr>
          <w:p>
            <w:r>
              <w:t>1</w:t>
            </w:r>
          </w:p>
        </w:tc>
      </w:tr>
      <w:tr>
        <w:tc>
          <w:tcPr>
            <w:tcW w:type="dxa" w:w="5040"/>
          </w:tcPr>
          <w:p>
            <w:r>
              <w:t>Delta Events</w:t>
            </w:r>
          </w:p>
        </w:tc>
        <w:tc>
          <w:tcPr>
            <w:tcW w:type="dxa" w:w="5040"/>
          </w:tcPr>
          <w:p>
            <w:r>
              <w:t>12</w:t>
            </w:r>
          </w:p>
        </w:tc>
      </w:tr>
      <w:tr>
        <w:tc>
          <w:tcPr>
            <w:tcW w:type="dxa" w:w="5040"/>
          </w:tcPr>
          <w:p>
            <w:r>
              <w:t>Top Score</w:t>
            </w:r>
          </w:p>
        </w:tc>
        <w:tc>
          <w:tcPr>
            <w:tcW w:type="dxa" w:w="5040"/>
          </w:tcPr>
          <w:p>
            <w:r>
              <w:t>44 (RLYB)</w:t>
            </w:r>
          </w:p>
        </w:tc>
      </w:tr>
    </w:tbl>
    <w:p>
      <w:bookmarkStart w:id="3" w:name="delta_section"/>
      <w:pPr>
        <w:pStyle w:val="Heading2"/>
      </w:pPr>
      <w:r>
        <w:t>What Changed Since Last Run</w:t>
      </w:r>
      <w:bookmarkEnd w:id="3"/>
    </w:p>
    <w:p>
      <w:pPr>
        <w:spacing w:after="20"/>
      </w:pPr>
      <w:r>
        <w:rPr>
          <w:sz w:val="19"/>
        </w:rPr>
        <w:t>📉 DOWN RLYB  —  49 → 44 (-5)</w:t>
      </w:r>
    </w:p>
    <w:p>
      <w:pPr>
        <w:spacing w:after="20"/>
      </w:pPr>
      <w:r>
        <w:rPr>
          <w:sz w:val="19"/>
        </w:rPr>
        <w:t>📈 UP   FTCI  —  34 → 42 (+8)</w:t>
      </w:r>
    </w:p>
    <w:p>
      <w:pPr>
        <w:spacing w:after="20"/>
      </w:pPr>
      <w:r>
        <w:rPr>
          <w:sz w:val="19"/>
        </w:rPr>
        <w:t>📈 UP   CELU  —  26 → 40 (+14)</w:t>
      </w:r>
    </w:p>
    <w:p>
      <w:pPr>
        <w:spacing w:after="20"/>
      </w:pPr>
      <w:r>
        <w:rPr>
          <w:sz w:val="19"/>
        </w:rPr>
        <w:t>🆕 NEW  ATOS  —  Score: 32  ·  WAIT</w:t>
      </w:r>
    </w:p>
    <w:p>
      <w:pPr>
        <w:spacing w:after="20"/>
      </w:pPr>
      <w:r>
        <w:rPr>
          <w:sz w:val="19"/>
        </w:rPr>
        <w:t>📈 UP   GCTS  —  25 → 31 (+6)</w:t>
      </w:r>
    </w:p>
    <w:p>
      <w:pPr>
        <w:spacing w:after="20"/>
      </w:pPr>
      <w:r>
        <w:rPr>
          <w:sz w:val="19"/>
        </w:rPr>
        <w:t>📈 UP   ATNM  —  20 → 28 (+8)</w:t>
      </w:r>
    </w:p>
    <w:p>
      <w:pPr>
        <w:spacing w:after="20"/>
      </w:pPr>
      <w:r>
        <w:rPr>
          <w:sz w:val="19"/>
        </w:rPr>
        <w:t>🔥 CAT  CXDO  —  Crexendo, Inc. to Issue First Quarter 2026 Financial Results on May 5, 2026, at 4:30 PM ET</w:t>
      </w:r>
    </w:p>
    <w:p>
      <w:pPr>
        <w:spacing w:after="20"/>
      </w:pPr>
      <w:r>
        <w:rPr>
          <w:sz w:val="19"/>
        </w:rPr>
        <w:t>📈 UP   DRTS  —  17 → 27 (+10)</w:t>
      </w:r>
    </w:p>
    <w:p>
      <w:pPr>
        <w:spacing w:after="20"/>
      </w:pPr>
      <w:r>
        <w:rPr>
          <w:sz w:val="19"/>
        </w:rPr>
        <w:t>🔥 CAT  DRTS  —  Alpha Tau Announces 100% Local Disease Control Rate and Favorable Safety Profile Observed in Alpha D</w:t>
      </w:r>
    </w:p>
    <w:p>
      <w:pPr>
        <w:spacing w:after="20"/>
      </w:pPr>
      <w:r>
        <w:rPr>
          <w:sz w:val="19"/>
        </w:rPr>
        <w:t>🚀 RVOL DRTS  —  Crossed 5.0x  (now 6.0x)</w:t>
      </w:r>
    </w:p>
    <w:p>
      <w:pPr>
        <w:spacing w:after="20"/>
      </w:pPr>
      <w:r>
        <w:rPr>
          <w:sz w:val="19"/>
        </w:rPr>
        <w:t>✅ CRIT DRTS  —  has_fresh_catalyst, rvol_above_5, has_catalyst</w:t>
      </w:r>
    </w:p>
    <w:p>
      <w:pPr>
        <w:spacing w:after="20"/>
      </w:pPr>
      <w:r>
        <w:rPr>
          <w:sz w:val="19"/>
        </w:rPr>
        <w:t>📉 DOWN ADVB  —  36 → 0 (-36)</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RLYB</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4.4x</w:t>
            </w:r>
          </w:p>
        </w:tc>
        <w:tc>
          <w:tcPr>
            <w:tcW w:type="dxa" w:w="1008"/>
          </w:tcPr>
          <w:p>
            <w:r>
              <w:rPr>
                <w:sz w:val="17"/>
              </w:rPr>
              <w:t>$14.05</w:t>
            </w:r>
          </w:p>
        </w:tc>
        <w:tc>
          <w:tcPr>
            <w:tcW w:type="dxa" w:w="1008"/>
          </w:tcPr>
          <w:p>
            <w:r>
              <w:rPr>
                <w:sz w:val="17"/>
              </w:rPr>
              <w:t>+49.3%</w:t>
            </w:r>
          </w:p>
        </w:tc>
        <w:tc>
          <w:tcPr>
            <w:tcW w:type="dxa" w:w="1008"/>
          </w:tcPr>
          <w:p>
            <w:r>
              <w:rPr>
                <w:sz w:val="17"/>
              </w:rPr>
              <w:t>+14.8%</w:t>
            </w:r>
          </w:p>
        </w:tc>
        <w:tc>
          <w:tcPr>
            <w:tcW w:type="dxa" w:w="1008"/>
          </w:tcPr>
          <w:p>
            <w:r>
              <w:rPr>
                <w:sz w:val="17"/>
              </w:rPr>
              <w:t>3.2M</w:t>
            </w:r>
          </w:p>
        </w:tc>
        <w:tc>
          <w:tcPr>
            <w:tcW w:type="dxa" w:w="1008"/>
          </w:tcPr>
          <w:p>
            <w:r>
              <w:rPr>
                <w:sz w:val="17"/>
              </w:rPr>
              <w:t>Rallybio to acquire Candid Therapeutics [Yahoo]</w:t>
            </w:r>
          </w:p>
        </w:tc>
      </w:tr>
      <w:tr>
        <w:tc>
          <w:tcPr>
            <w:tcW w:type="dxa" w:w="1008"/>
          </w:tcPr>
          <w:p>
            <w:r>
              <w:rPr>
                <w:sz w:val="17"/>
              </w:rPr>
              <w:t>FTCI</w:t>
            </w:r>
          </w:p>
        </w:tc>
        <w:tc>
          <w:tcPr>
            <w:tcW w:type="dxa" w:w="1008"/>
          </w:tcPr>
          <w:p>
            <w:r>
              <w:rPr>
                <w:sz w:val="17"/>
              </w:rPr>
              <w:t>42</w:t>
            </w:r>
          </w:p>
        </w:tc>
        <w:tc>
          <w:tcPr>
            <w:tcW w:type="dxa" w:w="1008"/>
          </w:tcPr>
          <w:p>
            <w:r>
              <w:rPr>
                <w:sz w:val="17"/>
              </w:rPr>
              <w:t>A</w:t>
            </w:r>
          </w:p>
        </w:tc>
        <w:tc>
          <w:tcPr>
            <w:tcW w:type="dxa" w:w="1008"/>
          </w:tcPr>
          <w:p>
            <w:r>
              <w:rPr>
                <w:b/>
                <w:color w:val="0F9D58"/>
                <w:sz w:val="17"/>
              </w:rPr>
              <w:t>GO</w:t>
            </w:r>
          </w:p>
        </w:tc>
        <w:tc>
          <w:tcPr>
            <w:tcW w:type="dxa" w:w="1008"/>
          </w:tcPr>
          <w:p>
            <w:r>
              <w:rPr>
                <w:sz w:val="17"/>
              </w:rPr>
              <w:t>9.0x</w:t>
            </w:r>
          </w:p>
        </w:tc>
        <w:tc>
          <w:tcPr>
            <w:tcW w:type="dxa" w:w="1008"/>
          </w:tcPr>
          <w:p>
            <w:r>
              <w:rPr>
                <w:sz w:val="17"/>
              </w:rPr>
              <w:t>$4.96</w:t>
            </w:r>
          </w:p>
        </w:tc>
        <w:tc>
          <w:tcPr>
            <w:tcW w:type="dxa" w:w="1008"/>
          </w:tcPr>
          <w:p>
            <w:r>
              <w:rPr>
                <w:sz w:val="17"/>
              </w:rPr>
              <w:t>+0.6%</w:t>
            </w:r>
          </w:p>
        </w:tc>
        <w:tc>
          <w:tcPr>
            <w:tcW w:type="dxa" w:w="1008"/>
          </w:tcPr>
          <w:p>
            <w:r>
              <w:rPr>
                <w:sz w:val="17"/>
              </w:rPr>
              <w:t>+179.9%</w:t>
            </w:r>
          </w:p>
        </w:tc>
        <w:tc>
          <w:tcPr>
            <w:tcW w:type="dxa" w:w="1008"/>
          </w:tcPr>
          <w:p>
            <w:r>
              <w:rPr>
                <w:sz w:val="17"/>
              </w:rPr>
              <w:t>11.9M</w:t>
            </w:r>
          </w:p>
        </w:tc>
        <w:tc>
          <w:tcPr>
            <w:tcW w:type="dxa" w:w="1008"/>
          </w:tcPr>
          <w:p>
            <w:r>
              <w:rPr>
                <w:sz w:val="17"/>
              </w:rPr>
              <w:t>FTC Solar to Announce First Quarter 2026 Financial</w:t>
            </w:r>
          </w:p>
        </w:tc>
      </w:tr>
      <w:tr>
        <w:tc>
          <w:tcPr>
            <w:tcW w:type="dxa" w:w="1008"/>
          </w:tcPr>
          <w:p>
            <w:r>
              <w:rPr>
                <w:sz w:val="17"/>
              </w:rPr>
              <w:t>CELU</w:t>
            </w:r>
          </w:p>
        </w:tc>
        <w:tc>
          <w:tcPr>
            <w:tcW w:type="dxa" w:w="1008"/>
          </w:tcPr>
          <w:p>
            <w:r>
              <w:rPr>
                <w:sz w:val="17"/>
              </w:rPr>
              <w:t>40</w:t>
            </w:r>
          </w:p>
        </w:tc>
        <w:tc>
          <w:tcPr>
            <w:tcW w:type="dxa" w:w="1008"/>
          </w:tcPr>
          <w:p>
            <w:r>
              <w:rPr>
                <w:sz w:val="17"/>
              </w:rPr>
              <w:t>A</w:t>
            </w:r>
          </w:p>
        </w:tc>
        <w:tc>
          <w:tcPr>
            <w:tcW w:type="dxa" w:w="1008"/>
          </w:tcPr>
          <w:p>
            <w:r>
              <w:rPr>
                <w:b/>
                <w:color w:val="0F9D58"/>
                <w:sz w:val="17"/>
              </w:rPr>
              <w:t>GO</w:t>
            </w:r>
          </w:p>
        </w:tc>
        <w:tc>
          <w:tcPr>
            <w:tcW w:type="dxa" w:w="1008"/>
          </w:tcPr>
          <w:p>
            <w:r>
              <w:rPr>
                <w:sz w:val="17"/>
              </w:rPr>
              <w:t>6.9x</w:t>
            </w:r>
          </w:p>
        </w:tc>
        <w:tc>
          <w:tcPr>
            <w:tcW w:type="dxa" w:w="1008"/>
          </w:tcPr>
          <w:p>
            <w:r>
              <w:rPr>
                <w:sz w:val="17"/>
              </w:rPr>
              <w:t>$1.03</w:t>
            </w:r>
          </w:p>
        </w:tc>
        <w:tc>
          <w:tcPr>
            <w:tcW w:type="dxa" w:w="1008"/>
          </w:tcPr>
          <w:p>
            <w:r>
              <w:rPr>
                <w:sz w:val="17"/>
              </w:rPr>
              <w:t>+7.6%</w:t>
            </w:r>
          </w:p>
        </w:tc>
        <w:tc>
          <w:tcPr>
            <w:tcW w:type="dxa" w:w="1008"/>
          </w:tcPr>
          <w:p>
            <w:r>
              <w:rPr>
                <w:sz w:val="17"/>
              </w:rPr>
              <w:t>+7.6%</w:t>
            </w:r>
          </w:p>
        </w:tc>
        <w:tc>
          <w:tcPr>
            <w:tcW w:type="dxa" w:w="1008"/>
          </w:tcPr>
          <w:p>
            <w:r>
              <w:rPr>
                <w:sz w:val="17"/>
              </w:rPr>
              <w:t>14.5M</w:t>
            </w:r>
          </w:p>
        </w:tc>
        <w:tc>
          <w:tcPr>
            <w:tcW w:type="dxa" w:w="1008"/>
          </w:tcPr>
          <w:p>
            <w:r>
              <w:rPr>
                <w:sz w:val="17"/>
              </w:rPr>
              <w:t xml:space="preserve">Celularity Announces Filing of Form 10-K, Regains </w:t>
            </w:r>
          </w:p>
        </w:tc>
      </w:tr>
      <w:tr>
        <w:tc>
          <w:tcPr>
            <w:tcW w:type="dxa" w:w="1008"/>
          </w:tcPr>
          <w:p>
            <w:r>
              <w:rPr>
                <w:sz w:val="17"/>
              </w:rPr>
              <w:t>BCHT</w:t>
            </w:r>
          </w:p>
        </w:tc>
        <w:tc>
          <w:tcPr>
            <w:tcW w:type="dxa" w:w="1008"/>
          </w:tcPr>
          <w:p>
            <w:r>
              <w:rPr>
                <w:sz w:val="17"/>
              </w:rPr>
              <w:t>37</w:t>
            </w:r>
          </w:p>
        </w:tc>
        <w:tc>
          <w:tcPr>
            <w:tcW w:type="dxa" w:w="1008"/>
          </w:tcPr>
          <w:p>
            <w:r>
              <w:rPr>
                <w:sz w:val="17"/>
              </w:rPr>
              <w:t>B</w:t>
            </w:r>
          </w:p>
        </w:tc>
        <w:tc>
          <w:tcPr>
            <w:tcW w:type="dxa" w:w="1008"/>
          </w:tcPr>
          <w:p>
            <w:r>
              <w:rPr>
                <w:b/>
                <w:color w:val="F4B400"/>
                <w:sz w:val="17"/>
              </w:rPr>
              <w:t>WAIT</w:t>
            </w:r>
          </w:p>
        </w:tc>
        <w:tc>
          <w:tcPr>
            <w:tcW w:type="dxa" w:w="1008"/>
          </w:tcPr>
          <w:p>
            <w:r>
              <w:rPr>
                <w:sz w:val="17"/>
              </w:rPr>
              <w:t>9.7x</w:t>
            </w:r>
          </w:p>
        </w:tc>
        <w:tc>
          <w:tcPr>
            <w:tcW w:type="dxa" w:w="1008"/>
          </w:tcPr>
          <w:p>
            <w:r>
              <w:rPr>
                <w:sz w:val="17"/>
              </w:rPr>
              <w:t>$1.82</w:t>
            </w:r>
          </w:p>
        </w:tc>
        <w:tc>
          <w:tcPr>
            <w:tcW w:type="dxa" w:w="1008"/>
          </w:tcPr>
          <w:p>
            <w:r>
              <w:rPr>
                <w:sz w:val="17"/>
              </w:rPr>
              <w:t>+14.5%</w:t>
            </w:r>
          </w:p>
        </w:tc>
        <w:tc>
          <w:tcPr>
            <w:tcW w:type="dxa" w:w="1008"/>
          </w:tcPr>
          <w:p>
            <w:r>
              <w:rPr>
                <w:sz w:val="17"/>
              </w:rPr>
              <w:t>+11.3%</w:t>
            </w:r>
          </w:p>
        </w:tc>
        <w:tc>
          <w:tcPr>
            <w:tcW w:type="dxa" w:w="1008"/>
          </w:tcPr>
          <w:p>
            <w:r>
              <w:rPr>
                <w:sz w:val="17"/>
              </w:rPr>
              <w:t>19.7M</w:t>
            </w:r>
          </w:p>
        </w:tc>
        <w:tc>
          <w:tcPr>
            <w:tcW w:type="dxa" w:w="1008"/>
          </w:tcPr>
          <w:p>
            <w:r>
              <w:rPr>
                <w:sz w:val="17"/>
              </w:rPr>
              <w:t>Birchtech Corp. to Host First Quarter 2026 Earning</w:t>
            </w:r>
          </w:p>
        </w:tc>
      </w:tr>
      <w:tr>
        <w:tc>
          <w:tcPr>
            <w:tcW w:type="dxa" w:w="1008"/>
          </w:tcPr>
          <w:p>
            <w:r>
              <w:rPr>
                <w:sz w:val="17"/>
              </w:rPr>
              <w:t>MRAM</w:t>
            </w:r>
          </w:p>
        </w:tc>
        <w:tc>
          <w:tcPr>
            <w:tcW w:type="dxa" w:w="1008"/>
          </w:tcPr>
          <w:p>
            <w:r>
              <w:rPr>
                <w:sz w:val="17"/>
              </w:rPr>
              <w:t>37</w:t>
            </w:r>
          </w:p>
        </w:tc>
        <w:tc>
          <w:tcPr>
            <w:tcW w:type="dxa" w:w="1008"/>
          </w:tcPr>
          <w:p>
            <w:r>
              <w:rPr>
                <w:sz w:val="17"/>
              </w:rPr>
              <w:t>B</w:t>
            </w:r>
          </w:p>
        </w:tc>
        <w:tc>
          <w:tcPr>
            <w:tcW w:type="dxa" w:w="1008"/>
          </w:tcPr>
          <w:p>
            <w:r>
              <w:rPr>
                <w:b/>
                <w:color w:val="F4B400"/>
                <w:sz w:val="17"/>
              </w:rPr>
              <w:t>WAIT</w:t>
            </w:r>
          </w:p>
        </w:tc>
        <w:tc>
          <w:tcPr>
            <w:tcW w:type="dxa" w:w="1008"/>
          </w:tcPr>
          <w:p>
            <w:r>
              <w:rPr>
                <w:sz w:val="17"/>
              </w:rPr>
              <w:t>8.0x</w:t>
            </w:r>
          </w:p>
        </w:tc>
        <w:tc>
          <w:tcPr>
            <w:tcW w:type="dxa" w:w="1008"/>
          </w:tcPr>
          <w:p>
            <w:r>
              <w:rPr>
                <w:sz w:val="17"/>
              </w:rPr>
              <w:t>$22.17</w:t>
            </w:r>
          </w:p>
        </w:tc>
        <w:tc>
          <w:tcPr>
            <w:tcW w:type="dxa" w:w="1008"/>
          </w:tcPr>
          <w:p>
            <w:r>
              <w:rPr>
                <w:sz w:val="17"/>
              </w:rPr>
              <w:t>+3.1%</w:t>
            </w:r>
          </w:p>
        </w:tc>
        <w:tc>
          <w:tcPr>
            <w:tcW w:type="dxa" w:w="1008"/>
          </w:tcPr>
          <w:p>
            <w:r>
              <w:rPr>
                <w:sz w:val="17"/>
              </w:rPr>
              <w:t>+12.4%</w:t>
            </w:r>
          </w:p>
        </w:tc>
        <w:tc>
          <w:tcPr>
            <w:tcW w:type="dxa" w:w="1008"/>
          </w:tcPr>
          <w:p>
            <w:r>
              <w:rPr>
                <w:sz w:val="17"/>
              </w:rPr>
              <w:t>18.8M</w:t>
            </w:r>
          </w:p>
        </w:tc>
        <w:tc>
          <w:tcPr>
            <w:tcW w:type="dxa" w:w="1008"/>
          </w:tcPr>
          <w:p>
            <w:r>
              <w:rPr>
                <w:sz w:val="17"/>
              </w:rPr>
              <w:t>Everspin Executes $40M Agreement for Mil-Aero MRAM</w:t>
            </w:r>
          </w:p>
        </w:tc>
      </w:tr>
      <w:tr>
        <w:tc>
          <w:tcPr>
            <w:tcW w:type="dxa" w:w="1008"/>
          </w:tcPr>
          <w:p>
            <w:r>
              <w:rPr>
                <w:sz w:val="17"/>
              </w:rPr>
              <w:t>ATOS</w:t>
            </w:r>
          </w:p>
        </w:tc>
        <w:tc>
          <w:tcPr>
            <w:tcW w:type="dxa" w:w="1008"/>
          </w:tcPr>
          <w:p>
            <w:r>
              <w:rPr>
                <w:sz w:val="17"/>
              </w:rPr>
              <w:t>32</w:t>
            </w:r>
          </w:p>
        </w:tc>
        <w:tc>
          <w:tcPr>
            <w:tcW w:type="dxa" w:w="1008"/>
          </w:tcPr>
          <w:p>
            <w:r>
              <w:rPr>
                <w:sz w:val="17"/>
              </w:rPr>
              <w:t>B</w:t>
            </w:r>
          </w:p>
        </w:tc>
        <w:tc>
          <w:tcPr>
            <w:tcW w:type="dxa" w:w="1008"/>
          </w:tcPr>
          <w:p>
            <w:r>
              <w:rPr>
                <w:b/>
                <w:color w:val="F4B400"/>
                <w:sz w:val="17"/>
              </w:rPr>
              <w:t>WAIT</w:t>
            </w:r>
          </w:p>
        </w:tc>
        <w:tc>
          <w:tcPr>
            <w:tcW w:type="dxa" w:w="1008"/>
          </w:tcPr>
          <w:p>
            <w:r>
              <w:rPr>
                <w:sz w:val="17"/>
              </w:rPr>
              <w:t>6.7x</w:t>
            </w:r>
          </w:p>
        </w:tc>
        <w:tc>
          <w:tcPr>
            <w:tcW w:type="dxa" w:w="1008"/>
          </w:tcPr>
          <w:p>
            <w:r>
              <w:rPr>
                <w:sz w:val="17"/>
              </w:rPr>
              <w:t>$5.30</w:t>
            </w:r>
          </w:p>
        </w:tc>
        <w:tc>
          <w:tcPr>
            <w:tcW w:type="dxa" w:w="1008"/>
          </w:tcPr>
          <w:p>
            <w:r>
              <w:rPr>
                <w:sz w:val="17"/>
              </w:rPr>
              <w:t>-0.6%</w:t>
            </w:r>
          </w:p>
        </w:tc>
        <w:tc>
          <w:tcPr>
            <w:tcW w:type="dxa" w:w="1008"/>
          </w:tcPr>
          <w:p>
            <w:r>
              <w:rPr>
                <w:sz w:val="17"/>
              </w:rPr>
              <w:t>+6.8%</w:t>
            </w:r>
          </w:p>
        </w:tc>
        <w:tc>
          <w:tcPr>
            <w:tcW w:type="dxa" w:w="1008"/>
          </w:tcPr>
          <w:p>
            <w:r>
              <w:rPr>
                <w:sz w:val="17"/>
              </w:rPr>
              <w:t>8.5M</w:t>
            </w:r>
          </w:p>
        </w:tc>
        <w:tc>
          <w:tcPr>
            <w:tcW w:type="dxa" w:w="1008"/>
          </w:tcPr>
          <w:p>
            <w:r>
              <w:rPr>
                <w:sz w:val="17"/>
              </w:rPr>
              <w:t>Atossa Therapeutics Receives FDA Rare Pediatric Di</w:t>
            </w:r>
          </w:p>
        </w:tc>
      </w:tr>
      <w:tr>
        <w:tc>
          <w:tcPr>
            <w:tcW w:type="dxa" w:w="1008"/>
          </w:tcPr>
          <w:p>
            <w:r>
              <w:rPr>
                <w:sz w:val="17"/>
              </w:rPr>
              <w:t>FGL</w:t>
            </w:r>
          </w:p>
        </w:tc>
        <w:tc>
          <w:tcPr>
            <w:tcW w:type="dxa" w:w="1008"/>
          </w:tcPr>
          <w:p>
            <w:r>
              <w:rPr>
                <w:sz w:val="17"/>
              </w:rPr>
              <w:t>31</w:t>
            </w:r>
          </w:p>
        </w:tc>
        <w:tc>
          <w:tcPr>
            <w:tcW w:type="dxa" w:w="1008"/>
          </w:tcPr>
          <w:p>
            <w:r>
              <w:rPr>
                <w:sz w:val="17"/>
              </w:rPr>
              <w:t>B</w:t>
            </w:r>
          </w:p>
        </w:tc>
        <w:tc>
          <w:tcPr>
            <w:tcW w:type="dxa" w:w="1008"/>
          </w:tcPr>
          <w:p>
            <w:r>
              <w:rPr>
                <w:b/>
                <w:color w:val="F4B400"/>
                <w:sz w:val="17"/>
              </w:rPr>
              <w:t>WAIT</w:t>
            </w:r>
          </w:p>
        </w:tc>
        <w:tc>
          <w:tcPr>
            <w:tcW w:type="dxa" w:w="1008"/>
          </w:tcPr>
          <w:p>
            <w:r>
              <w:rPr>
                <w:sz w:val="17"/>
              </w:rPr>
              <w:t>14.8x</w:t>
            </w:r>
          </w:p>
        </w:tc>
        <w:tc>
          <w:tcPr>
            <w:tcW w:type="dxa" w:w="1008"/>
          </w:tcPr>
          <w:p>
            <w:r>
              <w:rPr>
                <w:sz w:val="17"/>
              </w:rPr>
              <w:t>$2.06</w:t>
            </w:r>
          </w:p>
        </w:tc>
        <w:tc>
          <w:tcPr>
            <w:tcW w:type="dxa" w:w="1008"/>
          </w:tcPr>
          <w:p>
            <w:r>
              <w:rPr>
                <w:sz w:val="17"/>
              </w:rPr>
              <w:t>+1.0%</w:t>
            </w:r>
          </w:p>
        </w:tc>
        <w:tc>
          <w:tcPr>
            <w:tcW w:type="dxa" w:w="1008"/>
          </w:tcPr>
          <w:p>
            <w:r>
              <w:rPr>
                <w:sz w:val="17"/>
              </w:rPr>
              <w:t>+7.8%</w:t>
            </w:r>
          </w:p>
        </w:tc>
        <w:tc>
          <w:tcPr>
            <w:tcW w:type="dxa" w:w="1008"/>
          </w:tcPr>
          <w:p>
            <w:r>
              <w:rPr>
                <w:sz w:val="17"/>
              </w:rPr>
              <w:t>10.6M</w:t>
            </w:r>
          </w:p>
        </w:tc>
        <w:tc>
          <w:tcPr>
            <w:tcW w:type="dxa" w:w="1008"/>
          </w:tcPr>
          <w:p>
            <w:r>
              <w:rPr>
                <w:sz w:val="17"/>
              </w:rPr>
              <w:t>—</w:t>
            </w:r>
          </w:p>
        </w:tc>
      </w:tr>
      <w:tr>
        <w:tc>
          <w:tcPr>
            <w:tcW w:type="dxa" w:w="1008"/>
          </w:tcPr>
          <w:p>
            <w:r>
              <w:rPr>
                <w:sz w:val="17"/>
              </w:rPr>
              <w:t>GCTS</w:t>
            </w:r>
          </w:p>
        </w:tc>
        <w:tc>
          <w:tcPr>
            <w:tcW w:type="dxa" w:w="1008"/>
          </w:tcPr>
          <w:p>
            <w:r>
              <w:rPr>
                <w:sz w:val="17"/>
              </w:rPr>
              <w:t>31</w:t>
            </w:r>
          </w:p>
        </w:tc>
        <w:tc>
          <w:tcPr>
            <w:tcW w:type="dxa" w:w="1008"/>
          </w:tcPr>
          <w:p>
            <w:r>
              <w:rPr>
                <w:sz w:val="17"/>
              </w:rPr>
              <w:t>B</w:t>
            </w:r>
          </w:p>
        </w:tc>
        <w:tc>
          <w:tcPr>
            <w:tcW w:type="dxa" w:w="1008"/>
          </w:tcPr>
          <w:p>
            <w:r>
              <w:rPr>
                <w:b/>
                <w:color w:val="F4B400"/>
                <w:sz w:val="17"/>
              </w:rPr>
              <w:t>WAIT</w:t>
            </w:r>
          </w:p>
        </w:tc>
        <w:tc>
          <w:tcPr>
            <w:tcW w:type="dxa" w:w="1008"/>
          </w:tcPr>
          <w:p>
            <w:r>
              <w:rPr>
                <w:sz w:val="17"/>
              </w:rPr>
              <w:t>7.2x</w:t>
            </w:r>
          </w:p>
        </w:tc>
        <w:tc>
          <w:tcPr>
            <w:tcW w:type="dxa" w:w="1008"/>
          </w:tcPr>
          <w:p>
            <w:r>
              <w:rPr>
                <w:sz w:val="17"/>
              </w:rPr>
              <w:t>$1.72</w:t>
            </w:r>
          </w:p>
        </w:tc>
        <w:tc>
          <w:tcPr>
            <w:tcW w:type="dxa" w:w="1008"/>
          </w:tcPr>
          <w:p>
            <w:r>
              <w:rPr>
                <w:sz w:val="17"/>
              </w:rPr>
              <w:t>+8.2%</w:t>
            </w:r>
          </w:p>
        </w:tc>
        <w:tc>
          <w:tcPr>
            <w:tcW w:type="dxa" w:w="1008"/>
          </w:tcPr>
          <w:p>
            <w:r>
              <w:rPr>
                <w:sz w:val="17"/>
              </w:rPr>
              <w:t>+6.3%</w:t>
            </w:r>
          </w:p>
        </w:tc>
        <w:tc>
          <w:tcPr>
            <w:tcW w:type="dxa" w:w="1008"/>
          </w:tcPr>
          <w:p>
            <w:r>
              <w:rPr>
                <w:sz w:val="17"/>
              </w:rPr>
              <w:t>55.9M</w:t>
            </w:r>
          </w:p>
        </w:tc>
        <w:tc>
          <w:tcPr>
            <w:tcW w:type="dxa" w:w="1008"/>
          </w:tcPr>
          <w:p>
            <w:r>
              <w:rPr>
                <w:sz w:val="17"/>
              </w:rPr>
              <w:t>GCT Semiconductor Holding, Inc. to Give Business U</w:t>
            </w:r>
          </w:p>
        </w:tc>
      </w:tr>
      <w:tr>
        <w:tc>
          <w:tcPr>
            <w:tcW w:type="dxa" w:w="1008"/>
          </w:tcPr>
          <w:p>
            <w:r>
              <w:rPr>
                <w:sz w:val="17"/>
              </w:rPr>
              <w:t>ATNM</w:t>
            </w:r>
          </w:p>
        </w:tc>
        <w:tc>
          <w:tcPr>
            <w:tcW w:type="dxa" w:w="1008"/>
          </w:tcPr>
          <w:p>
            <w:r>
              <w:rPr>
                <w:sz w:val="17"/>
              </w:rPr>
              <w:t>28</w:t>
            </w:r>
          </w:p>
        </w:tc>
        <w:tc>
          <w:tcPr>
            <w:tcW w:type="dxa" w:w="1008"/>
          </w:tcPr>
          <w:p>
            <w:r>
              <w:rPr>
                <w:sz w:val="17"/>
              </w:rPr>
              <w:t>C</w:t>
            </w:r>
          </w:p>
        </w:tc>
        <w:tc>
          <w:tcPr>
            <w:tcW w:type="dxa" w:w="1008"/>
          </w:tcPr>
          <w:p>
            <w:r>
              <w:rPr>
                <w:b/>
                <w:color w:val="DB4437"/>
                <w:sz w:val="17"/>
              </w:rPr>
              <w:t>AVOID</w:t>
            </w:r>
          </w:p>
        </w:tc>
        <w:tc>
          <w:tcPr>
            <w:tcW w:type="dxa" w:w="1008"/>
          </w:tcPr>
          <w:p>
            <w:r>
              <w:rPr>
                <w:sz w:val="17"/>
              </w:rPr>
              <w:t>8.2x</w:t>
            </w:r>
          </w:p>
        </w:tc>
        <w:tc>
          <w:tcPr>
            <w:tcW w:type="dxa" w:w="1008"/>
          </w:tcPr>
          <w:p>
            <w:r>
              <w:rPr>
                <w:sz w:val="17"/>
              </w:rPr>
              <w:t>$1.13</w:t>
            </w:r>
          </w:p>
        </w:tc>
        <w:tc>
          <w:tcPr>
            <w:tcW w:type="dxa" w:w="1008"/>
          </w:tcPr>
          <w:p>
            <w:r>
              <w:rPr>
                <w:sz w:val="17"/>
              </w:rPr>
              <w:t>+0.0%</w:t>
            </w:r>
          </w:p>
        </w:tc>
        <w:tc>
          <w:tcPr>
            <w:tcW w:type="dxa" w:w="1008"/>
          </w:tcPr>
          <w:p>
            <w:r>
              <w:rPr>
                <w:sz w:val="17"/>
              </w:rPr>
              <w:t>+28.3%</w:t>
            </w:r>
          </w:p>
        </w:tc>
        <w:tc>
          <w:tcPr>
            <w:tcW w:type="dxa" w:w="1008"/>
          </w:tcPr>
          <w:p>
            <w:r>
              <w:rPr>
                <w:sz w:val="17"/>
              </w:rPr>
              <w:t>30.4M</w:t>
            </w:r>
          </w:p>
        </w:tc>
        <w:tc>
          <w:tcPr>
            <w:tcW w:type="dxa" w:w="1008"/>
          </w:tcPr>
          <w:p>
            <w:r>
              <w:rPr>
                <w:sz w:val="17"/>
              </w:rPr>
              <w:t>—</w:t>
            </w:r>
          </w:p>
        </w:tc>
      </w:tr>
      <w:tr>
        <w:tc>
          <w:tcPr>
            <w:tcW w:type="dxa" w:w="1008"/>
          </w:tcPr>
          <w:p>
            <w:r>
              <w:rPr>
                <w:sz w:val="17"/>
              </w:rPr>
              <w:t>CXDO</w:t>
            </w:r>
          </w:p>
        </w:tc>
        <w:tc>
          <w:tcPr>
            <w:tcW w:type="dxa" w:w="1008"/>
          </w:tcPr>
          <w:p>
            <w:r>
              <w:rPr>
                <w:sz w:val="17"/>
              </w:rPr>
              <w:t>28</w:t>
            </w:r>
          </w:p>
        </w:tc>
        <w:tc>
          <w:tcPr>
            <w:tcW w:type="dxa" w:w="1008"/>
          </w:tcPr>
          <w:p>
            <w:r>
              <w:rPr>
                <w:sz w:val="17"/>
              </w:rPr>
              <w:t>C</w:t>
            </w:r>
          </w:p>
        </w:tc>
        <w:tc>
          <w:tcPr>
            <w:tcW w:type="dxa" w:w="1008"/>
          </w:tcPr>
          <w:p>
            <w:r>
              <w:rPr>
                <w:b/>
                <w:color w:val="DB4437"/>
                <w:sz w:val="17"/>
              </w:rPr>
              <w:t>AVOID</w:t>
            </w:r>
          </w:p>
        </w:tc>
        <w:tc>
          <w:tcPr>
            <w:tcW w:type="dxa" w:w="1008"/>
          </w:tcPr>
          <w:p>
            <w:r>
              <w:rPr>
                <w:sz w:val="17"/>
              </w:rPr>
              <w:t>4.6x</w:t>
            </w:r>
          </w:p>
        </w:tc>
        <w:tc>
          <w:tcPr>
            <w:tcW w:type="dxa" w:w="1008"/>
          </w:tcPr>
          <w:p>
            <w:r>
              <w:rPr>
                <w:sz w:val="17"/>
              </w:rPr>
              <w:t>$7.90</w:t>
            </w:r>
          </w:p>
        </w:tc>
        <w:tc>
          <w:tcPr>
            <w:tcW w:type="dxa" w:w="1008"/>
          </w:tcPr>
          <w:p>
            <w:r>
              <w:rPr>
                <w:sz w:val="17"/>
              </w:rPr>
              <w:t>+4.7%</w:t>
            </w:r>
          </w:p>
        </w:tc>
        <w:tc>
          <w:tcPr>
            <w:tcW w:type="dxa" w:w="1008"/>
          </w:tcPr>
          <w:p>
            <w:r>
              <w:rPr>
                <w:sz w:val="17"/>
              </w:rPr>
              <w:t>+6.4%</w:t>
            </w:r>
          </w:p>
        </w:tc>
        <w:tc>
          <w:tcPr>
            <w:tcW w:type="dxa" w:w="1008"/>
          </w:tcPr>
          <w:p>
            <w:r>
              <w:rPr>
                <w:sz w:val="17"/>
              </w:rPr>
              <w:t>17.4M</w:t>
            </w:r>
          </w:p>
        </w:tc>
        <w:tc>
          <w:tcPr>
            <w:tcW w:type="dxa" w:w="1008"/>
          </w:tcPr>
          <w:p>
            <w:r>
              <w:rPr>
                <w:sz w:val="17"/>
              </w:rPr>
              <w:t>Crexendo (CXDO) Stock Jumps 15.3%: Will It Continu</w:t>
            </w:r>
          </w:p>
        </w:tc>
      </w:tr>
      <w:tr>
        <w:tc>
          <w:tcPr>
            <w:tcW w:type="dxa" w:w="1008"/>
          </w:tcPr>
          <w:p>
            <w:r>
              <w:rPr>
                <w:sz w:val="17"/>
              </w:rPr>
              <w:t>DRTS</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6.0x</w:t>
            </w:r>
          </w:p>
        </w:tc>
        <w:tc>
          <w:tcPr>
            <w:tcW w:type="dxa" w:w="1008"/>
          </w:tcPr>
          <w:p>
            <w:r>
              <w:rPr>
                <w:sz w:val="17"/>
              </w:rPr>
              <w:t>$8.93</w:t>
            </w:r>
          </w:p>
        </w:tc>
        <w:tc>
          <w:tcPr>
            <w:tcW w:type="dxa" w:w="1008"/>
          </w:tcPr>
          <w:p>
            <w:r>
              <w:rPr>
                <w:sz w:val="17"/>
              </w:rPr>
              <w:t>+4.6%</w:t>
            </w:r>
          </w:p>
        </w:tc>
        <w:tc>
          <w:tcPr>
            <w:tcW w:type="dxa" w:w="1008"/>
          </w:tcPr>
          <w:p>
            <w:r>
              <w:rPr>
                <w:sz w:val="17"/>
              </w:rPr>
              <w:t>+6.2%</w:t>
            </w:r>
          </w:p>
        </w:tc>
        <w:tc>
          <w:tcPr>
            <w:tcW w:type="dxa" w:w="1008"/>
          </w:tcPr>
          <w:p>
            <w:r>
              <w:rPr>
                <w:sz w:val="17"/>
              </w:rPr>
              <w:t>69.6M</w:t>
            </w:r>
          </w:p>
        </w:tc>
        <w:tc>
          <w:tcPr>
            <w:tcW w:type="dxa" w:w="1008"/>
          </w:tcPr>
          <w:p>
            <w:r>
              <w:rPr>
                <w:sz w:val="17"/>
              </w:rPr>
              <w:t>Alpha Tau Announces 100% Local Disease Control Rat</w:t>
            </w:r>
          </w:p>
        </w:tc>
      </w:tr>
      <w:tr>
        <w:tc>
          <w:tcPr>
            <w:tcW w:type="dxa" w:w="1008"/>
          </w:tcPr>
          <w:p>
            <w:r>
              <w:rPr>
                <w:sz w:val="17"/>
              </w:rPr>
              <w:t>IQST</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13.2x</w:t>
            </w:r>
          </w:p>
        </w:tc>
        <w:tc>
          <w:tcPr>
            <w:tcW w:type="dxa" w:w="1008"/>
          </w:tcPr>
          <w:p>
            <w:r>
              <w:rPr>
                <w:sz w:val="17"/>
              </w:rPr>
              <w:t>$1.38</w:t>
            </w:r>
          </w:p>
        </w:tc>
        <w:tc>
          <w:tcPr>
            <w:tcW w:type="dxa" w:w="1008"/>
          </w:tcPr>
          <w:p>
            <w:r>
              <w:rPr>
                <w:sz w:val="17"/>
              </w:rPr>
              <w:t>-2.8%</w:t>
            </w:r>
          </w:p>
        </w:tc>
        <w:tc>
          <w:tcPr>
            <w:tcW w:type="dxa" w:w="1008"/>
          </w:tcPr>
          <w:p>
            <w:r>
              <w:rPr>
                <w:sz w:val="17"/>
              </w:rPr>
              <w:t>+9.2%</w:t>
            </w:r>
          </w:p>
        </w:tc>
        <w:tc>
          <w:tcPr>
            <w:tcW w:type="dxa" w:w="1008"/>
          </w:tcPr>
          <w:p>
            <w:r>
              <w:rPr>
                <w:sz w:val="17"/>
              </w:rPr>
              <w:t>4.7M</w:t>
            </w:r>
          </w:p>
        </w:tc>
        <w:tc>
          <w:tcPr>
            <w:tcW w:type="dxa" w:w="1008"/>
          </w:tcPr>
          <w:p>
            <w:r>
              <w:rPr>
                <w:sz w:val="17"/>
              </w:rPr>
              <w:t>—</w:t>
            </w:r>
          </w:p>
        </w:tc>
      </w:tr>
      <w:tr>
        <w:tc>
          <w:tcPr>
            <w:tcW w:type="dxa" w:w="1008"/>
          </w:tcPr>
          <w:p>
            <w:r>
              <w:rPr>
                <w:sz w:val="17"/>
              </w:rPr>
              <w:t>ADVB</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$6.30</w:t>
            </w:r>
          </w:p>
        </w:tc>
        <w:tc>
          <w:tcPr>
            <w:tcW w:type="dxa" w:w="1008"/>
          </w:tcPr>
          <w:p>
            <w:r>
              <w:rPr>
                <w:sz w:val="17"/>
              </w:rPr>
              <w:t>+0.0%</w:t>
            </w:r>
          </w:p>
        </w:tc>
        <w:tc>
          <w:tcPr>
            <w:tcW w:type="dxa" w:w="1008"/>
          </w:tcPr>
          <w:p>
            <w:r>
              <w:rPr>
                <w:sz w:val="17"/>
              </w:rPr>
              <w:t>+0.0%</w:t>
            </w:r>
          </w:p>
        </w:tc>
        <w:tc>
          <w:tcPr>
            <w:tcW w:type="dxa" w:w="1008"/>
          </w:tcPr>
          <w:p>
            <w:r>
              <w:rPr>
                <w:sz w:val="17"/>
              </w:rPr>
              <w:t>0.6M</w:t>
            </w:r>
          </w:p>
        </w:tc>
        <w:tc>
          <w:tcPr>
            <w:tcW w:type="dxa" w:w="1008"/>
          </w:tcPr>
          <w:p>
            <w:r>
              <w:rPr>
                <w:sz w:val="17"/>
              </w:rPr>
              <w:t>—</w:t>
            </w:r>
          </w:p>
        </w:tc>
      </w:tr>
      <w:tr>
        <w:tc>
          <w:tcPr>
            <w:tcW w:type="dxa" w:w="1008"/>
          </w:tcPr>
          <w:p>
            <w:r>
              <w:rPr>
                <w:sz w:val="17"/>
              </w:rPr>
              <w:t>PN</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$5.70</w:t>
            </w:r>
          </w:p>
        </w:tc>
        <w:tc>
          <w:tcPr>
            <w:tcW w:type="dxa" w:w="1008"/>
          </w:tcPr>
          <w:p>
            <w:r>
              <w:rPr>
                <w:sz w:val="17"/>
              </w:rPr>
              <w:t>+0.0%</w:t>
            </w:r>
          </w:p>
        </w:tc>
        <w:tc>
          <w:tcPr>
            <w:tcW w:type="dxa" w:w="1008"/>
          </w:tcPr>
          <w:p>
            <w:r>
              <w:rPr>
                <w:sz w:val="17"/>
              </w:rPr>
              <w:t>+0.0%</w:t>
            </w:r>
          </w:p>
        </w:tc>
        <w:tc>
          <w:tcPr>
            <w:tcW w:type="dxa" w:w="1008"/>
          </w:tcPr>
          <w:p>
            <w:r>
              <w:rPr>
                <w:sz w:val="17"/>
              </w:rPr>
              <w:t>1.1M</w:t>
            </w:r>
          </w:p>
        </w:tc>
        <w:tc>
          <w:tcPr>
            <w:tcW w:type="dxa" w:w="1008"/>
          </w:tcPr>
          <w:p>
            <w:r>
              <w:rPr>
                <w:sz w:val="17"/>
              </w:rPr>
              <w:t>Stock Market Today: Dow, S&amp;P 500 Futures Trip Amid</w:t>
            </w:r>
          </w:p>
        </w:tc>
      </w:tr>
    </w:tbl>
    <w:p/>
    <w:p>
      <w:bookmarkStart w:id="5" w:name="go_picks"/>
      <w:pPr>
        <w:pStyle w:val="Heading2"/>
      </w:pPr>
      <w:r>
        <w:t>GO-Tier Picks — Top 3</w:t>
      </w:r>
      <w:bookmarkEnd w:id="5"/>
    </w:p>
    <w:p>
      <w:pPr>
        <w:spacing w:after="20"/>
      </w:pPr>
      <w:r>
        <w:t xml:space="preserve">  → </w:t>
      </w:r>
      <w:hyperlink w:anchor="ticker_RLYB">
        <w:r>
          <w:rPr>
            <w:rStyle w:val="Hyperlink"/>
          </w:rPr>
          <w:t xml:space="preserve">RLYB</w:t>
        </w:r>
      </w:hyperlink>
    </w:p>
    <w:p>
      <w:pPr>
        <w:spacing w:after="20"/>
      </w:pPr>
      <w:r>
        <w:t xml:space="preserve">  → </w:t>
      </w:r>
      <w:hyperlink w:anchor="ticker_FTCI">
        <w:r>
          <w:rPr>
            <w:rStyle w:val="Hyperlink"/>
          </w:rPr>
          <w:t xml:space="preserve">FTCI</w:t>
        </w:r>
      </w:hyperlink>
    </w:p>
    <w:p>
      <w:pPr>
        <w:spacing w:after="20"/>
      </w:pPr>
      <w:r>
        <w:t xml:space="preserve">  → </w:t>
      </w:r>
      <w:hyperlink w:anchor="ticker_CELU">
        <w:r>
          <w:rPr>
            <w:rStyle w:val="Hyperlink"/>
          </w:rPr>
          <w:t xml:space="preserve">CELU</w:t>
        </w:r>
      </w:hyperlink>
    </w:p>
    <w:p>
      <w:bookmarkStart w:id="100" w:name="ticker_RLYB"/>
      <w:pPr>
        <w:pStyle w:val="Heading3"/>
      </w:pPr>
      <w:r>
        <w:t>RLYB  ·  Rallybio Corp</w:t>
      </w:r>
      <w:bookmarkEnd w:id="100"/>
    </w:p>
    <w:p>
      <w:r>
        <w:rPr>
          <w:sz w:val="20"/>
        </w:rPr>
        <w:t xml:space="preserve">Score: 44/50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$14.05</w:t>
            </w:r>
          </w:p>
        </w:tc>
        <w:tc>
          <w:tcPr>
            <w:tcW w:type="dxa" w:w="1680"/>
          </w:tcPr>
          <w:p>
            <w:r>
              <w:rPr>
                <w:b/>
                <w:sz w:val="18"/>
              </w:rPr>
              <w:t>+49.3%</w:t>
            </w:r>
          </w:p>
        </w:tc>
        <w:tc>
          <w:tcPr>
            <w:tcW w:type="dxa" w:w="1680"/>
          </w:tcPr>
          <w:p>
            <w:r>
              <w:rPr>
                <w:b/>
                <w:sz w:val="18"/>
              </w:rPr>
              <w:t>+14.8%</w:t>
            </w:r>
          </w:p>
        </w:tc>
        <w:tc>
          <w:tcPr>
            <w:tcW w:type="dxa" w:w="1680"/>
          </w:tcPr>
          <w:p>
            <w:r>
              <w:rPr>
                <w:b/>
                <w:sz w:val="18"/>
              </w:rPr>
              <w:t>4.4x</w:t>
            </w:r>
          </w:p>
        </w:tc>
        <w:tc>
          <w:tcPr>
            <w:tcW w:type="dxa" w:w="1680"/>
          </w:tcPr>
          <w:p>
            <w:r>
              <w:rPr>
                <w:b/>
                <w:sz w:val="18"/>
              </w:rPr>
              <w:t>3.2M</w:t>
            </w:r>
          </w:p>
        </w:tc>
        <w:tc>
          <w:tcPr>
            <w:tcW w:type="dxa" w:w="1680"/>
          </w:tcPr>
          <w:p>
            <w:r>
              <w:rPr>
                <w:b/>
                <w:sz w:val="18"/>
              </w:rPr>
              <w:t>6,268,030</w:t>
            </w:r>
          </w:p>
        </w:tc>
      </w:tr>
    </w:tbl>
    <w:p/>
    <w:p>
      <w:r>
        <w:rPr>
          <w:rFonts w:ascii="Courier New" w:hAnsi="Courier New"/>
          <w:sz w:val="17"/>
        </w:rPr>
        <w:t xml:space="preserve">  Catalyst          ███████████░ 14/15</w:t>
      </w:r>
    </w:p>
    <w:p>
      <w:r>
        <w:rPr>
          <w:rFonts w:ascii="Courier New" w:hAnsi="Courier New"/>
          <w:sz w:val="17"/>
        </w:rPr>
        <w:t xml:space="preserve">  RVOL              ███████░░░░░ 7/12</w:t>
      </w:r>
    </w:p>
    <w:p>
      <w:r>
        <w:rPr>
          <w:rFonts w:ascii="Courier New" w:hAnsi="Courier New"/>
          <w:sz w:val="17"/>
        </w:rPr>
        <w:t xml:space="preserve">  Price Action      ██████████░░ 8/10</w:t>
      </w:r>
    </w:p>
    <w:p>
      <w:r>
        <w:rPr>
          <w:rFonts w:ascii="Courier New" w:hAnsi="Courier New"/>
          <w:sz w:val="17"/>
        </w:rPr>
        <w:t xml:space="preserve">  Float             ████████████ 8/8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**RLYB Scalp Setup Brief**</w:t>
        <w:br/>
        <w:br/>
        <w:t>RLYB is ripping +49% on news that Candid terminated their merger agreement, creating a classic M&amp;A breakup momentum play with 4.37x relative volume driving the action. **Key risk:** Low float (3M shares) makes this extremely volatile with potential for violent reversals on any profit-taking or negative sentiment shift. **Entry context:** Look for pullback entries on volume confirmation around psychological levels ($14, $13.50) or breakout continuation above $14.20 if it holds with conviction. **Watch:** The $15 resistance zone - if it breaks and holds above with volume, this could see another leg up, but failure there likely triggers fast selling back to $13 range.</w:t>
      </w:r>
    </w:p>
    <w:p/>
    <w:p>
      <w:r>
        <w:rPr>
          <w:b/>
          <w:color w:val="1A73E8"/>
          <w:sz w:val="18"/>
        </w:rPr>
        <w:t>🔥 Top Catalyst  ·  5.4h ago  ·  Finnhub  ·  High Impact</w:t>
      </w:r>
    </w:p>
    <w:p>
      <w:r>
        <w:rPr>
          <w:sz w:val="19"/>
        </w:rPr>
        <w:t>Rallybio to acquire Candid Therapeutics [Yahoo]</w:t>
      </w:r>
    </w:p>
    <w:p>
      <w:r>
        <w:rPr>
          <w:color w:val="1A73E8"/>
          <w:sz w:val="16"/>
        </w:rPr>
        <w:t>https://finnhub.io/api/news?id=f3380f69b263fdac5fa0479088a77b3b35bb7c436397d438ac84d05579c11558</w:t>
      </w:r>
    </w:p>
    <w:p>
      <w:pPr>
        <w:pBdr>
          <w:bottom w:val="single" w:sz="4" w:space="1" w:color="1A73E8"/>
        </w:pBdr>
      </w:pPr>
    </w:p>
    <w:p>
      <w:bookmarkStart w:id="101" w:name="ticker_FTCI"/>
      <w:pPr>
        <w:pStyle w:val="Heading3"/>
      </w:pPr>
      <w:r>
        <w:t>FTCI  ·  FTC Solar Inc</w:t>
      </w:r>
      <w:bookmarkEnd w:id="101"/>
    </w:p>
    <w:p>
      <w:r>
        <w:rPr>
          <w:sz w:val="20"/>
        </w:rPr>
        <w:t xml:space="preserve">Score: 42/50  ·  Grade: A  ·  </w:t>
      </w:r>
      <w:r>
        <w:rPr>
          <w:b/>
          <w:color w:val="0F9D58"/>
          <w:sz w:val="20"/>
        </w:rPr>
        <w:t>[ GO ]</w:t>
      </w:r>
    </w:p>
    <w:p>
      <w:r>
        <w:rPr>
          <w:rFonts w:ascii="Courier New" w:hAnsi="Courier New"/>
          <w:sz w:val="18"/>
        </w:rPr>
        <w:t>●●●●●●●●●●○○○○○  6/9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$4.96</w:t>
            </w:r>
          </w:p>
        </w:tc>
        <w:tc>
          <w:tcPr>
            <w:tcW w:type="dxa" w:w="1680"/>
          </w:tcPr>
          <w:p>
            <w:r>
              <w:rPr>
                <w:b/>
                <w:sz w:val="18"/>
              </w:rPr>
              <w:t>+0.6%</w:t>
            </w:r>
          </w:p>
        </w:tc>
        <w:tc>
          <w:tcPr>
            <w:tcW w:type="dxa" w:w="1680"/>
          </w:tcPr>
          <w:p>
            <w:r>
              <w:rPr>
                <w:b/>
                <w:sz w:val="18"/>
              </w:rPr>
              <w:t>+179.9%</w:t>
            </w:r>
          </w:p>
        </w:tc>
        <w:tc>
          <w:tcPr>
            <w:tcW w:type="dxa" w:w="1680"/>
          </w:tcPr>
          <w:p>
            <w:r>
              <w:rPr>
                <w:b/>
                <w:sz w:val="18"/>
              </w:rPr>
              <w:t>9.0x</w:t>
            </w:r>
          </w:p>
        </w:tc>
        <w:tc>
          <w:tcPr>
            <w:tcW w:type="dxa" w:w="1680"/>
          </w:tcPr>
          <w:p>
            <w:r>
              <w:rPr>
                <w:b/>
                <w:sz w:val="18"/>
              </w:rPr>
              <w:t>11.9M</w:t>
            </w:r>
          </w:p>
        </w:tc>
        <w:tc>
          <w:tcPr>
            <w:tcW w:type="dxa" w:w="1680"/>
          </w:tcPr>
          <w:p>
            <w:r>
              <w:rPr>
                <w:b/>
                <w:sz w:val="18"/>
              </w:rPr>
              <w:t>200,507</w:t>
            </w:r>
          </w:p>
        </w:tc>
      </w:tr>
    </w:tbl>
    <w:p/>
    <w:p>
      <w:r>
        <w:rPr>
          <w:rFonts w:ascii="Courier New" w:hAnsi="Courier New"/>
          <w:sz w:val="17"/>
        </w:rPr>
        <w:t xml:space="preserve">  Catalyst          ██████░░░░░░ 8/15</w:t>
      </w:r>
    </w:p>
    <w:p>
      <w:r>
        <w:rPr>
          <w:rFonts w:ascii="Courier New" w:hAnsi="Courier New"/>
          <w:sz w:val="17"/>
        </w:rPr>
        <w:t xml:space="preserve">  RVOL              ████████████ 12/12</w:t>
      </w:r>
    </w:p>
    <w:p>
      <w:r>
        <w:rPr>
          <w:rFonts w:ascii="Courier New" w:hAnsi="Courier New"/>
          <w:sz w:val="17"/>
        </w:rPr>
        <w:t xml:space="preserve">  Price Action      ███████░░░░░ 6/10</w:t>
      </w:r>
    </w:p>
    <w:p>
      <w:r>
        <w:rPr>
          <w:rFonts w:ascii="Courier New" w:hAnsi="Courier New"/>
          <w:sz w:val="17"/>
        </w:rPr>
        <w:t xml:space="preserve">  Float             █████████░░░ 6/8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**FTCI Scalp Setup Brief**</w:t>
        <w:br/>
        <w:br/>
        <w:t>FTCI gapped up 180% on massive 9x relative volume, likely on earnings anticipation or sector rotation into solar, but the catalyst is stale (89+ hours old) suggesting this is momentum/squeeze driven rather than fresh news. **Key risk:** With a 12M float and already extended price action, this could see rapid profit-taking and volatility compression as the initial momentum fades. **Ideal entry:** Wait for a pullback to VWAP or key support levels on decreased volume, then scalp bounces with tight stops as day traders cycle in and out. **Watch:** Volume profile - if RVOL starts declining below 5x while price consolidates, the setup loses its edge quickly.</w:t>
      </w:r>
    </w:p>
    <w:p/>
    <w:p>
      <w:r>
        <w:rPr>
          <w:b/>
          <w:color w:val="1A73E8"/>
          <w:sz w:val="18"/>
        </w:rPr>
        <w:t>🔥 Top Catalyst  ·  89.3h ago  ·  Yahoo Finance  ·  Low Impact</w:t>
      </w:r>
    </w:p>
    <w:p>
      <w:r>
        <w:rPr>
          <w:sz w:val="19"/>
        </w:rPr>
        <w:t>FTC Solar to Announce First Quarter 2026 Financial Results Tuesday, May 5, 2026</w:t>
      </w:r>
    </w:p>
    <w:p>
      <w:r>
        <w:rPr>
          <w:color w:val="1A73E8"/>
          <w:sz w:val="16"/>
        </w:rPr>
        <w:t>https://finance.yahoo.com/sectors/energy/articles/ftc-solar-announce-first-quarter-200200256.html</w:t>
      </w:r>
    </w:p>
    <w:p>
      <w:pPr>
        <w:pBdr>
          <w:bottom w:val="single" w:sz="4" w:space="1" w:color="1A73E8"/>
        </w:pBdr>
      </w:pPr>
    </w:p>
    <w:p>
      <w:bookmarkStart w:id="102" w:name="ticker_CELU"/>
      <w:pPr>
        <w:pStyle w:val="Heading3"/>
      </w:pPr>
      <w:r>
        <w:t>CELU  ·  Celularity Inc</w:t>
      </w:r>
      <w:bookmarkEnd w:id="102"/>
    </w:p>
    <w:p>
      <w:r>
        <w:rPr>
          <w:sz w:val="20"/>
        </w:rPr>
        <w:t xml:space="preserve">Score: 40/50  ·  Grade: A  ·  </w:t>
      </w:r>
      <w:r>
        <w:rPr>
          <w:b/>
          <w:color w:val="0F9D58"/>
          <w:sz w:val="20"/>
        </w:rPr>
        <w:t>[ GO ]</w:t>
      </w:r>
    </w:p>
    <w:p>
      <w:r>
        <w:rPr>
          <w:rFonts w:ascii="Courier New" w:hAnsi="Courier New"/>
          <w:sz w:val="18"/>
        </w:rPr>
        <w:t>●●●●●●●●●●○○○○○  6/9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$1.03</w:t>
            </w:r>
          </w:p>
        </w:tc>
        <w:tc>
          <w:tcPr>
            <w:tcW w:type="dxa" w:w="1680"/>
          </w:tcPr>
          <w:p>
            <w:r>
              <w:rPr>
                <w:b/>
                <w:sz w:val="18"/>
              </w:rPr>
              <w:t>+7.6%</w:t>
            </w:r>
          </w:p>
        </w:tc>
        <w:tc>
          <w:tcPr>
            <w:tcW w:type="dxa" w:w="1680"/>
          </w:tcPr>
          <w:p>
            <w:r>
              <w:rPr>
                <w:b/>
                <w:sz w:val="18"/>
              </w:rPr>
              <w:t>+7.6%</w:t>
            </w:r>
          </w:p>
        </w:tc>
        <w:tc>
          <w:tcPr>
            <w:tcW w:type="dxa" w:w="1680"/>
          </w:tcPr>
          <w:p>
            <w:r>
              <w:rPr>
                <w:b/>
                <w:sz w:val="18"/>
              </w:rPr>
              <w:t>6.9x</w:t>
            </w:r>
          </w:p>
        </w:tc>
        <w:tc>
          <w:tcPr>
            <w:tcW w:type="dxa" w:w="1680"/>
          </w:tcPr>
          <w:p>
            <w:r>
              <w:rPr>
                <w:b/>
                <w:sz w:val="18"/>
              </w:rPr>
              <w:t>14.5M</w:t>
            </w:r>
          </w:p>
        </w:tc>
        <w:tc>
          <w:tcPr>
            <w:tcW w:type="dxa" w:w="1680"/>
          </w:tcPr>
          <w:p>
            <w:r>
              <w:rPr>
                <w:b/>
                <w:sz w:val="18"/>
              </w:rPr>
              <w:t>59,615</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3/10</w:t>
      </w:r>
    </w:p>
    <w:p>
      <w:r>
        <w:rPr>
          <w:rFonts w:ascii="Courier New" w:hAnsi="Courier New"/>
          <w:sz w:val="17"/>
        </w:rPr>
        <w:t xml:space="preserve">  Float             █████████░░░ 6/8</w:t>
      </w:r>
    </w:p>
    <w:p>
      <w:r>
        <w:rPr>
          <w:rFonts w:ascii="Courier New" w:hAnsi="Courier New"/>
          <w:sz w:val="17"/>
        </w:rPr>
        <w:t xml:space="preserve">  Price Range       ███████░░░░░ 3/5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**CELU Scalp Setup Brief**</w:t>
        <w:br/>
        <w:br/>
        <w:t>CELU is running on Nasdaq compliance news from 64 hours ago with strong 6.88x relative volume, suggesting renewed institutional interest in the $1.03 biotech. The key risk is the aging catalyst and low float (14M) creating potential for violent reversals on profit-taking. Look for entries on pullbacks to VWAP or morning support levels with tight stops, as the compliance news removes delisting pressure but doesn't change fundamental value. Watch for volume expansion above $1.10 - if it breaks with conviction, this could target the next resistance zone, but be ready for quick exits as momentum fades.</w:t>
      </w:r>
    </w:p>
    <w:p/>
    <w:p>
      <w:r>
        <w:rPr>
          <w:b/>
          <w:color w:val="1A73E8"/>
          <w:sz w:val="18"/>
        </w:rPr>
        <w:t>🔥 Top Catalyst  ·  64.5h ago  ·  Yahoo Finance  ·  Low Impact</w:t>
      </w:r>
    </w:p>
    <w:p>
      <w:r>
        <w:rPr>
          <w:sz w:val="19"/>
        </w:rPr>
        <w:t>Celularity Announces Filing of Form 10-K, Regains Nasdaq Compliance and Highlights Continued Strategic Transformation [Yahoo]</w:t>
      </w:r>
    </w:p>
    <w:p>
      <w:r>
        <w:rPr>
          <w:color w:val="1A73E8"/>
          <w:sz w:val="16"/>
        </w:rPr>
        <w:t>https://finance.yahoo.com/markets/stocks/articles/celularity-regains-nasdaq-listing-compliance-205305848.html</w:t>
      </w:r>
    </w:p>
    <w:p>
      <w:pPr>
        <w:pBdr>
          <w:bottom w:val="single" w:sz="4" w:space="1" w:color="1A73E8"/>
        </w:pBdr>
      </w:pPr>
    </w:p>
    <w:p>
      <w:bookmarkStart w:id="6" w:name="cat_tape"/>
      <w:pPr>
        <w:pStyle w:val="Heading2"/>
      </w:pPr>
      <w:r>
        <w:t>Catalyst Tape</w:t>
      </w:r>
      <w:bookmarkEnd w:id="6"/>
    </w:p>
    <w:p>
      <w:r>
        <w:rPr>
          <w:b/>
        </w:rPr>
        <w:t>RLYB  ·  Rallybio Corp</w:t>
      </w:r>
    </w:p>
    <w:p>
      <w:pPr>
        <w:spacing w:after="20"/>
      </w:pPr>
      <w:r>
        <w:rPr>
          <w:sz w:val="17"/>
        </w:rPr>
        <w:t xml:space="preserve">  [High Impact  5.4h  Finnhub]  Rallybio to acquire Candid Therapeutics [Yahoo]</w:t>
      </w:r>
    </w:p>
    <w:p>
      <w:r>
        <w:rPr>
          <w:b/>
        </w:rPr>
        <w:t>FTCI  ·  FTC Solar Inc</w:t>
      </w:r>
    </w:p>
    <w:p>
      <w:pPr>
        <w:spacing w:after="20"/>
      </w:pPr>
      <w:r>
        <w:rPr>
          <w:sz w:val="17"/>
        </w:rPr>
        <w:t xml:space="preserve">  [Low Impact  89.3h  Yahoo Finance]  FTC Solar to Announce First Quarter 2026 Financial Results Tuesday, May 5, 2026</w:t>
      </w:r>
    </w:p>
    <w:p>
      <w:r>
        <w:rPr>
          <w:b/>
        </w:rPr>
        <w:t>CELU  ·  Celularity Inc</w:t>
      </w:r>
    </w:p>
    <w:p>
      <w:pPr>
        <w:spacing w:after="20"/>
      </w:pPr>
      <w:r>
        <w:rPr>
          <w:sz w:val="17"/>
        </w:rPr>
        <w:t xml:space="preserve">  [Low Impact  64.5h  Yahoo Finance]  Celularity Announces Filing of Form 10-K, Regains Nasdaq Compliance and Highlights Continued Strategic Transformation [Yahoo]</w:t>
      </w:r>
    </w:p>
    <w:p>
      <w:pPr>
        <w:spacing w:after="20"/>
      </w:pPr>
      <w:r>
        <w:rPr>
          <w:sz w:val="17"/>
        </w:rPr>
        <w:t xml:space="preserve">  [Low Impact  68.3h  Benzinga]  12 Health Care Stocks Moving In Friday's After-Market Session</w:t>
      </w:r>
    </w:p>
    <w:p>
      <w:pPr>
        <w:spacing w:after="20"/>
      </w:pPr>
      <w:r>
        <w:rPr>
          <w:sz w:val="17"/>
        </w:rPr>
        <w:t xml:space="preserve">  [Low Impact  68.9h  Finnhub]  Celularity Announces Filing of Form 10-K, Regains Nasdaq Compliance and Highlights Continued Strategic Transformation</w:t>
      </w:r>
    </w:p>
    <w:p>
      <w:r>
        <w:rPr>
          <w:b/>
        </w:rPr>
        <w:t>BCHT  ·  Birchtech Corp</w:t>
      </w:r>
    </w:p>
    <w:p>
      <w:pPr>
        <w:spacing w:after="20"/>
      </w:pPr>
      <w:r>
        <w:rPr>
          <w:sz w:val="17"/>
        </w:rPr>
        <w:t xml:space="preserve">  [Low Impact  120.8h  Yahoo Finance]  Birchtech Corp. to Host First Quarter 2026 Earnings Call on May 13 at 5:00 p.m. Eastern Time [Yahoo]</w:t>
      </w:r>
    </w:p>
    <w:p>
      <w:r>
        <w:rPr>
          <w:b/>
        </w:rPr>
        <w:t>MRAM  ·  Everspin Technologies Inc</w:t>
      </w:r>
    </w:p>
    <w:p>
      <w:pPr>
        <w:spacing w:after="20"/>
      </w:pPr>
      <w:r>
        <w:rPr>
          <w:sz w:val="17"/>
        </w:rPr>
        <w:t xml:space="preserve">  [Low Impact  96.4h  Yahoo Finance]  Everspin Executes $40M Agreement for Mil-Aero MRAM Applications</w:t>
      </w:r>
    </w:p>
    <w:p>
      <w:pPr>
        <w:spacing w:after="20"/>
      </w:pPr>
      <w:r>
        <w:rPr>
          <w:sz w:val="17"/>
        </w:rPr>
        <w:t xml:space="preserve">  [Low Impact  96.9h  Yahoo Finance]  Everspin Technologies, Inc. Q1 2026 Earnings Call Summary</w:t>
      </w:r>
    </w:p>
    <w:p>
      <w:pPr>
        <w:spacing w:after="20"/>
      </w:pPr>
      <w:r>
        <w:rPr>
          <w:sz w:val="17"/>
        </w:rPr>
        <w:t xml:space="preserve">  [Low Impact  102.1h  Yahoo Finance]  Everspin Technologies Inc (MRAM) Q1 2026 Earnings Call Highlights: Strong MRAM Sales and ...</w:t>
      </w:r>
    </w:p>
    <w:p>
      <w:pPr>
        <w:spacing w:after="20"/>
      </w:pPr>
      <w:r>
        <w:rPr>
          <w:sz w:val="17"/>
        </w:rPr>
        <w:t xml:space="preserve">  [Low Impact  108.9h  Yahoo Finance]  Everspin Tech Q1 Earnings Call Highlights</w:t>
      </w:r>
    </w:p>
    <w:p>
      <w:pPr>
        <w:spacing w:after="20"/>
      </w:pPr>
      <w:r>
        <w:rPr>
          <w:sz w:val="17"/>
        </w:rPr>
        <w:t xml:space="preserve">  [Low Impact  111.2h  Yahoo Finance]  Everspin (MRAM) Q1 2026 Earnings Transcript</w:t>
      </w:r>
    </w:p>
    <w:p>
      <w:pPr>
        <w:spacing w:after="20"/>
      </w:pPr>
      <w:r>
        <w:rPr>
          <w:sz w:val="17"/>
        </w:rPr>
        <w:t xml:space="preserve">  [Low Impact  113.4h  Yahoo Finance]  Everspin Reports Unaudited First Quarter 2026 Financial Results</w:t>
      </w:r>
    </w:p>
    <w:p>
      <w:r>
        <w:rPr>
          <w:b/>
        </w:rPr>
        <w:t>ATOS  ·  Atossa Therapeutics Inc</w:t>
      </w:r>
    </w:p>
    <w:p>
      <w:pPr>
        <w:spacing w:after="20"/>
      </w:pPr>
      <w:r>
        <w:rPr>
          <w:sz w:val="17"/>
        </w:rPr>
        <w:t xml:space="preserve">  [Low Impact  4.2h  Finnhub]  Atossa Therapeutics Receives FDA Rare Pediatric Disease Designation for (Z)-Endoxifen for McCune-Albright Syndrome [Yahoo Finance]</w:t>
      </w:r>
    </w:p>
    <w:p>
      <w:pPr>
        <w:spacing w:after="20"/>
      </w:pPr>
      <w:r>
        <w:rPr>
          <w:sz w:val="17"/>
        </w:rPr>
        <w:t xml:space="preserve">  [Low Impact  4.6h  Finnhub]  Atossa Therapeutics receives FDA rare pediatric disease designation for (Z)-endoxifen for McCune-Albright Syndrome</w:t>
      </w:r>
    </w:p>
    <w:p>
      <w:r>
        <w:rPr>
          <w:b/>
        </w:rPr>
        <w:t>GCTS  ·  GCT Semiconductor Holding Inc</w:t>
      </w:r>
    </w:p>
    <w:p>
      <w:pPr>
        <w:spacing w:after="20"/>
      </w:pPr>
      <w:r>
        <w:rPr>
          <w:sz w:val="17"/>
        </w:rPr>
        <w:t xml:space="preserve">  [Low Impact  145.4h  Yahoo Finance]  GCT Semiconductor Holding, Inc. to Give Business Update and Announce First Quarter 2026 Financial Results on May 12, 2026</w:t>
      </w:r>
    </w:p>
    <w:p>
      <w:pPr>
        <w:spacing w:after="20"/>
      </w:pPr>
      <w:r>
        <w:rPr>
          <w:sz w:val="17"/>
        </w:rPr>
        <w:t xml:space="preserve">  [Low Impact  145.9h  Yahoo Finance]  As SOX Crosses 10,000 for the First Time, Atomera and GCT Semiconductor Are the 2 Top-Rated Chip Stocks to Buy Now</w:t>
      </w:r>
    </w:p>
    <w:p>
      <w:r>
        <w:rPr>
          <w:b/>
        </w:rPr>
        <w:t>CXDO  ·  Crexendo Inc</w:t>
      </w:r>
    </w:p>
    <w:p>
      <w:pPr>
        <w:spacing w:after="20"/>
      </w:pPr>
      <w:r>
        <w:rPr>
          <w:sz w:val="17"/>
        </w:rPr>
        <w:t xml:space="preserve">  [Low Impact  1.8h  Yahoo Finance]  Crexendo (CXDO) Stock Jumps 15.3%: Will It Continue to Soar?</w:t>
      </w:r>
    </w:p>
    <w:p>
      <w:pPr>
        <w:spacing w:after="20"/>
      </w:pPr>
      <w:r>
        <w:rPr>
          <w:sz w:val="17"/>
        </w:rPr>
        <w:t xml:space="preserve">  [Low Impact  10.2h  Yahoo Finance]  How The Estech Deal Is Rewriting The Crexendo (CXDO) Growth And Valuation Story</w:t>
      </w:r>
    </w:p>
    <w:p>
      <w:pPr>
        <w:spacing w:after="20"/>
      </w:pPr>
      <w:r>
        <w:rPr>
          <w:sz w:val="17"/>
        </w:rPr>
        <w:t xml:space="preserve">  [Low Impact  161.7h  Yahoo Finance]  Crexendo, Inc. to Issue First Quarter 2026 Financial Results on May 5, 2026, at 4:30 PM ET</w:t>
      </w:r>
    </w:p>
    <w:p>
      <w:r>
        <w:rPr>
          <w:b/>
        </w:rPr>
        <w:t>DRTS  ·  Alpha Tau Medical Ltd</w:t>
      </w:r>
    </w:p>
    <w:p>
      <w:pPr>
        <w:spacing w:after="20"/>
      </w:pPr>
      <w:r>
        <w:rPr>
          <w:sz w:val="17"/>
        </w:rPr>
        <w:t xml:space="preserve">  [Low Impact  4.1h  Finnhub]  Alpha Tau Announces 100% Local Disease Control Rate and Favorable Safety Profile Observed in Alpha DaRT® Pancreatic Cancer Trials Presented at DDW 2026</w:t>
      </w:r>
    </w:p>
    <w:p>
      <w:bookmarkStart w:id="7" w:name="tos_export"/>
      <w:pPr>
        <w:pStyle w:val="Heading2"/>
      </w:pPr>
      <w:r>
        <w:t>ThinkorSwim Export</w:t>
      </w:r>
      <w:bookmarkEnd w:id="7"/>
    </w:p>
    <w:p>
      <w:r>
        <w:t>GO-tier symbols:  RLYB  FTCI  CELU</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