
<file path=[Content_Types].xml><?xml version="1.0" encoding="utf-8"?>
<Types xmlns="http://schemas.openxmlformats.org/package/2006/content-types">
  <Default Extension="rels" ContentType="application/vnd.openxmlformats-package.relationships+xml"/>
  <Default Extension="xml" ContentType="application/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comments.xml" ContentType="application/vnd.openxmlformats-officedocument.wordprocessingml.comment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Types>
</file>

<file path=_rels/.rels><?xml version='1.0' encoding='UTF-8' standalone='yes'?>
<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before="720"/>
      </w:pPr>
      <w:r>
        <w:t xml:space="preserve"/>
      </w:r>
    </w:p>
    <w:p>
      <w:pPr>
        <w:spacing w:after="80" w:before="0"/>
        <w:jc w:val="center"/>
      </w:pPr>
      <w:r>
        <w:rPr>
          <w:rFonts w:ascii="Calibri" w:cs="Calibri" w:eastAsia="Calibri" w:hAnsi="Calibri"/>
          <w:b/>
          <w:bCs/>
          <w:color w:val="2E86D4"/>
          <w:spacing w:val="30"/>
          <w:sz w:val="24"/>
          <w:szCs w:val="24"/>
        </w:rPr>
        <w:t xml:space="preserve">REFERENCE ARCHITECTURE</w:t>
      </w:r>
    </w:p>
    <w:p>
      <w:pPr>
        <w:pBdr>
          <w:bottom w:val="single" w:color="2E86D4" w:sz="12" w:space="12"/>
        </w:pBdr>
        <w:spacing w:after="240" w:before="0"/>
        <w:jc w:val="center"/>
      </w:pPr>
      <w:r>
        <w:rPr>
          <w:sz w:val="8"/>
          <w:szCs w:val="8"/>
        </w:rPr>
        <w:t xml:space="preserve"> </w:t>
      </w:r>
    </w:p>
    <w:p>
      <w:pPr>
        <w:spacing w:after="120" w:before="240"/>
        <w:jc w:val="center"/>
      </w:pPr>
      <w:r>
        <w:rPr>
          <w:rFonts w:ascii="Calibri" w:cs="Calibri" w:eastAsia="Calibri" w:hAnsi="Calibri"/>
          <w:b/>
          <w:bCs/>
          <w:color w:val="0F1C2E"/>
          <w:sz w:val="96"/>
          <w:szCs w:val="96"/>
        </w:rPr>
        <w:t xml:space="preserve">Trade AI v12</w:t>
      </w:r>
    </w:p>
    <w:p>
      <w:pPr>
        <w:spacing w:after="80" w:before="0"/>
        <w:jc w:val="center"/>
      </w:pPr>
      <w:r>
        <w:rPr>
          <w:rFonts w:ascii="Calibri" w:cs="Calibri" w:eastAsia="Calibri" w:hAnsi="Calibri"/>
          <w:color w:val="0D9488"/>
          <w:sz w:val="44"/>
          <w:szCs w:val="44"/>
        </w:rPr>
        <w:t xml:space="preserve">+ Portfolio Intelligence v1.2</w:t>
      </w:r>
    </w:p>
    <w:p>
      <w:pPr>
        <w:spacing w:after="480" w:before="0"/>
        <w:jc w:val="center"/>
      </w:pPr>
      <w:r>
        <w:rPr>
          <w:rFonts w:ascii="Calibri" w:cs="Calibri" w:eastAsia="Calibri" w:hAnsi="Calibri"/>
          <w:color w:val="7C3AED"/>
          <w:sz w:val="28"/>
          <w:szCs w:val="28"/>
        </w:rPr>
        <w:t xml:space="preserve">+ OpenClaw + RAG Intelligence Library</w:t>
      </w:r>
    </w:p>
    <w:p>
      <w:pPr>
        <w:spacing w:after="720" w:before="0"/>
        <w:jc w:val="center"/>
      </w:pPr>
      <w:r>
        <w:rPr>
          <w:rFonts w:ascii="Calibri" w:cs="Calibri" w:eastAsia="Calibri" w:hAnsi="Calibri"/>
          <w:i/>
          <w:iCs/>
          <w:color w:val="6B7280"/>
          <w:sz w:val="26"/>
          <w:szCs w:val="26"/>
        </w:rPr>
        <w:t xml:space="preserve">Complete System Reference &amp; Architecture</w:t>
      </w:r>
    </w:p>
    <w:tbl>
      <w:tblPr>
        <w:tblW w:type="dxa" w:w="7200"/>
        <w:jc w:val="center"/>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2400"/>
        <w:gridCol w:w="4800"/>
      </w:tblGrid>
      <w:tr>
        <w:tc>
          <w:tcPr>
            <w:tcW w:type="dxa" w:w="2400"/>
            <w:tcBorders>
              <w:top w:val="single" w:color="CBD5E1" w:sz="4"/>
              <w:left w:val="single" w:color="CBD5E1" w:sz="4"/>
              <w:bottom w:val="single" w:color="CBD5E1" w:sz="4"/>
              <w:right w:val="single" w:color="CBD5E1" w:sz="4"/>
            </w:tcBorders>
            <w:shd w:fill="0F1C2E" w:val="clear"/>
            <w:tcMar>
              <w:top w:type="dxa" w:w="100"/>
              <w:left w:type="dxa" w:w="140"/>
              <w:bottom w:type="dxa" w:w="100"/>
              <w:right w:type="dxa" w:w="140"/>
            </w:tcMar>
            <w:vAlign w:val="center"/>
          </w:tcPr>
          <w:p>
            <w:pPr>
              <w:jc w:val="left"/>
            </w:pPr>
            <w:r>
              <w:rPr>
                <w:rFonts w:ascii="Calibri" w:cs="Calibri" w:eastAsia="Calibri" w:hAnsi="Calibri"/>
                <w:b/>
                <w:bCs/>
                <w:color w:val="FFFFFF"/>
                <w:sz w:val="18"/>
                <w:szCs w:val="18"/>
              </w:rPr>
              <w:t xml:space="preserve">Document Version</w:t>
            </w:r>
          </w:p>
        </w:tc>
        <w:tc>
          <w:tcPr>
            <w:tcW w:type="dxa" w:w="4800"/>
            <w:tcBorders>
              <w:top w:val="single" w:color="CBD5E1" w:sz="4"/>
              <w:left w:val="single" w:color="CBD5E1" w:sz="4"/>
              <w:bottom w:val="single" w:color="CBD5E1" w:sz="4"/>
              <w:right w:val="single" w:color="CBD5E1" w:sz="4"/>
            </w:tcBorders>
            <w:shd w:fill="FFFFFF" w:val="clear"/>
            <w:tcMar>
              <w:top w:type="dxa" w:w="100"/>
              <w:left w:type="dxa" w:w="140"/>
              <w:bottom w:type="dxa" w:w="100"/>
              <w:right w:type="dxa" w:w="140"/>
            </w:tcMar>
            <w:vAlign w:val="center"/>
          </w:tcPr>
          <w:p>
            <w:pPr>
              <w:jc w:val="left"/>
            </w:pPr>
            <w:r>
              <w:t>1.8 — Reference Architecture</w:t>
            </w:r>
          </w:p>
        </w:tc>
      </w:tr>
      <w:tr>
        <w:tc>
          <w:tcPr>
            <w:tcW w:type="dxa" w:w="2400"/>
            <w:tcBorders>
              <w:top w:val="single" w:color="CBD5E1" w:sz="4"/>
              <w:left w:val="single" w:color="CBD5E1" w:sz="4"/>
              <w:bottom w:val="single" w:color="CBD5E1" w:sz="4"/>
              <w:right w:val="single" w:color="CBD5E1" w:sz="4"/>
            </w:tcBorders>
            <w:shd w:fill="0F1C2E" w:val="clear"/>
            <w:tcMar>
              <w:top w:type="dxa" w:w="100"/>
              <w:left w:type="dxa" w:w="140"/>
              <w:bottom w:type="dxa" w:w="100"/>
              <w:right w:type="dxa" w:w="140"/>
            </w:tcMar>
            <w:vAlign w:val="center"/>
          </w:tcPr>
          <w:p>
            <w:pPr>
              <w:jc w:val="left"/>
            </w:pPr>
            <w:r>
              <w:rPr>
                <w:rFonts w:ascii="Calibri" w:cs="Calibri" w:eastAsia="Calibri" w:hAnsi="Calibri"/>
                <w:b/>
                <w:bCs/>
                <w:color w:val="FFFFFF"/>
                <w:sz w:val="18"/>
                <w:szCs w:val="18"/>
              </w:rPr>
              <w:t xml:space="preserve">Generated</w:t>
            </w:r>
          </w:p>
        </w:tc>
        <w:tc>
          <w:tcPr>
            <w:tcW w:type="dxa" w:w="4800"/>
            <w:tcBorders>
              <w:top w:val="single" w:color="CBD5E1" w:sz="4"/>
              <w:left w:val="single" w:color="CBD5E1" w:sz="4"/>
              <w:bottom w:val="single" w:color="CBD5E1" w:sz="4"/>
              <w:right w:val="single" w:color="CBD5E1" w:sz="4"/>
            </w:tcBorders>
            <w:shd w:fill="F8FAFC" w:val="clear"/>
            <w:tcMar>
              <w:top w:type="dxa" w:w="100"/>
              <w:left w:type="dxa" w:w="140"/>
              <w:bottom w:type="dxa" w:w="100"/>
              <w:right w:type="dxa" w:w="140"/>
            </w:tcMar>
            <w:vAlign w:val="center"/>
          </w:tcPr>
          <w:p>
            <w:pPr>
              <w:jc w:val="left"/>
            </w:pPr>
            <w:r>
              <w:t>May 3, 2026 (v1.8)</w:t>
            </w:r>
          </w:p>
        </w:tc>
      </w:tr>
      <w:tr>
        <w:tc>
          <w:tcPr>
            <w:tcW w:type="dxa" w:w="2400"/>
            <w:tcBorders>
              <w:top w:val="single" w:color="CBD5E1" w:sz="4"/>
              <w:left w:val="single" w:color="CBD5E1" w:sz="4"/>
              <w:bottom w:val="single" w:color="CBD5E1" w:sz="4"/>
              <w:right w:val="single" w:color="CBD5E1" w:sz="4"/>
            </w:tcBorders>
            <w:shd w:fill="0F1C2E" w:val="clear"/>
            <w:tcMar>
              <w:top w:type="dxa" w:w="100"/>
              <w:left w:type="dxa" w:w="140"/>
              <w:bottom w:type="dxa" w:w="100"/>
              <w:right w:type="dxa" w:w="140"/>
            </w:tcMar>
            <w:vAlign w:val="center"/>
          </w:tcPr>
          <w:p>
            <w:pPr>
              <w:jc w:val="left"/>
            </w:pPr>
            <w:r>
              <w:rPr>
                <w:rFonts w:ascii="Calibri" w:cs="Calibri" w:eastAsia="Calibri" w:hAnsi="Calibri"/>
                <w:b/>
                <w:bCs/>
                <w:color w:val="FFFFFF"/>
                <w:sz w:val="18"/>
                <w:szCs w:val="18"/>
              </w:rPr>
              <w:t xml:space="preserve">Bible Version</w:t>
            </w:r>
          </w:p>
        </w:tc>
        <w:tc>
          <w:tcPr>
            <w:tcW w:type="dxa" w:w="4800"/>
            <w:tcBorders>
              <w:top w:val="single" w:color="CBD5E1" w:sz="4"/>
              <w:left w:val="single" w:color="CBD5E1" w:sz="4"/>
              <w:bottom w:val="single" w:color="CBD5E1" w:sz="4"/>
              <w:right w:val="single" w:color="CBD5E1" w:sz="4"/>
            </w:tcBorders>
            <w:shd w:fill="FFFFFF" w:val="clear"/>
            <w:tcMar>
              <w:top w:type="dxa" w:w="100"/>
              <w:left w:type="dxa" w:w="140"/>
              <w:bottom w:type="dxa" w:w="100"/>
              <w:right w:type="dxa" w:w="140"/>
            </w:tcMar>
            <w:vAlign w:val="center"/>
          </w:tcPr>
          <w:p>
            <w:pPr>
              <w:jc w:val="left"/>
            </w:pPr>
            <w:r>
              <w:t>TRADE_AI_V12_SYSTEM_BIBLE_V3.md v7.9</w:t>
            </w:r>
          </w:p>
        </w:tc>
      </w:tr>
      <w:tr>
        <w:tc>
          <w:tcPr>
            <w:tcW w:type="dxa" w:w="2400"/>
            <w:tcBorders>
              <w:top w:val="single" w:color="CBD5E1" w:sz="4"/>
              <w:left w:val="single" w:color="CBD5E1" w:sz="4"/>
              <w:bottom w:val="single" w:color="CBD5E1" w:sz="4"/>
              <w:right w:val="single" w:color="CBD5E1" w:sz="4"/>
            </w:tcBorders>
            <w:shd w:fill="0F1C2E" w:val="clear"/>
            <w:tcMar>
              <w:top w:type="dxa" w:w="100"/>
              <w:left w:type="dxa" w:w="140"/>
              <w:bottom w:type="dxa" w:w="100"/>
              <w:right w:type="dxa" w:w="140"/>
            </w:tcMar>
            <w:vAlign w:val="center"/>
          </w:tcPr>
          <w:p>
            <w:pPr>
              <w:jc w:val="left"/>
            </w:pPr>
            <w:r>
              <w:rPr>
                <w:rFonts w:ascii="Calibri" w:cs="Calibri" w:eastAsia="Calibri" w:hAnsi="Calibri"/>
                <w:b/>
                <w:bCs/>
                <w:color w:val="FFFFFF"/>
                <w:sz w:val="18"/>
                <w:szCs w:val="18"/>
              </w:rPr>
              <w:t xml:space="preserve">Agents Bible</w:t>
            </w:r>
          </w:p>
        </w:tc>
        <w:tc>
          <w:tcPr>
            <w:tcW w:type="dxa" w:w="4800"/>
            <w:tcBorders>
              <w:top w:val="single" w:color="CBD5E1" w:sz="4"/>
              <w:left w:val="single" w:color="CBD5E1" w:sz="4"/>
              <w:bottom w:val="single" w:color="CBD5E1" w:sz="4"/>
              <w:right w:val="single" w:color="CBD5E1" w:sz="4"/>
            </w:tcBorders>
            <w:shd w:fill="F8FAFC" w:val="clear"/>
            <w:tcMar>
              <w:top w:type="dxa" w:w="100"/>
              <w:left w:type="dxa" w:w="140"/>
              <w:bottom w:type="dxa" w:w="100"/>
              <w:right w:type="dxa" w:w="140"/>
            </w:tcMar>
            <w:vAlign w:val="center"/>
          </w:tcPr>
          <w:p>
            <w:pPr>
              <w:jc w:val="left"/>
            </w:pPr>
            <w:r>
              <w:rPr>
                <w:rFonts w:ascii="Consolas" w:cs="Consolas" w:eastAsia="Consolas" w:hAnsi="Consolas"/>
                <w:b w:val="false"/>
                <w:bCs w:val="false"/>
                <w:color w:val="1F2937"/>
                <w:sz w:val="18"/>
                <w:szCs w:val="18"/>
              </w:rPr>
              <w:t xml:space="preserve">agents_bible.md v1.2</w:t>
            </w:r>
          </w:p>
        </w:tc>
      </w:tr>
      <w:tr>
        <w:tc>
          <w:tcPr>
            <w:tcW w:type="dxa" w:w="2400"/>
            <w:tcBorders>
              <w:top w:val="single" w:color="CBD5E1" w:sz="4"/>
              <w:left w:val="single" w:color="CBD5E1" w:sz="4"/>
              <w:bottom w:val="single" w:color="CBD5E1" w:sz="4"/>
              <w:right w:val="single" w:color="CBD5E1" w:sz="4"/>
            </w:tcBorders>
            <w:shd w:fill="0F1C2E" w:val="clear"/>
            <w:tcMar>
              <w:top w:type="dxa" w:w="100"/>
              <w:left w:type="dxa" w:w="140"/>
              <w:bottom w:type="dxa" w:w="100"/>
              <w:right w:type="dxa" w:w="140"/>
            </w:tcMar>
            <w:vAlign w:val="center"/>
          </w:tcPr>
          <w:p>
            <w:pPr>
              <w:jc w:val="left"/>
            </w:pPr>
            <w:r>
              <w:rPr>
                <w:rFonts w:ascii="Calibri" w:cs="Calibri" w:eastAsia="Calibri" w:hAnsi="Calibri"/>
                <w:b/>
                <w:bCs/>
                <w:color w:val="FFFFFF"/>
                <w:sz w:val="18"/>
                <w:szCs w:val="18"/>
              </w:rPr>
              <w:t xml:space="preserve">Server</w:t>
            </w:r>
          </w:p>
        </w:tc>
        <w:tc>
          <w:tcPr>
            <w:tcW w:type="dxa" w:w="4800"/>
            <w:tcBorders>
              <w:top w:val="single" w:color="CBD5E1" w:sz="4"/>
              <w:left w:val="single" w:color="CBD5E1" w:sz="4"/>
              <w:bottom w:val="single" w:color="CBD5E1" w:sz="4"/>
              <w:right w:val="single" w:color="CBD5E1" w:sz="4"/>
            </w:tcBorders>
            <w:shd w:fill="FFFFFF" w:val="clear"/>
            <w:tcMar>
              <w:top w:type="dxa" w:w="100"/>
              <w:left w:type="dxa" w:w="140"/>
              <w:bottom w:type="dxa" w:w="100"/>
              <w:right w:type="dxa" w:w="140"/>
            </w:tcMar>
            <w:vAlign w:val="center"/>
          </w:tcPr>
          <w:p>
            <w:pPr>
              <w:jc w:val="left"/>
            </w:pPr>
            <w:r>
              <w:rPr>
                <w:rFonts w:ascii="Consolas" w:cs="Consolas" w:eastAsia="Consolas" w:hAnsi="Consolas"/>
                <w:b w:val="false"/>
                <w:bCs w:val="false"/>
                <w:color w:val="1F2937"/>
                <w:sz w:val="18"/>
                <w:szCs w:val="18"/>
              </w:rPr>
              <w:t xml:space="preserve">ms01-openclaw (Ubuntu 24.04)</w:t>
            </w:r>
          </w:p>
        </w:tc>
      </w:tr>
      <w:tr>
        <w:tc>
          <w:tcPr>
            <w:tcW w:type="dxa" w:w="2400"/>
            <w:tcBorders>
              <w:top w:val="single" w:color="CBD5E1" w:sz="4"/>
              <w:left w:val="single" w:color="CBD5E1" w:sz="4"/>
              <w:bottom w:val="single" w:color="CBD5E1" w:sz="4"/>
              <w:right w:val="single" w:color="CBD5E1" w:sz="4"/>
            </w:tcBorders>
            <w:shd w:fill="0F1C2E" w:val="clear"/>
            <w:tcMar>
              <w:top w:type="dxa" w:w="100"/>
              <w:left w:type="dxa" w:w="140"/>
              <w:bottom w:type="dxa" w:w="100"/>
              <w:right w:type="dxa" w:w="140"/>
            </w:tcMar>
            <w:vAlign w:val="center"/>
          </w:tcPr>
          <w:p>
            <w:pPr>
              <w:jc w:val="left"/>
            </w:pPr>
            <w:r>
              <w:rPr>
                <w:rFonts w:ascii="Calibri" w:cs="Calibri" w:eastAsia="Calibri" w:hAnsi="Calibri"/>
                <w:b/>
                <w:bCs/>
                <w:color w:val="FFFFFF"/>
                <w:sz w:val="18"/>
                <w:szCs w:val="18"/>
              </w:rPr>
              <w:t xml:space="preserve">SSH</w:t>
            </w:r>
          </w:p>
        </w:tc>
        <w:tc>
          <w:tcPr>
            <w:tcW w:type="dxa" w:w="4800"/>
            <w:tcBorders>
              <w:top w:val="single" w:color="CBD5E1" w:sz="4"/>
              <w:left w:val="single" w:color="CBD5E1" w:sz="4"/>
              <w:bottom w:val="single" w:color="CBD5E1" w:sz="4"/>
              <w:right w:val="single" w:color="CBD5E1" w:sz="4"/>
            </w:tcBorders>
            <w:shd w:fill="F8FAFC" w:val="clear"/>
            <w:tcMar>
              <w:top w:type="dxa" w:w="100"/>
              <w:left w:type="dxa" w:w="140"/>
              <w:bottom w:type="dxa" w:w="100"/>
              <w:right w:type="dxa" w:w="140"/>
            </w:tcMar>
            <w:vAlign w:val="center"/>
          </w:tcPr>
          <w:p>
            <w:pPr>
              <w:jc w:val="left"/>
            </w:pPr>
            <w:r>
              <w:rPr>
                <w:rFonts w:ascii="Consolas" w:cs="Consolas" w:eastAsia="Consolas" w:hAnsi="Consolas"/>
                <w:b w:val="false"/>
                <w:bCs w:val="false"/>
                <w:color w:val="1F2937"/>
                <w:sz w:val="18"/>
                <w:szCs w:val="18"/>
              </w:rPr>
              <w:t xml:space="preserve">johnclaw@192.168.50.16</w:t>
            </w:r>
          </w:p>
        </w:tc>
      </w:tr>
      <w:tr>
        <w:tc>
          <w:tcPr>
            <w:tcW w:type="dxa" w:w="2400"/>
            <w:tcBorders>
              <w:top w:val="single" w:color="CBD5E1" w:sz="4"/>
              <w:left w:val="single" w:color="CBD5E1" w:sz="4"/>
              <w:bottom w:val="single" w:color="CBD5E1" w:sz="4"/>
              <w:right w:val="single" w:color="CBD5E1" w:sz="4"/>
            </w:tcBorders>
            <w:shd w:fill="0F1C2E" w:val="clear"/>
            <w:tcMar>
              <w:top w:type="dxa" w:w="100"/>
              <w:left w:type="dxa" w:w="140"/>
              <w:bottom w:type="dxa" w:w="100"/>
              <w:right w:type="dxa" w:w="140"/>
            </w:tcMar>
            <w:vAlign w:val="center"/>
          </w:tcPr>
          <w:p>
            <w:pPr>
              <w:jc w:val="left"/>
            </w:pPr>
            <w:r>
              <w:rPr>
                <w:rFonts w:ascii="Calibri" w:cs="Calibri" w:eastAsia="Calibri" w:hAnsi="Calibri"/>
                <w:b/>
                <w:bCs/>
                <w:color w:val="FFFFFF"/>
                <w:sz w:val="18"/>
                <w:szCs w:val="18"/>
              </w:rPr>
              <w:t xml:space="preserve">Owner</w:t>
            </w:r>
          </w:p>
        </w:tc>
        <w:tc>
          <w:tcPr>
            <w:tcW w:type="dxa" w:w="4800"/>
            <w:tcBorders>
              <w:top w:val="single" w:color="CBD5E1" w:sz="4"/>
              <w:left w:val="single" w:color="CBD5E1" w:sz="4"/>
              <w:bottom w:val="single" w:color="CBD5E1" w:sz="4"/>
              <w:right w:val="single" w:color="CBD5E1" w:sz="4"/>
            </w:tcBorders>
            <w:shd w:fill="FFFFFF" w:val="clear"/>
            <w:tcMar>
              <w:top w:type="dxa" w:w="100"/>
              <w:left w:type="dxa" w:w="140"/>
              <w:bottom w:type="dxa" w:w="100"/>
              <w:right w:type="dxa" w:w="140"/>
            </w:tcMar>
            <w:vAlign w:val="center"/>
          </w:tcPr>
          <w:p>
            <w:pPr>
              <w:jc w:val="left"/>
            </w:pPr>
            <w:r>
              <w:rPr>
                <w:rFonts w:ascii="Consolas" w:cs="Consolas" w:eastAsia="Consolas" w:hAnsi="Consolas"/>
                <w:b w:val="false"/>
                <w:bCs w:val="false"/>
                <w:color w:val="1F2937"/>
                <w:sz w:val="18"/>
                <w:szCs w:val="18"/>
              </w:rPr>
              <w:t xml:space="preserve">John W. Whiting</w:t>
            </w:r>
          </w:p>
        </w:tc>
      </w:tr>
      <w:tr>
        <w:tc>
          <w:tcPr>
            <w:tcW w:type="dxa" w:w="2400"/>
            <w:tcBorders>
              <w:top w:val="single" w:color="CBD5E1" w:sz="4"/>
              <w:left w:val="single" w:color="CBD5E1" w:sz="4"/>
              <w:bottom w:val="single" w:color="CBD5E1" w:sz="4"/>
              <w:right w:val="single" w:color="CBD5E1" w:sz="4"/>
            </w:tcBorders>
            <w:shd w:fill="0F1C2E" w:val="clear"/>
            <w:tcMar>
              <w:top w:type="dxa" w:w="100"/>
              <w:left w:type="dxa" w:w="140"/>
              <w:bottom w:type="dxa" w:w="100"/>
              <w:right w:type="dxa" w:w="140"/>
            </w:tcMar>
            <w:vAlign w:val="center"/>
          </w:tcPr>
          <w:p>
            <w:pPr>
              <w:jc w:val="left"/>
            </w:pPr>
            <w:r>
              <w:rPr>
                <w:rFonts w:ascii="Calibri" w:cs="Calibri" w:eastAsia="Calibri" w:hAnsi="Calibri"/>
                <w:b/>
                <w:bCs/>
                <w:color w:val="FFFFFF"/>
                <w:sz w:val="18"/>
                <w:szCs w:val="18"/>
              </w:rPr>
              <w:t xml:space="preserve">Portfolio</w:t>
            </w:r>
          </w:p>
        </w:tc>
        <w:tc>
          <w:tcPr>
            <w:tcW w:type="dxa" w:w="4800"/>
            <w:tcBorders>
              <w:top w:val="single" w:color="CBD5E1" w:sz="4"/>
              <w:left w:val="single" w:color="CBD5E1" w:sz="4"/>
              <w:bottom w:val="single" w:color="CBD5E1" w:sz="4"/>
              <w:right w:val="single" w:color="CBD5E1" w:sz="4"/>
            </w:tcBorders>
            <w:shd w:fill="F8FAFC" w:val="clear"/>
            <w:tcMar>
              <w:top w:type="dxa" w:w="100"/>
              <w:left w:type="dxa" w:w="140"/>
              <w:bottom w:type="dxa" w:w="100"/>
              <w:right w:type="dxa" w:w="140"/>
            </w:tcMar>
            <w:vAlign w:val="center"/>
          </w:tcPr>
          <w:p>
            <w:pPr>
              <w:jc w:val="left"/>
            </w:pPr>
            <w:r>
              <w:rPr>
                <w:rFonts w:ascii="Consolas" w:cs="Consolas" w:eastAsia="Consolas" w:hAnsi="Consolas"/>
                <w:b w:val="false"/>
                <w:bCs w:val="false"/>
                <w:color w:val="1F2937"/>
                <w:sz w:val="18"/>
                <w:szCs w:val="18"/>
              </w:rPr>
              <w:t xml:space="preserve">$1,193,911 / 47 positions</w:t>
            </w:r>
          </w:p>
        </w:tc>
      </w:tr>
      <w:tr>
        <w:tc>
          <w:tcPr>
            <w:tcW w:type="dxa" w:w="2400"/>
            <w:tcBorders>
              <w:top w:val="single" w:color="CBD5E1" w:sz="4"/>
              <w:left w:val="single" w:color="CBD5E1" w:sz="4"/>
              <w:bottom w:val="single" w:color="CBD5E1" w:sz="4"/>
              <w:right w:val="single" w:color="CBD5E1" w:sz="4"/>
            </w:tcBorders>
            <w:shd w:fill="0F1C2E" w:val="clear"/>
            <w:tcMar>
              <w:top w:type="dxa" w:w="100"/>
              <w:left w:type="dxa" w:w="140"/>
              <w:bottom w:type="dxa" w:w="100"/>
              <w:right w:type="dxa" w:w="140"/>
            </w:tcMar>
            <w:vAlign w:val="center"/>
          </w:tcPr>
          <w:p>
            <w:pPr>
              <w:jc w:val="left"/>
            </w:pPr>
            <w:r>
              <w:rPr>
                <w:rFonts w:ascii="Calibri" w:cs="Calibri" w:eastAsia="Calibri" w:hAnsi="Calibri"/>
                <w:b/>
                <w:bCs/>
                <w:color w:val="FFFFFF"/>
                <w:sz w:val="18"/>
                <w:szCs w:val="18"/>
              </w:rPr>
              <w:t xml:space="preserve">Classification</w:t>
            </w:r>
          </w:p>
        </w:tc>
        <w:tc>
          <w:tcPr>
            <w:tcW w:type="dxa" w:w="4800"/>
            <w:tcBorders>
              <w:top w:val="single" w:color="CBD5E1" w:sz="4"/>
              <w:left w:val="single" w:color="CBD5E1" w:sz="4"/>
              <w:bottom w:val="single" w:color="CBD5E1" w:sz="4"/>
              <w:right w:val="single" w:color="CBD5E1" w:sz="4"/>
            </w:tcBorders>
            <w:shd w:fill="FFFFFF" w:val="clear"/>
            <w:tcMar>
              <w:top w:type="dxa" w:w="100"/>
              <w:left w:type="dxa" w:w="140"/>
              <w:bottom w:type="dxa" w:w="100"/>
              <w:right w:type="dxa" w:w="140"/>
            </w:tcMar>
            <w:vAlign w:val="center"/>
          </w:tcPr>
          <w:p>
            <w:pPr>
              <w:jc w:val="left"/>
            </w:pPr>
            <w:r>
              <w:rPr>
                <w:rFonts w:ascii="Consolas" w:cs="Consolas" w:eastAsia="Consolas" w:hAnsi="Consolas"/>
                <w:b w:val="false"/>
                <w:bCs w:val="false"/>
                <w:color w:val="1F2937"/>
                <w:sz w:val="18"/>
                <w:szCs w:val="18"/>
              </w:rPr>
              <w:t xml:space="preserve">Confidential — Personal Reference</w:t>
            </w:r>
          </w:p>
        </w:tc>
      </w:tr>
    </w:tbl>
    <w:p>
      <w:r>
        <w:br w:type="page"/>
      </w:r>
    </w:p>
    <w:p>
      <w:pPr>
        <w:pStyle w:val="Heading1"/>
        <w:spacing w:after="200" w:before="480"/>
      </w:pPr>
      <w:bookmarkStart w:name="toc" w:id="1"/>
      <w:r>
        <w:rPr>
          <w:rFonts w:ascii="Calibri" w:cs="Calibri" w:eastAsia="Calibri" w:hAnsi="Calibri"/>
          <w:b/>
          <w:bCs/>
          <w:color w:val="0F1C2E"/>
          <w:sz w:val="36"/>
          <w:szCs w:val="36"/>
        </w:rPr>
        <w:t xml:space="preserve">Table of Contents</w:t>
      </w:r>
      <w:bookmarkEnd w:id="1"/>
    </w:p>
    <w:p>
      <w:pPr>
        <w:spacing w:after="120"/>
      </w:pPr>
      <w:r>
        <w:rPr>
          <w:sz w:val="8"/>
          <w:szCs w:val="8"/>
        </w:rPr>
        <w:t xml:space="preserve"> </w:t>
      </w:r>
    </w:p>
    <w:sdt>
      <w:sdtPr>
        <w:alias w:val="Click on a section to navigate"/>
      </w:sdtPr>
      <w:sdtContent>
        <w:p>
          <w:r>
            <w:fldChar w:fldCharType="begin" w:dirty="true"/>
            <w:instrText xml:space="preserve">TOC \h \o "1-3"</w:instrText>
            <w:fldChar w:fldCharType="separate"/>
          </w:r>
        </w:p>
        <w:p>
          <w:r>
            <w:fldChar w:fldCharType="end"/>
          </w:r>
        </w:p>
      </w:sdtContent>
    </w:sdt>
    <w:p>
      <w:pPr>
        <w:spacing w:after="80" w:before="80" w:line="300"/>
        <w:jc w:val="left"/>
      </w:pPr>
      <w:r>
        <w:rPr>
          <w:rFonts w:ascii="Calibri" w:cs="Calibri" w:eastAsia="Calibri" w:hAnsi="Calibri"/>
          <w:i/>
          <w:iCs/>
          <w:color w:val="6B7280"/>
          <w:sz w:val="22"/>
          <w:szCs w:val="22"/>
        </w:rPr>
        <w:t xml:space="preserve">Note: Right-click and select 'Update Field' to refresh page numbers.</w:t>
      </w:r>
    </w:p>
    <w:p>
      <w:r>
        <w:br w:type="page"/>
      </w:r>
    </w:p>
    <w:p>
      <w:pPr>
        <w:pStyle w:val="Heading1"/>
        <w:spacing w:after="200" w:before="480"/>
      </w:pPr>
      <w:bookmarkStart w:name="exec" w:id="1"/>
      <w:r>
        <w:rPr>
          <w:rFonts w:ascii="Calibri" w:cs="Calibri" w:eastAsia="Calibri" w:hAnsi="Calibri"/>
          <w:b/>
          <w:bCs/>
          <w:color w:val="0F1C2E"/>
          <w:sz w:val="36"/>
          <w:szCs w:val="36"/>
        </w:rPr>
        <w:t xml:space="preserve">1 — Executive Overview</w:t>
      </w:r>
      <w:bookmarkEnd w:id="1"/>
    </w:p>
    <w:p>
      <w:pPr>
        <w:spacing w:after="80" w:before="80" w:line="300"/>
        <w:jc w:val="left"/>
      </w:pPr>
      <w:r>
        <w:rPr>
          <w:rFonts w:ascii="Calibri" w:cs="Calibri" w:eastAsia="Calibri" w:hAnsi="Calibri"/>
          <w:color w:val="1F2937"/>
          <w:sz w:val="22"/>
          <w:szCs w:val="22"/>
        </w:rPr>
        <w:t xml:space="preserve">Trade AI v12 is a self-hosted autonomous trading intelligence and retirement planning system running on a single Ubuntu server (ms01-openclaw). It combines four integrated layers: a backend trading pipeline, an autonomous agent layer, a conversational AI layer (OpenClaw), and a semantic intelligence library (RAG). The system manages a $1,193,911 portfolio across four accounts and serves as the personal wealth management command center.</w:t>
      </w:r>
    </w:p>
    <w:p>
      <w:pPr>
        <w:pStyle w:val="Heading2"/>
        <w:pBdr>
          <w:bottom w:val="single" w:color="2E86D4" w:sz="8" w:space="4"/>
        </w:pBdr>
        <w:spacing w:after="140" w:before="320"/>
      </w:pPr>
      <w:r>
        <w:rPr>
          <w:rFonts w:ascii="Calibri" w:cs="Calibri" w:eastAsia="Calibri" w:hAnsi="Calibri"/>
          <w:b/>
          <w:bCs/>
          <w:color w:val="0F1C2E"/>
          <w:sz w:val="28"/>
          <w:szCs w:val="28"/>
        </w:rPr>
        <w:t xml:space="preserve">System At A Glance</w:t>
      </w:r>
    </w:p>
    <w:tbl>
      <w:tblPr>
        <w:tblW w:type="dxa" w:w="920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1900"/>
        <w:gridCol w:w="3200"/>
        <w:gridCol w:w="2700"/>
        <w:gridCol w:w="1400"/>
      </w:tblGrid>
      <w:tr>
        <w:trPr>
          <w:tblHeader/>
        </w:trPr>
        <w:tc>
          <w:tcPr>
            <w:tcW w:type="dxa" w:w="1900"/>
            <w:tcBorders>
              <w:top w:val="single" w:color="CBD5E1" w:sz="4"/>
              <w:left w:val="single" w:color="CBD5E1" w:sz="4"/>
              <w:bottom w:val="single" w:color="CBD5E1" w:sz="4"/>
              <w:right w:val="single" w:color="CBD5E1" w:sz="4"/>
            </w:tcBorders>
            <w:shd w:fill="0F1C2E" w:val="clear"/>
            <w:tcMar>
              <w:top w:type="dxa" w:w="140"/>
              <w:left w:type="dxa" w:w="140"/>
              <w:bottom w:type="dxa" w:w="140"/>
              <w:right w:type="dxa" w:w="140"/>
            </w:tcMar>
            <w:vAlign w:val="center"/>
          </w:tcPr>
          <w:p>
            <w:pPr>
              <w:jc w:val="left"/>
            </w:pPr>
            <w:r>
              <w:rPr>
                <w:rFonts w:ascii="Calibri" w:cs="Calibri" w:eastAsia="Calibri" w:hAnsi="Calibri"/>
                <w:b/>
                <w:bCs/>
                <w:color w:val="FFFFFF"/>
                <w:sz w:val="20"/>
                <w:szCs w:val="20"/>
              </w:rPr>
              <w:t xml:space="preserve">Layer</w:t>
            </w:r>
          </w:p>
        </w:tc>
        <w:tc>
          <w:tcPr>
            <w:tcW w:type="dxa" w:w="3200"/>
            <w:tcBorders>
              <w:top w:val="single" w:color="CBD5E1" w:sz="4"/>
              <w:left w:val="single" w:color="CBD5E1" w:sz="4"/>
              <w:bottom w:val="single" w:color="CBD5E1" w:sz="4"/>
              <w:right w:val="single" w:color="CBD5E1" w:sz="4"/>
            </w:tcBorders>
            <w:shd w:fill="0F1C2E" w:val="clear"/>
            <w:tcMar>
              <w:top w:type="dxa" w:w="140"/>
              <w:left w:type="dxa" w:w="140"/>
              <w:bottom w:type="dxa" w:w="140"/>
              <w:right w:type="dxa" w:w="140"/>
            </w:tcMar>
            <w:vAlign w:val="center"/>
          </w:tcPr>
          <w:p>
            <w:pPr>
              <w:jc w:val="left"/>
            </w:pPr>
            <w:r>
              <w:rPr>
                <w:rFonts w:ascii="Calibri" w:cs="Calibri" w:eastAsia="Calibri" w:hAnsi="Calibri"/>
                <w:b/>
                <w:bCs/>
                <w:color w:val="FFFFFF"/>
                <w:sz w:val="20"/>
                <w:szCs w:val="20"/>
              </w:rPr>
              <w:t xml:space="preserve">Purpose</w:t>
            </w:r>
          </w:p>
        </w:tc>
        <w:tc>
          <w:tcPr>
            <w:tcW w:type="dxa" w:w="2700"/>
            <w:tcBorders>
              <w:top w:val="single" w:color="CBD5E1" w:sz="4"/>
              <w:left w:val="single" w:color="CBD5E1" w:sz="4"/>
              <w:bottom w:val="single" w:color="CBD5E1" w:sz="4"/>
              <w:right w:val="single" w:color="CBD5E1" w:sz="4"/>
            </w:tcBorders>
            <w:shd w:fill="0F1C2E" w:val="clear"/>
            <w:tcMar>
              <w:top w:type="dxa" w:w="140"/>
              <w:left w:type="dxa" w:w="140"/>
              <w:bottom w:type="dxa" w:w="140"/>
              <w:right w:type="dxa" w:w="140"/>
            </w:tcMar>
            <w:vAlign w:val="center"/>
          </w:tcPr>
          <w:p>
            <w:pPr>
              <w:jc w:val="left"/>
            </w:pPr>
            <w:r>
              <w:rPr>
                <w:rFonts w:ascii="Calibri" w:cs="Calibri" w:eastAsia="Calibri" w:hAnsi="Calibri"/>
                <w:b/>
                <w:bCs/>
                <w:color w:val="FFFFFF"/>
                <w:sz w:val="20"/>
                <w:szCs w:val="20"/>
              </w:rPr>
              <w:t xml:space="preserve">Stack</w:t>
            </w:r>
          </w:p>
        </w:tc>
        <w:tc>
          <w:tcPr>
            <w:tcW w:type="dxa" w:w="1400"/>
            <w:tcBorders>
              <w:top w:val="single" w:color="CBD5E1" w:sz="4"/>
              <w:left w:val="single" w:color="CBD5E1" w:sz="4"/>
              <w:bottom w:val="single" w:color="CBD5E1" w:sz="4"/>
              <w:right w:val="single" w:color="CBD5E1" w:sz="4"/>
            </w:tcBorders>
            <w:shd w:fill="0F1C2E" w:val="clear"/>
            <w:tcMar>
              <w:top w:type="dxa" w:w="140"/>
              <w:left w:type="dxa" w:w="140"/>
              <w:bottom w:type="dxa" w:w="140"/>
              <w:right w:type="dxa" w:w="140"/>
            </w:tcMar>
            <w:vAlign w:val="center"/>
          </w:tcPr>
          <w:p>
            <w:pPr>
              <w:jc w:val="left"/>
            </w:pPr>
            <w:r>
              <w:rPr>
                <w:rFonts w:ascii="Calibri" w:cs="Calibri" w:eastAsia="Calibri" w:hAnsi="Calibri"/>
                <w:b/>
                <w:bCs/>
                <w:color w:val="FFFFFF"/>
                <w:sz w:val="20"/>
                <w:szCs w:val="20"/>
              </w:rPr>
              <w:t xml:space="preserve">Status</w:t>
            </w:r>
          </w:p>
        </w:tc>
      </w:tr>
      <w:tr>
        <w:tc>
          <w:tcPr>
            <w:tcW w:type="dxa" w:w="1900"/>
            <w:tcBorders>
              <w:top w:val="single" w:color="CBD5E1" w:sz="4"/>
              <w:left w:val="single" w:color="CBD5E1" w:sz="4"/>
              <w:bottom w:val="single" w:color="CBD5E1" w:sz="4"/>
              <w:right w:val="single" w:color="CBD5E1" w:sz="4"/>
            </w:tcBorders>
            <w:shd w:fill="FFFFFF" w:val="clear"/>
            <w:tcMar>
              <w:top w:type="dxa" w:w="100"/>
              <w:left w:type="dxa" w:w="140"/>
              <w:bottom w:type="dxa" w:w="100"/>
              <w:right w:type="dxa" w:w="140"/>
            </w:tcMar>
            <w:vAlign w:val="center"/>
          </w:tcPr>
          <w:p>
            <w:pPr>
              <w:jc w:val="left"/>
            </w:pPr>
            <w:r>
              <w:rPr>
                <w:rFonts w:ascii="Calibri" w:cs="Calibri" w:eastAsia="Calibri" w:hAnsi="Calibri"/>
                <w:b w:val="false"/>
                <w:bCs w:val="false"/>
                <w:color w:val="1F2937"/>
                <w:sz w:val="20"/>
                <w:szCs w:val="20"/>
              </w:rPr>
              <w:t xml:space="preserve">Trade AI v12</w:t>
            </w:r>
          </w:p>
        </w:tc>
        <w:tc>
          <w:tcPr>
            <w:tcW w:type="dxa" w:w="3200"/>
            <w:tcBorders>
              <w:top w:val="single" w:color="CBD5E1" w:sz="4"/>
              <w:left w:val="single" w:color="CBD5E1" w:sz="4"/>
              <w:bottom w:val="single" w:color="CBD5E1" w:sz="4"/>
              <w:right w:val="single" w:color="CBD5E1" w:sz="4"/>
            </w:tcBorders>
            <w:shd w:fill="FFFFFF" w:val="clear"/>
            <w:tcMar>
              <w:top w:type="dxa" w:w="100"/>
              <w:left w:type="dxa" w:w="140"/>
              <w:bottom w:type="dxa" w:w="100"/>
              <w:right w:type="dxa" w:w="140"/>
            </w:tcMar>
            <w:vAlign w:val="center"/>
          </w:tcPr>
          <w:p>
            <w:pPr>
              <w:jc w:val="left"/>
            </w:pPr>
            <w:r>
              <w:t>Pre-market scalp scan + 20 Finviz screeners + 6-pillar scoring</w:t>
            </w:r>
          </w:p>
        </w:tc>
        <w:tc>
          <w:tcPr>
            <w:tcW w:type="dxa" w:w="2700"/>
            <w:tcBorders>
              <w:top w:val="single" w:color="CBD5E1" w:sz="4"/>
              <w:left w:val="single" w:color="CBD5E1" w:sz="4"/>
              <w:bottom w:val="single" w:color="CBD5E1" w:sz="4"/>
              <w:right w:val="single" w:color="CBD5E1" w:sz="4"/>
            </w:tcBorders>
            <w:shd w:fill="FFFFFF" w:val="clear"/>
            <w:tcMar>
              <w:top w:type="dxa" w:w="100"/>
              <w:left w:type="dxa" w:w="140"/>
              <w:bottom w:type="dxa" w:w="100"/>
              <w:right w:type="dxa" w:w="140"/>
            </w:tcMar>
            <w:vAlign w:val="center"/>
          </w:tcPr>
          <w:p>
            <w:pPr>
              <w:jc w:val="left"/>
            </w:pPr>
            <w:r>
              <w:rPr>
                <w:rFonts w:ascii="Calibri" w:cs="Calibri" w:eastAsia="Calibri" w:hAnsi="Calibri"/>
                <w:b w:val="false"/>
                <w:bCs w:val="false"/>
                <w:color w:val="1F2937"/>
                <w:sz w:val="20"/>
                <w:szCs w:val="20"/>
              </w:rPr>
              <w:t xml:space="preserve">Python, Flask, PostgreSQL</w:t>
            </w:r>
          </w:p>
        </w:tc>
        <w:tc>
          <w:tcPr>
            <w:tcW w:type="dxa" w:w="1400"/>
            <w:tcBorders>
              <w:top w:val="single" w:color="CBD5E1" w:sz="4"/>
              <w:left w:val="single" w:color="CBD5E1" w:sz="4"/>
              <w:bottom w:val="single" w:color="CBD5E1" w:sz="4"/>
              <w:right w:val="single" w:color="CBD5E1" w:sz="4"/>
            </w:tcBorders>
            <w:shd w:fill="FFFFFF" w:val="clear"/>
            <w:tcMar>
              <w:top w:type="dxa" w:w="100"/>
              <w:left w:type="dxa" w:w="140"/>
              <w:bottom w:type="dxa" w:w="100"/>
              <w:right w:type="dxa" w:w="140"/>
            </w:tcMar>
            <w:vAlign w:val="center"/>
          </w:tcPr>
          <w:p>
            <w:pPr>
              <w:jc w:val="left"/>
            </w:pPr>
            <w:r>
              <w:rPr>
                <w:rFonts w:ascii="Calibri" w:cs="Calibri" w:eastAsia="Calibri" w:hAnsi="Calibri"/>
                <w:b w:val="false"/>
                <w:bCs w:val="false"/>
                <w:color w:val="16A34A"/>
                <w:sz w:val="20"/>
                <w:szCs w:val="20"/>
              </w:rPr>
              <w:t xml:space="preserve">✅ Live</w:t>
            </w:r>
          </w:p>
        </w:tc>
      </w:tr>
      <w:tr>
        <w:tc>
          <w:tcPr>
            <w:tcW w:type="dxa" w:w="1900"/>
            <w:tcBorders>
              <w:top w:val="single" w:color="CBD5E1" w:sz="4"/>
              <w:left w:val="single" w:color="CBD5E1" w:sz="4"/>
              <w:bottom w:val="single" w:color="CBD5E1" w:sz="4"/>
              <w:right w:val="single" w:color="CBD5E1" w:sz="4"/>
            </w:tcBorders>
            <w:shd w:fill="F8FAFC" w:val="clear"/>
            <w:tcMar>
              <w:top w:type="dxa" w:w="100"/>
              <w:left w:type="dxa" w:w="140"/>
              <w:bottom w:type="dxa" w:w="100"/>
              <w:right w:type="dxa" w:w="140"/>
            </w:tcMar>
            <w:vAlign w:val="center"/>
          </w:tcPr>
          <w:p>
            <w:pPr>
              <w:jc w:val="left"/>
            </w:pPr>
            <w:r>
              <w:rPr>
                <w:rFonts w:ascii="Calibri" w:cs="Calibri" w:eastAsia="Calibri" w:hAnsi="Calibri"/>
                <w:b w:val="false"/>
                <w:bCs w:val="false"/>
                <w:color w:val="1F2937"/>
                <w:sz w:val="20"/>
                <w:szCs w:val="20"/>
              </w:rPr>
              <w:t xml:space="preserve">Portfolio Intel v1.2</w:t>
            </w:r>
          </w:p>
        </w:tc>
        <w:tc>
          <w:tcPr>
            <w:tcW w:type="dxa" w:w="3200"/>
            <w:tcBorders>
              <w:top w:val="single" w:color="CBD5E1" w:sz="4"/>
              <w:left w:val="single" w:color="CBD5E1" w:sz="4"/>
              <w:bottom w:val="single" w:color="CBD5E1" w:sz="4"/>
              <w:right w:val="single" w:color="CBD5E1" w:sz="4"/>
            </w:tcBorders>
            <w:shd w:fill="F8FAFC" w:val="clear"/>
            <w:tcMar>
              <w:top w:type="dxa" w:w="100"/>
              <w:left w:type="dxa" w:w="140"/>
              <w:bottom w:type="dxa" w:w="100"/>
              <w:right w:type="dxa" w:w="140"/>
            </w:tcMar>
            <w:vAlign w:val="center"/>
          </w:tcPr>
          <w:p>
            <w:pPr>
              <w:jc w:val="left"/>
            </w:pPr>
            <w:r>
              <w:rPr>
                <w:rFonts w:ascii="Calibri" w:cs="Calibri" w:eastAsia="Calibri" w:hAnsi="Calibri"/>
                <w:b w:val="false"/>
                <w:bCs w:val="false"/>
                <w:color w:val="1F2937"/>
                <w:sz w:val="20"/>
                <w:szCs w:val="20"/>
              </w:rPr>
              <w:t xml:space="preserve">Multi-account analytics + retirement planning + agent layer</w:t>
            </w:r>
          </w:p>
        </w:tc>
        <w:tc>
          <w:tcPr>
            <w:tcW w:type="dxa" w:w="2700"/>
            <w:tcBorders>
              <w:top w:val="single" w:color="CBD5E1" w:sz="4"/>
              <w:left w:val="single" w:color="CBD5E1" w:sz="4"/>
              <w:bottom w:val="single" w:color="CBD5E1" w:sz="4"/>
              <w:right w:val="single" w:color="CBD5E1" w:sz="4"/>
            </w:tcBorders>
            <w:shd w:fill="F8FAFC" w:val="clear"/>
            <w:tcMar>
              <w:top w:type="dxa" w:w="100"/>
              <w:left w:type="dxa" w:w="140"/>
              <w:bottom w:type="dxa" w:w="100"/>
              <w:right w:type="dxa" w:w="140"/>
            </w:tcMar>
            <w:vAlign w:val="center"/>
          </w:tcPr>
          <w:p>
            <w:pPr>
              <w:jc w:val="left"/>
            </w:pPr>
            <w:r>
              <w:rPr>
                <w:rFonts w:ascii="Calibri" w:cs="Calibri" w:eastAsia="Calibri" w:hAnsi="Calibri"/>
                <w:b w:val="false"/>
                <w:bCs w:val="false"/>
                <w:color w:val="1F2937"/>
                <w:sz w:val="20"/>
                <w:szCs w:val="20"/>
              </w:rPr>
              <w:t xml:space="preserve">Python, Flask, PostgreSQL</w:t>
            </w:r>
          </w:p>
        </w:tc>
        <w:tc>
          <w:tcPr>
            <w:tcW w:type="dxa" w:w="1400"/>
            <w:tcBorders>
              <w:top w:val="single" w:color="CBD5E1" w:sz="4"/>
              <w:left w:val="single" w:color="CBD5E1" w:sz="4"/>
              <w:bottom w:val="single" w:color="CBD5E1" w:sz="4"/>
              <w:right w:val="single" w:color="CBD5E1" w:sz="4"/>
            </w:tcBorders>
            <w:shd w:fill="F8FAFC" w:val="clear"/>
            <w:tcMar>
              <w:top w:type="dxa" w:w="100"/>
              <w:left w:type="dxa" w:w="140"/>
              <w:bottom w:type="dxa" w:w="100"/>
              <w:right w:type="dxa" w:w="140"/>
            </w:tcMar>
            <w:vAlign w:val="center"/>
          </w:tcPr>
          <w:p>
            <w:pPr>
              <w:jc w:val="left"/>
            </w:pPr>
            <w:r>
              <w:rPr>
                <w:rFonts w:ascii="Calibri" w:cs="Calibri" w:eastAsia="Calibri" w:hAnsi="Calibri"/>
                <w:b w:val="false"/>
                <w:bCs w:val="false"/>
                <w:color w:val="16A34A"/>
                <w:sz w:val="20"/>
                <w:szCs w:val="20"/>
              </w:rPr>
              <w:t xml:space="preserve">✅ Live</w:t>
            </w:r>
          </w:p>
        </w:tc>
      </w:tr>
      <w:tr>
        <w:tc>
          <w:tcPr>
            <w:tcW w:type="dxa" w:w="1900"/>
            <w:tcBorders>
              <w:top w:val="single" w:color="CBD5E1" w:sz="4"/>
              <w:left w:val="single" w:color="CBD5E1" w:sz="4"/>
              <w:bottom w:val="single" w:color="CBD5E1" w:sz="4"/>
              <w:right w:val="single" w:color="CBD5E1" w:sz="4"/>
            </w:tcBorders>
            <w:shd w:fill="FFFFFF" w:val="clear"/>
            <w:tcMar>
              <w:top w:type="dxa" w:w="100"/>
              <w:left w:type="dxa" w:w="140"/>
              <w:bottom w:type="dxa" w:w="100"/>
              <w:right w:type="dxa" w:w="140"/>
            </w:tcMar>
            <w:vAlign w:val="center"/>
          </w:tcPr>
          <w:p>
            <w:pPr>
              <w:jc w:val="left"/>
            </w:pPr>
            <w:r>
              <w:rPr>
                <w:rFonts w:ascii="Calibri" w:cs="Calibri" w:eastAsia="Calibri" w:hAnsi="Calibri"/>
                <w:b w:val="false"/>
                <w:bCs w:val="false"/>
                <w:color w:val="1F2937"/>
                <w:sz w:val="20"/>
                <w:szCs w:val="20"/>
              </w:rPr>
              <w:t xml:space="preserve">Agent Layer (8 agents)</w:t>
            </w:r>
          </w:p>
        </w:tc>
        <w:tc>
          <w:tcPr>
            <w:tcW w:type="dxa" w:w="3200"/>
            <w:tcBorders>
              <w:top w:val="single" w:color="CBD5E1" w:sz="4"/>
              <w:left w:val="single" w:color="CBD5E1" w:sz="4"/>
              <w:bottom w:val="single" w:color="CBD5E1" w:sz="4"/>
              <w:right w:val="single" w:color="CBD5E1" w:sz="4"/>
            </w:tcBorders>
            <w:shd w:fill="FFFFFF" w:val="clear"/>
            <w:tcMar>
              <w:top w:type="dxa" w:w="100"/>
              <w:left w:type="dxa" w:w="140"/>
              <w:bottom w:type="dxa" w:w="100"/>
              <w:right w:type="dxa" w:w="140"/>
            </w:tcMar>
            <w:vAlign w:val="center"/>
          </w:tcPr>
          <w:p>
            <w:pPr>
              <w:jc w:val="left"/>
            </w:pPr>
            <w:r>
              <w:rPr>
                <w:rFonts w:ascii="Calibri" w:cs="Calibri" w:eastAsia="Calibri" w:hAnsi="Calibri"/>
                <w:b w:val="false"/>
                <w:bCs w:val="false"/>
                <w:color w:val="1F2937"/>
                <w:sz w:val="20"/>
                <w:szCs w:val="20"/>
              </w:rPr>
              <w:t xml:space="preserve">Autonomous research, allocation, risk, tax, retirement, synthesis</w:t>
            </w:r>
          </w:p>
        </w:tc>
        <w:tc>
          <w:tcPr>
            <w:tcW w:type="dxa" w:w="2700"/>
            <w:tcBorders>
              <w:top w:val="single" w:color="CBD5E1" w:sz="4"/>
              <w:left w:val="single" w:color="CBD5E1" w:sz="4"/>
              <w:bottom w:val="single" w:color="CBD5E1" w:sz="4"/>
              <w:right w:val="single" w:color="CBD5E1" w:sz="4"/>
            </w:tcBorders>
            <w:shd w:fill="FFFFFF" w:val="clear"/>
            <w:tcMar>
              <w:top w:type="dxa" w:w="100"/>
              <w:left w:type="dxa" w:w="140"/>
              <w:bottom w:type="dxa" w:w="100"/>
              <w:right w:type="dxa" w:w="140"/>
            </w:tcMar>
            <w:vAlign w:val="center"/>
          </w:tcPr>
          <w:p>
            <w:pPr>
              <w:jc w:val="left"/>
            </w:pPr>
            <w:r>
              <w:rPr>
                <w:rFonts w:ascii="Calibri" w:cs="Calibri" w:eastAsia="Calibri" w:hAnsi="Calibri"/>
                <w:b w:val="false"/>
                <w:bCs w:val="false"/>
                <w:color w:val="1F2937"/>
                <w:sz w:val="20"/>
                <w:szCs w:val="20"/>
              </w:rPr>
              <w:t xml:space="preserve">qwen3:1.7b + Claude Sonnet</w:t>
            </w:r>
          </w:p>
        </w:tc>
        <w:tc>
          <w:tcPr>
            <w:tcW w:type="dxa" w:w="1400"/>
            <w:tcBorders>
              <w:top w:val="single" w:color="CBD5E1" w:sz="4"/>
              <w:left w:val="single" w:color="CBD5E1" w:sz="4"/>
              <w:bottom w:val="single" w:color="CBD5E1" w:sz="4"/>
              <w:right w:val="single" w:color="CBD5E1" w:sz="4"/>
            </w:tcBorders>
            <w:shd w:fill="FFFFFF" w:val="clear"/>
            <w:tcMar>
              <w:top w:type="dxa" w:w="100"/>
              <w:left w:type="dxa" w:w="140"/>
              <w:bottom w:type="dxa" w:w="100"/>
              <w:right w:type="dxa" w:w="140"/>
            </w:tcMar>
            <w:vAlign w:val="center"/>
          </w:tcPr>
          <w:p>
            <w:pPr>
              <w:jc w:val="left"/>
            </w:pPr>
            <w:r>
              <w:rPr>
                <w:rFonts w:ascii="Calibri" w:cs="Calibri" w:eastAsia="Calibri" w:hAnsi="Calibri"/>
                <w:b w:val="false"/>
                <w:bCs w:val="false"/>
                <w:color w:val="16A34A"/>
                <w:sz w:val="20"/>
                <w:szCs w:val="20"/>
              </w:rPr>
              <w:t xml:space="preserve">✅ All souls verified</w:t>
            </w:r>
          </w:p>
        </w:tc>
      </w:tr>
      <w:tr>
        <w:tc>
          <w:tcPr>
            <w:tcW w:type="dxa" w:w="1900"/>
            <w:tcBorders>
              <w:top w:val="single" w:color="CBD5E1" w:sz="4"/>
              <w:left w:val="single" w:color="CBD5E1" w:sz="4"/>
              <w:bottom w:val="single" w:color="CBD5E1" w:sz="4"/>
              <w:right w:val="single" w:color="CBD5E1" w:sz="4"/>
            </w:tcBorders>
            <w:shd w:fill="F8FAFC" w:val="clear"/>
            <w:tcMar>
              <w:top w:type="dxa" w:w="100"/>
              <w:left w:type="dxa" w:w="140"/>
              <w:bottom w:type="dxa" w:w="100"/>
              <w:right w:type="dxa" w:w="140"/>
            </w:tcMar>
            <w:vAlign w:val="center"/>
          </w:tcPr>
          <w:p>
            <w:pPr>
              <w:jc w:val="left"/>
            </w:pPr>
            <w:r>
              <w:rPr>
                <w:rFonts w:ascii="Calibri" w:cs="Calibri" w:eastAsia="Calibri" w:hAnsi="Calibri"/>
                <w:b w:val="false"/>
                <w:bCs w:val="false"/>
                <w:color w:val="1F2937"/>
                <w:sz w:val="20"/>
                <w:szCs w:val="20"/>
              </w:rPr>
              <w:t xml:space="preserve">OpenClaw (4 agents)</w:t>
            </w:r>
          </w:p>
        </w:tc>
        <w:tc>
          <w:tcPr>
            <w:tcW w:type="dxa" w:w="3200"/>
            <w:tcBorders>
              <w:top w:val="single" w:color="CBD5E1" w:sz="4"/>
              <w:left w:val="single" w:color="CBD5E1" w:sz="4"/>
              <w:bottom w:val="single" w:color="CBD5E1" w:sz="4"/>
              <w:right w:val="single" w:color="CBD5E1" w:sz="4"/>
            </w:tcBorders>
            <w:shd w:fill="F8FAFC" w:val="clear"/>
            <w:tcMar>
              <w:top w:type="dxa" w:w="100"/>
              <w:left w:type="dxa" w:w="140"/>
              <w:bottom w:type="dxa" w:w="100"/>
              <w:right w:type="dxa" w:w="140"/>
            </w:tcMar>
            <w:vAlign w:val="center"/>
          </w:tcPr>
          <w:p>
            <w:pPr>
              <w:jc w:val="left"/>
            </w:pPr>
            <w:r>
              <w:rPr>
                <w:rFonts w:ascii="Calibri" w:cs="Calibri" w:eastAsia="Calibri" w:hAnsi="Calibri"/>
                <w:b w:val="false"/>
                <w:bCs w:val="false"/>
                <w:color w:val="1F2937"/>
                <w:sz w:val="20"/>
                <w:szCs w:val="20"/>
              </w:rPr>
              <w:t xml:space="preserve">Conversational AI — Telegram + WhatsApp interface</w:t>
            </w:r>
          </w:p>
        </w:tc>
        <w:tc>
          <w:tcPr>
            <w:tcW w:type="dxa" w:w="2700"/>
            <w:tcBorders>
              <w:top w:val="single" w:color="CBD5E1" w:sz="4"/>
              <w:left w:val="single" w:color="CBD5E1" w:sz="4"/>
              <w:bottom w:val="single" w:color="CBD5E1" w:sz="4"/>
              <w:right w:val="single" w:color="CBD5E1" w:sz="4"/>
            </w:tcBorders>
            <w:shd w:fill="F8FAFC" w:val="clear"/>
            <w:tcMar>
              <w:top w:type="dxa" w:w="100"/>
              <w:left w:type="dxa" w:w="140"/>
              <w:bottom w:type="dxa" w:w="100"/>
              <w:right w:type="dxa" w:w="140"/>
            </w:tcMar>
            <w:vAlign w:val="center"/>
          </w:tcPr>
          <w:p>
            <w:pPr>
              <w:jc w:val="left"/>
            </w:pPr>
            <w:r>
              <w:rPr>
                <w:rFonts w:ascii="Calibri" w:cs="Calibri" w:eastAsia="Calibri" w:hAnsi="Calibri"/>
                <w:b w:val="false"/>
                <w:bCs w:val="false"/>
                <w:color w:val="1F2937"/>
                <w:sz w:val="20"/>
                <w:szCs w:val="20"/>
              </w:rPr>
              <w:t xml:space="preserve">OpenClaw 2026.4.14, Ollama</w:t>
            </w:r>
          </w:p>
        </w:tc>
        <w:tc>
          <w:tcPr>
            <w:tcW w:type="dxa" w:w="1400"/>
            <w:tcBorders>
              <w:top w:val="single" w:color="CBD5E1" w:sz="4"/>
              <w:left w:val="single" w:color="CBD5E1" w:sz="4"/>
              <w:bottom w:val="single" w:color="CBD5E1" w:sz="4"/>
              <w:right w:val="single" w:color="CBD5E1" w:sz="4"/>
            </w:tcBorders>
            <w:shd w:fill="F8FAFC" w:val="clear"/>
            <w:tcMar>
              <w:top w:type="dxa" w:w="100"/>
              <w:left w:type="dxa" w:w="140"/>
              <w:bottom w:type="dxa" w:w="100"/>
              <w:right w:type="dxa" w:w="140"/>
            </w:tcMar>
            <w:vAlign w:val="center"/>
          </w:tcPr>
          <w:p>
            <w:pPr>
              <w:jc w:val="left"/>
            </w:pPr>
            <w:r>
              <w:rPr>
                <w:rFonts w:ascii="Calibri" w:cs="Calibri" w:eastAsia="Calibri" w:hAnsi="Calibri"/>
                <w:b w:val="false"/>
                <w:bCs w:val="false"/>
                <w:color w:val="16A34A"/>
                <w:sz w:val="20"/>
                <w:szCs w:val="20"/>
              </w:rPr>
              <w:t xml:space="preserve">✅ Live</w:t>
            </w:r>
          </w:p>
        </w:tc>
      </w:tr>
      <w:tr>
        <w:tc>
          <w:tcPr>
            <w:tcW w:type="dxa" w:w="1900"/>
            <w:tcBorders>
              <w:top w:val="single" w:color="CBD5E1" w:sz="4"/>
              <w:left w:val="single" w:color="CBD5E1" w:sz="4"/>
              <w:bottom w:val="single" w:color="CBD5E1" w:sz="4"/>
              <w:right w:val="single" w:color="CBD5E1" w:sz="4"/>
            </w:tcBorders>
            <w:shd w:fill="FFFFFF" w:val="clear"/>
            <w:tcMar>
              <w:top w:type="dxa" w:w="100"/>
              <w:left w:type="dxa" w:w="140"/>
              <w:bottom w:type="dxa" w:w="100"/>
              <w:right w:type="dxa" w:w="140"/>
            </w:tcMar>
            <w:vAlign w:val="center"/>
          </w:tcPr>
          <w:p>
            <w:pPr>
              <w:jc w:val="left"/>
            </w:pPr>
            <w:r>
              <w:rPr>
                <w:rFonts w:ascii="Calibri" w:cs="Calibri" w:eastAsia="Calibri" w:hAnsi="Calibri"/>
                <w:b w:val="false"/>
                <w:bCs w:val="false"/>
                <w:color w:val="1F2937"/>
                <w:sz w:val="20"/>
                <w:szCs w:val="20"/>
              </w:rPr>
              <w:t xml:space="preserve">RAG Library</w:t>
            </w:r>
          </w:p>
        </w:tc>
        <w:tc>
          <w:tcPr>
            <w:tcW w:type="dxa" w:w="3200"/>
            <w:tcBorders>
              <w:top w:val="single" w:color="CBD5E1" w:sz="4"/>
              <w:left w:val="single" w:color="CBD5E1" w:sz="4"/>
              <w:bottom w:val="single" w:color="CBD5E1" w:sz="4"/>
              <w:right w:val="single" w:color="CBD5E1" w:sz="4"/>
            </w:tcBorders>
            <w:shd w:fill="FFFFFF" w:val="clear"/>
            <w:tcMar>
              <w:top w:type="dxa" w:w="100"/>
              <w:left w:type="dxa" w:w="140"/>
              <w:bottom w:type="dxa" w:w="100"/>
              <w:right w:type="dxa" w:w="140"/>
            </w:tcMar>
            <w:vAlign w:val="center"/>
          </w:tcPr>
          <w:p>
            <w:pPr>
              <w:jc w:val="left"/>
            </w:pPr>
            <w:r>
              <w:t>Semantic intelligence library — 5,643 indexed items</w:t>
            </w:r>
          </w:p>
        </w:tc>
        <w:tc>
          <w:tcPr>
            <w:tcW w:type="dxa" w:w="2700"/>
            <w:tcBorders>
              <w:top w:val="single" w:color="CBD5E1" w:sz="4"/>
              <w:left w:val="single" w:color="CBD5E1" w:sz="4"/>
              <w:bottom w:val="single" w:color="CBD5E1" w:sz="4"/>
              <w:right w:val="single" w:color="CBD5E1" w:sz="4"/>
            </w:tcBorders>
            <w:shd w:fill="FFFFFF" w:val="clear"/>
            <w:tcMar>
              <w:top w:type="dxa" w:w="100"/>
              <w:left w:type="dxa" w:w="140"/>
              <w:bottom w:type="dxa" w:w="100"/>
              <w:right w:type="dxa" w:w="140"/>
            </w:tcMar>
            <w:vAlign w:val="center"/>
          </w:tcPr>
          <w:p>
            <w:pPr>
              <w:jc w:val="left"/>
            </w:pPr>
            <w:r>
              <w:rPr>
                <w:rFonts w:ascii="Calibri" w:cs="Calibri" w:eastAsia="Calibri" w:hAnsi="Calibri"/>
                <w:b w:val="false"/>
                <w:bCs w:val="false"/>
                <w:color w:val="1F2937"/>
                <w:sz w:val="20"/>
                <w:szCs w:val="20"/>
              </w:rPr>
              <w:t xml:space="preserve">nomic-embed-text 768d, JSONB</w:t>
            </w:r>
          </w:p>
        </w:tc>
        <w:tc>
          <w:tcPr>
            <w:tcW w:type="dxa" w:w="1400"/>
            <w:tcBorders>
              <w:top w:val="single" w:color="CBD5E1" w:sz="4"/>
              <w:left w:val="single" w:color="CBD5E1" w:sz="4"/>
              <w:bottom w:val="single" w:color="CBD5E1" w:sz="4"/>
              <w:right w:val="single" w:color="CBD5E1" w:sz="4"/>
            </w:tcBorders>
            <w:shd w:fill="FFFFFF" w:val="clear"/>
            <w:tcMar>
              <w:top w:type="dxa" w:w="100"/>
              <w:left w:type="dxa" w:w="140"/>
              <w:bottom w:type="dxa" w:w="100"/>
              <w:right w:type="dxa" w:w="140"/>
            </w:tcMar>
            <w:vAlign w:val="center"/>
          </w:tcPr>
          <w:p>
            <w:pPr>
              <w:jc w:val="left"/>
            </w:pPr>
            <w:r>
              <w:t>✅ 99.9% indexed</w:t>
            </w:r>
          </w:p>
        </w:tc>
      </w:tr>
      <w:tr>
        <w:tc>
          <w:tcPr>
            <w:tcW w:type="dxa" w:w="1900"/>
            <w:tcBorders>
              <w:top w:val="single" w:color="CBD5E1" w:sz="4"/>
              <w:left w:val="single" w:color="CBD5E1" w:sz="4"/>
              <w:bottom w:val="single" w:color="CBD5E1" w:sz="4"/>
              <w:right w:val="single" w:color="CBD5E1" w:sz="4"/>
            </w:tcBorders>
            <w:shd w:fill="F8FAFC" w:val="clear"/>
            <w:tcMar>
              <w:top w:type="dxa" w:w="100"/>
              <w:left w:type="dxa" w:w="140"/>
              <w:bottom w:type="dxa" w:w="100"/>
              <w:right w:type="dxa" w:w="140"/>
            </w:tcMar>
            <w:vAlign w:val="center"/>
          </w:tcPr>
          <w:p>
            <w:pPr>
              <w:jc w:val="left"/>
            </w:pPr>
            <w:r>
              <w:rPr>
                <w:rFonts w:ascii="Calibri" w:cs="Calibri" w:eastAsia="Calibri" w:hAnsi="Calibri"/>
                <w:b w:val="false"/>
                <w:bCs w:val="false"/>
                <w:color w:val="1F2937"/>
                <w:sz w:val="20"/>
                <w:szCs w:val="20"/>
              </w:rPr>
              <w:t xml:space="preserve">Social Scalp</w:t>
            </w:r>
          </w:p>
        </w:tc>
        <w:tc>
          <w:tcPr>
            <w:tcW w:type="dxa" w:w="3200"/>
            <w:tcBorders>
              <w:top w:val="single" w:color="CBD5E1" w:sz="4"/>
              <w:left w:val="single" w:color="CBD5E1" w:sz="4"/>
              <w:bottom w:val="single" w:color="CBD5E1" w:sz="4"/>
              <w:right w:val="single" w:color="CBD5E1" w:sz="4"/>
            </w:tcBorders>
            <w:shd w:fill="F8FAFC" w:val="clear"/>
            <w:tcMar>
              <w:top w:type="dxa" w:w="100"/>
              <w:left w:type="dxa" w:w="140"/>
              <w:bottom w:type="dxa" w:w="100"/>
              <w:right w:type="dxa" w:w="140"/>
            </w:tcMar>
            <w:vAlign w:val="center"/>
          </w:tcPr>
          <w:p>
            <w:pPr>
              <w:jc w:val="left"/>
            </w:pPr>
            <w:r>
              <w:rPr>
                <w:rFonts w:ascii="Calibri" w:cs="Calibri" w:eastAsia="Calibri" w:hAnsi="Calibri"/>
                <w:b w:val="false"/>
                <w:bCs w:val="false"/>
                <w:color w:val="1F2937"/>
                <w:sz w:val="20"/>
                <w:szCs w:val="20"/>
              </w:rPr>
              <w:t xml:space="preserve">Social mention → Finviz → GO/WAIT/AVOID pipeline</w:t>
            </w:r>
          </w:p>
        </w:tc>
        <w:tc>
          <w:tcPr>
            <w:tcW w:type="dxa" w:w="2700"/>
            <w:tcBorders>
              <w:top w:val="single" w:color="CBD5E1" w:sz="4"/>
              <w:left w:val="single" w:color="CBD5E1" w:sz="4"/>
              <w:bottom w:val="single" w:color="CBD5E1" w:sz="4"/>
              <w:right w:val="single" w:color="CBD5E1" w:sz="4"/>
            </w:tcBorders>
            <w:shd w:fill="F8FAFC" w:val="clear"/>
            <w:tcMar>
              <w:top w:type="dxa" w:w="100"/>
              <w:left w:type="dxa" w:w="140"/>
              <w:bottom w:type="dxa" w:w="100"/>
              <w:right w:type="dxa" w:w="140"/>
            </w:tcMar>
            <w:vAlign w:val="center"/>
          </w:tcPr>
          <w:p>
            <w:pPr>
              <w:jc w:val="left"/>
            </w:pPr>
            <w:r>
              <w:rPr>
                <w:rFonts w:ascii="Calibri" w:cs="Calibri" w:eastAsia="Calibri" w:hAnsi="Calibri"/>
                <w:b w:val="false"/>
                <w:bCs w:val="false"/>
                <w:color w:val="1F2937"/>
                <w:sz w:val="20"/>
                <w:szCs w:val="20"/>
              </w:rPr>
              <w:t xml:space="preserve">Rules-based, Finviz Elite</w:t>
            </w:r>
          </w:p>
        </w:tc>
        <w:tc>
          <w:tcPr>
            <w:tcW w:type="dxa" w:w="1400"/>
            <w:tcBorders>
              <w:top w:val="single" w:color="CBD5E1" w:sz="4"/>
              <w:left w:val="single" w:color="CBD5E1" w:sz="4"/>
              <w:bottom w:val="single" w:color="CBD5E1" w:sz="4"/>
              <w:right w:val="single" w:color="CBD5E1" w:sz="4"/>
            </w:tcBorders>
            <w:shd w:fill="F8FAFC" w:val="clear"/>
            <w:tcMar>
              <w:top w:type="dxa" w:w="100"/>
              <w:left w:type="dxa" w:w="140"/>
              <w:bottom w:type="dxa" w:w="100"/>
              <w:right w:type="dxa" w:w="140"/>
            </w:tcMar>
            <w:vAlign w:val="center"/>
          </w:tcPr>
          <w:p>
            <w:pPr>
              <w:jc w:val="left"/>
            </w:pPr>
            <w:r>
              <w:rPr>
                <w:rFonts w:ascii="Calibri" w:cs="Calibri" w:eastAsia="Calibri" w:hAnsi="Calibri"/>
                <w:b w:val="false"/>
                <w:bCs w:val="false"/>
                <w:color w:val="16A34A"/>
                <w:sz w:val="20"/>
                <w:szCs w:val="20"/>
              </w:rPr>
              <w:t xml:space="preserve">✅ Live (v7.4)</w:t>
            </w:r>
          </w:p>
        </w:tc>
      </w:tr>
    </w:tbl>
    <w:p>
      <w:pPr>
        <w:spacing w:after="100" w:before="0"/>
      </w:pPr>
      <w:r>
        <w:t xml:space="preserve"/>
      </w:r>
    </w:p>
    <w:p>
      <w:pPr>
        <w:pStyle w:val="Heading2"/>
        <w:pBdr>
          <w:bottom w:val="single" w:color="2E86D4" w:sz="8" w:space="4"/>
        </w:pBdr>
        <w:spacing w:after="140" w:before="320"/>
      </w:pPr>
      <w:r>
        <w:rPr>
          <w:rFonts w:ascii="Calibri" w:cs="Calibri" w:eastAsia="Calibri" w:hAnsi="Calibri"/>
          <w:b/>
          <w:bCs/>
          <w:color w:val="0F1C2E"/>
          <w:sz w:val="28"/>
          <w:szCs w:val="28"/>
        </w:rPr>
        <w:t xml:space="preserve">Live Operating Numbers</w:t>
      </w:r>
    </w:p>
    <w:tbl>
      <w:tblPr>
        <w:tblW w:type="dxa" w:w="936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2400"/>
        <w:gridCol w:w="2400"/>
        <w:gridCol w:w="4560"/>
      </w:tblGrid>
      <w:tr>
        <w:trPr>
          <w:tblHeader/>
        </w:trPr>
        <w:tc>
          <w:tcPr>
            <w:tcW w:type="dxa" w:w="2400"/>
            <w:tcBorders>
              <w:top w:val="single" w:color="CBD5E1" w:sz="4"/>
              <w:left w:val="single" w:color="CBD5E1" w:sz="4"/>
              <w:bottom w:val="single" w:color="CBD5E1" w:sz="4"/>
              <w:right w:val="single" w:color="CBD5E1" w:sz="4"/>
            </w:tcBorders>
            <w:shd w:fill="0D9488" w:val="clear"/>
            <w:tcMar>
              <w:top w:type="dxa" w:w="140"/>
              <w:left w:type="dxa" w:w="140"/>
              <w:bottom w:type="dxa" w:w="140"/>
              <w:right w:type="dxa" w:w="140"/>
            </w:tcMar>
            <w:vAlign w:val="center"/>
          </w:tcPr>
          <w:p>
            <w:pPr>
              <w:jc w:val="left"/>
            </w:pPr>
            <w:r>
              <w:rPr>
                <w:rFonts w:ascii="Calibri" w:cs="Calibri" w:eastAsia="Calibri" w:hAnsi="Calibri"/>
                <w:b/>
                <w:bCs/>
                <w:color w:val="FFFFFF"/>
                <w:sz w:val="20"/>
                <w:szCs w:val="20"/>
              </w:rPr>
              <w:t xml:space="preserve">Metric</w:t>
            </w:r>
          </w:p>
        </w:tc>
        <w:tc>
          <w:tcPr>
            <w:tcW w:type="dxa" w:w="2400"/>
            <w:tcBorders>
              <w:top w:val="single" w:color="CBD5E1" w:sz="4"/>
              <w:left w:val="single" w:color="CBD5E1" w:sz="4"/>
              <w:bottom w:val="single" w:color="CBD5E1" w:sz="4"/>
              <w:right w:val="single" w:color="CBD5E1" w:sz="4"/>
            </w:tcBorders>
            <w:shd w:fill="0D9488" w:val="clear"/>
            <w:tcMar>
              <w:top w:type="dxa" w:w="140"/>
              <w:left w:type="dxa" w:w="140"/>
              <w:bottom w:type="dxa" w:w="140"/>
              <w:right w:type="dxa" w:w="140"/>
            </w:tcMar>
            <w:vAlign w:val="center"/>
          </w:tcPr>
          <w:p>
            <w:pPr>
              <w:jc w:val="left"/>
            </w:pPr>
            <w:r>
              <w:rPr>
                <w:rFonts w:ascii="Calibri" w:cs="Calibri" w:eastAsia="Calibri" w:hAnsi="Calibri"/>
                <w:b/>
                <w:bCs/>
                <w:color w:val="FFFFFF"/>
                <w:sz w:val="20"/>
                <w:szCs w:val="20"/>
              </w:rPr>
              <w:t xml:space="preserve">Current Value</w:t>
            </w:r>
          </w:p>
        </w:tc>
        <w:tc>
          <w:tcPr>
            <w:tcW w:type="dxa" w:w="4560"/>
            <w:tcBorders>
              <w:top w:val="single" w:color="CBD5E1" w:sz="4"/>
              <w:left w:val="single" w:color="CBD5E1" w:sz="4"/>
              <w:bottom w:val="single" w:color="CBD5E1" w:sz="4"/>
              <w:right w:val="single" w:color="CBD5E1" w:sz="4"/>
            </w:tcBorders>
            <w:shd w:fill="0D9488" w:val="clear"/>
            <w:tcMar>
              <w:top w:type="dxa" w:w="140"/>
              <w:left w:type="dxa" w:w="140"/>
              <w:bottom w:type="dxa" w:w="140"/>
              <w:right w:type="dxa" w:w="140"/>
            </w:tcMar>
            <w:vAlign w:val="center"/>
          </w:tcPr>
          <w:p>
            <w:pPr>
              <w:jc w:val="left"/>
            </w:pPr>
            <w:r>
              <w:rPr>
                <w:rFonts w:ascii="Calibri" w:cs="Calibri" w:eastAsia="Calibri" w:hAnsi="Calibri"/>
                <w:b/>
                <w:bCs/>
                <w:color w:val="FFFFFF"/>
                <w:sz w:val="20"/>
                <w:szCs w:val="20"/>
              </w:rPr>
              <w:t xml:space="preserve">Source / Notes</w:t>
            </w:r>
          </w:p>
        </w:tc>
      </w:tr>
      <w:tr>
        <w:tc>
          <w:tcPr>
            <w:tcW w:type="dxa" w:w="2400"/>
            <w:tcBorders>
              <w:top w:val="single" w:color="CBD5E1" w:sz="4"/>
              <w:left w:val="single" w:color="CBD5E1" w:sz="4"/>
              <w:bottom w:val="single" w:color="CBD5E1" w:sz="4"/>
              <w:right w:val="single" w:color="CBD5E1" w:sz="4"/>
            </w:tcBorders>
            <w:shd w:fill="FFFFFF" w:val="clear"/>
            <w:tcMar>
              <w:top w:type="dxa" w:w="100"/>
              <w:left w:type="dxa" w:w="140"/>
              <w:bottom w:type="dxa" w:w="100"/>
              <w:right w:type="dxa" w:w="140"/>
            </w:tcMar>
            <w:vAlign w:val="center"/>
          </w:tcPr>
          <w:p>
            <w:pPr>
              <w:jc w:val="left"/>
            </w:pPr>
            <w:r>
              <w:rPr>
                <w:rFonts w:ascii="Calibri" w:cs="Calibri" w:eastAsia="Calibri" w:hAnsi="Calibri"/>
                <w:b w:val="false"/>
                <w:bCs w:val="false"/>
                <w:color w:val="1F2937"/>
                <w:sz w:val="20"/>
                <w:szCs w:val="20"/>
              </w:rPr>
              <w:t xml:space="preserve">Portfolio Value</w:t>
            </w:r>
          </w:p>
        </w:tc>
        <w:tc>
          <w:tcPr>
            <w:tcW w:type="dxa" w:w="2400"/>
            <w:tcBorders>
              <w:top w:val="single" w:color="CBD5E1" w:sz="4"/>
              <w:left w:val="single" w:color="CBD5E1" w:sz="4"/>
              <w:bottom w:val="single" w:color="CBD5E1" w:sz="4"/>
              <w:right w:val="single" w:color="CBD5E1" w:sz="4"/>
            </w:tcBorders>
            <w:shd w:fill="FFFFFF" w:val="clear"/>
            <w:tcMar>
              <w:top w:type="dxa" w:w="100"/>
              <w:left w:type="dxa" w:w="140"/>
              <w:bottom w:type="dxa" w:w="100"/>
              <w:right w:type="dxa" w:w="140"/>
            </w:tcMar>
            <w:vAlign w:val="center"/>
          </w:tcPr>
          <w:p>
            <w:pPr>
              <w:jc w:val="left"/>
            </w:pPr>
            <w:r>
              <w:rPr>
                <w:rFonts w:ascii="Calibri" w:cs="Calibri" w:eastAsia="Calibri" w:hAnsi="Calibri"/>
                <w:b w:val="false"/>
                <w:bCs w:val="false"/>
                <w:color w:val="1F2937"/>
                <w:sz w:val="20"/>
                <w:szCs w:val="20"/>
              </w:rPr>
              <w:t xml:space="preserve">$1,193,911</w:t>
            </w:r>
          </w:p>
        </w:tc>
        <w:tc>
          <w:tcPr>
            <w:tcW w:type="dxa" w:w="4560"/>
            <w:tcBorders>
              <w:top w:val="single" w:color="CBD5E1" w:sz="4"/>
              <w:left w:val="single" w:color="CBD5E1" w:sz="4"/>
              <w:bottom w:val="single" w:color="CBD5E1" w:sz="4"/>
              <w:right w:val="single" w:color="CBD5E1" w:sz="4"/>
            </w:tcBorders>
            <w:shd w:fill="FFFFFF" w:val="clear"/>
            <w:tcMar>
              <w:top w:type="dxa" w:w="100"/>
              <w:left w:type="dxa" w:w="140"/>
              <w:bottom w:type="dxa" w:w="100"/>
              <w:right w:type="dxa" w:w="140"/>
            </w:tcMar>
            <w:vAlign w:val="center"/>
          </w:tcPr>
          <w:p>
            <w:pPr>
              <w:jc w:val="left"/>
            </w:pPr>
            <w:r>
              <w:rPr>
                <w:rFonts w:ascii="Calibri" w:cs="Calibri" w:eastAsia="Calibri" w:hAnsi="Calibri"/>
                <w:b w:val="false"/>
                <w:bCs w:val="false"/>
                <w:color w:val="1F2937"/>
                <w:sz w:val="20"/>
                <w:szCs w:val="20"/>
              </w:rPr>
              <w:t xml:space="preserve">47 positions across 4 accounts</w:t>
            </w:r>
          </w:p>
        </w:tc>
      </w:tr>
      <w:tr>
        <w:tc>
          <w:tcPr>
            <w:tcW w:type="dxa" w:w="2400"/>
            <w:tcBorders>
              <w:top w:val="single" w:color="CBD5E1" w:sz="4"/>
              <w:left w:val="single" w:color="CBD5E1" w:sz="4"/>
              <w:bottom w:val="single" w:color="CBD5E1" w:sz="4"/>
              <w:right w:val="single" w:color="CBD5E1" w:sz="4"/>
            </w:tcBorders>
            <w:shd w:fill="F8FAFC" w:val="clear"/>
            <w:tcMar>
              <w:top w:type="dxa" w:w="100"/>
              <w:left w:type="dxa" w:w="140"/>
              <w:bottom w:type="dxa" w:w="100"/>
              <w:right w:type="dxa" w:w="140"/>
            </w:tcMar>
            <w:vAlign w:val="center"/>
          </w:tcPr>
          <w:p>
            <w:pPr>
              <w:jc w:val="left"/>
            </w:pPr>
            <w:r>
              <w:rPr>
                <w:rFonts w:ascii="Calibri" w:cs="Calibri" w:eastAsia="Calibri" w:hAnsi="Calibri"/>
                <w:b w:val="false"/>
                <w:bCs w:val="false"/>
                <w:color w:val="1F2937"/>
                <w:sz w:val="20"/>
                <w:szCs w:val="20"/>
              </w:rPr>
              <w:t xml:space="preserve">Annual Dividends</w:t>
            </w:r>
          </w:p>
        </w:tc>
        <w:tc>
          <w:tcPr>
            <w:tcW w:type="dxa" w:w="2400"/>
            <w:tcBorders>
              <w:top w:val="single" w:color="CBD5E1" w:sz="4"/>
              <w:left w:val="single" w:color="CBD5E1" w:sz="4"/>
              <w:bottom w:val="single" w:color="CBD5E1" w:sz="4"/>
              <w:right w:val="single" w:color="CBD5E1" w:sz="4"/>
            </w:tcBorders>
            <w:shd w:fill="F8FAFC" w:val="clear"/>
            <w:tcMar>
              <w:top w:type="dxa" w:w="100"/>
              <w:left w:type="dxa" w:w="140"/>
              <w:bottom w:type="dxa" w:w="100"/>
              <w:right w:type="dxa" w:w="140"/>
            </w:tcMar>
            <w:vAlign w:val="center"/>
          </w:tcPr>
          <w:p>
            <w:pPr>
              <w:jc w:val="left"/>
            </w:pPr>
            <w:r>
              <w:rPr>
                <w:rFonts w:ascii="Calibri" w:cs="Calibri" w:eastAsia="Calibri" w:hAnsi="Calibri"/>
                <w:b w:val="false"/>
                <w:bCs w:val="false"/>
                <w:color w:val="1F2937"/>
                <w:sz w:val="20"/>
                <w:szCs w:val="20"/>
              </w:rPr>
              <w:t xml:space="preserve">$14,574</w:t>
            </w:r>
          </w:p>
        </w:tc>
        <w:tc>
          <w:tcPr>
            <w:tcW w:type="dxa" w:w="4560"/>
            <w:tcBorders>
              <w:top w:val="single" w:color="CBD5E1" w:sz="4"/>
              <w:left w:val="single" w:color="CBD5E1" w:sz="4"/>
              <w:bottom w:val="single" w:color="CBD5E1" w:sz="4"/>
              <w:right w:val="single" w:color="CBD5E1" w:sz="4"/>
            </w:tcBorders>
            <w:shd w:fill="F8FAFC" w:val="clear"/>
            <w:tcMar>
              <w:top w:type="dxa" w:w="100"/>
              <w:left w:type="dxa" w:w="140"/>
              <w:bottom w:type="dxa" w:w="100"/>
              <w:right w:type="dxa" w:w="140"/>
            </w:tcMar>
            <w:vAlign w:val="center"/>
          </w:tcPr>
          <w:p>
            <w:pPr>
              <w:jc w:val="left"/>
            </w:pPr>
            <w:r>
              <w:rPr>
                <w:rFonts w:ascii="Calibri" w:cs="Calibri" w:eastAsia="Calibri" w:hAnsi="Calibri"/>
                <w:b w:val="false"/>
                <w:bCs w:val="false"/>
                <w:color w:val="1F2937"/>
                <w:sz w:val="20"/>
                <w:szCs w:val="20"/>
              </w:rPr>
              <w:t xml:space="preserve">$1,214/mo passive income</w:t>
            </w:r>
          </w:p>
        </w:tc>
      </w:tr>
      <w:tr>
        <w:tc>
          <w:tcPr>
            <w:tcW w:type="dxa" w:w="2400"/>
            <w:tcBorders>
              <w:top w:val="single" w:color="CBD5E1" w:sz="4"/>
              <w:left w:val="single" w:color="CBD5E1" w:sz="4"/>
              <w:bottom w:val="single" w:color="CBD5E1" w:sz="4"/>
              <w:right w:val="single" w:color="CBD5E1" w:sz="4"/>
            </w:tcBorders>
            <w:shd w:fill="FFFFFF" w:val="clear"/>
            <w:tcMar>
              <w:top w:type="dxa" w:w="100"/>
              <w:left w:type="dxa" w:w="140"/>
              <w:bottom w:type="dxa" w:w="100"/>
              <w:right w:type="dxa" w:w="140"/>
            </w:tcMar>
            <w:vAlign w:val="center"/>
          </w:tcPr>
          <w:p>
            <w:pPr>
              <w:jc w:val="left"/>
            </w:pPr>
            <w:r>
              <w:rPr>
                <w:rFonts w:ascii="Calibri" w:cs="Calibri" w:eastAsia="Calibri" w:hAnsi="Calibri"/>
                <w:b w:val="false"/>
                <w:bCs w:val="false"/>
                <w:color w:val="1F2937"/>
                <w:sz w:val="20"/>
                <w:szCs w:val="20"/>
              </w:rPr>
              <w:t xml:space="preserve">Active Agents</w:t>
            </w:r>
          </w:p>
        </w:tc>
        <w:tc>
          <w:tcPr>
            <w:tcW w:type="dxa" w:w="2400"/>
            <w:tcBorders>
              <w:top w:val="single" w:color="CBD5E1" w:sz="4"/>
              <w:left w:val="single" w:color="CBD5E1" w:sz="4"/>
              <w:bottom w:val="single" w:color="CBD5E1" w:sz="4"/>
              <w:right w:val="single" w:color="CBD5E1" w:sz="4"/>
            </w:tcBorders>
            <w:shd w:fill="FFFFFF" w:val="clear"/>
            <w:tcMar>
              <w:top w:type="dxa" w:w="100"/>
              <w:left w:type="dxa" w:w="140"/>
              <w:bottom w:type="dxa" w:w="100"/>
              <w:right w:type="dxa" w:w="140"/>
            </w:tcMar>
            <w:vAlign w:val="center"/>
          </w:tcPr>
          <w:p>
            <w:pPr>
              <w:jc w:val="left"/>
            </w:pPr>
            <w:r>
              <w:rPr>
                <w:rFonts w:ascii="Calibri" w:cs="Calibri" w:eastAsia="Calibri" w:hAnsi="Calibri"/>
                <w:b w:val="false"/>
                <w:bCs w:val="false"/>
                <w:color w:val="1F2937"/>
                <w:sz w:val="20"/>
                <w:szCs w:val="20"/>
              </w:rPr>
              <w:t xml:space="preserve">8</w:t>
            </w:r>
          </w:p>
        </w:tc>
        <w:tc>
          <w:tcPr>
            <w:tcW w:type="dxa" w:w="4560"/>
            <w:tcBorders>
              <w:top w:val="single" w:color="CBD5E1" w:sz="4"/>
              <w:left w:val="single" w:color="CBD5E1" w:sz="4"/>
              <w:bottom w:val="single" w:color="CBD5E1" w:sz="4"/>
              <w:right w:val="single" w:color="CBD5E1" w:sz="4"/>
            </w:tcBorders>
            <w:shd w:fill="FFFFFF" w:val="clear"/>
            <w:tcMar>
              <w:top w:type="dxa" w:w="100"/>
              <w:left w:type="dxa" w:w="140"/>
              <w:bottom w:type="dxa" w:w="100"/>
              <w:right w:type="dxa" w:w="140"/>
            </w:tcMar>
            <w:vAlign w:val="center"/>
          </w:tcPr>
          <w:p>
            <w:pPr>
              <w:jc w:val="left"/>
            </w:pPr>
            <w:r>
              <w:rPr>
                <w:rFonts w:ascii="Calibri" w:cs="Calibri" w:eastAsia="Calibri" w:hAnsi="Calibri"/>
                <w:b w:val="false"/>
                <w:bCs w:val="false"/>
                <w:color w:val="1F2937"/>
                <w:sz w:val="20"/>
                <w:szCs w:val="20"/>
              </w:rPr>
              <w:t xml:space="preserve">5 backend + 4 OpenClaw + 1 rules-based</w:t>
            </w:r>
          </w:p>
        </w:tc>
      </w:tr>
      <w:tr>
        <w:tc>
          <w:tcPr>
            <w:tcW w:type="dxa" w:w="2400"/>
            <w:tcBorders>
              <w:top w:val="single" w:color="CBD5E1" w:sz="4"/>
              <w:left w:val="single" w:color="CBD5E1" w:sz="4"/>
              <w:bottom w:val="single" w:color="CBD5E1" w:sz="4"/>
              <w:right w:val="single" w:color="CBD5E1" w:sz="4"/>
            </w:tcBorders>
            <w:shd w:fill="F8FAFC" w:val="clear"/>
            <w:tcMar>
              <w:top w:type="dxa" w:w="100"/>
              <w:left w:type="dxa" w:w="140"/>
              <w:bottom w:type="dxa" w:w="100"/>
              <w:right w:type="dxa" w:w="140"/>
            </w:tcMar>
            <w:vAlign w:val="center"/>
          </w:tcPr>
          <w:p>
            <w:pPr>
              <w:jc w:val="left"/>
            </w:pPr>
            <w:r>
              <w:rPr>
                <w:rFonts w:ascii="Calibri" w:cs="Calibri" w:eastAsia="Calibri" w:hAnsi="Calibri"/>
                <w:b w:val="false"/>
                <w:bCs w:val="false"/>
                <w:color w:val="1F2937"/>
                <w:sz w:val="20"/>
                <w:szCs w:val="20"/>
              </w:rPr>
              <w:t xml:space="preserve">Agent Analyses</w:t>
            </w:r>
          </w:p>
        </w:tc>
        <w:tc>
          <w:tcPr>
            <w:tcW w:type="dxa" w:w="2400"/>
            <w:tcBorders>
              <w:top w:val="single" w:color="CBD5E1" w:sz="4"/>
              <w:left w:val="single" w:color="CBD5E1" w:sz="4"/>
              <w:bottom w:val="single" w:color="CBD5E1" w:sz="4"/>
              <w:right w:val="single" w:color="CBD5E1" w:sz="4"/>
            </w:tcBorders>
            <w:shd w:fill="F8FAFC" w:val="clear"/>
            <w:tcMar>
              <w:top w:type="dxa" w:w="100"/>
              <w:left w:type="dxa" w:w="140"/>
              <w:bottom w:type="dxa" w:w="100"/>
              <w:right w:type="dxa" w:w="140"/>
            </w:tcMar>
            <w:vAlign w:val="center"/>
          </w:tcPr>
          <w:p>
            <w:pPr>
              <w:jc w:val="left"/>
            </w:pPr>
            <w:r>
              <w:t>2,200+</w:t>
            </w:r>
          </w:p>
        </w:tc>
        <w:tc>
          <w:tcPr>
            <w:tcW w:type="dxa" w:w="4560"/>
            <w:tcBorders>
              <w:top w:val="single" w:color="CBD5E1" w:sz="4"/>
              <w:left w:val="single" w:color="CBD5E1" w:sz="4"/>
              <w:bottom w:val="single" w:color="CBD5E1" w:sz="4"/>
              <w:right w:val="single" w:color="CBD5E1" w:sz="4"/>
            </w:tcBorders>
            <w:shd w:fill="F8FAFC" w:val="clear"/>
            <w:tcMar>
              <w:top w:type="dxa" w:w="100"/>
              <w:left w:type="dxa" w:w="140"/>
              <w:bottom w:type="dxa" w:w="100"/>
              <w:right w:type="dxa" w:w="140"/>
            </w:tcMar>
            <w:vAlign w:val="center"/>
          </w:tcPr>
          <w:p>
            <w:pPr>
              <w:jc w:val="left"/>
            </w:pPr>
            <w:r>
              <w:rPr>
                <w:rFonts w:ascii="Calibri" w:cs="Calibri" w:eastAsia="Calibri" w:hAnsi="Calibri"/>
                <w:b w:val="false"/>
                <w:bCs w:val="false"/>
                <w:color w:val="1F2937"/>
                <w:sz w:val="20"/>
                <w:szCs w:val="20"/>
              </w:rPr>
              <w:t xml:space="preserve">watchlist_agent_results table</w:t>
            </w:r>
          </w:p>
        </w:tc>
      </w:tr>
      <w:tr>
        <w:tc>
          <w:tcPr>
            <w:tcW w:type="dxa" w:w="2400"/>
            <w:tcBorders>
              <w:top w:val="single" w:color="CBD5E1" w:sz="4"/>
              <w:left w:val="single" w:color="CBD5E1" w:sz="4"/>
              <w:bottom w:val="single" w:color="CBD5E1" w:sz="4"/>
              <w:right w:val="single" w:color="CBD5E1" w:sz="4"/>
            </w:tcBorders>
            <w:shd w:fill="FFFFFF" w:val="clear"/>
            <w:tcMar>
              <w:top w:type="dxa" w:w="100"/>
              <w:left w:type="dxa" w:w="140"/>
              <w:bottom w:type="dxa" w:w="100"/>
              <w:right w:type="dxa" w:w="140"/>
            </w:tcMar>
            <w:vAlign w:val="center"/>
          </w:tcPr>
          <w:p>
            <w:pPr>
              <w:jc w:val="left"/>
            </w:pPr>
            <w:r>
              <w:rPr>
                <w:rFonts w:ascii="Calibri" w:cs="Calibri" w:eastAsia="Calibri" w:hAnsi="Calibri"/>
                <w:b w:val="false"/>
                <w:bCs w:val="false"/>
                <w:color w:val="1F2937"/>
                <w:sz w:val="20"/>
                <w:szCs w:val="20"/>
              </w:rPr>
              <w:t xml:space="preserve">RAG Items Indexed</w:t>
            </w:r>
          </w:p>
        </w:tc>
        <w:tc>
          <w:tcPr>
            <w:tcW w:type="dxa" w:w="2400"/>
            <w:tcBorders>
              <w:top w:val="single" w:color="CBD5E1" w:sz="4"/>
              <w:left w:val="single" w:color="CBD5E1" w:sz="4"/>
              <w:bottom w:val="single" w:color="CBD5E1" w:sz="4"/>
              <w:right w:val="single" w:color="CBD5E1" w:sz="4"/>
            </w:tcBorders>
            <w:shd w:fill="FFFFFF" w:val="clear"/>
            <w:tcMar>
              <w:top w:type="dxa" w:w="100"/>
              <w:left w:type="dxa" w:w="140"/>
              <w:bottom w:type="dxa" w:w="100"/>
              <w:right w:type="dxa" w:w="140"/>
            </w:tcMar>
            <w:vAlign w:val="center"/>
          </w:tcPr>
          <w:p>
            <w:pPr>
              <w:jc w:val="left"/>
            </w:pPr>
            <w:r>
              <w:t>5,643</w:t>
            </w:r>
          </w:p>
        </w:tc>
        <w:tc>
          <w:tcPr>
            <w:tcW w:type="dxa" w:w="4560"/>
            <w:tcBorders>
              <w:top w:val="single" w:color="CBD5E1" w:sz="4"/>
              <w:left w:val="single" w:color="CBD5E1" w:sz="4"/>
              <w:bottom w:val="single" w:color="CBD5E1" w:sz="4"/>
              <w:right w:val="single" w:color="CBD5E1" w:sz="4"/>
            </w:tcBorders>
            <w:shd w:fill="FFFFFF" w:val="clear"/>
            <w:tcMar>
              <w:top w:type="dxa" w:w="100"/>
              <w:left w:type="dxa" w:w="140"/>
              <w:bottom w:type="dxa" w:w="100"/>
              <w:right w:type="dxa" w:w="140"/>
            </w:tcMar>
            <w:vAlign w:val="center"/>
          </w:tcPr>
          <w:p>
            <w:pPr>
              <w:jc w:val="left"/>
            </w:pPr>
            <w:r>
              <w:t>10 source types — 99.9% embedded</w:t>
            </w:r>
          </w:p>
        </w:tc>
      </w:tr>
      <w:tr>
        <w:tc>
          <w:tcPr>
            <w:tcW w:type="dxa" w:w="2400"/>
            <w:tcBorders>
              <w:top w:val="single" w:color="CBD5E1" w:sz="4"/>
              <w:left w:val="single" w:color="CBD5E1" w:sz="4"/>
              <w:bottom w:val="single" w:color="CBD5E1" w:sz="4"/>
              <w:right w:val="single" w:color="CBD5E1" w:sz="4"/>
            </w:tcBorders>
            <w:shd w:fill="F8FAFC" w:val="clear"/>
            <w:tcMar>
              <w:top w:type="dxa" w:w="100"/>
              <w:left w:type="dxa" w:w="140"/>
              <w:bottom w:type="dxa" w:w="100"/>
              <w:right w:type="dxa" w:w="140"/>
            </w:tcMar>
            <w:vAlign w:val="center"/>
          </w:tcPr>
          <w:p>
            <w:pPr>
              <w:jc w:val="left"/>
            </w:pPr>
            <w:r>
              <w:rPr>
                <w:rFonts w:ascii="Calibri" w:cs="Calibri" w:eastAsia="Calibri" w:hAnsi="Calibri"/>
                <w:b w:val="false"/>
                <w:bCs w:val="false"/>
                <w:color w:val="1F2937"/>
                <w:sz w:val="20"/>
                <w:szCs w:val="20"/>
              </w:rPr>
              <w:t xml:space="preserve">Cron Jobs</w:t>
            </w:r>
          </w:p>
        </w:tc>
        <w:tc>
          <w:tcPr>
            <w:tcW w:type="dxa" w:w="2400"/>
            <w:tcBorders>
              <w:top w:val="single" w:color="CBD5E1" w:sz="4"/>
              <w:left w:val="single" w:color="CBD5E1" w:sz="4"/>
              <w:bottom w:val="single" w:color="CBD5E1" w:sz="4"/>
              <w:right w:val="single" w:color="CBD5E1" w:sz="4"/>
            </w:tcBorders>
            <w:shd w:fill="F8FAFC" w:val="clear"/>
            <w:tcMar>
              <w:top w:type="dxa" w:w="100"/>
              <w:left w:type="dxa" w:w="140"/>
              <w:bottom w:type="dxa" w:w="100"/>
              <w:right w:type="dxa" w:w="140"/>
            </w:tcMar>
            <w:vAlign w:val="center"/>
          </w:tcPr>
          <w:p>
            <w:pPr>
              <w:jc w:val="left"/>
            </w:pPr>
            <w:r>
              <w:t>77</w:t>
            </w:r>
          </w:p>
        </w:tc>
        <w:tc>
          <w:tcPr>
            <w:tcW w:type="dxa" w:w="4560"/>
            <w:tcBorders>
              <w:top w:val="single" w:color="CBD5E1" w:sz="4"/>
              <w:left w:val="single" w:color="CBD5E1" w:sz="4"/>
              <w:bottom w:val="single" w:color="CBD5E1" w:sz="4"/>
              <w:right w:val="single" w:color="CBD5E1" w:sz="4"/>
            </w:tcBorders>
            <w:shd w:fill="F8FAFC" w:val="clear"/>
            <w:tcMar>
              <w:top w:type="dxa" w:w="100"/>
              <w:left w:type="dxa" w:w="140"/>
              <w:bottom w:type="dxa" w:w="100"/>
              <w:right w:type="dxa" w:w="140"/>
            </w:tcMar>
            <w:vAlign w:val="center"/>
          </w:tcPr>
          <w:p>
            <w:pPr>
              <w:jc w:val="left"/>
            </w:pPr>
            <w:r>
              <w:t>system crontab + OpenClaw cron (+scalp scorer, iris discovery)</w:t>
            </w:r>
          </w:p>
        </w:tc>
      </w:tr>
      <w:tr>
        <w:tc>
          <w:tcPr>
            <w:tcW w:type="dxa" w:w="2400"/>
            <w:tcBorders>
              <w:top w:val="single" w:color="CBD5E1" w:sz="4"/>
              <w:left w:val="single" w:color="CBD5E1" w:sz="4"/>
              <w:bottom w:val="single" w:color="CBD5E1" w:sz="4"/>
              <w:right w:val="single" w:color="CBD5E1" w:sz="4"/>
            </w:tcBorders>
            <w:shd w:fill="FFFFFF" w:val="clear"/>
            <w:tcMar>
              <w:top w:type="dxa" w:w="100"/>
              <w:left w:type="dxa" w:w="140"/>
              <w:bottom w:type="dxa" w:w="100"/>
              <w:right w:type="dxa" w:w="140"/>
            </w:tcMar>
            <w:vAlign w:val="center"/>
          </w:tcPr>
          <w:p>
            <w:pPr>
              <w:jc w:val="left"/>
            </w:pPr>
            <w:r>
              <w:rPr>
                <w:rFonts w:ascii="Calibri" w:cs="Calibri" w:eastAsia="Calibri" w:hAnsi="Calibri"/>
                <w:b w:val="false"/>
                <w:bCs w:val="false"/>
                <w:color w:val="1F2937"/>
                <w:sz w:val="20"/>
                <w:szCs w:val="20"/>
              </w:rPr>
              <w:t xml:space="preserve">DB Tables</w:t>
            </w:r>
          </w:p>
        </w:tc>
        <w:tc>
          <w:tcPr>
            <w:tcW w:type="dxa" w:w="2400"/>
            <w:tcBorders>
              <w:top w:val="single" w:color="CBD5E1" w:sz="4"/>
              <w:left w:val="single" w:color="CBD5E1" w:sz="4"/>
              <w:bottom w:val="single" w:color="CBD5E1" w:sz="4"/>
              <w:right w:val="single" w:color="CBD5E1" w:sz="4"/>
            </w:tcBorders>
            <w:shd w:fill="FFFFFF" w:val="clear"/>
            <w:tcMar>
              <w:top w:type="dxa" w:w="100"/>
              <w:left w:type="dxa" w:w="140"/>
              <w:bottom w:type="dxa" w:w="100"/>
              <w:right w:type="dxa" w:w="140"/>
            </w:tcMar>
            <w:vAlign w:val="center"/>
          </w:tcPr>
          <w:p>
            <w:pPr>
              <w:jc w:val="left"/>
            </w:pPr>
            <w:r>
              <w:t>166</w:t>
            </w:r>
          </w:p>
        </w:tc>
        <w:tc>
          <w:tcPr>
            <w:tcW w:type="dxa" w:w="4560"/>
            <w:tcBorders>
              <w:top w:val="single" w:color="CBD5E1" w:sz="4"/>
              <w:left w:val="single" w:color="CBD5E1" w:sz="4"/>
              <w:bottom w:val="single" w:color="CBD5E1" w:sz="4"/>
              <w:right w:val="single" w:color="CBD5E1" w:sz="4"/>
            </w:tcBorders>
            <w:shd w:fill="FFFFFF" w:val="clear"/>
            <w:tcMar>
              <w:top w:type="dxa" w:w="100"/>
              <w:left w:type="dxa" w:w="140"/>
              <w:bottom w:type="dxa" w:w="100"/>
              <w:right w:type="dxa" w:w="140"/>
            </w:tcMar>
            <w:vAlign w:val="center"/>
          </w:tcPr>
          <w:p>
            <w:pPr>
              <w:jc w:val="left"/>
            </w:pPr>
            <w:r>
              <w:t>PostgreSQL trade_ai database (+scalp_decision_outcomes)</w:t>
            </w:r>
          </w:p>
        </w:tc>
      </w:tr>
      <w:tr>
        <w:tc>
          <w:tcPr>
            <w:tcW w:type="dxa" w:w="2400"/>
            <w:tcBorders>
              <w:top w:val="single" w:color="CBD5E1" w:sz="4"/>
              <w:left w:val="single" w:color="CBD5E1" w:sz="4"/>
              <w:bottom w:val="single" w:color="CBD5E1" w:sz="4"/>
              <w:right w:val="single" w:color="CBD5E1" w:sz="4"/>
            </w:tcBorders>
            <w:shd w:fill="F8FAFC" w:val="clear"/>
            <w:tcMar>
              <w:top w:type="dxa" w:w="100"/>
              <w:left w:type="dxa" w:w="140"/>
              <w:bottom w:type="dxa" w:w="100"/>
              <w:right w:type="dxa" w:w="140"/>
            </w:tcMar>
            <w:vAlign w:val="center"/>
          </w:tcPr>
          <w:p>
            <w:pPr>
              <w:jc w:val="left"/>
            </w:pPr>
            <w:r>
              <w:rPr>
                <w:rFonts w:ascii="Calibri" w:cs="Calibri" w:eastAsia="Calibri" w:hAnsi="Calibri"/>
                <w:b w:val="false"/>
                <w:bCs w:val="false"/>
                <w:color w:val="1F2937"/>
                <w:sz w:val="20"/>
                <w:szCs w:val="20"/>
              </w:rPr>
              <w:t xml:space="preserve">API Routes</w:t>
            </w:r>
          </w:p>
        </w:tc>
        <w:tc>
          <w:tcPr>
            <w:tcW w:type="dxa" w:w="2400"/>
            <w:tcBorders>
              <w:top w:val="single" w:color="CBD5E1" w:sz="4"/>
              <w:left w:val="single" w:color="CBD5E1" w:sz="4"/>
              <w:bottom w:val="single" w:color="CBD5E1" w:sz="4"/>
              <w:right w:val="single" w:color="CBD5E1" w:sz="4"/>
            </w:tcBorders>
            <w:shd w:fill="F8FAFC" w:val="clear"/>
            <w:tcMar>
              <w:top w:type="dxa" w:w="100"/>
              <w:left w:type="dxa" w:w="140"/>
              <w:bottom w:type="dxa" w:w="100"/>
              <w:right w:type="dxa" w:w="140"/>
            </w:tcMar>
            <w:vAlign w:val="center"/>
          </w:tcPr>
          <w:p>
            <w:pPr>
              <w:jc w:val="left"/>
            </w:pPr>
            <w:r>
              <w:t>120+</w:t>
            </w:r>
          </w:p>
        </w:tc>
        <w:tc>
          <w:tcPr>
            <w:tcW w:type="dxa" w:w="4560"/>
            <w:tcBorders>
              <w:top w:val="single" w:color="CBD5E1" w:sz="4"/>
              <w:left w:val="single" w:color="CBD5E1" w:sz="4"/>
              <w:bottom w:val="single" w:color="CBD5E1" w:sz="4"/>
              <w:right w:val="single" w:color="CBD5E1" w:sz="4"/>
            </w:tcBorders>
            <w:shd w:fill="F8FAFC" w:val="clear"/>
            <w:tcMar>
              <w:top w:type="dxa" w:w="100"/>
              <w:left w:type="dxa" w:w="140"/>
              <w:bottom w:type="dxa" w:w="100"/>
              <w:right w:type="dxa" w:w="140"/>
            </w:tcMar>
            <w:vAlign w:val="center"/>
          </w:tcPr>
          <w:p>
            <w:pPr>
              <w:jc w:val="left"/>
            </w:pPr>
            <w:r>
              <w:t>scripts/api_v2.py (+source enrichment on trade-ai, watchlist)</w:t>
            </w:r>
          </w:p>
        </w:tc>
      </w:tr>
      <w:tr>
        <w:tc>
          <w:tcPr>
            <w:tcW w:type="dxa" w:w="2400"/>
            <w:tcBorders>
              <w:top w:val="single" w:color="CBD5E1" w:sz="4"/>
              <w:left w:val="single" w:color="CBD5E1" w:sz="4"/>
              <w:bottom w:val="single" w:color="CBD5E1" w:sz="4"/>
              <w:right w:val="single" w:color="CBD5E1" w:sz="4"/>
            </w:tcBorders>
            <w:shd w:fill="FFFFFF" w:val="clear"/>
            <w:tcMar>
              <w:top w:type="dxa" w:w="100"/>
              <w:left w:type="dxa" w:w="140"/>
              <w:bottom w:type="dxa" w:w="100"/>
              <w:right w:type="dxa" w:w="140"/>
            </w:tcMar>
            <w:vAlign w:val="center"/>
          </w:tcPr>
          <w:p>
            <w:pPr>
              <w:jc w:val="left"/>
            </w:pPr>
            <w:r>
              <w:rPr>
                <w:rFonts w:ascii="Calibri" w:cs="Calibri" w:eastAsia="Calibri" w:hAnsi="Calibri"/>
                <w:b w:val="false"/>
                <w:bCs w:val="false"/>
                <w:color w:val="1F2937"/>
                <w:sz w:val="20"/>
                <w:szCs w:val="20"/>
              </w:rPr>
              <w:t xml:space="preserve">Dashboard Pages</w:t>
            </w:r>
          </w:p>
        </w:tc>
        <w:tc>
          <w:tcPr>
            <w:tcW w:type="dxa" w:w="2400"/>
            <w:tcBorders>
              <w:top w:val="single" w:color="CBD5E1" w:sz="4"/>
              <w:left w:val="single" w:color="CBD5E1" w:sz="4"/>
              <w:bottom w:val="single" w:color="CBD5E1" w:sz="4"/>
              <w:right w:val="single" w:color="CBD5E1" w:sz="4"/>
            </w:tcBorders>
            <w:shd w:fill="FFFFFF" w:val="clear"/>
            <w:tcMar>
              <w:top w:type="dxa" w:w="100"/>
              <w:left w:type="dxa" w:w="140"/>
              <w:bottom w:type="dxa" w:w="100"/>
              <w:right w:type="dxa" w:w="140"/>
            </w:tcMar>
            <w:vAlign w:val="center"/>
          </w:tcPr>
          <w:p>
            <w:pPr>
              <w:jc w:val="left"/>
            </w:pPr>
            <w:r>
              <w:t>35</w:t>
            </w:r>
          </w:p>
        </w:tc>
        <w:tc>
          <w:tcPr>
            <w:tcW w:type="dxa" w:w="4560"/>
            <w:tcBorders>
              <w:top w:val="single" w:color="CBD5E1" w:sz="4"/>
              <w:left w:val="single" w:color="CBD5E1" w:sz="4"/>
              <w:bottom w:val="single" w:color="CBD5E1" w:sz="4"/>
              <w:right w:val="single" w:color="CBD5E1" w:sz="4"/>
            </w:tcBorders>
            <w:shd w:fill="FFFFFF" w:val="clear"/>
            <w:tcMar>
              <w:top w:type="dxa" w:w="100"/>
              <w:left w:type="dxa" w:w="140"/>
              <w:bottom w:type="dxa" w:w="100"/>
              <w:right w:type="dxa" w:w="140"/>
            </w:tcMar>
            <w:vAlign w:val="center"/>
          </w:tcPr>
          <w:p>
            <w:pPr>
              <w:jc w:val="left"/>
            </w:pPr>
            <w:r>
              <w:t>14 with Chart.js charts + source origin tags on TradeAI &amp; Watchlist</w:t>
            </w:r>
          </w:p>
        </w:tc>
      </w:tr>
      <w:tr>
        <w:tc>
          <w:tcPr>
            <w:tcW w:type="dxa" w:w="2400"/>
            <w:tcBorders>
              <w:top w:val="single" w:color="CBD5E1" w:sz="4"/>
              <w:left w:val="single" w:color="CBD5E1" w:sz="4"/>
              <w:bottom w:val="single" w:color="CBD5E1" w:sz="4"/>
              <w:right w:val="single" w:color="CBD5E1" w:sz="4"/>
            </w:tcBorders>
            <w:shd w:fill="F8FAFC" w:val="clear"/>
            <w:tcMar>
              <w:top w:type="dxa" w:w="100"/>
              <w:left w:type="dxa" w:w="140"/>
              <w:bottom w:type="dxa" w:w="100"/>
              <w:right w:type="dxa" w:w="140"/>
            </w:tcMar>
            <w:vAlign w:val="center"/>
          </w:tcPr>
          <w:p>
            <w:pPr>
              <w:jc w:val="left"/>
            </w:pPr>
            <w:r>
              <w:rPr>
                <w:rFonts w:ascii="Calibri" w:cs="Calibri" w:eastAsia="Calibri" w:hAnsi="Calibri"/>
                <w:b w:val="false"/>
                <w:bCs w:val="false"/>
                <w:color w:val="1F2937"/>
                <w:sz w:val="20"/>
                <w:szCs w:val="20"/>
              </w:rPr>
              <w:t xml:space="preserve">LLM Daily Budget</w:t>
            </w:r>
          </w:p>
        </w:tc>
        <w:tc>
          <w:tcPr>
            <w:tcW w:type="dxa" w:w="2400"/>
            <w:tcBorders>
              <w:top w:val="single" w:color="CBD5E1" w:sz="4"/>
              <w:left w:val="single" w:color="CBD5E1" w:sz="4"/>
              <w:bottom w:val="single" w:color="CBD5E1" w:sz="4"/>
              <w:right w:val="single" w:color="CBD5E1" w:sz="4"/>
            </w:tcBorders>
            <w:shd w:fill="F8FAFC" w:val="clear"/>
            <w:tcMar>
              <w:top w:type="dxa" w:w="100"/>
              <w:left w:type="dxa" w:w="140"/>
              <w:bottom w:type="dxa" w:w="100"/>
              <w:right w:type="dxa" w:w="140"/>
            </w:tcMar>
            <w:vAlign w:val="center"/>
          </w:tcPr>
          <w:p>
            <w:pPr>
              <w:jc w:val="left"/>
            </w:pPr>
            <w:r>
              <w:t>$1.50</w:t>
            </w:r>
          </w:p>
        </w:tc>
        <w:tc>
          <w:tcPr>
            <w:tcW w:type="dxa" w:w="4560"/>
            <w:tcBorders>
              <w:top w:val="single" w:color="CBD5E1" w:sz="4"/>
              <w:left w:val="single" w:color="CBD5E1" w:sz="4"/>
              <w:bottom w:val="single" w:color="CBD5E1" w:sz="4"/>
              <w:right w:val="single" w:color="CBD5E1" w:sz="4"/>
            </w:tcBorders>
            <w:shd w:fill="F8FAFC" w:val="clear"/>
            <w:tcMar>
              <w:top w:type="dxa" w:w="100"/>
              <w:left w:type="dxa" w:w="140"/>
              <w:bottom w:type="dxa" w:w="100"/>
              <w:right w:type="dxa" w:w="140"/>
            </w:tcMar>
            <w:vAlign w:val="center"/>
          </w:tcPr>
          <w:p>
            <w:pPr>
              <w:jc w:val="left"/>
            </w:pPr>
            <w:r>
              <w:rPr>
                <w:rFonts w:ascii="Calibri" w:cs="Calibri" w:eastAsia="Calibri" w:hAnsi="Calibri"/>
                <w:b w:val="false"/>
                <w:bCs w:val="false"/>
                <w:color w:val="1F2937"/>
                <w:sz w:val="20"/>
                <w:szCs w:val="20"/>
              </w:rPr>
              <w:t xml:space="preserve">qwen3:1.7b primary, fallback to Grok/Claude</w:t>
            </w:r>
          </w:p>
        </w:tc>
      </w:tr>
      <w:tr>
        <w:tc>
          <w:tcPr>
            <w:tcW w:type="dxa" w:w="2400"/>
            <w:tcBorders>
              <w:top w:val="single" w:color="CBD5E1" w:sz="4"/>
              <w:left w:val="single" w:color="CBD5E1" w:sz="4"/>
              <w:bottom w:val="single" w:color="CBD5E1" w:sz="4"/>
              <w:right w:val="single" w:color="CBD5E1" w:sz="4"/>
            </w:tcBorders>
            <w:shd w:fill="FFFFFF" w:val="clear"/>
            <w:tcMar>
              <w:top w:type="dxa" w:w="100"/>
              <w:left w:type="dxa" w:w="140"/>
              <w:bottom w:type="dxa" w:w="100"/>
              <w:right w:type="dxa" w:w="140"/>
            </w:tcMar>
            <w:vAlign w:val="center"/>
          </w:tcPr>
          <w:p>
            <w:pPr>
              <w:jc w:val="left"/>
            </w:pPr>
            <w:r>
              <w:rPr>
                <w:rFonts w:ascii="Calibri" w:cs="Calibri" w:eastAsia="Calibri" w:hAnsi="Calibri"/>
                <w:b w:val="false"/>
                <w:bCs w:val="false"/>
                <w:color w:val="1F2937"/>
                <w:sz w:val="20"/>
                <w:szCs w:val="20"/>
              </w:rPr>
              <w:t xml:space="preserve">Telegram Commands</w:t>
            </w:r>
          </w:p>
        </w:tc>
        <w:tc>
          <w:tcPr>
            <w:tcW w:type="dxa" w:w="2400"/>
            <w:tcBorders>
              <w:top w:val="single" w:color="CBD5E1" w:sz="4"/>
              <w:left w:val="single" w:color="CBD5E1" w:sz="4"/>
              <w:bottom w:val="single" w:color="CBD5E1" w:sz="4"/>
              <w:right w:val="single" w:color="CBD5E1" w:sz="4"/>
            </w:tcBorders>
            <w:shd w:fill="FFFFFF" w:val="clear"/>
            <w:tcMar>
              <w:top w:type="dxa" w:w="100"/>
              <w:left w:type="dxa" w:w="140"/>
              <w:bottom w:type="dxa" w:w="100"/>
              <w:right w:type="dxa" w:w="140"/>
            </w:tcMar>
            <w:vAlign w:val="center"/>
          </w:tcPr>
          <w:p>
            <w:pPr>
              <w:jc w:val="left"/>
            </w:pPr>
            <w:r>
              <w:t>26+</w:t>
            </w:r>
          </w:p>
        </w:tc>
        <w:tc>
          <w:tcPr>
            <w:tcW w:type="dxa" w:w="4560"/>
            <w:tcBorders>
              <w:top w:val="single" w:color="CBD5E1" w:sz="4"/>
              <w:left w:val="single" w:color="CBD5E1" w:sz="4"/>
              <w:bottom w:val="single" w:color="CBD5E1" w:sz="4"/>
              <w:right w:val="single" w:color="CBD5E1" w:sz="4"/>
            </w:tcBorders>
            <w:shd w:fill="FFFFFF" w:val="clear"/>
            <w:tcMar>
              <w:top w:type="dxa" w:w="100"/>
              <w:left w:type="dxa" w:w="140"/>
              <w:bottom w:type="dxa" w:w="100"/>
              <w:right w:type="dxa" w:w="140"/>
            </w:tcMar>
            <w:vAlign w:val="center"/>
          </w:tcPr>
          <w:p>
            <w:pPr>
              <w:jc w:val="left"/>
            </w:pPr>
            <w:r>
              <w:t>Plus iris, alex, and 5 new autonomy commands (lessons, scalp, rag, confidence, learning)</w:t>
            </w:r>
          </w:p>
        </w:tc>
      </w:tr>
      <w:tr>
        <w:tc>
          <w:tcPr>
            <w:tcW w:type="dxa" w:w="2400"/>
            <w:tcBorders>
              <w:top w:val="single" w:color="CBD5E1" w:sz="4"/>
              <w:left w:val="single" w:color="CBD5E1" w:sz="4"/>
              <w:bottom w:val="single" w:color="CBD5E1" w:sz="4"/>
              <w:right w:val="single" w:color="CBD5E1" w:sz="4"/>
            </w:tcBorders>
            <w:shd w:fill="F8FAFC" w:val="clear"/>
            <w:tcMar>
              <w:top w:type="dxa" w:w="100"/>
              <w:left w:type="dxa" w:w="140"/>
              <w:bottom w:type="dxa" w:w="100"/>
              <w:right w:type="dxa" w:w="140"/>
            </w:tcMar>
            <w:vAlign w:val="center"/>
          </w:tcPr>
          <w:p>
            <w:pPr>
              <w:jc w:val="left"/>
            </w:pPr>
            <w:r>
              <w:rPr>
                <w:rFonts w:ascii="Calibri" w:cs="Calibri" w:eastAsia="Calibri" w:hAnsi="Calibri"/>
                <w:b w:val="false"/>
                <w:bCs w:val="false"/>
                <w:color w:val="1F2937"/>
                <w:sz w:val="20"/>
                <w:szCs w:val="20"/>
              </w:rPr>
              <w:t xml:space="preserve">Maturity Score</w:t>
            </w:r>
          </w:p>
        </w:tc>
        <w:tc>
          <w:tcPr>
            <w:tcW w:type="dxa" w:w="2400"/>
            <w:tcBorders>
              <w:top w:val="single" w:color="CBD5E1" w:sz="4"/>
              <w:left w:val="single" w:color="CBD5E1" w:sz="4"/>
              <w:bottom w:val="single" w:color="CBD5E1" w:sz="4"/>
              <w:right w:val="single" w:color="CBD5E1" w:sz="4"/>
            </w:tcBorders>
            <w:shd w:fill="F8FAFC" w:val="clear"/>
            <w:tcMar>
              <w:top w:type="dxa" w:w="100"/>
              <w:left w:type="dxa" w:w="140"/>
              <w:bottom w:type="dxa" w:w="100"/>
              <w:right w:type="dxa" w:w="140"/>
            </w:tcMar>
            <w:vAlign w:val="center"/>
          </w:tcPr>
          <w:p>
            <w:pPr>
              <w:jc w:val="left"/>
            </w:pPr>
            <w:r>
              <w:rPr>
                <w:rFonts w:ascii="Calibri" w:cs="Calibri" w:eastAsia="Calibri" w:hAnsi="Calibri"/>
                <w:b w:val="false"/>
                <w:bCs w:val="false"/>
                <w:color w:val="1F2937"/>
                <w:sz w:val="20"/>
                <w:szCs w:val="20"/>
              </w:rPr>
              <w:t xml:space="preserve">81%</w:t>
            </w:r>
          </w:p>
        </w:tc>
        <w:tc>
          <w:tcPr>
            <w:tcW w:type="dxa" w:w="4560"/>
            <w:tcBorders>
              <w:top w:val="single" w:color="CBD5E1" w:sz="4"/>
              <w:left w:val="single" w:color="CBD5E1" w:sz="4"/>
              <w:bottom w:val="single" w:color="CBD5E1" w:sz="4"/>
              <w:right w:val="single" w:color="CBD5E1" w:sz="4"/>
            </w:tcBorders>
            <w:shd w:fill="F8FAFC" w:val="clear"/>
            <w:tcMar>
              <w:top w:type="dxa" w:w="100"/>
              <w:left w:type="dxa" w:w="140"/>
              <w:bottom w:type="dxa" w:w="100"/>
              <w:right w:type="dxa" w:w="140"/>
            </w:tcMar>
            <w:vAlign w:val="center"/>
          </w:tcPr>
          <w:p>
            <w:pPr>
              <w:jc w:val="left"/>
            </w:pPr>
            <w:r>
              <w:rPr>
                <w:rFonts w:ascii="Calibri" w:cs="Calibri" w:eastAsia="Calibri" w:hAnsi="Calibri"/>
                <w:b w:val="false"/>
                <w:bCs w:val="false"/>
                <w:color w:val="1F2937"/>
                <w:sz w:val="20"/>
                <w:szCs w:val="20"/>
              </w:rPr>
              <w:t xml:space="preserve">61+ / 75 — accumulating daily</w:t>
            </w:r>
          </w:p>
        </w:tc>
      </w:tr>
      <w:tr>
        <w:tc>
          <w:tcPr>
            <w:tcW w:type="dxa" w:w="2400"/>
            <w:tcBorders>
              <w:top w:val="single" w:color="CBD5E1" w:sz="4"/>
              <w:left w:val="single" w:color="CBD5E1" w:sz="4"/>
              <w:bottom w:val="single" w:color="CBD5E1" w:sz="4"/>
              <w:right w:val="single" w:color="CBD5E1" w:sz="4"/>
            </w:tcBorders>
            <w:shd w:fill="FFFFFF" w:val="clear"/>
            <w:tcMar>
              <w:top w:type="dxa" w:w="100"/>
              <w:left w:type="dxa" w:w="140"/>
              <w:bottom w:type="dxa" w:w="100"/>
              <w:right w:type="dxa" w:w="140"/>
            </w:tcMar>
            <w:vAlign w:val="center"/>
          </w:tcPr>
          <w:p>
            <w:pPr>
              <w:jc w:val="left"/>
            </w:pPr>
            <w:r>
              <w:rPr>
                <w:rFonts w:ascii="Calibri" w:cs="Calibri" w:eastAsia="Calibri" w:hAnsi="Calibri"/>
                <w:b w:val="false"/>
                <w:bCs w:val="false"/>
                <w:color w:val="1F2937"/>
                <w:sz w:val="20"/>
                <w:szCs w:val="20"/>
              </w:rPr>
              <w:t xml:space="preserve">Autonomy Level</w:t>
            </w:r>
          </w:p>
        </w:tc>
        <w:tc>
          <w:tcPr>
            <w:tcW w:type="dxa" w:w="2400"/>
            <w:tcBorders>
              <w:top w:val="single" w:color="CBD5E1" w:sz="4"/>
              <w:left w:val="single" w:color="CBD5E1" w:sz="4"/>
              <w:bottom w:val="single" w:color="CBD5E1" w:sz="4"/>
              <w:right w:val="single" w:color="CBD5E1" w:sz="4"/>
            </w:tcBorders>
            <w:shd w:fill="FFFFFF" w:val="clear"/>
            <w:tcMar>
              <w:top w:type="dxa" w:w="100"/>
              <w:left w:type="dxa" w:w="140"/>
              <w:bottom w:type="dxa" w:w="100"/>
              <w:right w:type="dxa" w:w="140"/>
            </w:tcMar>
            <w:vAlign w:val="center"/>
          </w:tcPr>
          <w:p>
            <w:pPr>
              <w:jc w:val="left"/>
            </w:pPr>
            <w:r>
              <w:rPr>
                <w:rFonts w:ascii="Calibri" w:cs="Calibri" w:eastAsia="Calibri" w:hAnsi="Calibri"/>
                <w:b w:val="false"/>
                <w:bCs w:val="false"/>
                <w:color w:val="1F2937"/>
                <w:sz w:val="20"/>
                <w:szCs w:val="20"/>
              </w:rPr>
              <w:t xml:space="preserve">Level 3 of 5</w:t>
            </w:r>
          </w:p>
        </w:tc>
        <w:tc>
          <w:tcPr>
            <w:tcW w:type="dxa" w:w="4560"/>
            <w:tcBorders>
              <w:top w:val="single" w:color="CBD5E1" w:sz="4"/>
              <w:left w:val="single" w:color="CBD5E1" w:sz="4"/>
              <w:bottom w:val="single" w:color="CBD5E1" w:sz="4"/>
              <w:right w:val="single" w:color="CBD5E1" w:sz="4"/>
            </w:tcBorders>
            <w:shd w:fill="FFFFFF" w:val="clear"/>
            <w:tcMar>
              <w:top w:type="dxa" w:w="100"/>
              <w:left w:type="dxa" w:w="140"/>
              <w:bottom w:type="dxa" w:w="100"/>
              <w:right w:type="dxa" w:w="140"/>
            </w:tcMar>
            <w:vAlign w:val="center"/>
          </w:tcPr>
          <w:p>
            <w:pPr>
              <w:jc w:val="left"/>
            </w:pPr>
            <w:r>
              <w:rPr>
                <w:rFonts w:ascii="Calibri" w:cs="Calibri" w:eastAsia="Calibri" w:hAnsi="Calibri"/>
                <w:b w:val="false"/>
                <w:bCs w:val="false"/>
                <w:color w:val="1F2937"/>
                <w:sz w:val="20"/>
                <w:szCs w:val="20"/>
              </w:rPr>
              <w:t xml:space="preserve">Event-driven, 10 active event types</w:t>
            </w:r>
          </w:p>
        </w:tc>
      </w:tr>
    </w:tbl>
    <w:p>
      <w:pPr>
        <w:spacing w:after="100" w:before="0"/>
      </w:pPr>
      <w:r>
        <w:t xml:space="preserve"/>
      </w:r>
    </w:p>
    <w:tbl>
      <w:tblPr>
        <w:tblW w:type="dxa" w:w="936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9360"/>
      </w:tblGrid>
      <w:tr>
        <w:tc>
          <w:tcPr>
            <w:tcBorders>
              <w:top w:val="single" w:color="7C3AED" w:sz="4"/>
              <w:left w:val="single" w:color="7C3AED" w:sz="24"/>
              <w:bottom w:val="single" w:color="7C3AED" w:sz="4"/>
              <w:right w:val="single" w:color="7C3AED" w:sz="4"/>
            </w:tcBorders>
            <w:shd w:fill="EDE9FE" w:val="clear"/>
            <w:tcMar>
              <w:top w:type="dxa" w:w="140"/>
              <w:left w:type="dxa" w:w="200"/>
              <w:bottom w:type="dxa" w:w="140"/>
              <w:right w:type="dxa" w:w="200"/>
            </w:tcMar>
          </w:tcPr>
          <w:p>
            <w:pPr>
              <w:spacing w:after="80" w:before="0"/>
            </w:pPr>
            <w:r>
              <w:rPr>
                <w:rFonts w:ascii="Calibri" w:cs="Calibri" w:eastAsia="Calibri" w:hAnsi="Calibri"/>
                <w:b/>
                <w:bCs/>
                <w:color w:val="7C3AED"/>
                <w:sz w:val="22"/>
                <w:szCs w:val="22"/>
              </w:rPr>
              <w:t xml:space="preserve">Why This System Exists</w:t>
            </w:r>
          </w:p>
          <w:p>
            <w:pPr>
              <w:spacing w:after="0" w:before="0"/>
            </w:pPr>
            <w:r>
              <w:rPr>
                <w:rFonts w:ascii="Calibri" w:cs="Calibri" w:eastAsia="Calibri" w:hAnsi="Calibri"/>
                <w:color w:val="1F2937"/>
                <w:sz w:val="20"/>
                <w:szCs w:val="20"/>
              </w:rPr>
              <w:t xml:space="preserve">John is on SSDI ($45,600/yr), files MFS, and operates within a $103,000 IRMAA threshold. Every investment decision must factor SSDI/IRMAA/Medicaid implications. The system's primary mission is to preserve and maximize the Golden Window (ages 68.5–73, years 2036–2040) when private disability ends, before RMDs begin, in the lowest tax bracket of John's lifetime. This is the optimal Roth conversion window. Every agent decision is evaluated against this North Star.</w:t>
            </w:r>
          </w:p>
        </w:tc>
      </w:tr>
    </w:tbl>
    <w:p>
      <w:r>
        <w:br w:type="page"/>
      </w:r>
    </w:p>
    <w:p>
      <w:pPr>
        <w:pStyle w:val="Heading1"/>
        <w:spacing w:after="200" w:before="480"/>
      </w:pPr>
      <w:bookmarkStart w:name="arch" w:id="1"/>
      <w:r>
        <w:rPr>
          <w:rFonts w:ascii="Calibri" w:cs="Calibri" w:eastAsia="Calibri" w:hAnsi="Calibri"/>
          <w:b/>
          <w:bCs/>
          <w:color w:val="0F1C2E"/>
          <w:sz w:val="36"/>
          <w:szCs w:val="36"/>
        </w:rPr>
        <w:t xml:space="preserve">2 — Reference Architecture</w:t>
      </w:r>
      <w:bookmarkEnd w:id="1"/>
    </w:p>
    <w:p>
      <w:pPr>
        <w:spacing w:after="80" w:before="80" w:line="300"/>
        <w:jc w:val="left"/>
      </w:pPr>
      <w:r>
        <w:rPr>
          <w:rFonts w:ascii="Calibri" w:cs="Calibri" w:eastAsia="Calibri" w:hAnsi="Calibri"/>
          <w:color w:val="1F2937"/>
          <w:sz w:val="22"/>
          <w:szCs w:val="22"/>
        </w:rPr>
        <w:t xml:space="preserve">The system is organized as four concentric layers: data ingestion at the outermost ring, intelligence processing in the middle, agent reasoning at the inner ring, and human interface at the center. All layers share a single PostgreSQL database (trade_ai) and a unified RAG context engine.</w:t>
      </w:r>
    </w:p>
    <w:p>
      <w:pPr>
        <w:pStyle w:val="Heading2"/>
        <w:pBdr>
          <w:bottom w:val="single" w:color="2E86D4" w:sz="8" w:space="4"/>
        </w:pBdr>
        <w:spacing w:after="140" w:before="320"/>
      </w:pPr>
      <w:r>
        <w:rPr>
          <w:rFonts w:ascii="Calibri" w:cs="Calibri" w:eastAsia="Calibri" w:hAnsi="Calibri"/>
          <w:b/>
          <w:bCs/>
          <w:color w:val="0F1C2E"/>
          <w:sz w:val="28"/>
          <w:szCs w:val="28"/>
        </w:rPr>
        <w:t xml:space="preserve">System Topology — High Level</w:t>
      </w:r>
    </w:p>
    <w:p>
      <w:pPr>
        <w:spacing w:after="80" w:before="200"/>
        <w:jc w:val="center"/>
      </w:pPr>
      <w:r>
        <w:rPr>
          <w:rFonts w:ascii="Calibri" w:cs="Calibri" w:eastAsia="Calibri" w:hAnsi="Calibri"/>
          <w:b/>
          <w:bCs/>
          <w:color w:val="0F1C2E"/>
          <w:sz w:val="22"/>
          <w:szCs w:val="22"/>
        </w:rPr>
        <w:t xml:space="preserve">Figure 2.1 — Four-Layer System Topology</w:t>
      </w:r>
    </w:p>
    <w:p>
      <w:pPr>
        <w:shd w:fill="0F1C2E" w:val="clear"/>
        <w:spacing w:after="0" w:before="80"/>
        <w:jc w:val="left"/>
      </w:pPr>
      <w:r>
        <w:rPr>
          <w:rFonts w:ascii="Consolas" w:cs="Consolas" w:eastAsia="Consolas" w:hAnsi="Consolas"/>
          <w:color w:val="E2EAF4"/>
          <w:sz w:val="16"/>
          <w:szCs w:val="16"/>
        </w:rPr>
        <w:t xml:space="preserve">                                                                                </w:t>
      </w:r>
    </w:p>
    <w:p>
      <w:pPr>
        <w:shd w:fill="0F1C2E" w:val="clear"/>
        <w:spacing w:after="0" w:before="0"/>
        <w:jc w:val="left"/>
      </w:pPr>
      <w:r>
        <w:rPr>
          <w:rFonts w:ascii="Consolas" w:cs="Consolas" w:eastAsia="Consolas" w:hAnsi="Consolas"/>
          <w:color w:val="E2EAF4"/>
          <w:sz w:val="16"/>
          <w:szCs w:val="16"/>
        </w:rPr>
        <w:t xml:space="preserve">  ┌─────────────────────── HUMAN INTERFACE LAYER ─────────────────────────┐    </w:t>
      </w:r>
    </w:p>
    <w:p>
      <w:pPr>
        <w:shd w:fill="0F1C2E" w:val="clear"/>
        <w:spacing w:after="0" w:before="0"/>
        <w:jc w:val="left"/>
      </w:pPr>
      <w:r>
        <w:rPr>
          <w:rFonts w:ascii="Consolas" w:cs="Consolas" w:eastAsia="Consolas" w:hAnsi="Consolas"/>
          <w:color w:val="E2EAF4"/>
          <w:sz w:val="16"/>
          <w:szCs w:val="16"/>
        </w:rPr>
        <w:t xml:space="preserve">  │                                                                       │    </w:t>
      </w:r>
    </w:p>
    <w:p>
      <w:pPr>
        <w:shd w:fill="0F1C2E" w:val="clear"/>
        <w:spacing w:after="0" w:before="0"/>
        <w:jc w:val="left"/>
      </w:pPr>
      <w:r>
        <w:rPr>
          <w:rFonts w:ascii="Consolas" w:cs="Consolas" w:eastAsia="Consolas" w:hAnsi="Consolas"/>
          <w:color w:val="E2EAF4"/>
          <w:sz w:val="16"/>
          <w:szCs w:val="16"/>
        </w:rPr>
        <w:t xml:space="preserve">  │   Telegram        Dashboard         WhatsApp         Email/Calendar   │    </w:t>
      </w:r>
    </w:p>
    <w:p>
      <w:pPr>
        <w:shd w:fill="0F1C2E" w:val="clear"/>
        <w:spacing w:after="0" w:before="0"/>
        <w:jc w:val="left"/>
      </w:pPr>
      <w:r>
        <w:rPr>
          <w:rFonts w:ascii="Consolas" w:cs="Consolas" w:eastAsia="Consolas" w:hAnsi="Consolas"/>
          <w:color w:val="E2EAF4"/>
          <w:sz w:val="16"/>
          <w:szCs w:val="16"/>
        </w:rPr>
        <w:t xml:space="preserve">  │   @bigjohn_bot    :7777/v2          (self-chat)      (gog MCP)        │    </w:t>
      </w:r>
    </w:p>
    <w:p>
      <w:pPr>
        <w:shd w:fill="0F1C2E" w:val="clear"/>
        <w:spacing w:after="0" w:before="0"/>
        <w:jc w:val="left"/>
      </w:pPr>
      <w:r>
        <w:rPr>
          <w:rFonts w:ascii="Consolas" w:cs="Consolas" w:eastAsia="Consolas" w:hAnsi="Consolas"/>
          <w:color w:val="E2EAF4"/>
          <w:sz w:val="16"/>
          <w:szCs w:val="16"/>
        </w:rPr>
        <w:t xml:space="preserve">  │       │              │                 │                  │           │    </w:t>
      </w:r>
    </w:p>
    <w:p>
      <w:pPr>
        <w:shd w:fill="0F1C2E" w:val="clear"/>
        <w:spacing w:after="0" w:before="0"/>
        <w:jc w:val="left"/>
      </w:pPr>
      <w:r>
        <w:rPr>
          <w:rFonts w:ascii="Consolas" w:cs="Consolas" w:eastAsia="Consolas" w:hAnsi="Consolas"/>
          <w:color w:val="E2EAF4"/>
          <w:sz w:val="16"/>
          <w:szCs w:val="16"/>
        </w:rPr>
        <w:t xml:space="preserve">  │       └──────────────┴─────────┬───────┴──────────────────┘           │    </w:t>
      </w:r>
    </w:p>
    <w:p>
      <w:pPr>
        <w:shd w:fill="0F1C2E" w:val="clear"/>
        <w:spacing w:after="0" w:before="0"/>
        <w:jc w:val="left"/>
      </w:pPr>
      <w:r>
        <w:rPr>
          <w:rFonts w:ascii="Consolas" w:cs="Consolas" w:eastAsia="Consolas" w:hAnsi="Consolas"/>
          <w:color w:val="E2EAF4"/>
          <w:sz w:val="16"/>
          <w:szCs w:val="16"/>
        </w:rPr>
        <w:t xml:space="preserve">  │                                │                                       │    </w:t>
      </w:r>
    </w:p>
    <w:p>
      <w:pPr>
        <w:shd w:fill="0F1C2E" w:val="clear"/>
        <w:spacing w:after="0" w:before="0"/>
        <w:jc w:val="left"/>
      </w:pPr>
      <w:r>
        <w:rPr>
          <w:rFonts w:ascii="Consolas" w:cs="Consolas" w:eastAsia="Consolas" w:hAnsi="Consolas"/>
          <w:color w:val="E2EAF4"/>
          <w:sz w:val="16"/>
          <w:szCs w:val="16"/>
        </w:rPr>
        <w:t xml:space="preserve">  └────────────────────────────────┼───────────────────────────────────────┘    </w:t>
      </w:r>
    </w:p>
    <w:p>
      <w:pPr>
        <w:shd w:fill="0F1C2E" w:val="clear"/>
        <w:spacing w:after="0" w:before="0"/>
        <w:jc w:val="left"/>
      </w:pPr>
      <w:r>
        <w:rPr>
          <w:rFonts w:ascii="Consolas" w:cs="Consolas" w:eastAsia="Consolas" w:hAnsi="Consolas"/>
          <w:color w:val="E2EAF4"/>
          <w:sz w:val="16"/>
          <w:szCs w:val="16"/>
        </w:rPr>
        <w:t xml:space="preserve">                                   ▼                                            </w:t>
      </w:r>
    </w:p>
    <w:p>
      <w:pPr>
        <w:shd w:fill="0F1C2E" w:val="clear"/>
        <w:spacing w:after="0" w:before="0"/>
        <w:jc w:val="left"/>
      </w:pPr>
      <w:r>
        <w:rPr>
          <w:rFonts w:ascii="Consolas" w:cs="Consolas" w:eastAsia="Consolas" w:hAnsi="Consolas"/>
          <w:color w:val="E2EAF4"/>
          <w:sz w:val="16"/>
          <w:szCs w:val="16"/>
        </w:rPr>
        <w:t xml:space="preserve">  ┌─────────────────────── AGENT REASONING LAYER ─────────────────────────┐    </w:t>
      </w:r>
    </w:p>
    <w:p>
      <w:pPr>
        <w:shd w:fill="0F1C2E" w:val="clear"/>
        <w:spacing w:after="0" w:before="0"/>
        <w:jc w:val="left"/>
      </w:pPr>
      <w:r>
        <w:rPr>
          <w:rFonts w:ascii="Consolas" w:cs="Consolas" w:eastAsia="Consolas" w:hAnsi="Consolas"/>
          <w:color w:val="E2EAF4"/>
          <w:sz w:val="16"/>
          <w:szCs w:val="16"/>
        </w:rPr>
        <w:t xml:space="preserve">  │                                                                       │    </w:t>
      </w:r>
    </w:p>
    <w:p>
      <w:pPr>
        <w:shd w:fill="0F1C2E" w:val="clear"/>
        <w:spacing w:after="0" w:before="0"/>
        <w:jc w:val="left"/>
      </w:pPr>
      <w:r>
        <w:rPr>
          <w:rFonts w:ascii="Consolas" w:cs="Consolas" w:eastAsia="Consolas" w:hAnsi="Consolas"/>
          <w:color w:val="E2EAF4"/>
          <w:sz w:val="16"/>
          <w:szCs w:val="16"/>
        </w:rPr>
        <w:t xml:space="preserve">  │   OpenClaw (4 conversational)         Backend Agents (5 batch)        │    </w:t>
      </w:r>
    </w:p>
    <w:p>
      <w:pPr>
        <w:shd w:fill="0F1C2E" w:val="clear"/>
        <w:spacing w:after="0" w:before="0"/>
        <w:jc w:val="left"/>
      </w:pPr>
      <w:r>
        <w:rPr>
          <w:rFonts w:ascii="Consolas" w:cs="Consolas" w:eastAsia="Consolas" w:hAnsi="Consolas"/>
          <w:color w:val="E2EAF4"/>
          <w:sz w:val="16"/>
          <w:szCs w:val="16"/>
        </w:rPr>
        <w:t xml:space="preserve">  │   ┌─────────┐ ┌─────────┐             ┌──────────┐ ┌──────────┐       │    </w:t>
      </w:r>
    </w:p>
    <w:p>
      <w:pPr>
        <w:shd w:fill="0F1C2E" w:val="clear"/>
        <w:spacing w:after="0" w:before="0"/>
        <w:jc w:val="left"/>
      </w:pPr>
      <w:r>
        <w:rPr>
          <w:rFonts w:ascii="Consolas" w:cs="Consolas" w:eastAsia="Consolas" w:hAnsi="Consolas"/>
          <w:color w:val="E2EAF4"/>
          <w:sz w:val="16"/>
          <w:szCs w:val="16"/>
        </w:rPr>
        <w:t xml:space="preserve">  │   │ Maria PA│ │  Steph  │             │ Maria_R  │ │  Risk    │       │    </w:t>
      </w:r>
    </w:p>
    <w:p>
      <w:pPr>
        <w:shd w:fill="0F1C2E" w:val="clear"/>
        <w:spacing w:after="0" w:before="0"/>
        <w:jc w:val="left"/>
      </w:pPr>
      <w:r>
        <w:rPr>
          <w:rFonts w:ascii="Consolas" w:cs="Consolas" w:eastAsia="Consolas" w:hAnsi="Consolas"/>
          <w:color w:val="E2EAF4"/>
          <w:sz w:val="16"/>
          <w:szCs w:val="16"/>
        </w:rPr>
        <w:t xml:space="preserve">  │   └─────────┘ └─────────┘             │ (qwen3)  │ │ (qwen3)  │       │    </w:t>
      </w:r>
    </w:p>
    <w:p>
      <w:pPr>
        <w:shd w:fill="0F1C2E" w:val="clear"/>
        <w:spacing w:after="0" w:before="0"/>
        <w:jc w:val="left"/>
      </w:pPr>
      <w:r>
        <w:rPr>
          <w:rFonts w:ascii="Consolas" w:cs="Consolas" w:eastAsia="Consolas" w:hAnsi="Consolas"/>
          <w:color w:val="E2EAF4"/>
          <w:sz w:val="16"/>
          <w:szCs w:val="16"/>
        </w:rPr>
        <w:t xml:space="preserve">  │   ┌─────────┐ ┌─────────┐             └──────────┘ └──────────┘       │    </w:t>
      </w:r>
    </w:p>
    <w:p>
      <w:pPr>
        <w:shd w:fill="0F1C2E" w:val="clear"/>
        <w:spacing w:after="0" w:before="0"/>
        <w:jc w:val="left"/>
      </w:pPr>
      <w:r>
        <w:rPr>
          <w:rFonts w:ascii="Consolas" w:cs="Consolas" w:eastAsia="Consolas" w:hAnsi="Consolas"/>
          <w:color w:val="E2EAF4"/>
          <w:sz w:val="16"/>
          <w:szCs w:val="16"/>
        </w:rPr>
        <w:t xml:space="preserve">  │   │  Aegis  │ │  Alex   │             ┌──────────┐ ┌──────────┐       │    </w:t>
      </w:r>
    </w:p>
    <w:p>
      <w:pPr>
        <w:shd w:fill="0F1C2E" w:val="clear"/>
        <w:spacing w:after="0" w:before="0"/>
        <w:jc w:val="left"/>
      </w:pPr>
      <w:r>
        <w:rPr>
          <w:rFonts w:ascii="Consolas" w:cs="Consolas" w:eastAsia="Consolas" w:hAnsi="Consolas"/>
          <w:color w:val="E2EAF4"/>
          <w:sz w:val="16"/>
          <w:szCs w:val="16"/>
        </w:rPr>
        <w:t xml:space="preserve">  │   └─────────┘ └─────────┘             │  Steph_A │ │  Tax     │       │    </w:t>
      </w:r>
    </w:p>
    <w:p>
      <w:pPr>
        <w:shd w:fill="0F1C2E" w:val="clear"/>
        <w:spacing w:after="0" w:before="0"/>
        <w:jc w:val="left"/>
      </w:pPr>
      <w:r>
        <w:rPr>
          <w:rFonts w:ascii="Consolas" w:cs="Consolas" w:eastAsia="Consolas" w:hAnsi="Consolas"/>
          <w:color w:val="E2EAF4"/>
          <w:sz w:val="16"/>
          <w:szCs w:val="16"/>
        </w:rPr>
        <w:t xml:space="preserve">  │                                       │ (qwen3)  │ │ (qwen3)  │       │    </w:t>
      </w:r>
    </w:p>
    <w:p>
      <w:pPr>
        <w:shd w:fill="0F1C2E" w:val="clear"/>
        <w:spacing w:after="0" w:before="0"/>
        <w:jc w:val="left"/>
      </w:pPr>
      <w:r>
        <w:rPr>
          <w:rFonts w:ascii="Consolas" w:cs="Consolas" w:eastAsia="Consolas" w:hAnsi="Consolas"/>
          <w:color w:val="E2EAF4"/>
          <w:sz w:val="16"/>
          <w:szCs w:val="16"/>
        </w:rPr>
        <w:t xml:space="preserve">  │   Claude Sonnet primary               └──────────┘ └──────────┘       │    </w:t>
      </w:r>
    </w:p>
    <w:p>
      <w:pPr>
        <w:shd w:fill="0F1C2E" w:val="clear"/>
        <w:spacing w:after="0" w:before="0"/>
        <w:jc w:val="left"/>
      </w:pPr>
      <w:r>
        <w:rPr>
          <w:rFonts w:ascii="Consolas" w:cs="Consolas" w:eastAsia="Consolas" w:hAnsi="Consolas"/>
          <w:color w:val="E2EAF4"/>
          <w:sz w:val="16"/>
          <w:szCs w:val="16"/>
        </w:rPr>
        <w:t xml:space="preserve">  │                                       ┌──────────┐                    │    </w:t>
      </w:r>
    </w:p>
    <w:p>
      <w:pPr>
        <w:shd w:fill="0F1C2E" w:val="clear"/>
        <w:spacing w:after="0" w:before="0"/>
        <w:jc w:val="left"/>
      </w:pPr>
      <w:r>
        <w:rPr>
          <w:rFonts w:ascii="Consolas" w:cs="Consolas" w:eastAsia="Consolas" w:hAnsi="Consolas"/>
          <w:color w:val="E2EAF4"/>
          <w:sz w:val="16"/>
          <w:szCs w:val="16"/>
        </w:rPr>
        <w:t xml:space="preserve">  │                                       │   Iris   │                    │    </w:t>
      </w:r>
    </w:p>
    <w:p>
      <w:pPr>
        <w:shd w:fill="0F1C2E" w:val="clear"/>
        <w:spacing w:after="0" w:before="0"/>
        <w:jc w:val="left"/>
      </w:pPr>
      <w:r>
        <w:rPr>
          <w:rFonts w:ascii="Consolas" w:cs="Consolas" w:eastAsia="Consolas" w:hAnsi="Consolas"/>
          <w:color w:val="E2EAF4"/>
          <w:sz w:val="16"/>
          <w:szCs w:val="16"/>
        </w:rPr>
        <w:t xml:space="preserve">  │                                       │ (Sonnet) │                    │    </w:t>
      </w:r>
    </w:p>
    <w:p>
      <w:pPr>
        <w:shd w:fill="0F1C2E" w:val="clear"/>
        <w:spacing w:after="0" w:before="0"/>
        <w:jc w:val="left"/>
      </w:pPr>
      <w:r>
        <w:rPr>
          <w:rFonts w:ascii="Consolas" w:cs="Consolas" w:eastAsia="Consolas" w:hAnsi="Consolas"/>
          <w:color w:val="E2EAF4"/>
          <w:sz w:val="16"/>
          <w:szCs w:val="16"/>
        </w:rPr>
        <w:t xml:space="preserve">  │                                       └──────────┘                    │    </w:t>
      </w:r>
    </w:p>
    <w:p>
      <w:pPr>
        <w:shd w:fill="0F1C2E" w:val="clear"/>
        <w:spacing w:after="0" w:before="0"/>
        <w:jc w:val="left"/>
      </w:pPr>
      <w:r>
        <w:rPr>
          <w:rFonts w:ascii="Consolas" w:cs="Consolas" w:eastAsia="Consolas" w:hAnsi="Consolas"/>
          <w:color w:val="E2EAF4"/>
          <w:sz w:val="16"/>
          <w:szCs w:val="16"/>
        </w:rPr>
        <w:t xml:space="preserve">  │                                                                       │    </w:t>
      </w:r>
    </w:p>
    <w:p>
      <w:pPr>
        <w:shd w:fill="0F1C2E" w:val="clear"/>
        <w:spacing w:after="0" w:before="0"/>
        <w:jc w:val="left"/>
      </w:pPr>
      <w:r>
        <w:rPr>
          <w:rFonts w:ascii="Consolas" w:cs="Consolas" w:eastAsia="Consolas" w:hAnsi="Consolas"/>
          <w:color w:val="E2EAF4"/>
          <w:sz w:val="16"/>
          <w:szCs w:val="16"/>
        </w:rPr>
        <w:t xml:space="preserve">  │   + Aegis Backend (synthesis 8PM) + Social Scalp (rules-based)        │    </w:t>
      </w:r>
    </w:p>
    <w:p>
      <w:pPr>
        <w:shd w:fill="0F1C2E" w:val="clear"/>
        <w:spacing w:after="0" w:before="0"/>
        <w:jc w:val="left"/>
      </w:pPr>
      <w:r>
        <w:rPr>
          <w:rFonts w:ascii="Consolas" w:cs="Consolas" w:eastAsia="Consolas" w:hAnsi="Consolas"/>
          <w:color w:val="E2EAF4"/>
          <w:sz w:val="16"/>
          <w:szCs w:val="16"/>
        </w:rPr>
        <w:t xml:space="preserve">  │                                                                       │    </w:t>
      </w:r>
    </w:p>
    <w:p>
      <w:pPr>
        <w:shd w:fill="0F1C2E" w:val="clear"/>
        <w:spacing w:after="0" w:before="0"/>
        <w:jc w:val="left"/>
      </w:pPr>
      <w:r>
        <w:rPr>
          <w:rFonts w:ascii="Consolas" w:cs="Consolas" w:eastAsia="Consolas" w:hAnsi="Consolas"/>
          <w:color w:val="E2EAF4"/>
          <w:sz w:val="16"/>
          <w:szCs w:val="16"/>
        </w:rPr>
        <w:t xml:space="preserve">  └───────────────────────────────────┬───────────────────────────────────┘    </w:t>
      </w:r>
    </w:p>
    <w:p>
      <w:pPr>
        <w:shd w:fill="0F1C2E" w:val="clear"/>
        <w:spacing w:after="0" w:before="0"/>
        <w:jc w:val="left"/>
      </w:pPr>
      <w:r>
        <w:rPr>
          <w:rFonts w:ascii="Consolas" w:cs="Consolas" w:eastAsia="Consolas" w:hAnsi="Consolas"/>
          <w:color w:val="E2EAF4"/>
          <w:sz w:val="16"/>
          <w:szCs w:val="16"/>
        </w:rPr>
        <w:t xml:space="preserve">                                      ▼                                         </w:t>
      </w:r>
    </w:p>
    <w:p>
      <w:pPr>
        <w:shd w:fill="0F1C2E" w:val="clear"/>
        <w:spacing w:after="0" w:before="0"/>
        <w:jc w:val="left"/>
      </w:pPr>
      <w:r>
        <w:rPr>
          <w:rFonts w:ascii="Consolas" w:cs="Consolas" w:eastAsia="Consolas" w:hAnsi="Consolas"/>
          <w:color w:val="E2EAF4"/>
          <w:sz w:val="16"/>
          <w:szCs w:val="16"/>
        </w:rPr>
        <w:t xml:space="preserve">  ┌──────────────── INTELLIGENCE PROCESSING LAYER ────────────────────────┐    </w:t>
      </w:r>
    </w:p>
    <w:p>
      <w:pPr>
        <w:shd w:fill="0F1C2E" w:val="clear"/>
        <w:spacing w:after="0" w:before="0"/>
        <w:jc w:val="left"/>
      </w:pPr>
      <w:r>
        <w:rPr>
          <w:rFonts w:ascii="Consolas" w:cs="Consolas" w:eastAsia="Consolas" w:hAnsi="Consolas"/>
          <w:color w:val="E2EAF4"/>
          <w:sz w:val="16"/>
          <w:szCs w:val="16"/>
        </w:rPr>
        <w:t xml:space="preserve">  │                                                                       │    </w:t>
      </w:r>
    </w:p>
    <w:p>
      <w:pPr>
        <w:shd w:fill="0F1C2E" w:val="clear"/>
        <w:spacing w:after="0" w:before="0"/>
        <w:jc w:val="left"/>
      </w:pPr>
      <w:r>
        <w:rPr>
          <w:rFonts w:ascii="Consolas" w:cs="Consolas" w:eastAsia="Consolas" w:hAnsi="Consolas"/>
          <w:color w:val="E2EAF4"/>
          <w:sz w:val="16"/>
          <w:szCs w:val="16"/>
        </w:rPr>
        <w:t xml:space="preserve">  │   ┌─────────┐  ┌──────────┐  ┌──────────┐  ┌──────────┐  ┌────────┐  │    </w:t>
      </w:r>
    </w:p>
    <w:p>
      <w:pPr>
        <w:shd w:fill="0F1C2E" w:val="clear"/>
        <w:spacing w:after="0" w:before="0"/>
        <w:jc w:val="left"/>
      </w:pPr>
      <w:r>
        <w:rPr>
          <w:rFonts w:ascii="Consolas" w:cs="Consolas" w:eastAsia="Consolas" w:hAnsi="Consolas"/>
          <w:color w:val="E2EAF4"/>
          <w:sz w:val="16"/>
          <w:szCs w:val="16"/>
        </w:rPr>
        <w:t xml:space="preserve">  │   │   RAG   │  │  Event   │  │  Debate  │  │  Scoring │  │  LLM   │  │    </w:t>
      </w:r>
    </w:p>
    <w:p>
      <w:pPr>
        <w:shd w:fill="0F1C2E" w:val="clear"/>
        <w:spacing w:after="0" w:before="0"/>
        <w:jc w:val="left"/>
      </w:pPr>
      <w:r>
        <w:rPr>
          <w:rFonts w:ascii="Consolas" w:cs="Consolas" w:eastAsia="Consolas" w:hAnsi="Consolas"/>
          <w:color w:val="E2EAF4"/>
          <w:sz w:val="16"/>
          <w:szCs w:val="16"/>
        </w:rPr>
        <w:t xml:space="preserve">  │   │  Engine │  │ Detector │  │  Engine  │  │  Engine  │  │ Router │  │    </w:t>
      </w:r>
    </w:p>
    <w:p>
      <w:pPr>
        <w:shd w:fill="0F1C2E" w:val="clear"/>
        <w:spacing w:after="0" w:before="0"/>
        <w:jc w:val="left"/>
      </w:pPr>
      <w:r>
        <w:t xml:space="preserve">  │   │ 5,643 idx│  │ 10 types │  │ Auto-trig│  │ 6-pillar │  │ Multi  │  │    </w:t>
      </w:r>
    </w:p>
    <w:p>
      <w:pPr>
        <w:shd w:fill="0F1C2E" w:val="clear"/>
        <w:spacing w:after="0" w:before="0"/>
        <w:jc w:val="left"/>
      </w:pPr>
      <w:r>
        <w:rPr>
          <w:rFonts w:ascii="Consolas" w:cs="Consolas" w:eastAsia="Consolas" w:hAnsi="Consolas"/>
          <w:color w:val="E2EAF4"/>
          <w:sz w:val="16"/>
          <w:szCs w:val="16"/>
        </w:rPr>
        <w:t xml:space="preserve">  │   └─────────┘  └──────────┘  └──────────┘  └──────────┘  └────────┘  │    </w:t>
      </w:r>
    </w:p>
    <w:p>
      <w:pPr>
        <w:shd w:fill="0F1C2E" w:val="clear"/>
        <w:spacing w:after="0" w:before="0"/>
        <w:jc w:val="left"/>
      </w:pPr>
      <w:r>
        <w:rPr>
          <w:rFonts w:ascii="Consolas" w:cs="Consolas" w:eastAsia="Consolas" w:hAnsi="Consolas"/>
          <w:color w:val="E2EAF4"/>
          <w:sz w:val="16"/>
          <w:szCs w:val="16"/>
        </w:rPr>
        <w:t xml:space="preserve">  │                                                                       │    </w:t>
      </w:r>
    </w:p>
    <w:p>
      <w:pPr>
        <w:shd w:fill="0F1C2E" w:val="clear"/>
        <w:spacing w:after="0" w:before="0"/>
        <w:jc w:val="left"/>
      </w:pPr>
      <w:r>
        <w:rPr>
          <w:rFonts w:ascii="Consolas" w:cs="Consolas" w:eastAsia="Consolas" w:hAnsi="Consolas"/>
          <w:color w:val="E2EAF4"/>
          <w:sz w:val="16"/>
          <w:szCs w:val="16"/>
        </w:rPr>
        <w:t xml:space="preserve">  └───────────────────────────────────┬───────────────────────────────────┘    </w:t>
      </w:r>
    </w:p>
    <w:p>
      <w:pPr>
        <w:shd w:fill="0F1C2E" w:val="clear"/>
        <w:spacing w:after="0" w:before="0"/>
        <w:jc w:val="left"/>
      </w:pPr>
      <w:r>
        <w:rPr>
          <w:rFonts w:ascii="Consolas" w:cs="Consolas" w:eastAsia="Consolas" w:hAnsi="Consolas"/>
          <w:color w:val="E2EAF4"/>
          <w:sz w:val="16"/>
          <w:szCs w:val="16"/>
        </w:rPr>
        <w:t xml:space="preserve">                                      ▼                                         </w:t>
      </w:r>
    </w:p>
    <w:p>
      <w:pPr>
        <w:shd w:fill="0F1C2E" w:val="clear"/>
        <w:spacing w:after="0" w:before="0"/>
        <w:jc w:val="left"/>
      </w:pPr>
      <w:r>
        <w:rPr>
          <w:rFonts w:ascii="Consolas" w:cs="Consolas" w:eastAsia="Consolas" w:hAnsi="Consolas"/>
          <w:color w:val="E2EAF4"/>
          <w:sz w:val="16"/>
          <w:szCs w:val="16"/>
        </w:rPr>
        <w:t xml:space="preserve">  ┌──────────────────── DATA INGESTION LAYER ─────────────────────────────┐    </w:t>
      </w:r>
    </w:p>
    <w:p>
      <w:pPr>
        <w:shd w:fill="0F1C2E" w:val="clear"/>
        <w:spacing w:after="0" w:before="0"/>
        <w:jc w:val="left"/>
      </w:pPr>
      <w:r>
        <w:rPr>
          <w:rFonts w:ascii="Consolas" w:cs="Consolas" w:eastAsia="Consolas" w:hAnsi="Consolas"/>
          <w:color w:val="E2EAF4"/>
          <w:sz w:val="16"/>
          <w:szCs w:val="16"/>
        </w:rPr>
        <w:t xml:space="preserve">  │                                                                       │    </w:t>
      </w:r>
    </w:p>
    <w:p>
      <w:pPr>
        <w:shd w:fill="0F1C2E" w:val="clear"/>
        <w:spacing w:after="0" w:before="0"/>
        <w:jc w:val="left"/>
      </w:pPr>
      <w:r>
        <w:rPr>
          <w:rFonts w:ascii="Consolas" w:cs="Consolas" w:eastAsia="Consolas" w:hAnsi="Consolas"/>
          <w:color w:val="E2EAF4"/>
          <w:sz w:val="16"/>
          <w:szCs w:val="16"/>
        </w:rPr>
        <w:t xml:space="preserve">  │   Yahoo RSS    Finnhub      Google News    YouTube     SEC EDGAR      │    </w:t>
      </w:r>
    </w:p>
    <w:p>
      <w:pPr>
        <w:shd w:fill="0F1C2E" w:val="clear"/>
        <w:spacing w:after="0" w:before="0"/>
        <w:jc w:val="left"/>
      </w:pPr>
      <w:r>
        <w:rPr>
          <w:rFonts w:ascii="Consolas" w:cs="Consolas" w:eastAsia="Consolas" w:hAnsi="Consolas"/>
          <w:color w:val="E2EAF4"/>
          <w:sz w:val="16"/>
          <w:szCs w:val="16"/>
        </w:rPr>
        <w:t xml:space="preserve">  │   FRED Macro   Finviz Elite Alpha Vantage  FMP Quotes  StockTwits     │    </w:t>
      </w:r>
    </w:p>
    <w:p>
      <w:pPr>
        <w:shd w:fill="0F1C2E" w:val="clear"/>
        <w:spacing w:after="0" w:before="0"/>
        <w:jc w:val="left"/>
      </w:pPr>
      <w:r>
        <w:rPr>
          <w:rFonts w:ascii="Consolas" w:cs="Consolas" w:eastAsia="Consolas" w:hAnsi="Consolas"/>
          <w:color w:val="E2EAF4"/>
          <w:sz w:val="16"/>
          <w:szCs w:val="16"/>
        </w:rPr>
        <w:t xml:space="preserve">  │   Reddit       yfinance     Charles Schwab Fidelity                   │    </w:t>
      </w:r>
    </w:p>
    <w:p>
      <w:pPr>
        <w:shd w:fill="0F1C2E" w:val="clear"/>
        <w:spacing w:after="0" w:before="0"/>
        <w:jc w:val="left"/>
      </w:pPr>
      <w:r>
        <w:rPr>
          <w:rFonts w:ascii="Consolas" w:cs="Consolas" w:eastAsia="Consolas" w:hAnsi="Consolas"/>
          <w:color w:val="E2EAF4"/>
          <w:sz w:val="16"/>
          <w:szCs w:val="16"/>
        </w:rPr>
        <w:t xml:space="preserve">  │                                                                       │    </w:t>
      </w:r>
    </w:p>
    <w:p>
      <w:pPr>
        <w:shd w:fill="0F1C2E" w:val="clear"/>
        <w:spacing w:after="0" w:before="0"/>
        <w:jc w:val="left"/>
      </w:pPr>
      <w:r>
        <w:t xml:space="preserve">  │              ──────── PostgreSQL trade_ai (166 tables) ────────       │    </w:t>
      </w:r>
    </w:p>
    <w:p>
      <w:pPr>
        <w:shd w:fill="0F1C2E" w:val="clear"/>
        <w:spacing w:after="0" w:before="0"/>
        <w:jc w:val="left"/>
      </w:pPr>
      <w:r>
        <w:rPr>
          <w:rFonts w:ascii="Consolas" w:cs="Consolas" w:eastAsia="Consolas" w:hAnsi="Consolas"/>
          <w:color w:val="E2EAF4"/>
          <w:sz w:val="16"/>
          <w:szCs w:val="16"/>
        </w:rPr>
        <w:t xml:space="preserve">  │                                                                       │    </w:t>
      </w:r>
    </w:p>
    <w:p>
      <w:pPr>
        <w:shd w:fill="0F1C2E" w:val="clear"/>
        <w:spacing w:after="0" w:before="0"/>
        <w:jc w:val="left"/>
      </w:pPr>
      <w:r>
        <w:rPr>
          <w:rFonts w:ascii="Consolas" w:cs="Consolas" w:eastAsia="Consolas" w:hAnsi="Consolas"/>
          <w:color w:val="E2EAF4"/>
          <w:sz w:val="16"/>
          <w:szCs w:val="16"/>
        </w:rPr>
        <w:t xml:space="preserve">  └───────────────────────────────────────────────────────────────────────┘    </w:t>
      </w:r>
    </w:p>
    <w:p>
      <w:pPr>
        <w:shd w:fill="0F1C2E" w:val="clear"/>
        <w:spacing w:after="160" w:before="0"/>
        <w:jc w:val="left"/>
      </w:pPr>
      <w:r>
        <w:rPr>
          <w:rFonts w:ascii="Consolas" w:cs="Consolas" w:eastAsia="Consolas" w:hAnsi="Consolas"/>
          <w:color w:val="E2EAF4"/>
          <w:sz w:val="16"/>
          <w:szCs w:val="16"/>
        </w:rPr>
        <w:t xml:space="preserve">                                                                                </w:t>
      </w:r>
    </w:p>
    <w:p>
      <w:pPr>
        <w:spacing w:after="100" w:before="0"/>
      </w:pPr>
      <w:r>
        <w:t xml:space="preserve"/>
      </w:r>
    </w:p>
    <w:p>
      <w:pPr>
        <w:pStyle w:val="Heading2"/>
        <w:pBdr>
          <w:bottom w:val="single" w:color="2E86D4" w:sz="8" w:space="4"/>
        </w:pBdr>
        <w:spacing w:after="140" w:before="320"/>
      </w:pPr>
      <w:r>
        <w:rPr>
          <w:rFonts w:ascii="Calibri" w:cs="Calibri" w:eastAsia="Calibri" w:hAnsi="Calibri"/>
          <w:b/>
          <w:bCs/>
          <w:color w:val="0F1C2E"/>
          <w:sz w:val="28"/>
          <w:szCs w:val="28"/>
        </w:rPr>
        <w:t xml:space="preserve">Data Flow — Morning Pipeline</w:t>
      </w:r>
    </w:p>
    <w:p>
      <w:pPr>
        <w:spacing w:after="80" w:before="200"/>
        <w:jc w:val="center"/>
      </w:pPr>
      <w:r>
        <w:rPr>
          <w:rFonts w:ascii="Calibri" w:cs="Calibri" w:eastAsia="Calibri" w:hAnsi="Calibri"/>
          <w:b/>
          <w:bCs/>
          <w:color w:val="0F1C2E"/>
          <w:sz w:val="22"/>
          <w:szCs w:val="22"/>
        </w:rPr>
        <w:t xml:space="preserve">Figure 2.2 — Morning Pipeline (5:00 AM → 8:00 AM)</w:t>
      </w:r>
    </w:p>
    <w:p>
      <w:pPr>
        <w:shd w:fill="0F1C2E" w:val="clear"/>
        <w:spacing w:after="0" w:before="80"/>
        <w:jc w:val="left"/>
      </w:pPr>
      <w:r>
        <w:rPr>
          <w:rFonts w:ascii="Consolas" w:cs="Consolas" w:eastAsia="Consolas" w:hAnsi="Consolas"/>
          <w:color w:val="E2EAF4"/>
          <w:sz w:val="16"/>
          <w:szCs w:val="16"/>
        </w:rPr>
        <w:t xml:space="preserve">                                                                                </w:t>
      </w:r>
    </w:p>
    <w:p>
      <w:pPr>
        <w:shd w:fill="0F1C2E" w:val="clear"/>
        <w:spacing w:after="0" w:before="0"/>
        <w:jc w:val="left"/>
      </w:pPr>
      <w:r>
        <w:rPr>
          <w:rFonts w:ascii="Consolas" w:cs="Consolas" w:eastAsia="Consolas" w:hAnsi="Consolas"/>
          <w:color w:val="E2EAF4"/>
          <w:sz w:val="16"/>
          <w:szCs w:val="16"/>
        </w:rPr>
        <w:t xml:space="preserve">  5:00 AM ──► run_alex_daily.py --daily                                          </w:t>
      </w:r>
    </w:p>
    <w:p>
      <w:pPr>
        <w:shd w:fill="0F1C2E" w:val="clear"/>
        <w:spacing w:after="0" w:before="0"/>
        <w:jc w:val="left"/>
      </w:pPr>
      <w:r>
        <w:rPr>
          <w:rFonts w:ascii="Consolas" w:cs="Consolas" w:eastAsia="Consolas" w:hAnsi="Consolas"/>
          <w:color w:val="E2EAF4"/>
          <w:sz w:val="16"/>
          <w:szCs w:val="16"/>
        </w:rPr>
        <w:t xml:space="preserve">                  │                                                              </w:t>
      </w:r>
    </w:p>
    <w:p>
      <w:pPr>
        <w:shd w:fill="0F1C2E" w:val="clear"/>
        <w:spacing w:after="0" w:before="0"/>
        <w:jc w:val="left"/>
      </w:pPr>
      <w:r>
        <w:rPr>
          <w:rFonts w:ascii="Consolas" w:cs="Consolas" w:eastAsia="Consolas" w:hAnsi="Consolas"/>
          <w:color w:val="E2EAF4"/>
          <w:sz w:val="16"/>
          <w:szCs w:val="16"/>
        </w:rPr>
        <w:t xml:space="preserve">                  ├─► Pending escalations (debate consensus)                     </w:t>
      </w:r>
    </w:p>
    <w:p>
      <w:pPr>
        <w:shd w:fill="0F1C2E" w:val="clear"/>
        <w:spacing w:after="0" w:before="0"/>
        <w:jc w:val="left"/>
      </w:pPr>
      <w:r>
        <w:rPr>
          <w:rFonts w:ascii="Consolas" w:cs="Consolas" w:eastAsia="Consolas" w:hAnsi="Consolas"/>
          <w:color w:val="E2EAF4"/>
          <w:sz w:val="16"/>
          <w:szCs w:val="16"/>
        </w:rPr>
        <w:t xml:space="preserve">                  ├─► IRMAA proximity check                                      </w:t>
      </w:r>
    </w:p>
    <w:p>
      <w:pPr>
        <w:shd w:fill="0F1C2E" w:val="clear"/>
        <w:spacing w:after="0" w:before="0"/>
        <w:jc w:val="left"/>
      </w:pPr>
      <w:r>
        <w:rPr>
          <w:rFonts w:ascii="Consolas" w:cs="Consolas" w:eastAsia="Consolas" w:hAnsi="Consolas"/>
          <w:color w:val="E2EAF4"/>
          <w:sz w:val="16"/>
          <w:szCs w:val="16"/>
        </w:rPr>
        <w:t xml:space="preserve">                  └─► Income floor check                                         </w:t>
      </w:r>
    </w:p>
    <w:p>
      <w:pPr>
        <w:shd w:fill="0F1C2E" w:val="clear"/>
        <w:spacing w:after="0" w:before="0"/>
        <w:jc w:val="left"/>
      </w:pPr>
      <w:r>
        <w:rPr>
          <w:rFonts w:ascii="Consolas" w:cs="Consolas" w:eastAsia="Consolas" w:hAnsi="Consolas"/>
          <w:color w:val="E2EAF4"/>
          <w:sz w:val="16"/>
          <w:szCs w:val="16"/>
        </w:rPr>
        <w:t xml:space="preserve">                                                                                </w:t>
      </w:r>
    </w:p>
    <w:p>
      <w:pPr>
        <w:shd w:fill="0F1C2E" w:val="clear"/>
        <w:spacing w:after="0" w:before="0"/>
        <w:jc w:val="left"/>
      </w:pPr>
      <w:r>
        <w:rPr>
          <w:rFonts w:ascii="Consolas" w:cs="Consolas" w:eastAsia="Consolas" w:hAnsi="Consolas"/>
          <w:color w:val="E2EAF4"/>
          <w:sz w:val="16"/>
          <w:szCs w:val="16"/>
        </w:rPr>
        <w:t xml:space="preserve">  5:30 AM ──► overnight_batch.py --outcomes                                      </w:t>
      </w:r>
    </w:p>
    <w:p>
      <w:pPr>
        <w:shd w:fill="0F1C2E" w:val="clear"/>
        <w:spacing w:after="0" w:before="0"/>
        <w:jc w:val="left"/>
      </w:pPr>
      <w:r>
        <w:rPr>
          <w:rFonts w:ascii="Consolas" w:cs="Consolas" w:eastAsia="Consolas" w:hAnsi="Consolas"/>
          <w:color w:val="E2EAF4"/>
          <w:sz w:val="16"/>
          <w:szCs w:val="16"/>
        </w:rPr>
        <w:t xml:space="preserve">                  │                                                              </w:t>
      </w:r>
    </w:p>
    <w:p>
      <w:pPr>
        <w:shd w:fill="0F1C2E" w:val="clear"/>
        <w:spacing w:after="0" w:before="0"/>
        <w:jc w:val="left"/>
      </w:pPr>
      <w:r>
        <w:rPr>
          <w:rFonts w:ascii="Consolas" w:cs="Consolas" w:eastAsia="Consolas" w:hAnsi="Consolas"/>
          <w:color w:val="E2EAF4"/>
          <w:sz w:val="16"/>
          <w:szCs w:val="16"/>
        </w:rPr>
        <w:t xml:space="preserve">                  └─► Score past decisions → outcome_lessons                     </w:t>
      </w:r>
    </w:p>
    <w:p>
      <w:pPr>
        <w:shd w:fill="0F1C2E" w:val="clear"/>
        <w:spacing w:after="0" w:before="0"/>
        <w:jc w:val="left"/>
      </w:pPr>
      <w:r>
        <w:rPr>
          <w:rFonts w:ascii="Consolas" w:cs="Consolas" w:eastAsia="Consolas" w:hAnsi="Consolas"/>
          <w:color w:val="E2EAF4"/>
          <w:sz w:val="16"/>
          <w:szCs w:val="16"/>
        </w:rPr>
        <w:t xml:space="preserve">                                                                                </w:t>
      </w:r>
    </w:p>
    <w:p>
      <w:pPr>
        <w:shd w:fill="0F1C2E" w:val="clear"/>
        <w:spacing w:after="0" w:before="0"/>
        <w:jc w:val="left"/>
      </w:pPr>
      <w:r>
        <w:rPr>
          <w:rFonts w:ascii="Consolas" w:cs="Consolas" w:eastAsia="Consolas" w:hAnsi="Consolas"/>
          <w:color w:val="E2EAF4"/>
          <w:sz w:val="16"/>
          <w:szCs w:val="16"/>
        </w:rPr>
        <w:t xml:space="preserve">  6:00 AM ──► social_scalp_scanner.py  ◄── FIRST PRE-MARKET SCAN                 </w:t>
      </w:r>
    </w:p>
    <w:p>
      <w:pPr>
        <w:shd w:fill="0F1C2E" w:val="clear"/>
        <w:spacing w:after="0" w:before="0"/>
        <w:jc w:val="left"/>
      </w:pPr>
      <w:r>
        <w:rPr>
          <w:rFonts w:ascii="Consolas" w:cs="Consolas" w:eastAsia="Consolas" w:hAnsi="Consolas"/>
          <w:color w:val="E2EAF4"/>
          <w:sz w:val="16"/>
          <w:szCs w:val="16"/>
        </w:rPr>
        <w:t xml:space="preserve">                  │                                                              </w:t>
      </w:r>
    </w:p>
    <w:p>
      <w:pPr>
        <w:shd w:fill="0F1C2E" w:val="clear"/>
        <w:spacing w:after="0" w:before="0"/>
        <w:jc w:val="left"/>
      </w:pPr>
      <w:r>
        <w:rPr>
          <w:rFonts w:ascii="Consolas" w:cs="Consolas" w:eastAsia="Consolas" w:hAnsi="Consolas"/>
          <w:color w:val="E2EAF4"/>
          <w:sz w:val="16"/>
          <w:szCs w:val="16"/>
        </w:rPr>
        <w:t xml:space="preserve">                  ├─► Read social_posts (last 18h)                               </w:t>
      </w:r>
    </w:p>
    <w:p>
      <w:pPr>
        <w:shd w:fill="0F1C2E" w:val="clear"/>
        <w:spacing w:after="0" w:before="0"/>
        <w:jc w:val="left"/>
      </w:pPr>
      <w:r>
        <w:rPr>
          <w:rFonts w:ascii="Consolas" w:cs="Consolas" w:eastAsia="Consolas" w:hAnsi="Consolas"/>
          <w:color w:val="E2EAF4"/>
          <w:sz w:val="16"/>
          <w:szCs w:val="16"/>
        </w:rPr>
        <w:t xml:space="preserve">                  ├─► Aggregate ticker mentions (≥2x)                            </w:t>
      </w:r>
    </w:p>
    <w:p>
      <w:pPr>
        <w:shd w:fill="0F1C2E" w:val="clear"/>
        <w:spacing w:after="0" w:before="0"/>
        <w:jc w:val="left"/>
      </w:pPr>
      <w:r>
        <w:rPr>
          <w:rFonts w:ascii="Consolas" w:cs="Consolas" w:eastAsia="Consolas" w:hAnsi="Consolas"/>
          <w:color w:val="E2EAF4"/>
          <w:sz w:val="16"/>
          <w:szCs w:val="16"/>
        </w:rPr>
        <w:t xml:space="preserve">                  ├─► Finviz Elite lookup per ticker                             </w:t>
      </w:r>
    </w:p>
    <w:p>
      <w:pPr>
        <w:shd w:fill="0F1C2E" w:val="clear"/>
        <w:spacing w:after="0" w:before="0"/>
        <w:jc w:val="left"/>
      </w:pPr>
      <w:r>
        <w:rPr>
          <w:rFonts w:ascii="Consolas" w:cs="Consolas" w:eastAsia="Consolas" w:hAnsi="Consolas"/>
          <w:color w:val="E2EAF4"/>
          <w:sz w:val="16"/>
          <w:szCs w:val="16"/>
        </w:rPr>
        <w:t xml:space="preserve">                  └─► Score → A+/GO/WAIT/AVOID → Telegram                        </w:t>
      </w:r>
    </w:p>
    <w:p>
      <w:pPr>
        <w:shd w:fill="0F1C2E" w:val="clear"/>
        <w:spacing w:after="0" w:before="0"/>
        <w:jc w:val="left"/>
      </w:pPr>
      <w:r>
        <w:rPr>
          <w:rFonts w:ascii="Consolas" w:cs="Consolas" w:eastAsia="Consolas" w:hAnsi="Consolas"/>
          <w:color w:val="E2EAF4"/>
          <w:sz w:val="16"/>
          <w:szCs w:val="16"/>
        </w:rPr>
        <w:t xml:space="preserve">                                                                                </w:t>
      </w:r>
    </w:p>
    <w:p>
      <w:pPr>
        <w:shd w:fill="0F1C2E" w:val="clear"/>
        <w:spacing w:after="0" w:before="0"/>
        <w:jc w:val="left"/>
      </w:pPr>
      <w:r>
        <w:rPr>
          <w:rFonts w:ascii="Consolas" w:cs="Consolas" w:eastAsia="Consolas" w:hAnsi="Consolas"/>
          <w:color w:val="E2EAF4"/>
          <w:sz w:val="16"/>
          <w:szCs w:val="16"/>
        </w:rPr>
        <w:t xml:space="preserve">  6:25 AM ──► agent_router.py --daily-intel                                      </w:t>
      </w:r>
    </w:p>
    <w:p>
      <w:pPr>
        <w:shd w:fill="0F1C2E" w:val="clear"/>
        <w:spacing w:after="0" w:before="0"/>
        <w:jc w:val="left"/>
      </w:pPr>
      <w:r>
        <w:rPr>
          <w:rFonts w:ascii="Consolas" w:cs="Consolas" w:eastAsia="Consolas" w:hAnsi="Consolas"/>
          <w:color w:val="E2EAF4"/>
          <w:sz w:val="16"/>
          <w:szCs w:val="16"/>
        </w:rPr>
        <w:t xml:space="preserve">                  │                                                              </w:t>
      </w:r>
    </w:p>
    <w:p>
      <w:pPr>
        <w:shd w:fill="0F1C2E" w:val="clear"/>
        <w:spacing w:after="0" w:before="0"/>
        <w:jc w:val="left"/>
      </w:pPr>
      <w:r>
        <w:rPr>
          <w:rFonts w:ascii="Consolas" w:cs="Consolas" w:eastAsia="Consolas" w:hAnsi="Consolas"/>
          <w:color w:val="E2EAF4"/>
          <w:sz w:val="16"/>
          <w:szCs w:val="16"/>
        </w:rPr>
        <w:t xml:space="preserve">                  ├─► Maria_research (all watchlist symbols)                     </w:t>
      </w:r>
    </w:p>
    <w:p>
      <w:pPr>
        <w:shd w:fill="0F1C2E" w:val="clear"/>
        <w:spacing w:after="0" w:before="0"/>
        <w:jc w:val="left"/>
      </w:pPr>
      <w:r>
        <w:rPr>
          <w:rFonts w:ascii="Consolas" w:cs="Consolas" w:eastAsia="Consolas" w:hAnsi="Consolas"/>
          <w:color w:val="E2EAF4"/>
          <w:sz w:val="16"/>
          <w:szCs w:val="16"/>
        </w:rPr>
        <w:t xml:space="preserve">                  ├─► Steph_allocation (all watchlist symbols)                   </w:t>
      </w:r>
    </w:p>
    <w:p>
      <w:pPr>
        <w:shd w:fill="0F1C2E" w:val="clear"/>
        <w:spacing w:after="0" w:before="0"/>
        <w:jc w:val="left"/>
      </w:pPr>
      <w:r>
        <w:rPr>
          <w:rFonts w:ascii="Consolas" w:cs="Consolas" w:eastAsia="Consolas" w:hAnsi="Consolas"/>
          <w:color w:val="E2EAF4"/>
          <w:sz w:val="16"/>
          <w:szCs w:val="16"/>
        </w:rPr>
        <w:t xml:space="preserve">                  └─► Risk (all watchlist symbols)                               </w:t>
      </w:r>
    </w:p>
    <w:p>
      <w:pPr>
        <w:shd w:fill="0F1C2E" w:val="clear"/>
        <w:spacing w:after="0" w:before="0"/>
        <w:jc w:val="left"/>
      </w:pPr>
      <w:r>
        <w:rPr>
          <w:rFonts w:ascii="Consolas" w:cs="Consolas" w:eastAsia="Consolas" w:hAnsi="Consolas"/>
          <w:color w:val="E2EAF4"/>
          <w:sz w:val="16"/>
          <w:szCs w:val="16"/>
        </w:rPr>
        <w:t xml:space="preserve">                                                                                </w:t>
      </w:r>
    </w:p>
    <w:p>
      <w:pPr>
        <w:shd w:fill="0F1C2E" w:val="clear"/>
        <w:spacing w:after="0" w:before="0"/>
        <w:jc w:val="left"/>
      </w:pPr>
      <w:r>
        <w:rPr>
          <w:rFonts w:ascii="Consolas" w:cs="Consolas" w:eastAsia="Consolas" w:hAnsi="Consolas"/>
          <w:color w:val="E2EAF4"/>
          <w:sz w:val="16"/>
          <w:szCs w:val="16"/>
        </w:rPr>
        <w:t xml:space="preserve">  6:30 AM ──► fred_data_ingest.py + news_ingestion.py                            </w:t>
      </w:r>
    </w:p>
    <w:p>
      <w:pPr>
        <w:shd w:fill="0F1C2E" w:val="clear"/>
        <w:spacing w:after="0" w:before="0"/>
        <w:jc w:val="left"/>
      </w:pPr>
      <w:r>
        <w:rPr>
          <w:rFonts w:ascii="Consolas" w:cs="Consolas" w:eastAsia="Consolas" w:hAnsi="Consolas"/>
          <w:color w:val="E2EAF4"/>
          <w:sz w:val="16"/>
          <w:szCs w:val="16"/>
        </w:rPr>
        <w:t xml:space="preserve">                                                                                </w:t>
      </w:r>
    </w:p>
    <w:p>
      <w:pPr>
        <w:shd w:fill="0F1C2E" w:val="clear"/>
        <w:spacing w:after="0" w:before="0"/>
        <w:jc w:val="left"/>
      </w:pPr>
      <w:r>
        <w:rPr>
          <w:rFonts w:ascii="Consolas" w:cs="Consolas" w:eastAsia="Consolas" w:hAnsi="Consolas"/>
          <w:color w:val="E2EAF4"/>
          <w:sz w:val="16"/>
          <w:szCs w:val="16"/>
        </w:rPr>
        <w:t xml:space="preserve">  6:30 AM ──► social_scalp_scanner.py  (every 30 min until 10 AM)                </w:t>
      </w:r>
    </w:p>
    <w:p>
      <w:pPr>
        <w:shd w:fill="0F1C2E" w:val="clear"/>
        <w:spacing w:after="0" w:before="0"/>
        <w:jc w:val="left"/>
      </w:pPr>
      <w:r>
        <w:rPr>
          <w:rFonts w:ascii="Consolas" w:cs="Consolas" w:eastAsia="Consolas" w:hAnsi="Consolas"/>
          <w:color w:val="E2EAF4"/>
          <w:sz w:val="16"/>
          <w:szCs w:val="16"/>
        </w:rPr>
        <w:t xml:space="preserve">                                                                                </w:t>
      </w:r>
    </w:p>
    <w:p>
      <w:pPr>
        <w:shd w:fill="0F1C2E" w:val="clear"/>
        <w:spacing w:after="0" w:before="0"/>
        <w:jc w:val="left"/>
      </w:pPr>
      <w:r>
        <w:rPr>
          <w:rFonts w:ascii="Consolas" w:cs="Consolas" w:eastAsia="Consolas" w:hAnsi="Consolas"/>
          <w:color w:val="E2EAF4"/>
          <w:sz w:val="16"/>
          <w:szCs w:val="16"/>
        </w:rPr>
        <w:t xml:space="preserve">  6:35 AM ──► overnight_batch.py --tax-sweep                                     </w:t>
      </w:r>
    </w:p>
    <w:p>
      <w:pPr>
        <w:shd w:fill="0F1C2E" w:val="clear"/>
        <w:spacing w:after="0" w:before="0"/>
        <w:jc w:val="left"/>
      </w:pPr>
      <w:r>
        <w:rPr>
          <w:rFonts w:ascii="Consolas" w:cs="Consolas" w:eastAsia="Consolas" w:hAnsi="Consolas"/>
          <w:color w:val="E2EAF4"/>
          <w:sz w:val="16"/>
          <w:szCs w:val="16"/>
        </w:rPr>
        <w:t xml:space="preserve">                  │                                                              </w:t>
      </w:r>
    </w:p>
    <w:p>
      <w:pPr>
        <w:shd w:fill="0F1C2E" w:val="clear"/>
        <w:spacing w:after="0" w:before="0"/>
        <w:jc w:val="left"/>
      </w:pPr>
      <w:r>
        <w:rPr>
          <w:rFonts w:ascii="Consolas" w:cs="Consolas" w:eastAsia="Consolas" w:hAnsi="Consolas"/>
          <w:color w:val="E2EAF4"/>
          <w:sz w:val="16"/>
          <w:szCs w:val="16"/>
        </w:rPr>
        <w:t xml:space="preserve">                  ├─► Holdings with unrealized loss &gt; $500                       </w:t>
      </w:r>
    </w:p>
    <w:p>
      <w:pPr>
        <w:shd w:fill="0F1C2E" w:val="clear"/>
        <w:spacing w:after="0" w:before="0"/>
        <w:jc w:val="left"/>
      </w:pPr>
      <w:r>
        <w:rPr>
          <w:rFonts w:ascii="Consolas" w:cs="Consolas" w:eastAsia="Consolas" w:hAnsi="Consolas"/>
          <w:color w:val="E2EAF4"/>
          <w:sz w:val="16"/>
          <w:szCs w:val="16"/>
        </w:rPr>
        <w:t xml:space="preserve">                  └─► Proposals with ssdi_impact != none → tax_agent             </w:t>
      </w:r>
    </w:p>
    <w:p>
      <w:pPr>
        <w:shd w:fill="0F1C2E" w:val="clear"/>
        <w:spacing w:after="0" w:before="0"/>
        <w:jc w:val="left"/>
      </w:pPr>
      <w:r>
        <w:rPr>
          <w:rFonts w:ascii="Consolas" w:cs="Consolas" w:eastAsia="Consolas" w:hAnsi="Consolas"/>
          <w:color w:val="E2EAF4"/>
          <w:sz w:val="16"/>
          <w:szCs w:val="16"/>
        </w:rPr>
        <w:t xml:space="preserve">                                                                                </w:t>
      </w:r>
    </w:p>
    <w:p>
      <w:pPr>
        <w:shd w:fill="0F1C2E" w:val="clear"/>
        <w:spacing w:after="0" w:before="0"/>
        <w:jc w:val="left"/>
      </w:pPr>
      <w:r>
        <w:rPr>
          <w:rFonts w:ascii="Consolas" w:cs="Consolas" w:eastAsia="Consolas" w:hAnsi="Consolas"/>
          <w:color w:val="E2EAF4"/>
          <w:sz w:val="16"/>
          <w:szCs w:val="16"/>
        </w:rPr>
        <w:t xml:space="preserve">  7:00 AM ──► iris_taxonomy_agent.py --library-audit                             </w:t>
      </w:r>
    </w:p>
    <w:p>
      <w:pPr>
        <w:shd w:fill="0F1C2E" w:val="clear"/>
        <w:spacing w:after="0" w:before="0"/>
        <w:jc w:val="left"/>
      </w:pPr>
      <w:r>
        <w:rPr>
          <w:rFonts w:ascii="Consolas" w:cs="Consolas" w:eastAsia="Consolas" w:hAnsi="Consolas"/>
          <w:color w:val="E2EAF4"/>
          <w:sz w:val="16"/>
          <w:szCs w:val="16"/>
        </w:rPr>
        <w:t xml:space="preserve">  7:10 AM ──► finviz_enrichment.py (RSI, SMA, ATR, Beta)                         </w:t>
      </w:r>
    </w:p>
    <w:p>
      <w:pPr>
        <w:shd w:fill="0F1C2E" w:val="clear"/>
        <w:spacing w:after="0" w:before="0"/>
        <w:jc w:val="left"/>
      </w:pPr>
      <w:r>
        <w:rPr>
          <w:rFonts w:ascii="Consolas" w:cs="Consolas" w:eastAsia="Consolas" w:hAnsi="Consolas"/>
          <w:color w:val="E2EAF4"/>
          <w:sz w:val="16"/>
          <w:szCs w:val="16"/>
        </w:rPr>
        <w:t xml:space="preserve">  7:30 AM ──► social_ingest.py --source all (StockTwits + Reddit)                </w:t>
      </w:r>
    </w:p>
    <w:p>
      <w:pPr>
        <w:shd w:fill="0F1C2E" w:val="clear"/>
        <w:spacing w:after="0" w:before="0"/>
        <w:jc w:val="left"/>
      </w:pPr>
      <w:r>
        <w:rPr>
          <w:rFonts w:ascii="Consolas" w:cs="Consolas" w:eastAsia="Consolas" w:hAnsi="Consolas"/>
          <w:color w:val="E2EAF4"/>
          <w:sz w:val="16"/>
          <w:szCs w:val="16"/>
        </w:rPr>
        <w:t xml:space="preserve">                                                                                </w:t>
      </w:r>
    </w:p>
    <w:p>
      <w:pPr>
        <w:shd w:fill="0F1C2E" w:val="clear"/>
        <w:spacing w:after="0" w:before="0"/>
        <w:jc w:val="left"/>
      </w:pPr>
      <w:r>
        <w:rPr>
          <w:rFonts w:ascii="Consolas" w:cs="Consolas" w:eastAsia="Consolas" w:hAnsi="Consolas"/>
          <w:color w:val="E2EAF4"/>
          <w:sz w:val="16"/>
          <w:szCs w:val="16"/>
        </w:rPr>
        <w:t xml:space="preserve">  8:00 AM ──► aegis_morning_brief_delivery.py                                    </w:t>
      </w:r>
    </w:p>
    <w:p>
      <w:pPr>
        <w:shd w:fill="0F1C2E" w:val="clear"/>
        <w:spacing w:after="0" w:before="0"/>
        <w:jc w:val="left"/>
      </w:pPr>
      <w:r>
        <w:rPr>
          <w:rFonts w:ascii="Consolas" w:cs="Consolas" w:eastAsia="Consolas" w:hAnsi="Consolas"/>
          <w:color w:val="E2EAF4"/>
          <w:sz w:val="16"/>
          <w:szCs w:val="16"/>
        </w:rPr>
        <w:t xml:space="preserve">                  │                                                              </w:t>
      </w:r>
    </w:p>
    <w:p>
      <w:pPr>
        <w:shd w:fill="0F1C2E" w:val="clear"/>
        <w:spacing w:after="0" w:before="0"/>
        <w:jc w:val="left"/>
      </w:pPr>
      <w:r>
        <w:rPr>
          <w:rFonts w:ascii="Consolas" w:cs="Consolas" w:eastAsia="Consolas" w:hAnsi="Consolas"/>
          <w:color w:val="E2EAF4"/>
          <w:sz w:val="16"/>
          <w:szCs w:val="16"/>
        </w:rPr>
        <w:t xml:space="preserve">                  └─► 8-section brief → Telegram (BOTH chat IDs)                 </w:t>
      </w:r>
    </w:p>
    <w:p>
      <w:pPr>
        <w:shd w:fill="0F1C2E" w:val="clear"/>
        <w:spacing w:after="160" w:before="0"/>
        <w:jc w:val="left"/>
      </w:pPr>
      <w:r>
        <w:rPr>
          <w:rFonts w:ascii="Consolas" w:cs="Consolas" w:eastAsia="Consolas" w:hAnsi="Consolas"/>
          <w:color w:val="E2EAF4"/>
          <w:sz w:val="16"/>
          <w:szCs w:val="16"/>
        </w:rPr>
        <w:t xml:space="preserve">                                                                                </w:t>
      </w:r>
    </w:p>
    <w:p>
      <w:r>
        <w:br w:type="page"/>
      </w:r>
    </w:p>
    <w:p>
      <w:pPr>
        <w:pStyle w:val="Heading2"/>
        <w:pBdr>
          <w:bottom w:val="single" w:color="2E86D4" w:sz="8" w:space="4"/>
        </w:pBdr>
        <w:spacing w:after="140" w:before="320"/>
      </w:pPr>
      <w:r>
        <w:rPr>
          <w:rFonts w:ascii="Calibri" w:cs="Calibri" w:eastAsia="Calibri" w:hAnsi="Calibri"/>
          <w:b/>
          <w:bCs/>
          <w:color w:val="0F1C2E"/>
          <w:sz w:val="28"/>
          <w:szCs w:val="28"/>
        </w:rPr>
        <w:t xml:space="preserve">Data Flow — Evening &amp; Overnight</w:t>
      </w:r>
    </w:p>
    <w:p>
      <w:pPr>
        <w:spacing w:after="80" w:before="200"/>
        <w:jc w:val="center"/>
      </w:pPr>
      <w:r>
        <w:rPr>
          <w:rFonts w:ascii="Calibri" w:cs="Calibri" w:eastAsia="Calibri" w:hAnsi="Calibri"/>
          <w:b/>
          <w:bCs/>
          <w:color w:val="0F1C2E"/>
          <w:sz w:val="22"/>
          <w:szCs w:val="22"/>
        </w:rPr>
        <w:t xml:space="preserve">Figure 2.3 — Evening Pipeline (7:00 PM → 5:00 AM)</w:t>
      </w:r>
    </w:p>
    <w:p>
      <w:pPr>
        <w:shd w:fill="0F1C2E" w:val="clear"/>
        <w:spacing w:after="0" w:before="80"/>
        <w:jc w:val="left"/>
      </w:pPr>
      <w:r>
        <w:rPr>
          <w:rFonts w:ascii="Consolas" w:cs="Consolas" w:eastAsia="Consolas" w:hAnsi="Consolas"/>
          <w:color w:val="E2EAF4"/>
          <w:sz w:val="16"/>
          <w:szCs w:val="16"/>
        </w:rPr>
        <w:t xml:space="preserve">                                                                                </w:t>
      </w:r>
    </w:p>
    <w:p>
      <w:pPr>
        <w:shd w:fill="0F1C2E" w:val="clear"/>
        <w:spacing w:after="0" w:before="0"/>
        <w:jc w:val="left"/>
      </w:pPr>
      <w:r>
        <w:rPr>
          <w:rFonts w:ascii="Consolas" w:cs="Consolas" w:eastAsia="Consolas" w:hAnsi="Consolas"/>
          <w:color w:val="E2EAF4"/>
          <w:sz w:val="16"/>
          <w:szCs w:val="16"/>
        </w:rPr>
        <w:t xml:space="preserve">  7:00 PM ──► youtube_ingest.py + agent_watchlist_engine.py --daily              </w:t>
      </w:r>
    </w:p>
    <w:p>
      <w:pPr>
        <w:shd w:fill="0F1C2E" w:val="clear"/>
        <w:spacing w:after="0" w:before="0"/>
        <w:jc w:val="left"/>
      </w:pPr>
      <w:r>
        <w:rPr>
          <w:rFonts w:ascii="Consolas" w:cs="Consolas" w:eastAsia="Consolas" w:hAnsi="Consolas"/>
          <w:color w:val="E2EAF4"/>
          <w:sz w:val="16"/>
          <w:szCs w:val="16"/>
        </w:rPr>
        <w:t xml:space="preserve">                  │                                                              </w:t>
      </w:r>
    </w:p>
    <w:p>
      <w:pPr>
        <w:shd w:fill="0F1C2E" w:val="clear"/>
        <w:spacing w:after="0" w:before="0"/>
        <w:jc w:val="left"/>
      </w:pPr>
      <w:r>
        <w:t xml:space="preserve">                  ├─► YouTube transcripts (82 channels)                          </w:t>
      </w:r>
    </w:p>
    <w:p>
      <w:pPr>
        <w:shd w:fill="0F1C2E" w:val="clear"/>
        <w:spacing w:after="0" w:before="0"/>
        <w:jc w:val="left"/>
      </w:pPr>
      <w:r>
        <w:rPr>
          <w:rFonts w:ascii="Consolas" w:cs="Consolas" w:eastAsia="Consolas" w:hAnsi="Consolas"/>
          <w:color w:val="E2EAF4"/>
          <w:sz w:val="16"/>
          <w:szCs w:val="16"/>
        </w:rPr>
        <w:t xml:space="preserve">                  └─► Promote intel + propose rotations                          </w:t>
      </w:r>
    </w:p>
    <w:p>
      <w:pPr>
        <w:shd w:fill="0F1C2E" w:val="clear"/>
        <w:spacing w:after="0" w:before="0"/>
        <w:jc w:val="left"/>
      </w:pPr>
      <w:r>
        <w:rPr>
          <w:rFonts w:ascii="Consolas" w:cs="Consolas" w:eastAsia="Consolas" w:hAnsi="Consolas"/>
          <w:color w:val="E2EAF4"/>
          <w:sz w:val="16"/>
          <w:szCs w:val="16"/>
        </w:rPr>
        <w:t xml:space="preserve">                                                                                </w:t>
      </w:r>
    </w:p>
    <w:p>
      <w:pPr>
        <w:shd w:fill="0F1C2E" w:val="clear"/>
        <w:spacing w:after="0" w:before="0"/>
        <w:jc w:val="left"/>
      </w:pPr>
      <w:r>
        <w:rPr>
          <w:rFonts w:ascii="Consolas" w:cs="Consolas" w:eastAsia="Consolas" w:hAnsi="Consolas"/>
          <w:color w:val="E2EAF4"/>
          <w:sz w:val="16"/>
          <w:szCs w:val="16"/>
        </w:rPr>
        <w:t xml:space="preserve">  8:00 PM ──► aegis_synthesis.py  ◄── MAIN OVERNIGHT RUN (~25 min)               </w:t>
      </w:r>
    </w:p>
    <w:p>
      <w:pPr>
        <w:shd w:fill="0F1C2E" w:val="clear"/>
        <w:spacing w:after="0" w:before="0"/>
        <w:jc w:val="left"/>
      </w:pPr>
      <w:r>
        <w:rPr>
          <w:rFonts w:ascii="Consolas" w:cs="Consolas" w:eastAsia="Consolas" w:hAnsi="Consolas"/>
          <w:color w:val="E2EAF4"/>
          <w:sz w:val="16"/>
          <w:szCs w:val="16"/>
        </w:rPr>
        <w:t xml:space="preserve">                  │                                                              </w:t>
      </w:r>
    </w:p>
    <w:p>
      <w:pPr>
        <w:shd w:fill="0F1C2E" w:val="clear"/>
        <w:spacing w:after="0" w:before="0"/>
        <w:jc w:val="left"/>
      </w:pPr>
      <w:r>
        <w:rPr>
          <w:rFonts w:ascii="Consolas" w:cs="Consolas" w:eastAsia="Consolas" w:hAnsi="Consolas"/>
          <w:color w:val="E2EAF4"/>
          <w:sz w:val="16"/>
          <w:szCs w:val="16"/>
        </w:rPr>
        <w:t xml:space="preserve">                  ├─► PHASE D1: Per-symbol briefs (15 last run)                  </w:t>
      </w:r>
    </w:p>
    <w:p>
      <w:pPr>
        <w:shd w:fill="0F1C2E" w:val="clear"/>
        <w:spacing w:after="0" w:before="0"/>
        <w:jc w:val="left"/>
      </w:pPr>
      <w:r>
        <w:rPr>
          <w:rFonts w:ascii="Consolas" w:cs="Consolas" w:eastAsia="Consolas" w:hAnsi="Consolas"/>
          <w:color w:val="E2EAF4"/>
          <w:sz w:val="16"/>
          <w:szCs w:val="16"/>
        </w:rPr>
        <w:t xml:space="preserve">                  ├─► PHASE D2: Stop coverage briefs (28 last run)               </w:t>
      </w:r>
    </w:p>
    <w:p>
      <w:pPr>
        <w:shd w:fill="0F1C2E" w:val="clear"/>
        <w:spacing w:after="0" w:before="0"/>
        <w:jc w:val="left"/>
      </w:pPr>
      <w:r>
        <w:rPr>
          <w:rFonts w:ascii="Consolas" w:cs="Consolas" w:eastAsia="Consolas" w:hAnsi="Consolas"/>
          <w:color w:val="E2EAF4"/>
          <w:sz w:val="16"/>
          <w:szCs w:val="16"/>
        </w:rPr>
        <w:t xml:space="preserve">                  ├─► PHASE D3: Triggered alerts (5 last run)                    </w:t>
      </w:r>
    </w:p>
    <w:p>
      <w:pPr>
        <w:shd w:fill="0F1C2E" w:val="clear"/>
        <w:spacing w:after="0" w:before="0"/>
        <w:jc w:val="left"/>
      </w:pPr>
      <w:r>
        <w:rPr>
          <w:rFonts w:ascii="Consolas" w:cs="Consolas" w:eastAsia="Consolas" w:hAnsi="Consolas"/>
          <w:color w:val="E2EAF4"/>
          <w:sz w:val="16"/>
          <w:szCs w:val="16"/>
        </w:rPr>
        <w:t xml:space="preserve">                  ├─► PHASE D4: Steph escalations (8 last run)                   </w:t>
      </w:r>
    </w:p>
    <w:p>
      <w:pPr>
        <w:shd w:fill="0F1C2E" w:val="clear"/>
        <w:spacing w:after="0" w:before="0"/>
        <w:jc w:val="left"/>
      </w:pPr>
      <w:r>
        <w:rPr>
          <w:rFonts w:ascii="Consolas" w:cs="Consolas" w:eastAsia="Consolas" w:hAnsi="Consolas"/>
          <w:color w:val="E2EAF4"/>
          <w:sz w:val="16"/>
          <w:szCs w:val="16"/>
        </w:rPr>
        <w:t xml:space="preserve">                  ├─► PHASE D5: Steph reviews (7 last run)                       </w:t>
      </w:r>
    </w:p>
    <w:p>
      <w:pPr>
        <w:shd w:fill="0F1C2E" w:val="clear"/>
        <w:spacing w:after="0" w:before="0"/>
        <w:jc w:val="left"/>
      </w:pPr>
      <w:r>
        <w:rPr>
          <w:rFonts w:ascii="Consolas" w:cs="Consolas" w:eastAsia="Consolas" w:hAnsi="Consolas"/>
          <w:color w:val="E2EAF4"/>
          <w:sz w:val="16"/>
          <w:szCs w:val="16"/>
        </w:rPr>
        <w:t xml:space="preserve">                  ├─► PHASE D5b: Covered call evaluation                         </w:t>
      </w:r>
    </w:p>
    <w:p>
      <w:pPr>
        <w:shd w:fill="0F1C2E" w:val="clear"/>
        <w:spacing w:after="0" w:before="0"/>
        <w:jc w:val="left"/>
      </w:pPr>
      <w:r>
        <w:rPr>
          <w:rFonts w:ascii="Consolas" w:cs="Consolas" w:eastAsia="Consolas" w:hAnsi="Consolas"/>
          <w:color w:val="E2EAF4"/>
          <w:sz w:val="16"/>
          <w:szCs w:val="16"/>
        </w:rPr>
        <w:t xml:space="preserve">                  ├─► PHASE D6: Evidence ledger build (15 items)                 </w:t>
      </w:r>
    </w:p>
    <w:p>
      <w:pPr>
        <w:shd w:fill="0F1C2E" w:val="clear"/>
        <w:spacing w:after="0" w:before="0"/>
        <w:jc w:val="left"/>
      </w:pPr>
      <w:r>
        <w:rPr>
          <w:rFonts w:ascii="Consolas" w:cs="Consolas" w:eastAsia="Consolas" w:hAnsi="Consolas"/>
          <w:color w:val="E2EAF4"/>
          <w:sz w:val="16"/>
          <w:szCs w:val="16"/>
        </w:rPr>
        <w:t xml:space="preserve">                  └─► PHASE Tier2C: Final synthesis                              </w:t>
      </w:r>
    </w:p>
    <w:p>
      <w:pPr>
        <w:shd w:fill="0F1C2E" w:val="clear"/>
        <w:spacing w:after="0" w:before="0"/>
        <w:jc w:val="left"/>
      </w:pPr>
      <w:r>
        <w:rPr>
          <w:rFonts w:ascii="Consolas" w:cs="Consolas" w:eastAsia="Consolas" w:hAnsi="Consolas"/>
          <w:color w:val="E2EAF4"/>
          <w:sz w:val="16"/>
          <w:szCs w:val="16"/>
        </w:rPr>
        <w:t xml:space="preserve">                                                                                </w:t>
      </w:r>
    </w:p>
    <w:p>
      <w:pPr>
        <w:shd w:fill="0F1C2E" w:val="clear"/>
        <w:spacing w:after="0" w:before="0"/>
        <w:jc w:val="left"/>
      </w:pPr>
      <w:r>
        <w:rPr>
          <w:rFonts w:ascii="Consolas" w:cs="Consolas" w:eastAsia="Consolas" w:hAnsi="Consolas"/>
          <w:color w:val="E2EAF4"/>
          <w:sz w:val="16"/>
          <w:szCs w:val="16"/>
        </w:rPr>
        <w:t xml:space="preserve">  9:00 PM ──► overnight_batch.py --index-embeddings                              </w:t>
      </w:r>
    </w:p>
    <w:p>
      <w:pPr>
        <w:shd w:fill="0F1C2E" w:val="clear"/>
        <w:spacing w:after="0" w:before="0"/>
        <w:jc w:val="left"/>
      </w:pPr>
      <w:r>
        <w:rPr>
          <w:rFonts w:ascii="Consolas" w:cs="Consolas" w:eastAsia="Consolas" w:hAnsi="Consolas"/>
          <w:color w:val="E2EAF4"/>
          <w:sz w:val="16"/>
          <w:szCs w:val="16"/>
        </w:rPr>
        <w:t xml:space="preserve">                  │                                                              </w:t>
      </w:r>
    </w:p>
    <w:p>
      <w:pPr>
        <w:shd w:fill="0F1C2E" w:val="clear"/>
        <w:spacing w:after="0" w:before="0"/>
        <w:jc w:val="left"/>
      </w:pPr>
      <w:r>
        <w:rPr>
          <w:rFonts w:ascii="Consolas" w:cs="Consolas" w:eastAsia="Consolas" w:hAnsi="Consolas"/>
          <w:color w:val="E2EAF4"/>
          <w:sz w:val="16"/>
          <w:szCs w:val="16"/>
        </w:rPr>
        <w:t xml:space="preserve">                  └─► Embed all new content (nomic-embed-text 768d)              </w:t>
      </w:r>
    </w:p>
    <w:p>
      <w:pPr>
        <w:shd w:fill="0F1C2E" w:val="clear"/>
        <w:spacing w:after="0" w:before="0"/>
        <w:jc w:val="left"/>
      </w:pPr>
      <w:r>
        <w:rPr>
          <w:rFonts w:ascii="Consolas" w:cs="Consolas" w:eastAsia="Consolas" w:hAnsi="Consolas"/>
          <w:color w:val="E2EAF4"/>
          <w:sz w:val="16"/>
          <w:szCs w:val="16"/>
        </w:rPr>
        <w:t xml:space="preserve">                                                                                </w:t>
      </w:r>
    </w:p>
    <w:p>
      <w:pPr>
        <w:shd w:fill="0F1C2E" w:val="clear"/>
        <w:spacing w:after="0" w:before="0"/>
        <w:jc w:val="left"/>
      </w:pPr>
      <w:r>
        <w:rPr>
          <w:rFonts w:ascii="Consolas" w:cs="Consolas" w:eastAsia="Consolas" w:hAnsi="Consolas"/>
          <w:color w:val="E2EAF4"/>
          <w:sz w:val="16"/>
          <w:szCs w:val="16"/>
        </w:rPr>
        <w:t xml:space="preserve">  2:30 AM ──► rag_indexer.py --source agent --hours 24                           </w:t>
      </w:r>
    </w:p>
    <w:p>
      <w:pPr>
        <w:shd w:fill="0F1C2E" w:val="clear"/>
        <w:spacing w:after="0" w:before="0"/>
        <w:jc w:val="left"/>
      </w:pPr>
      <w:r>
        <w:rPr>
          <w:rFonts w:ascii="Consolas" w:cs="Consolas" w:eastAsia="Consolas" w:hAnsi="Consolas"/>
          <w:color w:val="E2EAF4"/>
          <w:sz w:val="16"/>
          <w:szCs w:val="16"/>
        </w:rPr>
        <w:t xml:space="preserve">                  │                                                              </w:t>
      </w:r>
    </w:p>
    <w:p>
      <w:pPr>
        <w:shd w:fill="0F1C2E" w:val="clear"/>
        <w:spacing w:after="0" w:before="0"/>
        <w:jc w:val="left"/>
      </w:pPr>
      <w:r>
        <w:rPr>
          <w:rFonts w:ascii="Consolas" w:cs="Consolas" w:eastAsia="Consolas" w:hAnsi="Consolas"/>
          <w:color w:val="E2EAF4"/>
          <w:sz w:val="16"/>
          <w:szCs w:val="16"/>
        </w:rPr>
        <w:t xml:space="preserve">                  └─► Index new agent results + synthesis + outcomes             </w:t>
      </w:r>
    </w:p>
    <w:p>
      <w:pPr>
        <w:shd w:fill="0F1C2E" w:val="clear"/>
        <w:spacing w:after="160" w:before="0"/>
        <w:jc w:val="left"/>
      </w:pPr>
      <w:r>
        <w:rPr>
          <w:rFonts w:ascii="Consolas" w:cs="Consolas" w:eastAsia="Consolas" w:hAnsi="Consolas"/>
          <w:color w:val="E2EAF4"/>
          <w:sz w:val="16"/>
          <w:szCs w:val="16"/>
        </w:rPr>
        <w:t xml:space="preserve">                                                                                </w:t>
      </w:r>
    </w:p>
    <w:p>
      <w:r>
        <w:br w:type="page"/>
      </w:r>
    </w:p>
    <w:p>
      <w:pPr>
        <w:pStyle w:val="Heading2"/>
        <w:pBdr>
          <w:bottom w:val="single" w:color="2E86D4" w:sz="8" w:space="4"/>
        </w:pBdr>
        <w:spacing w:after="140" w:before="320"/>
      </w:pPr>
      <w:r>
        <w:rPr>
          <w:rFonts w:ascii="Calibri" w:cs="Calibri" w:eastAsia="Calibri" w:hAnsi="Calibri"/>
          <w:b/>
          <w:bCs/>
          <w:color w:val="0F1C2E"/>
          <w:sz w:val="28"/>
          <w:szCs w:val="28"/>
        </w:rPr>
        <w:t xml:space="preserve">Database Schema — Conceptual Map</w:t>
      </w:r>
    </w:p>
    <w:p>
      <w:pPr>
        <w:spacing w:after="80" w:before="200"/>
        <w:jc w:val="center"/>
      </w:pPr>
      <w:r>
        <w:t>Figure 2.4 — PostgreSQL Schema (166 tables — key relationships)</w:t>
      </w:r>
    </w:p>
    <w:p>
      <w:pPr>
        <w:shd w:fill="0F1C2E" w:val="clear"/>
        <w:spacing w:after="0" w:before="80"/>
        <w:jc w:val="left"/>
      </w:pPr>
      <w:r>
        <w:rPr>
          <w:rFonts w:ascii="Consolas" w:cs="Consolas" w:eastAsia="Consolas" w:hAnsi="Consolas"/>
          <w:color w:val="E2EAF4"/>
          <w:sz w:val="16"/>
          <w:szCs w:val="16"/>
        </w:rPr>
        <w:t xml:space="preserve">                                                                                </w:t>
      </w:r>
    </w:p>
    <w:p>
      <w:pPr>
        <w:shd w:fill="0F1C2E" w:val="clear"/>
        <w:spacing w:after="0" w:before="0"/>
        <w:jc w:val="left"/>
      </w:pPr>
      <w:r>
        <w:rPr>
          <w:rFonts w:ascii="Consolas" w:cs="Consolas" w:eastAsia="Consolas" w:hAnsi="Consolas"/>
          <w:color w:val="E2EAF4"/>
          <w:sz w:val="16"/>
          <w:szCs w:val="16"/>
        </w:rPr>
        <w:t xml:space="preserve">  ┌─── PORTFOLIO TABLES ───┐                                                     </w:t>
      </w:r>
    </w:p>
    <w:p>
      <w:pPr>
        <w:shd w:fill="0F1C2E" w:val="clear"/>
        <w:spacing w:after="0" w:before="0"/>
        <w:jc w:val="left"/>
      </w:pPr>
      <w:r>
        <w:t xml:space="preserve">  │  positions              │ ◄──── trade_transactions (627 rows lifetime)             </w:t>
      </w:r>
    </w:p>
    <w:p>
      <w:pPr>
        <w:shd w:fill="0F1C2E" w:val="clear"/>
        <w:spacing w:after="0" w:before="0"/>
        <w:jc w:val="left"/>
      </w:pPr>
      <w:r>
        <w:rPr>
          <w:rFonts w:ascii="Consolas" w:cs="Consolas" w:eastAsia="Consolas" w:hAnsi="Consolas"/>
          <w:color w:val="E2EAF4"/>
          <w:sz w:val="16"/>
          <w:szCs w:val="16"/>
        </w:rPr>
        <w:t xml:space="preserve">  │  holdings_view          │                                                    </w:t>
      </w:r>
    </w:p>
    <w:p>
      <w:pPr>
        <w:shd w:fill="0F1C2E" w:val="clear"/>
        <w:spacing w:after="0" w:before="0"/>
        <w:jc w:val="left"/>
      </w:pPr>
      <w:r>
        <w:rPr>
          <w:rFonts w:ascii="Consolas" w:cs="Consolas" w:eastAsia="Consolas" w:hAnsi="Consolas"/>
          <w:color w:val="E2EAF4"/>
          <w:sz w:val="16"/>
          <w:szCs w:val="16"/>
        </w:rPr>
        <w:t xml:space="preserve">  │  account_summaries      │                                                    </w:t>
      </w:r>
    </w:p>
    <w:p>
      <w:pPr>
        <w:shd w:fill="0F1C2E" w:val="clear"/>
        <w:spacing w:after="0" w:before="0"/>
        <w:jc w:val="left"/>
      </w:pPr>
      <w:r>
        <w:rPr>
          <w:rFonts w:ascii="Consolas" w:cs="Consolas" w:eastAsia="Consolas" w:hAnsi="Consolas"/>
          <w:color w:val="E2EAF4"/>
          <w:sz w:val="16"/>
          <w:szCs w:val="16"/>
        </w:rPr>
        <w:t xml:space="preserve">  │  performance_history    │                                                    </w:t>
      </w:r>
    </w:p>
    <w:p>
      <w:pPr>
        <w:shd w:fill="0F1C2E" w:val="clear"/>
        <w:spacing w:after="0" w:before="0"/>
        <w:jc w:val="left"/>
      </w:pPr>
      <w:r>
        <w:rPr>
          <w:rFonts w:ascii="Consolas" w:cs="Consolas" w:eastAsia="Consolas" w:hAnsi="Consolas"/>
          <w:color w:val="E2EAF4"/>
          <w:sz w:val="16"/>
          <w:szCs w:val="16"/>
        </w:rPr>
        <w:t xml:space="preserve">  └────────────┬───────────┘                                                     </w:t>
      </w:r>
    </w:p>
    <w:p>
      <w:pPr>
        <w:shd w:fill="0F1C2E" w:val="clear"/>
        <w:spacing w:after="0" w:before="0"/>
        <w:jc w:val="left"/>
      </w:pPr>
      <w:r>
        <w:rPr>
          <w:rFonts w:ascii="Consolas" w:cs="Consolas" w:eastAsia="Consolas" w:hAnsi="Consolas"/>
          <w:color w:val="E2EAF4"/>
          <w:sz w:val="16"/>
          <w:szCs w:val="16"/>
        </w:rPr>
        <w:t xml:space="preserve">               │                                                                 </w:t>
      </w:r>
    </w:p>
    <w:p>
      <w:pPr>
        <w:shd w:fill="0F1C2E" w:val="clear"/>
        <w:spacing w:after="0" w:before="0"/>
        <w:jc w:val="left"/>
      </w:pPr>
      <w:r>
        <w:rPr>
          <w:rFonts w:ascii="Consolas" w:cs="Consolas" w:eastAsia="Consolas" w:hAnsi="Consolas"/>
          <w:color w:val="E2EAF4"/>
          <w:sz w:val="16"/>
          <w:szCs w:val="16"/>
        </w:rPr>
        <w:t xml:space="preserve">               ▼                                                                 </w:t>
      </w:r>
    </w:p>
    <w:p>
      <w:pPr>
        <w:shd w:fill="0F1C2E" w:val="clear"/>
        <w:spacing w:after="0" w:before="0"/>
        <w:jc w:val="left"/>
      </w:pPr>
      <w:r>
        <w:rPr>
          <w:rFonts w:ascii="Consolas" w:cs="Consolas" w:eastAsia="Consolas" w:hAnsi="Consolas"/>
          <w:color w:val="E2EAF4"/>
          <w:sz w:val="16"/>
          <w:szCs w:val="16"/>
        </w:rPr>
        <w:t xml:space="preserve">  ┌─── INTELLIGENCE TABLES ──────────┐    ┌─── AGENT TABLES ──────────┐         </w:t>
      </w:r>
    </w:p>
    <w:p>
      <w:pPr>
        <w:shd w:fill="0F1C2E" w:val="clear"/>
        <w:spacing w:after="0" w:before="0"/>
        <w:jc w:val="left"/>
      </w:pPr>
      <w:r>
        <w:t xml:space="preserve">  │  news_articles          (957)    │    │  watchlist_agent_results  │         </w:t>
      </w:r>
    </w:p>
    <w:p>
      <w:pPr>
        <w:shd w:fill="0F1C2E" w:val="clear"/>
        <w:spacing w:after="0" w:before="0"/>
        <w:jc w:val="left"/>
      </w:pPr>
      <w:r>
        <w:rPr>
          <w:rFonts w:ascii="Consolas" w:cs="Consolas" w:eastAsia="Consolas" w:hAnsi="Consolas"/>
          <w:color w:val="E2EAF4"/>
          <w:sz w:val="16"/>
          <w:szCs w:val="16"/>
        </w:rPr>
        <w:t xml:space="preserve">  │  youtube_transcripts    (651)    │───►│  watchlist_agent_jobs     │         </w:t>
      </w:r>
    </w:p>
    <w:p>
      <w:pPr>
        <w:shd w:fill="0F1C2E" w:val="clear"/>
        <w:spacing w:after="0" w:before="0"/>
        <w:jc w:val="left"/>
      </w:pPr>
      <w:r>
        <w:rPr>
          <w:rFonts w:ascii="Consolas" w:cs="Consolas" w:eastAsia="Consolas" w:hAnsi="Consolas"/>
          <w:color w:val="E2EAF4"/>
          <w:sz w:val="16"/>
          <w:szCs w:val="16"/>
        </w:rPr>
        <w:t xml:space="preserve">  │  social_posts           (443)    │    │  watchlist_proposals (39) │         </w:t>
      </w:r>
    </w:p>
    <w:p>
      <w:pPr>
        <w:shd w:fill="0F1C2E" w:val="clear"/>
        <w:spacing w:after="0" w:before="0"/>
        <w:jc w:val="left"/>
      </w:pPr>
      <w:r>
        <w:rPr>
          <w:rFonts w:ascii="Consolas" w:cs="Consolas" w:eastAsia="Consolas" w:hAnsi="Consolas"/>
          <w:color w:val="E2EAF4"/>
          <w:sz w:val="16"/>
          <w:szCs w:val="16"/>
        </w:rPr>
        <w:t xml:space="preserve">  │  sec_form4              (54)     │    │  watchlist_final_synthesis│         </w:t>
      </w:r>
    </w:p>
    <w:p>
      <w:pPr>
        <w:shd w:fill="0F1C2E" w:val="clear"/>
        <w:spacing w:after="0" w:before="0"/>
        <w:jc w:val="left"/>
      </w:pPr>
      <w:r>
        <w:rPr>
          <w:rFonts w:ascii="Consolas" w:cs="Consolas" w:eastAsia="Consolas" w:hAnsi="Consolas"/>
          <w:color w:val="E2EAF4"/>
          <w:sz w:val="16"/>
          <w:szCs w:val="16"/>
        </w:rPr>
        <w:t xml:space="preserve">  │  fred_economic_series   (14)     │    │  agent_debate_log    (2)  │         </w:t>
      </w:r>
    </w:p>
    <w:p>
      <w:pPr>
        <w:shd w:fill="0F1C2E" w:val="clear"/>
        <w:spacing w:after="0" w:before="0"/>
        <w:jc w:val="left"/>
      </w:pPr>
      <w:r>
        <w:rPr>
          <w:rFonts w:ascii="Consolas" w:cs="Consolas" w:eastAsia="Consolas" w:hAnsi="Consolas"/>
          <w:color w:val="E2EAF4"/>
          <w:sz w:val="16"/>
          <w:szCs w:val="16"/>
        </w:rPr>
        <w:t xml:space="preserve">  │  fused_signals          (166)    │    │  agent_intelligence_rules │         </w:t>
      </w:r>
    </w:p>
    <w:p>
      <w:pPr>
        <w:shd w:fill="0F1C2E" w:val="clear"/>
        <w:spacing w:after="0" w:before="0"/>
        <w:jc w:val="left"/>
      </w:pPr>
      <w:r>
        <w:rPr>
          <w:rFonts w:ascii="Consolas" w:cs="Consolas" w:eastAsia="Consolas" w:hAnsi="Consolas"/>
          <w:color w:val="E2EAF4"/>
          <w:sz w:val="16"/>
          <w:szCs w:val="16"/>
        </w:rPr>
        <w:t xml:space="preserve">  └─────────────┬────────────────────┘    │  agent_skills        (8)  │         </w:t>
      </w:r>
    </w:p>
    <w:p>
      <w:pPr>
        <w:shd w:fill="0F1C2E" w:val="clear"/>
        <w:spacing w:after="0" w:before="0"/>
        <w:jc w:val="left"/>
      </w:pPr>
      <w:r>
        <w:rPr>
          <w:rFonts w:ascii="Consolas" w:cs="Consolas" w:eastAsia="Consolas" w:hAnsi="Consolas"/>
          <w:color w:val="E2EAF4"/>
          <w:sz w:val="16"/>
          <w:szCs w:val="16"/>
        </w:rPr>
        <w:t xml:space="preserve">                │                         │  agent_feedback_log  (5)  │         </w:t>
      </w:r>
    </w:p>
    <w:p>
      <w:pPr>
        <w:shd w:fill="0F1C2E" w:val="clear"/>
        <w:spacing w:after="0" w:before="0"/>
        <w:jc w:val="left"/>
      </w:pPr>
      <w:r>
        <w:rPr>
          <w:rFonts w:ascii="Consolas" w:cs="Consolas" w:eastAsia="Consolas" w:hAnsi="Consolas"/>
          <w:color w:val="E2EAF4"/>
          <w:sz w:val="16"/>
          <w:szCs w:val="16"/>
        </w:rPr>
        <w:t xml:space="preserve">                ▼                         └────────────┬──────────────┘         </w:t>
      </w:r>
    </w:p>
    <w:p>
      <w:pPr>
        <w:shd w:fill="0F1C2E" w:val="clear"/>
        <w:spacing w:after="0" w:before="0"/>
        <w:jc w:val="left"/>
      </w:pPr>
      <w:r>
        <w:rPr>
          <w:rFonts w:ascii="Consolas" w:cs="Consolas" w:eastAsia="Consolas" w:hAnsi="Consolas"/>
          <w:color w:val="E2EAF4"/>
          <w:sz w:val="16"/>
          <w:szCs w:val="16"/>
        </w:rPr>
        <w:t xml:space="preserve">  ┌─── RAG ENGINE ─────────┐                          │                         </w:t>
      </w:r>
    </w:p>
    <w:p>
      <w:pPr>
        <w:shd w:fill="0F1C2E" w:val="clear"/>
        <w:spacing w:after="0" w:before="0"/>
        <w:jc w:val="left"/>
      </w:pPr>
      <w:r>
        <w:rPr>
          <w:rFonts w:ascii="Consolas" w:cs="Consolas" w:eastAsia="Consolas" w:hAnsi="Consolas"/>
          <w:color w:val="E2EAF4"/>
          <w:sz w:val="16"/>
          <w:szCs w:val="16"/>
        </w:rPr>
        <w:t xml:space="preserve">  │  content_embeddings    │ ◄────────────────────────┘                         </w:t>
      </w:r>
    </w:p>
    <w:p>
      <w:pPr>
        <w:shd w:fill="0F1C2E" w:val="clear"/>
        <w:spacing w:after="0" w:before="0"/>
        <w:jc w:val="left"/>
      </w:pPr>
      <w:r>
        <w:t xml:space="preserve">  │  (5,643 → 99.9% live)  │                                                    </w:t>
      </w:r>
    </w:p>
    <w:p>
      <w:pPr>
        <w:shd w:fill="0F1C2E" w:val="clear"/>
        <w:spacing w:after="0" w:before="0"/>
        <w:jc w:val="left"/>
      </w:pPr>
      <w:r>
        <w:rPr>
          <w:rFonts w:ascii="Consolas" w:cs="Consolas" w:eastAsia="Consolas" w:hAnsi="Consolas"/>
          <w:color w:val="E2EAF4"/>
          <w:sz w:val="16"/>
          <w:szCs w:val="16"/>
        </w:rPr>
        <w:t xml:space="preserve">  │  768d nomic-embed-text │ ─► get_rag_context() ─► Every agent prompt         </w:t>
      </w:r>
    </w:p>
    <w:p>
      <w:pPr>
        <w:shd w:fill="0F1C2E" w:val="clear"/>
        <w:spacing w:after="0" w:before="0"/>
        <w:jc w:val="left"/>
      </w:pPr>
      <w:r>
        <w:rPr>
          <w:rFonts w:ascii="Consolas" w:cs="Consolas" w:eastAsia="Consolas" w:hAnsi="Consolas"/>
          <w:color w:val="E2EAF4"/>
          <w:sz w:val="16"/>
          <w:szCs w:val="16"/>
        </w:rPr>
        <w:t xml:space="preserve">  └────────────────────────┘                                                    </w:t>
      </w:r>
    </w:p>
    <w:p>
      <w:pPr>
        <w:shd w:fill="0F1C2E" w:val="clear"/>
        <w:spacing w:after="0" w:before="0"/>
        <w:jc w:val="left"/>
      </w:pPr>
      <w:r>
        <w:rPr>
          <w:rFonts w:ascii="Consolas" w:cs="Consolas" w:eastAsia="Consolas" w:hAnsi="Consolas"/>
          <w:color w:val="E2EAF4"/>
          <w:sz w:val="16"/>
          <w:szCs w:val="16"/>
        </w:rPr>
        <w:t xml:space="preserve">                                                                                </w:t>
      </w:r>
    </w:p>
    <w:p>
      <w:pPr>
        <w:shd w:fill="0F1C2E" w:val="clear"/>
        <w:spacing w:after="0" w:before="0"/>
        <w:jc w:val="left"/>
      </w:pPr>
      <w:r>
        <w:rPr>
          <w:rFonts w:ascii="Consolas" w:cs="Consolas" w:eastAsia="Consolas" w:hAnsi="Consolas"/>
          <w:color w:val="E2EAF4"/>
          <w:sz w:val="16"/>
          <w:szCs w:val="16"/>
        </w:rPr>
        <w:t xml:space="preserve">  ┌─── DECISION TABLES ────┐         ┌─── LEARNING LOOP ───────┐                </w:t>
      </w:r>
    </w:p>
    <w:p>
      <w:pPr>
        <w:shd w:fill="0F1C2E" w:val="clear"/>
        <w:spacing w:after="0" w:before="0"/>
        <w:jc w:val="left"/>
      </w:pPr>
      <w:r>
        <w:rPr>
          <w:rFonts w:ascii="Consolas" w:cs="Consolas" w:eastAsia="Consolas" w:hAnsi="Consolas"/>
          <w:color w:val="E2EAF4"/>
          <w:sz w:val="16"/>
          <w:szCs w:val="16"/>
        </w:rPr>
        <w:t xml:space="preserve">  │  john_decision_queue   │ ────►   │  decision_outcomes (530)│                </w:t>
      </w:r>
    </w:p>
    <w:p>
      <w:pPr>
        <w:shd w:fill="0F1C2E" w:val="clear"/>
        <w:spacing w:after="0" w:before="0"/>
        <w:jc w:val="left"/>
      </w:pPr>
      <w:r>
        <w:t xml:space="preserve">  │  (34 — 9 pending)      │         │  agent_intelligence_    │                </w:t>
      </w:r>
    </w:p>
    <w:p>
      <w:pPr>
        <w:shd w:fill="0F1C2E" w:val="clear"/>
        <w:spacing w:after="0" w:before="0"/>
        <w:jc w:val="left"/>
      </w:pPr>
      <w:r>
        <w:rPr>
          <w:rFonts w:ascii="Consolas" w:cs="Consolas" w:eastAsia="Consolas" w:hAnsi="Consolas"/>
          <w:color w:val="E2EAF4"/>
          <w:sz w:val="16"/>
          <w:szCs w:val="16"/>
        </w:rPr>
        <w:t xml:space="preserve">  │  cio_decisions  (222)  │ ────►   │   rules.outcome_lessons │                </w:t>
      </w:r>
    </w:p>
    <w:p>
      <w:pPr>
        <w:shd w:fill="0F1C2E" w:val="clear"/>
        <w:spacing w:after="0" w:before="0"/>
        <w:jc w:val="left"/>
      </w:pPr>
      <w:r>
        <w:rPr>
          <w:rFonts w:ascii="Consolas" w:cs="Consolas" w:eastAsia="Consolas" w:hAnsi="Consolas"/>
          <w:color w:val="E2EAF4"/>
          <w:sz w:val="16"/>
          <w:szCs w:val="16"/>
        </w:rPr>
        <w:t xml:space="preserve">  │  action_queue (legacy) │         │  scar_factor (per src)  │                </w:t>
      </w:r>
    </w:p>
    <w:p>
      <w:pPr>
        <w:shd w:fill="0F1C2E" w:val="clear"/>
        <w:spacing w:after="0" w:before="0"/>
        <w:jc w:val="left"/>
      </w:pPr>
      <w:r>
        <w:rPr>
          <w:rFonts w:ascii="Consolas" w:cs="Consolas" w:eastAsia="Consolas" w:hAnsi="Consolas"/>
          <w:color w:val="E2EAF4"/>
          <w:sz w:val="16"/>
          <w:szCs w:val="16"/>
        </w:rPr>
        <w:t xml:space="preserve">  └────────────────────────┘         └─────────────────────────┘                </w:t>
      </w:r>
    </w:p>
    <w:p>
      <w:pPr>
        <w:shd w:fill="0F1C2E" w:val="clear"/>
        <w:spacing w:after="0" w:before="0"/>
        <w:jc w:val="left"/>
      </w:pPr>
      <w:r>
        <w:rPr>
          <w:rFonts w:ascii="Consolas" w:cs="Consolas" w:eastAsia="Consolas" w:hAnsi="Consolas"/>
          <w:color w:val="E2EAF4"/>
          <w:sz w:val="16"/>
          <w:szCs w:val="16"/>
        </w:rPr>
        <w:t xml:space="preserve">                                                                                </w:t>
      </w:r>
    </w:p>
    <w:p>
      <w:pPr>
        <w:shd w:fill="0F1C2E" w:val="clear"/>
        <w:spacing w:after="0" w:before="0"/>
        <w:jc w:val="left"/>
      </w:pPr>
      <w:r>
        <w:rPr>
          <w:rFonts w:ascii="Consolas" w:cs="Consolas" w:eastAsia="Consolas" w:hAnsi="Consolas"/>
          <w:color w:val="E2EAF4"/>
          <w:sz w:val="16"/>
          <w:szCs w:val="16"/>
        </w:rPr>
        <w:t xml:space="preserve">  ┌─── SCALP PIPELINE ─────┐         ┌─── IRIS TABLES ─────────┐                </w:t>
      </w:r>
    </w:p>
    <w:p>
      <w:pPr>
        <w:shd w:fill="0F1C2E" w:val="clear"/>
        <w:spacing w:after="0" w:before="0"/>
        <w:jc w:val="left"/>
      </w:pPr>
      <w:r>
        <w:rPr>
          <w:rFonts w:ascii="Consolas" w:cs="Consolas" w:eastAsia="Consolas" w:hAnsi="Consolas"/>
          <w:color w:val="E2EAF4"/>
          <w:sz w:val="16"/>
          <w:szCs w:val="16"/>
        </w:rPr>
        <w:t xml:space="preserve">  │  scalp_scan_results    │         │  iris_hygiene_log       │                </w:t>
      </w:r>
    </w:p>
    <w:p>
      <w:pPr>
        <w:shd w:fill="0F1C2E" w:val="clear"/>
        <w:spacing w:after="0" w:before="0"/>
        <w:jc w:val="left"/>
      </w:pPr>
      <w:r>
        <w:rPr>
          <w:rFonts w:ascii="Consolas" w:cs="Consolas" w:eastAsia="Consolas" w:hAnsi="Consolas"/>
          <w:color w:val="E2EAF4"/>
          <w:sz w:val="16"/>
          <w:szCs w:val="16"/>
        </w:rPr>
        <w:t xml:space="preserve">  │  (GO/WAIT/AVOID v7.4)  │         │  iris_hygiene_pending   │                </w:t>
      </w:r>
    </w:p>
    <w:p>
      <w:pPr>
        <w:shd w:fill="0F1C2E" w:val="clear"/>
        <w:spacing w:after="0" w:before="0"/>
        <w:jc w:val="left"/>
      </w:pPr>
      <w:r>
        <w:rPr>
          <w:rFonts w:ascii="Consolas" w:cs="Consolas" w:eastAsia="Consolas" w:hAnsi="Consolas"/>
          <w:color w:val="E2EAF4"/>
          <w:sz w:val="16"/>
          <w:szCs w:val="16"/>
        </w:rPr>
        <w:t xml:space="preserve">  └────────────────────────┘         │  iris_run_log           │                </w:t>
      </w:r>
    </w:p>
    <w:p>
      <w:pPr>
        <w:shd w:fill="0F1C2E" w:val="clear"/>
        <w:spacing w:after="0" w:before="0"/>
        <w:jc w:val="left"/>
      </w:pPr>
      <w:r>
        <w:rPr>
          <w:rFonts w:ascii="Consolas" w:cs="Consolas" w:eastAsia="Consolas" w:hAnsi="Consolas"/>
          <w:color w:val="E2EAF4"/>
          <w:sz w:val="16"/>
          <w:szCs w:val="16"/>
        </w:rPr>
        <w:t xml:space="preserve">                                     │  iris_taxonomy_proposals│                </w:t>
      </w:r>
    </w:p>
    <w:p>
      <w:pPr>
        <w:shd w:fill="0F1C2E" w:val="clear"/>
        <w:spacing w:after="0" w:before="0"/>
        <w:jc w:val="left"/>
      </w:pPr>
      <w:r>
        <w:rPr>
          <w:rFonts w:ascii="Consolas" w:cs="Consolas" w:eastAsia="Consolas" w:hAnsi="Consolas"/>
          <w:color w:val="E2EAF4"/>
          <w:sz w:val="16"/>
          <w:szCs w:val="16"/>
        </w:rPr>
        <w:t xml:space="preserve">                                     └─────────────────────────┘                </w:t>
      </w:r>
    </w:p>
    <w:p>
      <w:pPr>
        <w:shd w:fill="0F1C2E" w:val="clear"/>
        <w:spacing w:after="160" w:before="0"/>
        <w:jc w:val="left"/>
      </w:pPr>
      <w:r>
        <w:rPr>
          <w:rFonts w:ascii="Consolas" w:cs="Consolas" w:eastAsia="Consolas" w:hAnsi="Consolas"/>
          <w:color w:val="E2EAF4"/>
          <w:sz w:val="16"/>
          <w:szCs w:val="16"/>
        </w:rPr>
        <w:t xml:space="preserve">                                                                                </w:t>
      </w:r>
    </w:p>
    <w:p>
      <w:r>
        <w:br w:type="page"/>
      </w:r>
    </w:p>
    <w:p>
      <w:pPr>
        <w:pStyle w:val="Heading1"/>
        <w:spacing w:after="200" w:before="480"/>
      </w:pPr>
      <w:bookmarkStart w:name="agents" w:id="1"/>
      <w:r>
        <w:rPr>
          <w:rFonts w:ascii="Calibri" w:cs="Calibri" w:eastAsia="Calibri" w:hAnsi="Calibri"/>
          <w:b/>
          <w:bCs/>
          <w:color w:val="0F1C2E"/>
          <w:sz w:val="36"/>
          <w:szCs w:val="36"/>
        </w:rPr>
        <w:t xml:space="preserve">3 — Agent Architecture</w:t>
      </w:r>
      <w:bookmarkEnd w:id="1"/>
    </w:p>
    <w:p>
      <w:pPr>
        <w:spacing w:after="80" w:before="80" w:line="300"/>
        <w:jc w:val="left"/>
      </w:pPr>
      <w:r>
        <w:rPr>
          <w:rFonts w:ascii="Calibri" w:cs="Calibri" w:eastAsia="Calibri" w:hAnsi="Calibri"/>
          <w:color w:val="1F2937"/>
          <w:sz w:val="22"/>
          <w:szCs w:val="22"/>
        </w:rPr>
        <w:t xml:space="preserve">The agent layer is split into two distinct registers: OpenClaw conversational agents (4) that John interacts with directly via Telegram, and Trade AI backend agents (5) that run autonomously on cron schedules and event triggers. They share data through the PostgreSQL database but operate in different contexts.</w:t>
      </w:r>
    </w:p>
    <w:p>
      <w:pPr>
        <w:pStyle w:val="Heading2"/>
        <w:pBdr>
          <w:bottom w:val="single" w:color="2E86D4" w:sz="8" w:space="4"/>
        </w:pBdr>
        <w:spacing w:after="140" w:before="320"/>
      </w:pPr>
      <w:r>
        <w:rPr>
          <w:rFonts w:ascii="Calibri" w:cs="Calibri" w:eastAsia="Calibri" w:hAnsi="Calibri"/>
          <w:b/>
          <w:bCs/>
          <w:color w:val="0F1C2E"/>
          <w:sz w:val="28"/>
          <w:szCs w:val="28"/>
        </w:rPr>
        <w:t xml:space="preserve">OpenClaw vs Backend — Why Two Registers</w:t>
      </w:r>
    </w:p>
    <w:tbl>
      <w:tblPr>
        <w:tblW w:type="dxa" w:w="936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9360"/>
      </w:tblGrid>
      <w:tr>
        <w:tc>
          <w:tcPr>
            <w:tcBorders>
              <w:top w:val="single" w:color="2E86D4" w:sz="4"/>
              <w:left w:val="single" w:color="2E86D4" w:sz="24"/>
              <w:bottom w:val="single" w:color="2E86D4" w:sz="4"/>
              <w:right w:val="single" w:color="2E86D4" w:sz="4"/>
            </w:tcBorders>
            <w:shd w:fill="DBEAFE" w:val="clear"/>
            <w:tcMar>
              <w:top w:type="dxa" w:w="140"/>
              <w:left w:type="dxa" w:w="200"/>
              <w:bottom w:type="dxa" w:w="140"/>
              <w:right w:type="dxa" w:w="200"/>
            </w:tcMar>
          </w:tcPr>
          <w:p>
            <w:pPr>
              <w:spacing w:after="80" w:before="0"/>
            </w:pPr>
            <w:r>
              <w:rPr>
                <w:rFonts w:ascii="Calibri" w:cs="Calibri" w:eastAsia="Calibri" w:hAnsi="Calibri"/>
                <w:b/>
                <w:bCs/>
                <w:color w:val="1E6FBF"/>
                <w:sz w:val="22"/>
                <w:szCs w:val="22"/>
              </w:rPr>
              <w:t xml:space="preserve">Critical Distinction</w:t>
            </w:r>
          </w:p>
          <w:p>
            <w:pPr>
              <w:spacing w:after="0" w:before="0"/>
            </w:pPr>
            <w:r>
              <w:rPr>
                <w:rFonts w:ascii="Calibri" w:cs="Calibri" w:eastAsia="Calibri" w:hAnsi="Calibri"/>
                <w:color w:val="1F2937"/>
                <w:sz w:val="20"/>
                <w:szCs w:val="20"/>
              </w:rPr>
              <w:t xml:space="preserve">If John types to it in Telegram and expects a conversation back, it needs an OpenClaw SOUL.md. If it runs on a cron and writes to the database, the LLM system prompt inside the Python script IS its soul. This is why Maria Research, Steph Allocation, Risk, Tax, and Iris do NOT need OpenClaw SOUL files — their souls live inside process_watchlist_agent_jobs.py and their dedicated scripts. Only the 4 conversational agents (Maria PA, Steph Wealth Advisor, Aegis, Alex) have SOUL.md/IDENTITY.md files in /home/johnclaw/.openclaw/agents/.</w:t>
            </w:r>
          </w:p>
        </w:tc>
      </w:tr>
    </w:tbl>
    <w:p>
      <w:pPr>
        <w:spacing w:after="100" w:before="0"/>
      </w:pPr>
      <w:r>
        <w:t xml:space="preserve"/>
      </w:r>
    </w:p>
    <w:p>
      <w:pPr>
        <w:pStyle w:val="Heading2"/>
        <w:pBdr>
          <w:bottom w:val="single" w:color="2E86D4" w:sz="8" w:space="4"/>
        </w:pBdr>
        <w:spacing w:after="140" w:before="320"/>
      </w:pPr>
      <w:r>
        <w:rPr>
          <w:rFonts w:ascii="Calibri" w:cs="Calibri" w:eastAsia="Calibri" w:hAnsi="Calibri"/>
          <w:b/>
          <w:bCs/>
          <w:color w:val="0F1C2E"/>
          <w:sz w:val="28"/>
          <w:szCs w:val="28"/>
        </w:rPr>
        <w:t xml:space="preserve">OpenClaw Conversational Agents (4)</w:t>
      </w:r>
    </w:p>
    <w:tbl>
      <w:tblPr>
        <w:tblW w:type="dxa" w:w="936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1300"/>
        <w:gridCol w:w="2200"/>
        <w:gridCol w:w="2900"/>
        <w:gridCol w:w="1500"/>
        <w:gridCol w:w="1460"/>
      </w:tblGrid>
      <w:tr>
        <w:trPr>
          <w:tblHeader/>
        </w:trPr>
        <w:tc>
          <w:tcPr>
            <w:tcW w:type="dxa" w:w="1300"/>
            <w:tcBorders>
              <w:top w:val="single" w:color="CBD5E1" w:sz="4"/>
              <w:left w:val="single" w:color="CBD5E1" w:sz="4"/>
              <w:bottom w:val="single" w:color="CBD5E1" w:sz="4"/>
              <w:right w:val="single" w:color="CBD5E1" w:sz="4"/>
            </w:tcBorders>
            <w:shd w:fill="0F1C2E" w:val="clear"/>
            <w:tcMar>
              <w:top w:type="dxa" w:w="140"/>
              <w:left w:type="dxa" w:w="140"/>
              <w:bottom w:type="dxa" w:w="140"/>
              <w:right w:type="dxa" w:w="140"/>
            </w:tcMar>
            <w:vAlign w:val="center"/>
          </w:tcPr>
          <w:p>
            <w:pPr>
              <w:jc w:val="left"/>
            </w:pPr>
            <w:r>
              <w:rPr>
                <w:rFonts w:ascii="Calibri" w:cs="Calibri" w:eastAsia="Calibri" w:hAnsi="Calibri"/>
                <w:b/>
                <w:bCs/>
                <w:color w:val="FFFFFF"/>
                <w:sz w:val="20"/>
                <w:szCs w:val="20"/>
              </w:rPr>
              <w:t xml:space="preserve">Agent</w:t>
            </w:r>
          </w:p>
        </w:tc>
        <w:tc>
          <w:tcPr>
            <w:tcW w:type="dxa" w:w="2200"/>
            <w:tcBorders>
              <w:top w:val="single" w:color="CBD5E1" w:sz="4"/>
              <w:left w:val="single" w:color="CBD5E1" w:sz="4"/>
              <w:bottom w:val="single" w:color="CBD5E1" w:sz="4"/>
              <w:right w:val="single" w:color="CBD5E1" w:sz="4"/>
            </w:tcBorders>
            <w:shd w:fill="0F1C2E" w:val="clear"/>
            <w:tcMar>
              <w:top w:type="dxa" w:w="140"/>
              <w:left w:type="dxa" w:w="140"/>
              <w:bottom w:type="dxa" w:w="140"/>
              <w:right w:type="dxa" w:w="140"/>
            </w:tcMar>
            <w:vAlign w:val="center"/>
          </w:tcPr>
          <w:p>
            <w:pPr>
              <w:jc w:val="left"/>
            </w:pPr>
            <w:r>
              <w:rPr>
                <w:rFonts w:ascii="Calibri" w:cs="Calibri" w:eastAsia="Calibri" w:hAnsi="Calibri"/>
                <w:b/>
                <w:bCs/>
                <w:color w:val="FFFFFF"/>
                <w:sz w:val="20"/>
                <w:szCs w:val="20"/>
              </w:rPr>
              <w:t xml:space="preserve">Workspace</w:t>
            </w:r>
          </w:p>
        </w:tc>
        <w:tc>
          <w:tcPr>
            <w:tcW w:type="dxa" w:w="2900"/>
            <w:tcBorders>
              <w:top w:val="single" w:color="CBD5E1" w:sz="4"/>
              <w:left w:val="single" w:color="CBD5E1" w:sz="4"/>
              <w:bottom w:val="single" w:color="CBD5E1" w:sz="4"/>
              <w:right w:val="single" w:color="CBD5E1" w:sz="4"/>
            </w:tcBorders>
            <w:shd w:fill="0F1C2E" w:val="clear"/>
            <w:tcMar>
              <w:top w:type="dxa" w:w="140"/>
              <w:left w:type="dxa" w:w="140"/>
              <w:bottom w:type="dxa" w:w="140"/>
              <w:right w:type="dxa" w:w="140"/>
            </w:tcMar>
            <w:vAlign w:val="center"/>
          </w:tcPr>
          <w:p>
            <w:pPr>
              <w:jc w:val="left"/>
            </w:pPr>
            <w:r>
              <w:rPr>
                <w:rFonts w:ascii="Calibri" w:cs="Calibri" w:eastAsia="Calibri" w:hAnsi="Calibri"/>
                <w:b/>
                <w:bCs/>
                <w:color w:val="FFFFFF"/>
                <w:sz w:val="20"/>
                <w:szCs w:val="20"/>
              </w:rPr>
              <w:t xml:space="preserve">Role</w:t>
            </w:r>
          </w:p>
        </w:tc>
        <w:tc>
          <w:tcPr>
            <w:tcW w:type="dxa" w:w="1500"/>
            <w:tcBorders>
              <w:top w:val="single" w:color="CBD5E1" w:sz="4"/>
              <w:left w:val="single" w:color="CBD5E1" w:sz="4"/>
              <w:bottom w:val="single" w:color="CBD5E1" w:sz="4"/>
              <w:right w:val="single" w:color="CBD5E1" w:sz="4"/>
            </w:tcBorders>
            <w:shd w:fill="0F1C2E" w:val="clear"/>
            <w:tcMar>
              <w:top w:type="dxa" w:w="140"/>
              <w:left w:type="dxa" w:w="140"/>
              <w:bottom w:type="dxa" w:w="140"/>
              <w:right w:type="dxa" w:w="140"/>
            </w:tcMar>
            <w:vAlign w:val="center"/>
          </w:tcPr>
          <w:p>
            <w:pPr>
              <w:jc w:val="left"/>
            </w:pPr>
            <w:r>
              <w:rPr>
                <w:rFonts w:ascii="Calibri" w:cs="Calibri" w:eastAsia="Calibri" w:hAnsi="Calibri"/>
                <w:b/>
                <w:bCs/>
                <w:color w:val="FFFFFF"/>
                <w:sz w:val="20"/>
                <w:szCs w:val="20"/>
              </w:rPr>
              <w:t xml:space="preserve">Model</w:t>
            </w:r>
          </w:p>
        </w:tc>
        <w:tc>
          <w:tcPr>
            <w:tcW w:type="dxa" w:w="1460"/>
            <w:tcBorders>
              <w:top w:val="single" w:color="CBD5E1" w:sz="4"/>
              <w:left w:val="single" w:color="CBD5E1" w:sz="4"/>
              <w:bottom w:val="single" w:color="CBD5E1" w:sz="4"/>
              <w:right w:val="single" w:color="CBD5E1" w:sz="4"/>
            </w:tcBorders>
            <w:shd w:fill="0F1C2E" w:val="clear"/>
            <w:tcMar>
              <w:top w:type="dxa" w:w="140"/>
              <w:left w:type="dxa" w:w="140"/>
              <w:bottom w:type="dxa" w:w="140"/>
              <w:right w:type="dxa" w:w="140"/>
            </w:tcMar>
            <w:vAlign w:val="center"/>
          </w:tcPr>
          <w:p>
            <w:pPr>
              <w:jc w:val="left"/>
            </w:pPr>
            <w:r>
              <w:rPr>
                <w:rFonts w:ascii="Calibri" w:cs="Calibri" w:eastAsia="Calibri" w:hAnsi="Calibri"/>
                <w:b/>
                <w:bCs/>
                <w:color w:val="FFFFFF"/>
                <w:sz w:val="20"/>
                <w:szCs w:val="20"/>
              </w:rPr>
              <w:t xml:space="preserve">Telegram Commands</w:t>
            </w:r>
          </w:p>
        </w:tc>
      </w:tr>
      <w:tr>
        <w:tc>
          <w:tcPr>
            <w:tcW w:type="dxa" w:w="1300"/>
            <w:tcBorders>
              <w:top w:val="single" w:color="CBD5E1" w:sz="4"/>
              <w:left w:val="single" w:color="CBD5E1" w:sz="4"/>
              <w:bottom w:val="single" w:color="CBD5E1" w:sz="4"/>
              <w:right w:val="single" w:color="CBD5E1" w:sz="4"/>
            </w:tcBorders>
            <w:shd w:fill="FFFFFF" w:val="clear"/>
            <w:tcMar>
              <w:top w:type="dxa" w:w="100"/>
              <w:left w:type="dxa" w:w="140"/>
              <w:bottom w:type="dxa" w:w="100"/>
              <w:right w:type="dxa" w:w="140"/>
            </w:tcMar>
            <w:vAlign w:val="center"/>
          </w:tcPr>
          <w:p>
            <w:pPr>
              <w:jc w:val="left"/>
            </w:pPr>
            <w:r>
              <w:rPr>
                <w:rFonts w:ascii="Calibri" w:cs="Calibri" w:eastAsia="Calibri" w:hAnsi="Calibri"/>
                <w:b w:val="false"/>
                <w:bCs w:val="false"/>
                <w:color w:val="1F2937"/>
                <w:sz w:val="20"/>
                <w:szCs w:val="20"/>
              </w:rPr>
              <w:t xml:space="preserve">Maria (PA)</w:t>
            </w:r>
          </w:p>
        </w:tc>
        <w:tc>
          <w:tcPr>
            <w:tcW w:type="dxa" w:w="2200"/>
            <w:tcBorders>
              <w:top w:val="single" w:color="CBD5E1" w:sz="4"/>
              <w:left w:val="single" w:color="CBD5E1" w:sz="4"/>
              <w:bottom w:val="single" w:color="CBD5E1" w:sz="4"/>
              <w:right w:val="single" w:color="CBD5E1" w:sz="4"/>
            </w:tcBorders>
            <w:shd w:fill="FFFFFF" w:val="clear"/>
            <w:tcMar>
              <w:top w:type="dxa" w:w="100"/>
              <w:left w:type="dxa" w:w="140"/>
              <w:bottom w:type="dxa" w:w="100"/>
              <w:right w:type="dxa" w:w="140"/>
            </w:tcMar>
            <w:vAlign w:val="center"/>
          </w:tcPr>
          <w:p>
            <w:pPr>
              <w:jc w:val="left"/>
            </w:pPr>
            <w:r>
              <w:rPr>
                <w:rFonts w:ascii="Calibri" w:cs="Calibri" w:eastAsia="Calibri" w:hAnsi="Calibri"/>
                <w:b w:val="false"/>
                <w:bCs w:val="false"/>
                <w:color w:val="1F2937"/>
                <w:sz w:val="20"/>
                <w:szCs w:val="20"/>
              </w:rPr>
              <w:t xml:space="preserve">~/.openclaw/workspace/</w:t>
            </w:r>
          </w:p>
        </w:tc>
        <w:tc>
          <w:tcPr>
            <w:tcW w:type="dxa" w:w="2900"/>
            <w:tcBorders>
              <w:top w:val="single" w:color="CBD5E1" w:sz="4"/>
              <w:left w:val="single" w:color="CBD5E1" w:sz="4"/>
              <w:bottom w:val="single" w:color="CBD5E1" w:sz="4"/>
              <w:right w:val="single" w:color="CBD5E1" w:sz="4"/>
            </w:tcBorders>
            <w:shd w:fill="FFFFFF" w:val="clear"/>
            <w:tcMar>
              <w:top w:type="dxa" w:w="100"/>
              <w:left w:type="dxa" w:w="140"/>
              <w:bottom w:type="dxa" w:w="100"/>
              <w:right w:type="dxa" w:w="140"/>
            </w:tcMar>
            <w:vAlign w:val="center"/>
          </w:tcPr>
          <w:p>
            <w:pPr>
              <w:jc w:val="left"/>
            </w:pPr>
            <w:r>
              <w:rPr>
                <w:rFonts w:ascii="Calibri" w:cs="Calibri" w:eastAsia="Calibri" w:hAnsi="Calibri"/>
                <w:b w:val="false"/>
                <w:bCs w:val="false"/>
                <w:color w:val="1F2937"/>
                <w:sz w:val="20"/>
                <w:szCs w:val="20"/>
              </w:rPr>
              <w:t xml:space="preserve">Personal assistant — calendar, email, daily ops</w:t>
            </w:r>
          </w:p>
        </w:tc>
        <w:tc>
          <w:tcPr>
            <w:tcW w:type="dxa" w:w="1500"/>
            <w:tcBorders>
              <w:top w:val="single" w:color="CBD5E1" w:sz="4"/>
              <w:left w:val="single" w:color="CBD5E1" w:sz="4"/>
              <w:bottom w:val="single" w:color="CBD5E1" w:sz="4"/>
              <w:right w:val="single" w:color="CBD5E1" w:sz="4"/>
            </w:tcBorders>
            <w:shd w:fill="FFFFFF" w:val="clear"/>
            <w:tcMar>
              <w:top w:type="dxa" w:w="100"/>
              <w:left w:type="dxa" w:w="140"/>
              <w:bottom w:type="dxa" w:w="100"/>
              <w:right w:type="dxa" w:w="140"/>
            </w:tcMar>
            <w:vAlign w:val="center"/>
          </w:tcPr>
          <w:p>
            <w:pPr>
              <w:jc w:val="left"/>
            </w:pPr>
            <w:r>
              <w:rPr>
                <w:rFonts w:ascii="Calibri" w:cs="Calibri" w:eastAsia="Calibri" w:hAnsi="Calibri"/>
                <w:b w:val="false"/>
                <w:bCs w:val="false"/>
                <w:color w:val="1F2937"/>
                <w:sz w:val="20"/>
                <w:szCs w:val="20"/>
              </w:rPr>
              <w:t xml:space="preserve">qwen3:1.7b primary</w:t>
            </w:r>
          </w:p>
        </w:tc>
        <w:tc>
          <w:tcPr>
            <w:tcW w:type="dxa" w:w="1460"/>
            <w:tcBorders>
              <w:top w:val="single" w:color="CBD5E1" w:sz="4"/>
              <w:left w:val="single" w:color="CBD5E1" w:sz="4"/>
              <w:bottom w:val="single" w:color="CBD5E1" w:sz="4"/>
              <w:right w:val="single" w:color="CBD5E1" w:sz="4"/>
            </w:tcBorders>
            <w:shd w:fill="FFFFFF" w:val="clear"/>
            <w:tcMar>
              <w:top w:type="dxa" w:w="100"/>
              <w:left w:type="dxa" w:w="140"/>
              <w:bottom w:type="dxa" w:w="100"/>
              <w:right w:type="dxa" w:w="140"/>
            </w:tcMar>
            <w:vAlign w:val="center"/>
          </w:tcPr>
          <w:p>
            <w:pPr>
              <w:jc w:val="left"/>
            </w:pPr>
            <w:r>
              <w:rPr>
                <w:rFonts w:ascii="Calibri" w:cs="Calibri" w:eastAsia="Calibri" w:hAnsi="Calibri"/>
                <w:b w:val="false"/>
                <w:bCs w:val="false"/>
                <w:color w:val="1F2937"/>
                <w:sz w:val="20"/>
                <w:szCs w:val="20"/>
              </w:rPr>
              <w:t xml:space="preserve">(default routing)</w:t>
            </w:r>
          </w:p>
        </w:tc>
      </w:tr>
      <w:tr>
        <w:tc>
          <w:tcPr>
            <w:tcW w:type="dxa" w:w="1300"/>
            <w:tcBorders>
              <w:top w:val="single" w:color="CBD5E1" w:sz="4"/>
              <w:left w:val="single" w:color="CBD5E1" w:sz="4"/>
              <w:bottom w:val="single" w:color="CBD5E1" w:sz="4"/>
              <w:right w:val="single" w:color="CBD5E1" w:sz="4"/>
            </w:tcBorders>
            <w:shd w:fill="F8FAFC" w:val="clear"/>
            <w:tcMar>
              <w:top w:type="dxa" w:w="100"/>
              <w:left w:type="dxa" w:w="140"/>
              <w:bottom w:type="dxa" w:w="100"/>
              <w:right w:type="dxa" w:w="140"/>
            </w:tcMar>
            <w:vAlign w:val="center"/>
          </w:tcPr>
          <w:p>
            <w:pPr>
              <w:jc w:val="left"/>
            </w:pPr>
            <w:r>
              <w:rPr>
                <w:rFonts w:ascii="Calibri" w:cs="Calibri" w:eastAsia="Calibri" w:hAnsi="Calibri"/>
                <w:b w:val="false"/>
                <w:bCs w:val="false"/>
                <w:color w:val="1F2937"/>
                <w:sz w:val="20"/>
                <w:szCs w:val="20"/>
              </w:rPr>
              <w:t xml:space="preserve">Steph</w:t>
            </w:r>
          </w:p>
        </w:tc>
        <w:tc>
          <w:tcPr>
            <w:tcW w:type="dxa" w:w="2200"/>
            <w:tcBorders>
              <w:top w:val="single" w:color="CBD5E1" w:sz="4"/>
              <w:left w:val="single" w:color="CBD5E1" w:sz="4"/>
              <w:bottom w:val="single" w:color="CBD5E1" w:sz="4"/>
              <w:right w:val="single" w:color="CBD5E1" w:sz="4"/>
            </w:tcBorders>
            <w:shd w:fill="F8FAFC" w:val="clear"/>
            <w:tcMar>
              <w:top w:type="dxa" w:w="100"/>
              <w:left w:type="dxa" w:w="140"/>
              <w:bottom w:type="dxa" w:w="100"/>
              <w:right w:type="dxa" w:w="140"/>
            </w:tcMar>
            <w:vAlign w:val="center"/>
          </w:tcPr>
          <w:p>
            <w:pPr>
              <w:jc w:val="left"/>
            </w:pPr>
            <w:r>
              <w:rPr>
                <w:rFonts w:ascii="Calibri" w:cs="Calibri" w:eastAsia="Calibri" w:hAnsi="Calibri"/>
                <w:b w:val="false"/>
                <w:bCs w:val="false"/>
                <w:color w:val="1F2937"/>
                <w:sz w:val="20"/>
                <w:szCs w:val="20"/>
              </w:rPr>
              <w:t xml:space="preserve">~/.openclaw/workspace-steph/</w:t>
            </w:r>
          </w:p>
        </w:tc>
        <w:tc>
          <w:tcPr>
            <w:tcW w:type="dxa" w:w="2900"/>
            <w:tcBorders>
              <w:top w:val="single" w:color="CBD5E1" w:sz="4"/>
              <w:left w:val="single" w:color="CBD5E1" w:sz="4"/>
              <w:bottom w:val="single" w:color="CBD5E1" w:sz="4"/>
              <w:right w:val="single" w:color="CBD5E1" w:sz="4"/>
            </w:tcBorders>
            <w:shd w:fill="F8FAFC" w:val="clear"/>
            <w:tcMar>
              <w:top w:type="dxa" w:w="100"/>
              <w:left w:type="dxa" w:w="140"/>
              <w:bottom w:type="dxa" w:w="100"/>
              <w:right w:type="dxa" w:w="140"/>
            </w:tcMar>
            <w:vAlign w:val="center"/>
          </w:tcPr>
          <w:p>
            <w:pPr>
              <w:jc w:val="left"/>
            </w:pPr>
            <w:r>
              <w:rPr>
                <w:rFonts w:ascii="Calibri" w:cs="Calibri" w:eastAsia="Calibri" w:hAnsi="Calibri"/>
                <w:b w:val="false"/>
                <w:bCs w:val="false"/>
                <w:color w:val="1F2937"/>
                <w:sz w:val="20"/>
                <w:szCs w:val="20"/>
              </w:rPr>
              <w:t xml:space="preserve">Wealth advisor — portfolio, tax, allocation</w:t>
            </w:r>
          </w:p>
        </w:tc>
        <w:tc>
          <w:tcPr>
            <w:tcW w:type="dxa" w:w="1500"/>
            <w:tcBorders>
              <w:top w:val="single" w:color="CBD5E1" w:sz="4"/>
              <w:left w:val="single" w:color="CBD5E1" w:sz="4"/>
              <w:bottom w:val="single" w:color="CBD5E1" w:sz="4"/>
              <w:right w:val="single" w:color="CBD5E1" w:sz="4"/>
            </w:tcBorders>
            <w:shd w:fill="F8FAFC" w:val="clear"/>
            <w:tcMar>
              <w:top w:type="dxa" w:w="100"/>
              <w:left w:type="dxa" w:w="140"/>
              <w:bottom w:type="dxa" w:w="100"/>
              <w:right w:type="dxa" w:w="140"/>
            </w:tcMar>
            <w:vAlign w:val="center"/>
          </w:tcPr>
          <w:p>
            <w:pPr>
              <w:jc w:val="left"/>
            </w:pPr>
            <w:r>
              <w:rPr>
                <w:rFonts w:ascii="Calibri" w:cs="Calibri" w:eastAsia="Calibri" w:hAnsi="Calibri"/>
                <w:b w:val="false"/>
                <w:bCs w:val="false"/>
                <w:color w:val="1F2937"/>
                <w:sz w:val="20"/>
                <w:szCs w:val="20"/>
              </w:rPr>
              <w:t xml:space="preserve">qwen3:1.7b + Sonnet escalation</w:t>
            </w:r>
          </w:p>
        </w:tc>
        <w:tc>
          <w:tcPr>
            <w:tcW w:type="dxa" w:w="1460"/>
            <w:tcBorders>
              <w:top w:val="single" w:color="CBD5E1" w:sz="4"/>
              <w:left w:val="single" w:color="CBD5E1" w:sz="4"/>
              <w:bottom w:val="single" w:color="CBD5E1" w:sz="4"/>
              <w:right w:val="single" w:color="CBD5E1" w:sz="4"/>
            </w:tcBorders>
            <w:shd w:fill="F8FAFC" w:val="clear"/>
            <w:tcMar>
              <w:top w:type="dxa" w:w="100"/>
              <w:left w:type="dxa" w:w="140"/>
              <w:bottom w:type="dxa" w:w="100"/>
              <w:right w:type="dxa" w:w="140"/>
            </w:tcMar>
            <w:vAlign w:val="center"/>
          </w:tcPr>
          <w:p>
            <w:pPr>
              <w:jc w:val="left"/>
            </w:pPr>
            <w:r>
              <w:rPr>
                <w:rFonts w:ascii="Calibri" w:cs="Calibri" w:eastAsia="Calibri" w:hAnsi="Calibri"/>
                <w:b w:val="false"/>
                <w:bCs w:val="false"/>
                <w:color w:val="1F2937"/>
                <w:sz w:val="20"/>
                <w:szCs w:val="20"/>
              </w:rPr>
              <w:t xml:space="preserve">steph</w:t>
            </w:r>
          </w:p>
        </w:tc>
      </w:tr>
      <w:tr>
        <w:tc>
          <w:tcPr>
            <w:tcW w:type="dxa" w:w="1300"/>
            <w:tcBorders>
              <w:top w:val="single" w:color="CBD5E1" w:sz="4"/>
              <w:left w:val="single" w:color="CBD5E1" w:sz="4"/>
              <w:bottom w:val="single" w:color="CBD5E1" w:sz="4"/>
              <w:right w:val="single" w:color="CBD5E1" w:sz="4"/>
            </w:tcBorders>
            <w:shd w:fill="FFFFFF" w:val="clear"/>
            <w:tcMar>
              <w:top w:type="dxa" w:w="100"/>
              <w:left w:type="dxa" w:w="140"/>
              <w:bottom w:type="dxa" w:w="100"/>
              <w:right w:type="dxa" w:w="140"/>
            </w:tcMar>
            <w:vAlign w:val="center"/>
          </w:tcPr>
          <w:p>
            <w:pPr>
              <w:jc w:val="left"/>
            </w:pPr>
            <w:r>
              <w:rPr>
                <w:rFonts w:ascii="Calibri" w:cs="Calibri" w:eastAsia="Calibri" w:hAnsi="Calibri"/>
                <w:b w:val="false"/>
                <w:bCs w:val="false"/>
                <w:color w:val="1F2937"/>
                <w:sz w:val="20"/>
                <w:szCs w:val="20"/>
              </w:rPr>
              <w:t xml:space="preserve">Aegis</w:t>
            </w:r>
          </w:p>
        </w:tc>
        <w:tc>
          <w:tcPr>
            <w:tcW w:type="dxa" w:w="2200"/>
            <w:tcBorders>
              <w:top w:val="single" w:color="CBD5E1" w:sz="4"/>
              <w:left w:val="single" w:color="CBD5E1" w:sz="4"/>
              <w:bottom w:val="single" w:color="CBD5E1" w:sz="4"/>
              <w:right w:val="single" w:color="CBD5E1" w:sz="4"/>
            </w:tcBorders>
            <w:shd w:fill="FFFFFF" w:val="clear"/>
            <w:tcMar>
              <w:top w:type="dxa" w:w="100"/>
              <w:left w:type="dxa" w:w="140"/>
              <w:bottom w:type="dxa" w:w="100"/>
              <w:right w:type="dxa" w:w="140"/>
            </w:tcMar>
            <w:vAlign w:val="center"/>
          </w:tcPr>
          <w:p>
            <w:pPr>
              <w:jc w:val="left"/>
            </w:pPr>
            <w:r>
              <w:rPr>
                <w:rFonts w:ascii="Calibri" w:cs="Calibri" w:eastAsia="Calibri" w:hAnsi="Calibri"/>
                <w:b w:val="false"/>
                <w:bCs w:val="false"/>
                <w:color w:val="1F2937"/>
                <w:sz w:val="20"/>
                <w:szCs w:val="20"/>
              </w:rPr>
              <w:t xml:space="preserve">~/.openclaw/workspace-aegis/</w:t>
            </w:r>
          </w:p>
        </w:tc>
        <w:tc>
          <w:tcPr>
            <w:tcW w:type="dxa" w:w="2900"/>
            <w:tcBorders>
              <w:top w:val="single" w:color="CBD5E1" w:sz="4"/>
              <w:left w:val="single" w:color="CBD5E1" w:sz="4"/>
              <w:bottom w:val="single" w:color="CBD5E1" w:sz="4"/>
              <w:right w:val="single" w:color="CBD5E1" w:sz="4"/>
            </w:tcBorders>
            <w:shd w:fill="FFFFFF" w:val="clear"/>
            <w:tcMar>
              <w:top w:type="dxa" w:w="100"/>
              <w:left w:type="dxa" w:w="140"/>
              <w:bottom w:type="dxa" w:w="100"/>
              <w:right w:type="dxa" w:w="140"/>
            </w:tcMar>
            <w:vAlign w:val="center"/>
          </w:tcPr>
          <w:p>
            <w:pPr>
              <w:jc w:val="left"/>
            </w:pPr>
            <w:r>
              <w:rPr>
                <w:rFonts w:ascii="Calibri" w:cs="Calibri" w:eastAsia="Calibri" w:hAnsi="Calibri"/>
                <w:b w:val="false"/>
                <w:bCs w:val="false"/>
                <w:color w:val="1F2937"/>
                <w:sz w:val="20"/>
                <w:szCs w:val="20"/>
              </w:rPr>
              <w:t xml:space="preserve">Portfolio surveillance + intelligence synthesis</w:t>
            </w:r>
          </w:p>
        </w:tc>
        <w:tc>
          <w:tcPr>
            <w:tcW w:type="dxa" w:w="1500"/>
            <w:tcBorders>
              <w:top w:val="single" w:color="CBD5E1" w:sz="4"/>
              <w:left w:val="single" w:color="CBD5E1" w:sz="4"/>
              <w:bottom w:val="single" w:color="CBD5E1" w:sz="4"/>
              <w:right w:val="single" w:color="CBD5E1" w:sz="4"/>
            </w:tcBorders>
            <w:shd w:fill="FFFFFF" w:val="clear"/>
            <w:tcMar>
              <w:top w:type="dxa" w:w="100"/>
              <w:left w:type="dxa" w:w="140"/>
              <w:bottom w:type="dxa" w:w="100"/>
              <w:right w:type="dxa" w:w="140"/>
            </w:tcMar>
            <w:vAlign w:val="center"/>
          </w:tcPr>
          <w:p>
            <w:pPr>
              <w:jc w:val="left"/>
            </w:pPr>
            <w:r>
              <w:rPr>
                <w:rFonts w:ascii="Calibri" w:cs="Calibri" w:eastAsia="Calibri" w:hAnsi="Calibri"/>
                <w:b w:val="false"/>
                <w:bCs w:val="false"/>
                <w:color w:val="1F2937"/>
                <w:sz w:val="20"/>
                <w:szCs w:val="20"/>
              </w:rPr>
              <w:t xml:space="preserve">qwen3:1.7b + Sonnet</w:t>
            </w:r>
          </w:p>
        </w:tc>
        <w:tc>
          <w:tcPr>
            <w:tcW w:type="dxa" w:w="1460"/>
            <w:tcBorders>
              <w:top w:val="single" w:color="CBD5E1" w:sz="4"/>
              <w:left w:val="single" w:color="CBD5E1" w:sz="4"/>
              <w:bottom w:val="single" w:color="CBD5E1" w:sz="4"/>
              <w:right w:val="single" w:color="CBD5E1" w:sz="4"/>
            </w:tcBorders>
            <w:shd w:fill="FFFFFF" w:val="clear"/>
            <w:tcMar>
              <w:top w:type="dxa" w:w="100"/>
              <w:left w:type="dxa" w:w="140"/>
              <w:bottom w:type="dxa" w:w="100"/>
              <w:right w:type="dxa" w:w="140"/>
            </w:tcMar>
            <w:vAlign w:val="center"/>
          </w:tcPr>
          <w:p>
            <w:pPr>
              <w:jc w:val="left"/>
            </w:pPr>
            <w:r>
              <w:rPr>
                <w:rFonts w:ascii="Calibri" w:cs="Calibri" w:eastAsia="Calibri" w:hAnsi="Calibri"/>
                <w:b w:val="false"/>
                <w:bCs w:val="false"/>
                <w:color w:val="1F2937"/>
                <w:sz w:val="20"/>
                <w:szCs w:val="20"/>
              </w:rPr>
              <w:t xml:space="preserve">aegis</w:t>
            </w:r>
          </w:p>
        </w:tc>
      </w:tr>
      <w:tr>
        <w:tc>
          <w:tcPr>
            <w:tcW w:type="dxa" w:w="1300"/>
            <w:tcBorders>
              <w:top w:val="single" w:color="CBD5E1" w:sz="4"/>
              <w:left w:val="single" w:color="CBD5E1" w:sz="4"/>
              <w:bottom w:val="single" w:color="CBD5E1" w:sz="4"/>
              <w:right w:val="single" w:color="CBD5E1" w:sz="4"/>
            </w:tcBorders>
            <w:shd w:fill="F8FAFC" w:val="clear"/>
            <w:tcMar>
              <w:top w:type="dxa" w:w="100"/>
              <w:left w:type="dxa" w:w="140"/>
              <w:bottom w:type="dxa" w:w="100"/>
              <w:right w:type="dxa" w:w="140"/>
            </w:tcMar>
            <w:vAlign w:val="center"/>
          </w:tcPr>
          <w:p>
            <w:pPr>
              <w:jc w:val="left"/>
            </w:pPr>
            <w:r>
              <w:rPr>
                <w:rFonts w:ascii="Calibri" w:cs="Calibri" w:eastAsia="Calibri" w:hAnsi="Calibri"/>
                <w:b w:val="false"/>
                <w:bCs w:val="false"/>
                <w:color w:val="1F2937"/>
                <w:sz w:val="20"/>
                <w:szCs w:val="20"/>
              </w:rPr>
              <w:t xml:space="preserve">Alex</w:t>
            </w:r>
          </w:p>
        </w:tc>
        <w:tc>
          <w:tcPr>
            <w:tcW w:type="dxa" w:w="2200"/>
            <w:tcBorders>
              <w:top w:val="single" w:color="CBD5E1" w:sz="4"/>
              <w:left w:val="single" w:color="CBD5E1" w:sz="4"/>
              <w:bottom w:val="single" w:color="CBD5E1" w:sz="4"/>
              <w:right w:val="single" w:color="CBD5E1" w:sz="4"/>
            </w:tcBorders>
            <w:shd w:fill="F8FAFC" w:val="clear"/>
            <w:tcMar>
              <w:top w:type="dxa" w:w="100"/>
              <w:left w:type="dxa" w:w="140"/>
              <w:bottom w:type="dxa" w:w="100"/>
              <w:right w:type="dxa" w:w="140"/>
            </w:tcMar>
            <w:vAlign w:val="center"/>
          </w:tcPr>
          <w:p>
            <w:pPr>
              <w:jc w:val="left"/>
            </w:pPr>
            <w:r>
              <w:rPr>
                <w:rFonts w:ascii="Calibri" w:cs="Calibri" w:eastAsia="Calibri" w:hAnsi="Calibri"/>
                <w:b w:val="false"/>
                <w:bCs w:val="false"/>
                <w:color w:val="1F2937"/>
                <w:sz w:val="20"/>
                <w:szCs w:val="20"/>
              </w:rPr>
              <w:t xml:space="preserve">~/.openclaw/workspace-alex/</w:t>
            </w:r>
          </w:p>
        </w:tc>
        <w:tc>
          <w:tcPr>
            <w:tcW w:type="dxa" w:w="2900"/>
            <w:tcBorders>
              <w:top w:val="single" w:color="CBD5E1" w:sz="4"/>
              <w:left w:val="single" w:color="CBD5E1" w:sz="4"/>
              <w:bottom w:val="single" w:color="CBD5E1" w:sz="4"/>
              <w:right w:val="single" w:color="CBD5E1" w:sz="4"/>
            </w:tcBorders>
            <w:shd w:fill="F8FAFC" w:val="clear"/>
            <w:tcMar>
              <w:top w:type="dxa" w:w="100"/>
              <w:left w:type="dxa" w:w="140"/>
              <w:bottom w:type="dxa" w:w="100"/>
              <w:right w:type="dxa" w:w="140"/>
            </w:tcMar>
            <w:vAlign w:val="center"/>
          </w:tcPr>
          <w:p>
            <w:pPr>
              <w:jc w:val="left"/>
            </w:pPr>
            <w:r>
              <w:rPr>
                <w:rFonts w:ascii="Calibri" w:cs="Calibri" w:eastAsia="Calibri" w:hAnsi="Calibri"/>
                <w:b w:val="false"/>
                <w:bCs w:val="false"/>
                <w:color w:val="1F2937"/>
                <w:sz w:val="20"/>
                <w:szCs w:val="20"/>
              </w:rPr>
              <w:t xml:space="preserve">Retirement &amp; disability — Golden Window guardian</w:t>
            </w:r>
          </w:p>
        </w:tc>
        <w:tc>
          <w:tcPr>
            <w:tcW w:type="dxa" w:w="1500"/>
            <w:tcBorders>
              <w:top w:val="single" w:color="CBD5E1" w:sz="4"/>
              <w:left w:val="single" w:color="CBD5E1" w:sz="4"/>
              <w:bottom w:val="single" w:color="CBD5E1" w:sz="4"/>
              <w:right w:val="single" w:color="CBD5E1" w:sz="4"/>
            </w:tcBorders>
            <w:shd w:fill="F8FAFC" w:val="clear"/>
            <w:tcMar>
              <w:top w:type="dxa" w:w="100"/>
              <w:left w:type="dxa" w:w="140"/>
              <w:bottom w:type="dxa" w:w="100"/>
              <w:right w:type="dxa" w:w="140"/>
            </w:tcMar>
            <w:vAlign w:val="center"/>
          </w:tcPr>
          <w:p>
            <w:pPr>
              <w:jc w:val="left"/>
            </w:pPr>
            <w:r>
              <w:rPr>
                <w:rFonts w:ascii="Calibri" w:cs="Calibri" w:eastAsia="Calibri" w:hAnsi="Calibri"/>
                <w:b w:val="false"/>
                <w:bCs w:val="false"/>
                <w:color w:val="1F2937"/>
                <w:sz w:val="20"/>
                <w:szCs w:val="20"/>
              </w:rPr>
              <w:t xml:space="preserve">Claude Sonnet ONLY</w:t>
            </w:r>
          </w:p>
        </w:tc>
        <w:tc>
          <w:tcPr>
            <w:tcW w:type="dxa" w:w="1460"/>
            <w:tcBorders>
              <w:top w:val="single" w:color="CBD5E1" w:sz="4"/>
              <w:left w:val="single" w:color="CBD5E1" w:sz="4"/>
              <w:bottom w:val="single" w:color="CBD5E1" w:sz="4"/>
              <w:right w:val="single" w:color="CBD5E1" w:sz="4"/>
            </w:tcBorders>
            <w:shd w:fill="F8FAFC" w:val="clear"/>
            <w:tcMar>
              <w:top w:type="dxa" w:w="100"/>
              <w:left w:type="dxa" w:w="140"/>
              <w:bottom w:type="dxa" w:w="100"/>
              <w:right w:type="dxa" w:w="140"/>
            </w:tcMar>
            <w:vAlign w:val="center"/>
          </w:tcPr>
          <w:p>
            <w:pPr>
              <w:jc w:val="left"/>
            </w:pPr>
            <w:r>
              <w:rPr>
                <w:rFonts w:ascii="Calibri" w:cs="Calibri" w:eastAsia="Calibri" w:hAnsi="Calibri"/>
                <w:b w:val="false"/>
                <w:bCs w:val="false"/>
                <w:color w:val="1F2937"/>
                <w:sz w:val="20"/>
                <w:szCs w:val="20"/>
              </w:rPr>
              <w:t xml:space="preserve">alex, roth ladder, monthly report</w:t>
            </w:r>
          </w:p>
        </w:tc>
      </w:tr>
    </w:tbl>
    <w:p>
      <w:pPr>
        <w:spacing w:after="100" w:before="0"/>
      </w:pPr>
      <w:r>
        <w:t xml:space="preserve"/>
      </w:r>
    </w:p>
    <w:p>
      <w:pPr>
        <w:pStyle w:val="Heading2"/>
        <w:pBdr>
          <w:bottom w:val="single" w:color="2E86D4" w:sz="8" w:space="4"/>
        </w:pBdr>
        <w:spacing w:after="140" w:before="320"/>
      </w:pPr>
      <w:r>
        <w:rPr>
          <w:rFonts w:ascii="Calibri" w:cs="Calibri" w:eastAsia="Calibri" w:hAnsi="Calibri"/>
          <w:b/>
          <w:bCs/>
          <w:color w:val="0F1C2E"/>
          <w:sz w:val="28"/>
          <w:szCs w:val="28"/>
        </w:rPr>
        <w:t xml:space="preserve">Backend Trade AI Agents (5)</w:t>
      </w:r>
    </w:p>
    <w:tbl>
      <w:tblPr>
        <w:tblW w:type="dxa" w:w="936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1700"/>
        <w:gridCol w:w="2500"/>
        <w:gridCol w:w="1900"/>
        <w:gridCol w:w="1700"/>
        <w:gridCol w:w="1560"/>
      </w:tblGrid>
      <w:tr>
        <w:trPr>
          <w:tblHeader/>
        </w:trPr>
        <w:tc>
          <w:tcPr>
            <w:tcW w:type="dxa" w:w="1700"/>
            <w:tcBorders>
              <w:top w:val="single" w:color="CBD5E1" w:sz="4"/>
              <w:left w:val="single" w:color="CBD5E1" w:sz="4"/>
              <w:bottom w:val="single" w:color="CBD5E1" w:sz="4"/>
              <w:right w:val="single" w:color="CBD5E1" w:sz="4"/>
            </w:tcBorders>
            <w:shd w:fill="0F1C2E" w:val="clear"/>
            <w:tcMar>
              <w:top w:type="dxa" w:w="140"/>
              <w:left w:type="dxa" w:w="140"/>
              <w:bottom w:type="dxa" w:w="140"/>
              <w:right w:type="dxa" w:w="140"/>
            </w:tcMar>
            <w:vAlign w:val="center"/>
          </w:tcPr>
          <w:p>
            <w:pPr>
              <w:jc w:val="left"/>
            </w:pPr>
            <w:r>
              <w:rPr>
                <w:rFonts w:ascii="Calibri" w:cs="Calibri" w:eastAsia="Calibri" w:hAnsi="Calibri"/>
                <w:b/>
                <w:bCs/>
                <w:color w:val="FFFFFF"/>
                <w:sz w:val="20"/>
                <w:szCs w:val="20"/>
              </w:rPr>
              <w:t xml:space="preserve">Agent</w:t>
            </w:r>
          </w:p>
        </w:tc>
        <w:tc>
          <w:tcPr>
            <w:tcW w:type="dxa" w:w="2500"/>
            <w:tcBorders>
              <w:top w:val="single" w:color="CBD5E1" w:sz="4"/>
              <w:left w:val="single" w:color="CBD5E1" w:sz="4"/>
              <w:bottom w:val="single" w:color="CBD5E1" w:sz="4"/>
              <w:right w:val="single" w:color="CBD5E1" w:sz="4"/>
            </w:tcBorders>
            <w:shd w:fill="0F1C2E" w:val="clear"/>
            <w:tcMar>
              <w:top w:type="dxa" w:w="140"/>
              <w:left w:type="dxa" w:w="140"/>
              <w:bottom w:type="dxa" w:w="140"/>
              <w:right w:type="dxa" w:w="140"/>
            </w:tcMar>
            <w:vAlign w:val="center"/>
          </w:tcPr>
          <w:p>
            <w:pPr>
              <w:jc w:val="left"/>
            </w:pPr>
            <w:r>
              <w:rPr>
                <w:rFonts w:ascii="Calibri" w:cs="Calibri" w:eastAsia="Calibri" w:hAnsi="Calibri"/>
                <w:b/>
                <w:bCs/>
                <w:color w:val="FFFFFF"/>
                <w:sz w:val="20"/>
                <w:szCs w:val="20"/>
              </w:rPr>
              <w:t xml:space="preserve">Script</w:t>
            </w:r>
          </w:p>
        </w:tc>
        <w:tc>
          <w:tcPr>
            <w:tcW w:type="dxa" w:w="1900"/>
            <w:tcBorders>
              <w:top w:val="single" w:color="CBD5E1" w:sz="4"/>
              <w:left w:val="single" w:color="CBD5E1" w:sz="4"/>
              <w:bottom w:val="single" w:color="CBD5E1" w:sz="4"/>
              <w:right w:val="single" w:color="CBD5E1" w:sz="4"/>
            </w:tcBorders>
            <w:shd w:fill="0F1C2E" w:val="clear"/>
            <w:tcMar>
              <w:top w:type="dxa" w:w="140"/>
              <w:left w:type="dxa" w:w="140"/>
              <w:bottom w:type="dxa" w:w="140"/>
              <w:right w:type="dxa" w:w="140"/>
            </w:tcMar>
            <w:vAlign w:val="center"/>
          </w:tcPr>
          <w:p>
            <w:pPr>
              <w:jc w:val="left"/>
            </w:pPr>
            <w:r>
              <w:rPr>
                <w:rFonts w:ascii="Calibri" w:cs="Calibri" w:eastAsia="Calibri" w:hAnsi="Calibri"/>
                <w:b/>
                <w:bCs/>
                <w:color w:val="FFFFFF"/>
                <w:sz w:val="20"/>
                <w:szCs w:val="20"/>
              </w:rPr>
              <w:t xml:space="preserve">Soul Location</w:t>
            </w:r>
          </w:p>
        </w:tc>
        <w:tc>
          <w:tcPr>
            <w:tcW w:type="dxa" w:w="1700"/>
            <w:tcBorders>
              <w:top w:val="single" w:color="CBD5E1" w:sz="4"/>
              <w:left w:val="single" w:color="CBD5E1" w:sz="4"/>
              <w:bottom w:val="single" w:color="CBD5E1" w:sz="4"/>
              <w:right w:val="single" w:color="CBD5E1" w:sz="4"/>
            </w:tcBorders>
            <w:shd w:fill="0F1C2E" w:val="clear"/>
            <w:tcMar>
              <w:top w:type="dxa" w:w="140"/>
              <w:left w:type="dxa" w:w="140"/>
              <w:bottom w:type="dxa" w:w="140"/>
              <w:right w:type="dxa" w:w="140"/>
            </w:tcMar>
            <w:vAlign w:val="center"/>
          </w:tcPr>
          <w:p>
            <w:pPr>
              <w:jc w:val="left"/>
            </w:pPr>
            <w:r>
              <w:rPr>
                <w:rFonts w:ascii="Calibri" w:cs="Calibri" w:eastAsia="Calibri" w:hAnsi="Calibri"/>
                <w:b/>
                <w:bCs/>
                <w:color w:val="FFFFFF"/>
                <w:sz w:val="20"/>
                <w:szCs w:val="20"/>
              </w:rPr>
              <w:t xml:space="preserve">Schedule</w:t>
            </w:r>
          </w:p>
        </w:tc>
        <w:tc>
          <w:tcPr>
            <w:tcW w:type="dxa" w:w="1560"/>
            <w:tcBorders>
              <w:top w:val="single" w:color="CBD5E1" w:sz="4"/>
              <w:left w:val="single" w:color="CBD5E1" w:sz="4"/>
              <w:bottom w:val="single" w:color="CBD5E1" w:sz="4"/>
              <w:right w:val="single" w:color="CBD5E1" w:sz="4"/>
            </w:tcBorders>
            <w:shd w:fill="0F1C2E" w:val="clear"/>
            <w:tcMar>
              <w:top w:type="dxa" w:w="140"/>
              <w:left w:type="dxa" w:w="140"/>
              <w:bottom w:type="dxa" w:w="140"/>
              <w:right w:type="dxa" w:w="140"/>
            </w:tcMar>
            <w:vAlign w:val="center"/>
          </w:tcPr>
          <w:p>
            <w:pPr>
              <w:jc w:val="left"/>
            </w:pPr>
            <w:r>
              <w:rPr>
                <w:rFonts w:ascii="Calibri" w:cs="Calibri" w:eastAsia="Calibri" w:hAnsi="Calibri"/>
                <w:b/>
                <w:bCs/>
                <w:color w:val="FFFFFF"/>
                <w:sz w:val="20"/>
                <w:szCs w:val="20"/>
              </w:rPr>
              <w:t xml:space="preserve">Events Triggered By</w:t>
            </w:r>
          </w:p>
        </w:tc>
      </w:tr>
      <w:tr>
        <w:tc>
          <w:tcPr>
            <w:tcW w:type="dxa" w:w="1700"/>
            <w:tcBorders>
              <w:top w:val="single" w:color="CBD5E1" w:sz="4"/>
              <w:left w:val="single" w:color="CBD5E1" w:sz="4"/>
              <w:bottom w:val="single" w:color="CBD5E1" w:sz="4"/>
              <w:right w:val="single" w:color="CBD5E1" w:sz="4"/>
            </w:tcBorders>
            <w:shd w:fill="FFFFFF" w:val="clear"/>
            <w:tcMar>
              <w:top w:type="dxa" w:w="100"/>
              <w:left w:type="dxa" w:w="140"/>
              <w:bottom w:type="dxa" w:w="100"/>
              <w:right w:type="dxa" w:w="140"/>
            </w:tcMar>
            <w:vAlign w:val="center"/>
          </w:tcPr>
          <w:p>
            <w:pPr>
              <w:jc w:val="left"/>
            </w:pPr>
            <w:r>
              <w:rPr>
                <w:rFonts w:ascii="Calibri" w:cs="Calibri" w:eastAsia="Calibri" w:hAnsi="Calibri"/>
                <w:b w:val="false"/>
                <w:bCs w:val="false"/>
                <w:color w:val="1F2937"/>
                <w:sz w:val="20"/>
                <w:szCs w:val="20"/>
              </w:rPr>
              <w:t xml:space="preserve">maria_research</w:t>
            </w:r>
          </w:p>
        </w:tc>
        <w:tc>
          <w:tcPr>
            <w:tcW w:type="dxa" w:w="2500"/>
            <w:tcBorders>
              <w:top w:val="single" w:color="CBD5E1" w:sz="4"/>
              <w:left w:val="single" w:color="CBD5E1" w:sz="4"/>
              <w:bottom w:val="single" w:color="CBD5E1" w:sz="4"/>
              <w:right w:val="single" w:color="CBD5E1" w:sz="4"/>
            </w:tcBorders>
            <w:shd w:fill="FFFFFF" w:val="clear"/>
            <w:tcMar>
              <w:top w:type="dxa" w:w="100"/>
              <w:left w:type="dxa" w:w="140"/>
              <w:bottom w:type="dxa" w:w="100"/>
              <w:right w:type="dxa" w:w="140"/>
            </w:tcMar>
            <w:vAlign w:val="center"/>
          </w:tcPr>
          <w:p>
            <w:pPr>
              <w:jc w:val="left"/>
            </w:pPr>
            <w:r>
              <w:rPr>
                <w:rFonts w:ascii="Calibri" w:cs="Calibri" w:eastAsia="Calibri" w:hAnsi="Calibri"/>
                <w:b w:val="false"/>
                <w:bCs w:val="false"/>
                <w:color w:val="1F2937"/>
                <w:sz w:val="20"/>
                <w:szCs w:val="20"/>
              </w:rPr>
              <w:t xml:space="preserve">process_watchlist_agent_jobs.py (two-pass)</w:t>
            </w:r>
          </w:p>
        </w:tc>
        <w:tc>
          <w:tcPr>
            <w:tcW w:type="dxa" w:w="1900"/>
            <w:tcBorders>
              <w:top w:val="single" w:color="CBD5E1" w:sz="4"/>
              <w:left w:val="single" w:color="CBD5E1" w:sz="4"/>
              <w:bottom w:val="single" w:color="CBD5E1" w:sz="4"/>
              <w:right w:val="single" w:color="CBD5E1" w:sz="4"/>
            </w:tcBorders>
            <w:shd w:fill="FFFFFF" w:val="clear"/>
            <w:tcMar>
              <w:top w:type="dxa" w:w="100"/>
              <w:left w:type="dxa" w:w="140"/>
              <w:bottom w:type="dxa" w:w="100"/>
              <w:right w:type="dxa" w:w="140"/>
            </w:tcMar>
            <w:vAlign w:val="center"/>
          </w:tcPr>
          <w:p>
            <w:pPr>
              <w:jc w:val="left"/>
            </w:pPr>
            <w:r>
              <w:rPr>
                <w:rFonts w:ascii="Calibri" w:cs="Calibri" w:eastAsia="Calibri" w:hAnsi="Calibri"/>
                <w:b w:val="false"/>
                <w:bCs w:val="false"/>
                <w:color w:val="1F2937"/>
                <w:sz w:val="20"/>
                <w:szCs w:val="20"/>
              </w:rPr>
              <w:t xml:space="preserve">Inline LLM system prompt</w:t>
            </w:r>
          </w:p>
        </w:tc>
        <w:tc>
          <w:tcPr>
            <w:tcW w:type="dxa" w:w="1700"/>
            <w:tcBorders>
              <w:top w:val="single" w:color="CBD5E1" w:sz="4"/>
              <w:left w:val="single" w:color="CBD5E1" w:sz="4"/>
              <w:bottom w:val="single" w:color="CBD5E1" w:sz="4"/>
              <w:right w:val="single" w:color="CBD5E1" w:sz="4"/>
            </w:tcBorders>
            <w:shd w:fill="FFFFFF" w:val="clear"/>
            <w:tcMar>
              <w:top w:type="dxa" w:w="100"/>
              <w:left w:type="dxa" w:w="140"/>
              <w:bottom w:type="dxa" w:w="100"/>
              <w:right w:type="dxa" w:w="140"/>
            </w:tcMar>
            <w:vAlign w:val="center"/>
          </w:tcPr>
          <w:p>
            <w:pPr>
              <w:jc w:val="left"/>
            </w:pPr>
            <w:r>
              <w:rPr>
                <w:rFonts w:ascii="Calibri" w:cs="Calibri" w:eastAsia="Calibri" w:hAnsi="Calibri"/>
                <w:b w:val="false"/>
                <w:bCs w:val="false"/>
                <w:color w:val="1F2937"/>
                <w:sz w:val="20"/>
                <w:szCs w:val="20"/>
              </w:rPr>
              <w:t xml:space="preserve">6:25 AM daily M-F</w:t>
            </w:r>
          </w:p>
        </w:tc>
        <w:tc>
          <w:tcPr>
            <w:tcW w:type="dxa" w:w="1560"/>
            <w:tcBorders>
              <w:top w:val="single" w:color="CBD5E1" w:sz="4"/>
              <w:left w:val="single" w:color="CBD5E1" w:sz="4"/>
              <w:bottom w:val="single" w:color="CBD5E1" w:sz="4"/>
              <w:right w:val="single" w:color="CBD5E1" w:sz="4"/>
            </w:tcBorders>
            <w:shd w:fill="FFFFFF" w:val="clear"/>
            <w:tcMar>
              <w:top w:type="dxa" w:w="100"/>
              <w:left w:type="dxa" w:w="140"/>
              <w:bottom w:type="dxa" w:w="100"/>
              <w:right w:type="dxa" w:w="140"/>
            </w:tcMar>
            <w:vAlign w:val="center"/>
          </w:tcPr>
          <w:p>
            <w:pPr>
              <w:jc w:val="left"/>
            </w:pPr>
            <w:r>
              <w:rPr>
                <w:rFonts w:ascii="Calibri" w:cs="Calibri" w:eastAsia="Calibri" w:hAnsi="Calibri"/>
                <w:b w:val="false"/>
                <w:bCs w:val="false"/>
                <w:color w:val="1F2937"/>
                <w:sz w:val="20"/>
                <w:szCs w:val="20"/>
              </w:rPr>
              <w:t xml:space="preserve">SEC_INSIDER_BUY, EARNINGS_BEAT</w:t>
            </w:r>
          </w:p>
        </w:tc>
      </w:tr>
      <w:tr>
        <w:tc>
          <w:tcPr>
            <w:tcW w:type="dxa" w:w="1700"/>
            <w:tcBorders>
              <w:top w:val="single" w:color="CBD5E1" w:sz="4"/>
              <w:left w:val="single" w:color="CBD5E1" w:sz="4"/>
              <w:bottom w:val="single" w:color="CBD5E1" w:sz="4"/>
              <w:right w:val="single" w:color="CBD5E1" w:sz="4"/>
            </w:tcBorders>
            <w:shd w:fill="F8FAFC" w:val="clear"/>
            <w:tcMar>
              <w:top w:type="dxa" w:w="100"/>
              <w:left w:type="dxa" w:w="140"/>
              <w:bottom w:type="dxa" w:w="100"/>
              <w:right w:type="dxa" w:w="140"/>
            </w:tcMar>
            <w:vAlign w:val="center"/>
          </w:tcPr>
          <w:p>
            <w:pPr>
              <w:jc w:val="left"/>
            </w:pPr>
            <w:r>
              <w:rPr>
                <w:rFonts w:ascii="Calibri" w:cs="Calibri" w:eastAsia="Calibri" w:hAnsi="Calibri"/>
                <w:b w:val="false"/>
                <w:bCs w:val="false"/>
                <w:color w:val="1F2937"/>
                <w:sz w:val="20"/>
                <w:szCs w:val="20"/>
              </w:rPr>
              <w:t xml:space="preserve">steph_allocation</w:t>
            </w:r>
          </w:p>
        </w:tc>
        <w:tc>
          <w:tcPr>
            <w:tcW w:type="dxa" w:w="2500"/>
            <w:tcBorders>
              <w:top w:val="single" w:color="CBD5E1" w:sz="4"/>
              <w:left w:val="single" w:color="CBD5E1" w:sz="4"/>
              <w:bottom w:val="single" w:color="CBD5E1" w:sz="4"/>
              <w:right w:val="single" w:color="CBD5E1" w:sz="4"/>
            </w:tcBorders>
            <w:shd w:fill="F8FAFC" w:val="clear"/>
            <w:tcMar>
              <w:top w:type="dxa" w:w="100"/>
              <w:left w:type="dxa" w:w="140"/>
              <w:bottom w:type="dxa" w:w="100"/>
              <w:right w:type="dxa" w:w="140"/>
            </w:tcMar>
            <w:vAlign w:val="center"/>
          </w:tcPr>
          <w:p>
            <w:pPr>
              <w:jc w:val="left"/>
            </w:pPr>
            <w:r>
              <w:rPr>
                <w:rFonts w:ascii="Calibri" w:cs="Calibri" w:eastAsia="Calibri" w:hAnsi="Calibri"/>
                <w:b w:val="false"/>
                <w:bCs w:val="false"/>
                <w:color w:val="1F2937"/>
                <w:sz w:val="20"/>
                <w:szCs w:val="20"/>
              </w:rPr>
              <w:t xml:space="preserve">process_watchlist_agent_jobs.py</w:t>
            </w:r>
          </w:p>
        </w:tc>
        <w:tc>
          <w:tcPr>
            <w:tcW w:type="dxa" w:w="1900"/>
            <w:tcBorders>
              <w:top w:val="single" w:color="CBD5E1" w:sz="4"/>
              <w:left w:val="single" w:color="CBD5E1" w:sz="4"/>
              <w:bottom w:val="single" w:color="CBD5E1" w:sz="4"/>
              <w:right w:val="single" w:color="CBD5E1" w:sz="4"/>
            </w:tcBorders>
            <w:shd w:fill="F8FAFC" w:val="clear"/>
            <w:tcMar>
              <w:top w:type="dxa" w:w="100"/>
              <w:left w:type="dxa" w:w="140"/>
              <w:bottom w:type="dxa" w:w="100"/>
              <w:right w:type="dxa" w:w="140"/>
            </w:tcMar>
            <w:vAlign w:val="center"/>
          </w:tcPr>
          <w:p>
            <w:pPr>
              <w:jc w:val="left"/>
            </w:pPr>
            <w:r>
              <w:rPr>
                <w:rFonts w:ascii="Calibri" w:cs="Calibri" w:eastAsia="Calibri" w:hAnsi="Calibri"/>
                <w:b w:val="false"/>
                <w:bCs w:val="false"/>
                <w:color w:val="1F2937"/>
                <w:sz w:val="20"/>
                <w:szCs w:val="20"/>
              </w:rPr>
              <w:t xml:space="preserve">Inline LLM system prompt</w:t>
            </w:r>
          </w:p>
        </w:tc>
        <w:tc>
          <w:tcPr>
            <w:tcW w:type="dxa" w:w="1700"/>
            <w:tcBorders>
              <w:top w:val="single" w:color="CBD5E1" w:sz="4"/>
              <w:left w:val="single" w:color="CBD5E1" w:sz="4"/>
              <w:bottom w:val="single" w:color="CBD5E1" w:sz="4"/>
              <w:right w:val="single" w:color="CBD5E1" w:sz="4"/>
            </w:tcBorders>
            <w:shd w:fill="F8FAFC" w:val="clear"/>
            <w:tcMar>
              <w:top w:type="dxa" w:w="100"/>
              <w:left w:type="dxa" w:w="140"/>
              <w:bottom w:type="dxa" w:w="100"/>
              <w:right w:type="dxa" w:w="140"/>
            </w:tcMar>
            <w:vAlign w:val="center"/>
          </w:tcPr>
          <w:p>
            <w:pPr>
              <w:jc w:val="left"/>
            </w:pPr>
            <w:r>
              <w:rPr>
                <w:rFonts w:ascii="Calibri" w:cs="Calibri" w:eastAsia="Calibri" w:hAnsi="Calibri"/>
                <w:b w:val="false"/>
                <w:bCs w:val="false"/>
                <w:color w:val="1F2937"/>
                <w:sz w:val="20"/>
                <w:szCs w:val="20"/>
              </w:rPr>
              <w:t xml:space="preserve">6:25 AM daily M-F</w:t>
            </w:r>
          </w:p>
        </w:tc>
        <w:tc>
          <w:tcPr>
            <w:tcW w:type="dxa" w:w="1560"/>
            <w:tcBorders>
              <w:top w:val="single" w:color="CBD5E1" w:sz="4"/>
              <w:left w:val="single" w:color="CBD5E1" w:sz="4"/>
              <w:bottom w:val="single" w:color="CBD5E1" w:sz="4"/>
              <w:right w:val="single" w:color="CBD5E1" w:sz="4"/>
            </w:tcBorders>
            <w:shd w:fill="F8FAFC" w:val="clear"/>
            <w:tcMar>
              <w:top w:type="dxa" w:w="100"/>
              <w:left w:type="dxa" w:w="140"/>
              <w:bottom w:type="dxa" w:w="100"/>
              <w:right w:type="dxa" w:w="140"/>
            </w:tcMar>
            <w:vAlign w:val="center"/>
          </w:tcPr>
          <w:p>
            <w:pPr>
              <w:jc w:val="left"/>
            </w:pPr>
            <w:r>
              <w:rPr>
                <w:rFonts w:ascii="Calibri" w:cs="Calibri" w:eastAsia="Calibri" w:hAnsi="Calibri"/>
                <w:b w:val="false"/>
                <w:bCs w:val="false"/>
                <w:color w:val="1F2937"/>
                <w:sz w:val="20"/>
                <w:szCs w:val="20"/>
              </w:rPr>
              <w:t xml:space="preserve">DIVIDEND_CUT, INCOME_FLOOR_RISK</w:t>
            </w:r>
          </w:p>
        </w:tc>
      </w:tr>
      <w:tr>
        <w:tc>
          <w:tcPr>
            <w:tcW w:type="dxa" w:w="1700"/>
            <w:tcBorders>
              <w:top w:val="single" w:color="CBD5E1" w:sz="4"/>
              <w:left w:val="single" w:color="CBD5E1" w:sz="4"/>
              <w:bottom w:val="single" w:color="CBD5E1" w:sz="4"/>
              <w:right w:val="single" w:color="CBD5E1" w:sz="4"/>
            </w:tcBorders>
            <w:shd w:fill="FFFFFF" w:val="clear"/>
            <w:tcMar>
              <w:top w:type="dxa" w:w="100"/>
              <w:left w:type="dxa" w:w="140"/>
              <w:bottom w:type="dxa" w:w="100"/>
              <w:right w:type="dxa" w:w="140"/>
            </w:tcMar>
            <w:vAlign w:val="center"/>
          </w:tcPr>
          <w:p>
            <w:pPr>
              <w:jc w:val="left"/>
            </w:pPr>
            <w:r>
              <w:rPr>
                <w:rFonts w:ascii="Calibri" w:cs="Calibri" w:eastAsia="Calibri" w:hAnsi="Calibri"/>
                <w:b w:val="false"/>
                <w:bCs w:val="false"/>
                <w:color w:val="1F2937"/>
                <w:sz w:val="20"/>
                <w:szCs w:val="20"/>
              </w:rPr>
              <w:t xml:space="preserve">risk_agent</w:t>
            </w:r>
          </w:p>
        </w:tc>
        <w:tc>
          <w:tcPr>
            <w:tcW w:type="dxa" w:w="2500"/>
            <w:tcBorders>
              <w:top w:val="single" w:color="CBD5E1" w:sz="4"/>
              <w:left w:val="single" w:color="CBD5E1" w:sz="4"/>
              <w:bottom w:val="single" w:color="CBD5E1" w:sz="4"/>
              <w:right w:val="single" w:color="CBD5E1" w:sz="4"/>
            </w:tcBorders>
            <w:shd w:fill="FFFFFF" w:val="clear"/>
            <w:tcMar>
              <w:top w:type="dxa" w:w="100"/>
              <w:left w:type="dxa" w:w="140"/>
              <w:bottom w:type="dxa" w:w="100"/>
              <w:right w:type="dxa" w:w="140"/>
            </w:tcMar>
            <w:vAlign w:val="center"/>
          </w:tcPr>
          <w:p>
            <w:pPr>
              <w:jc w:val="left"/>
            </w:pPr>
            <w:r>
              <w:rPr>
                <w:rFonts w:ascii="Calibri" w:cs="Calibri" w:eastAsia="Calibri" w:hAnsi="Calibri"/>
                <w:b w:val="false"/>
                <w:bCs w:val="false"/>
                <w:color w:val="1F2937"/>
                <w:sz w:val="20"/>
                <w:szCs w:val="20"/>
              </w:rPr>
              <w:t xml:space="preserve">process_watchlist_agent_jobs.py</w:t>
            </w:r>
          </w:p>
        </w:tc>
        <w:tc>
          <w:tcPr>
            <w:tcW w:type="dxa" w:w="1900"/>
            <w:tcBorders>
              <w:top w:val="single" w:color="CBD5E1" w:sz="4"/>
              <w:left w:val="single" w:color="CBD5E1" w:sz="4"/>
              <w:bottom w:val="single" w:color="CBD5E1" w:sz="4"/>
              <w:right w:val="single" w:color="CBD5E1" w:sz="4"/>
            </w:tcBorders>
            <w:shd w:fill="FFFFFF" w:val="clear"/>
            <w:tcMar>
              <w:top w:type="dxa" w:w="100"/>
              <w:left w:type="dxa" w:w="140"/>
              <w:bottom w:type="dxa" w:w="100"/>
              <w:right w:type="dxa" w:w="140"/>
            </w:tcMar>
            <w:vAlign w:val="center"/>
          </w:tcPr>
          <w:p>
            <w:pPr>
              <w:jc w:val="left"/>
            </w:pPr>
            <w:r>
              <w:rPr>
                <w:rFonts w:ascii="Calibri" w:cs="Calibri" w:eastAsia="Calibri" w:hAnsi="Calibri"/>
                <w:b w:val="false"/>
                <w:bCs w:val="false"/>
                <w:color w:val="1F2937"/>
                <w:sz w:val="20"/>
                <w:szCs w:val="20"/>
              </w:rPr>
              <w:t xml:space="preserve">Inline LLM system prompt</w:t>
            </w:r>
          </w:p>
        </w:tc>
        <w:tc>
          <w:tcPr>
            <w:tcW w:type="dxa" w:w="1700"/>
            <w:tcBorders>
              <w:top w:val="single" w:color="CBD5E1" w:sz="4"/>
              <w:left w:val="single" w:color="CBD5E1" w:sz="4"/>
              <w:bottom w:val="single" w:color="CBD5E1" w:sz="4"/>
              <w:right w:val="single" w:color="CBD5E1" w:sz="4"/>
            </w:tcBorders>
            <w:shd w:fill="FFFFFF" w:val="clear"/>
            <w:tcMar>
              <w:top w:type="dxa" w:w="100"/>
              <w:left w:type="dxa" w:w="140"/>
              <w:bottom w:type="dxa" w:w="100"/>
              <w:right w:type="dxa" w:w="140"/>
            </w:tcMar>
            <w:vAlign w:val="center"/>
          </w:tcPr>
          <w:p>
            <w:pPr>
              <w:jc w:val="left"/>
            </w:pPr>
            <w:r>
              <w:rPr>
                <w:rFonts w:ascii="Calibri" w:cs="Calibri" w:eastAsia="Calibri" w:hAnsi="Calibri"/>
                <w:b w:val="false"/>
                <w:bCs w:val="false"/>
                <w:color w:val="1F2937"/>
                <w:sz w:val="20"/>
                <w:szCs w:val="20"/>
              </w:rPr>
              <w:t xml:space="preserve">6:25 AM daily M-F</w:t>
            </w:r>
          </w:p>
        </w:tc>
        <w:tc>
          <w:tcPr>
            <w:tcW w:type="dxa" w:w="1560"/>
            <w:tcBorders>
              <w:top w:val="single" w:color="CBD5E1" w:sz="4"/>
              <w:left w:val="single" w:color="CBD5E1" w:sz="4"/>
              <w:bottom w:val="single" w:color="CBD5E1" w:sz="4"/>
              <w:right w:val="single" w:color="CBD5E1" w:sz="4"/>
            </w:tcBorders>
            <w:shd w:fill="FFFFFF" w:val="clear"/>
            <w:tcMar>
              <w:top w:type="dxa" w:w="100"/>
              <w:left w:type="dxa" w:w="140"/>
              <w:bottom w:type="dxa" w:w="100"/>
              <w:right w:type="dxa" w:w="140"/>
            </w:tcMar>
            <w:vAlign w:val="center"/>
          </w:tcPr>
          <w:p>
            <w:pPr>
              <w:jc w:val="left"/>
            </w:pPr>
            <w:r>
              <w:rPr>
                <w:rFonts w:ascii="Calibri" w:cs="Calibri" w:eastAsia="Calibri" w:hAnsi="Calibri"/>
                <w:b w:val="false"/>
                <w:bCs w:val="false"/>
                <w:color w:val="1F2937"/>
                <w:sz w:val="20"/>
                <w:szCs w:val="20"/>
              </w:rPr>
              <w:t xml:space="preserve">RSI_EXTREME, STOP_TRIGGERED</w:t>
            </w:r>
          </w:p>
        </w:tc>
      </w:tr>
      <w:tr>
        <w:tc>
          <w:tcPr>
            <w:tcW w:type="dxa" w:w="1700"/>
            <w:tcBorders>
              <w:top w:val="single" w:color="CBD5E1" w:sz="4"/>
              <w:left w:val="single" w:color="CBD5E1" w:sz="4"/>
              <w:bottom w:val="single" w:color="CBD5E1" w:sz="4"/>
              <w:right w:val="single" w:color="CBD5E1" w:sz="4"/>
            </w:tcBorders>
            <w:shd w:fill="F8FAFC" w:val="clear"/>
            <w:tcMar>
              <w:top w:type="dxa" w:w="100"/>
              <w:left w:type="dxa" w:w="140"/>
              <w:bottom w:type="dxa" w:w="100"/>
              <w:right w:type="dxa" w:w="140"/>
            </w:tcMar>
            <w:vAlign w:val="center"/>
          </w:tcPr>
          <w:p>
            <w:pPr>
              <w:jc w:val="left"/>
            </w:pPr>
            <w:r>
              <w:rPr>
                <w:rFonts w:ascii="Calibri" w:cs="Calibri" w:eastAsia="Calibri" w:hAnsi="Calibri"/>
                <w:b w:val="false"/>
                <w:bCs w:val="false"/>
                <w:color w:val="1F2937"/>
                <w:sz w:val="20"/>
                <w:szCs w:val="20"/>
              </w:rPr>
              <w:t xml:space="preserve">tax_agent</w:t>
            </w:r>
          </w:p>
        </w:tc>
        <w:tc>
          <w:tcPr>
            <w:tcW w:type="dxa" w:w="2500"/>
            <w:tcBorders>
              <w:top w:val="single" w:color="CBD5E1" w:sz="4"/>
              <w:left w:val="single" w:color="CBD5E1" w:sz="4"/>
              <w:bottom w:val="single" w:color="CBD5E1" w:sz="4"/>
              <w:right w:val="single" w:color="CBD5E1" w:sz="4"/>
            </w:tcBorders>
            <w:shd w:fill="F8FAFC" w:val="clear"/>
            <w:tcMar>
              <w:top w:type="dxa" w:w="100"/>
              <w:left w:type="dxa" w:w="140"/>
              <w:bottom w:type="dxa" w:w="100"/>
              <w:right w:type="dxa" w:w="140"/>
            </w:tcMar>
            <w:vAlign w:val="center"/>
          </w:tcPr>
          <w:p>
            <w:pPr>
              <w:jc w:val="left"/>
            </w:pPr>
            <w:r>
              <w:rPr>
                <w:rFonts w:ascii="Calibri" w:cs="Calibri" w:eastAsia="Calibri" w:hAnsi="Calibri"/>
                <w:b w:val="false"/>
                <w:bCs w:val="false"/>
                <w:color w:val="1F2937"/>
                <w:sz w:val="20"/>
                <w:szCs w:val="20"/>
              </w:rPr>
              <w:t xml:space="preserve">process_watchlist_agent_jobs.py</w:t>
            </w:r>
          </w:p>
        </w:tc>
        <w:tc>
          <w:tcPr>
            <w:tcW w:type="dxa" w:w="1900"/>
            <w:tcBorders>
              <w:top w:val="single" w:color="CBD5E1" w:sz="4"/>
              <w:left w:val="single" w:color="CBD5E1" w:sz="4"/>
              <w:bottom w:val="single" w:color="CBD5E1" w:sz="4"/>
              <w:right w:val="single" w:color="CBD5E1" w:sz="4"/>
            </w:tcBorders>
            <w:shd w:fill="F8FAFC" w:val="clear"/>
            <w:tcMar>
              <w:top w:type="dxa" w:w="100"/>
              <w:left w:type="dxa" w:w="140"/>
              <w:bottom w:type="dxa" w:w="100"/>
              <w:right w:type="dxa" w:w="140"/>
            </w:tcMar>
            <w:vAlign w:val="center"/>
          </w:tcPr>
          <w:p>
            <w:pPr>
              <w:jc w:val="left"/>
            </w:pPr>
            <w:r>
              <w:rPr>
                <w:rFonts w:ascii="Calibri" w:cs="Calibri" w:eastAsia="Calibri" w:hAnsi="Calibri"/>
                <w:b w:val="false"/>
                <w:bCs w:val="false"/>
                <w:color w:val="1F2937"/>
                <w:sz w:val="20"/>
                <w:szCs w:val="20"/>
              </w:rPr>
              <w:t xml:space="preserve">Inline LLM system prompt (v7.5 full)</w:t>
            </w:r>
          </w:p>
        </w:tc>
        <w:tc>
          <w:tcPr>
            <w:tcW w:type="dxa" w:w="1700"/>
            <w:tcBorders>
              <w:top w:val="single" w:color="CBD5E1" w:sz="4"/>
              <w:left w:val="single" w:color="CBD5E1" w:sz="4"/>
              <w:bottom w:val="single" w:color="CBD5E1" w:sz="4"/>
              <w:right w:val="single" w:color="CBD5E1" w:sz="4"/>
            </w:tcBorders>
            <w:shd w:fill="F8FAFC" w:val="clear"/>
            <w:tcMar>
              <w:top w:type="dxa" w:w="100"/>
              <w:left w:type="dxa" w:w="140"/>
              <w:bottom w:type="dxa" w:w="100"/>
              <w:right w:type="dxa" w:w="140"/>
            </w:tcMar>
            <w:vAlign w:val="center"/>
          </w:tcPr>
          <w:p>
            <w:pPr>
              <w:jc w:val="left"/>
            </w:pPr>
            <w:r>
              <w:rPr>
                <w:rFonts w:ascii="Calibri" w:cs="Calibri" w:eastAsia="Calibri" w:hAnsi="Calibri"/>
                <w:b w:val="false"/>
                <w:bCs w:val="false"/>
                <w:color w:val="1F2937"/>
                <w:sz w:val="20"/>
                <w:szCs w:val="20"/>
              </w:rPr>
              <w:t xml:space="preserve">6:35 AM sweep + on-demand</w:t>
            </w:r>
          </w:p>
        </w:tc>
        <w:tc>
          <w:tcPr>
            <w:tcW w:type="dxa" w:w="1560"/>
            <w:tcBorders>
              <w:top w:val="single" w:color="CBD5E1" w:sz="4"/>
              <w:left w:val="single" w:color="CBD5E1" w:sz="4"/>
              <w:bottom w:val="single" w:color="CBD5E1" w:sz="4"/>
              <w:right w:val="single" w:color="CBD5E1" w:sz="4"/>
            </w:tcBorders>
            <w:shd w:fill="F8FAFC" w:val="clear"/>
            <w:tcMar>
              <w:top w:type="dxa" w:w="100"/>
              <w:left w:type="dxa" w:w="140"/>
              <w:bottom w:type="dxa" w:w="100"/>
              <w:right w:type="dxa" w:w="140"/>
            </w:tcMar>
            <w:vAlign w:val="center"/>
          </w:tcPr>
          <w:p>
            <w:pPr>
              <w:jc w:val="left"/>
            </w:pPr>
            <w:r>
              <w:rPr>
                <w:rFonts w:ascii="Calibri" w:cs="Calibri" w:eastAsia="Calibri" w:hAnsi="Calibri"/>
                <w:b w:val="false"/>
                <w:bCs w:val="false"/>
                <w:color w:val="1F2937"/>
                <w:sz w:val="20"/>
                <w:szCs w:val="20"/>
              </w:rPr>
              <w:t xml:space="preserve">IRMAA_THRESHOLD</w:t>
            </w:r>
          </w:p>
        </w:tc>
      </w:tr>
      <w:tr>
        <w:tc>
          <w:tcPr>
            <w:tcW w:type="dxa" w:w="1700"/>
            <w:tcBorders>
              <w:top w:val="single" w:color="CBD5E1" w:sz="4"/>
              <w:left w:val="single" w:color="CBD5E1" w:sz="4"/>
              <w:bottom w:val="single" w:color="CBD5E1" w:sz="4"/>
              <w:right w:val="single" w:color="CBD5E1" w:sz="4"/>
            </w:tcBorders>
            <w:shd w:fill="FFFFFF" w:val="clear"/>
            <w:tcMar>
              <w:top w:type="dxa" w:w="100"/>
              <w:left w:type="dxa" w:w="140"/>
              <w:bottom w:type="dxa" w:w="100"/>
              <w:right w:type="dxa" w:w="140"/>
            </w:tcMar>
            <w:vAlign w:val="center"/>
          </w:tcPr>
          <w:p>
            <w:pPr>
              <w:jc w:val="left"/>
            </w:pPr>
            <w:r>
              <w:rPr>
                <w:rFonts w:ascii="Calibri" w:cs="Calibri" w:eastAsia="Calibri" w:hAnsi="Calibri"/>
                <w:b w:val="false"/>
                <w:bCs w:val="false"/>
                <w:color w:val="1F2937"/>
                <w:sz w:val="20"/>
                <w:szCs w:val="20"/>
              </w:rPr>
              <w:t xml:space="preserve">iris</w:t>
            </w:r>
          </w:p>
        </w:tc>
        <w:tc>
          <w:tcPr>
            <w:tcW w:type="dxa" w:w="2500"/>
            <w:tcBorders>
              <w:top w:val="single" w:color="CBD5E1" w:sz="4"/>
              <w:left w:val="single" w:color="CBD5E1" w:sz="4"/>
              <w:bottom w:val="single" w:color="CBD5E1" w:sz="4"/>
              <w:right w:val="single" w:color="CBD5E1" w:sz="4"/>
            </w:tcBorders>
            <w:shd w:fill="FFFFFF" w:val="clear"/>
            <w:tcMar>
              <w:top w:type="dxa" w:w="100"/>
              <w:left w:type="dxa" w:w="140"/>
              <w:bottom w:type="dxa" w:w="100"/>
              <w:right w:type="dxa" w:w="140"/>
            </w:tcMar>
            <w:vAlign w:val="center"/>
          </w:tcPr>
          <w:p>
            <w:pPr>
              <w:jc w:val="left"/>
            </w:pPr>
            <w:r>
              <w:rPr>
                <w:rFonts w:ascii="Calibri" w:cs="Calibri" w:eastAsia="Calibri" w:hAnsi="Calibri"/>
                <w:b w:val="false"/>
                <w:bCs w:val="false"/>
                <w:color w:val="1F2937"/>
                <w:sz w:val="20"/>
                <w:szCs w:val="20"/>
              </w:rPr>
              <w:t xml:space="preserve">iris_taxonomy_agent.py (dedicated)</w:t>
            </w:r>
          </w:p>
        </w:tc>
        <w:tc>
          <w:tcPr>
            <w:tcW w:type="dxa" w:w="1900"/>
            <w:tcBorders>
              <w:top w:val="single" w:color="CBD5E1" w:sz="4"/>
              <w:left w:val="single" w:color="CBD5E1" w:sz="4"/>
              <w:bottom w:val="single" w:color="CBD5E1" w:sz="4"/>
              <w:right w:val="single" w:color="CBD5E1" w:sz="4"/>
            </w:tcBorders>
            <w:shd w:fill="FFFFFF" w:val="clear"/>
            <w:tcMar>
              <w:top w:type="dxa" w:w="100"/>
              <w:left w:type="dxa" w:w="140"/>
              <w:bottom w:type="dxa" w:w="100"/>
              <w:right w:type="dxa" w:w="140"/>
            </w:tcMar>
            <w:vAlign w:val="center"/>
          </w:tcPr>
          <w:p>
            <w:pPr>
              <w:jc w:val="left"/>
            </w:pPr>
            <w:r>
              <w:rPr>
                <w:rFonts w:ascii="Calibri" w:cs="Calibri" w:eastAsia="Calibri" w:hAnsi="Calibri"/>
                <w:b w:val="false"/>
                <w:bCs w:val="false"/>
                <w:color w:val="1F2937"/>
                <w:sz w:val="20"/>
                <w:szCs w:val="20"/>
              </w:rPr>
              <w:t xml:space="preserve">IRIS_SYSTEM_PROMPT in script</w:t>
            </w:r>
          </w:p>
        </w:tc>
        <w:tc>
          <w:tcPr>
            <w:tcW w:type="dxa" w:w="1700"/>
            <w:tcBorders>
              <w:top w:val="single" w:color="CBD5E1" w:sz="4"/>
              <w:left w:val="single" w:color="CBD5E1" w:sz="4"/>
              <w:bottom w:val="single" w:color="CBD5E1" w:sz="4"/>
              <w:right w:val="single" w:color="CBD5E1" w:sz="4"/>
            </w:tcBorders>
            <w:shd w:fill="FFFFFF" w:val="clear"/>
            <w:tcMar>
              <w:top w:type="dxa" w:w="100"/>
              <w:left w:type="dxa" w:w="140"/>
              <w:bottom w:type="dxa" w:w="100"/>
              <w:right w:type="dxa" w:w="140"/>
            </w:tcMar>
            <w:vAlign w:val="center"/>
          </w:tcPr>
          <w:p>
            <w:pPr>
              <w:jc w:val="left"/>
            </w:pPr>
            <w:r>
              <w:rPr>
                <w:rFonts w:ascii="Calibri" w:cs="Calibri" w:eastAsia="Calibri" w:hAnsi="Calibri"/>
                <w:b w:val="false"/>
                <w:bCs w:val="false"/>
                <w:color w:val="1F2937"/>
                <w:sz w:val="20"/>
                <w:szCs w:val="20"/>
              </w:rPr>
              <w:t xml:space="preserve">Sun 6+10 AM + daily 7 AM</w:t>
            </w:r>
          </w:p>
        </w:tc>
        <w:tc>
          <w:tcPr>
            <w:tcW w:type="dxa" w:w="1560"/>
            <w:tcBorders>
              <w:top w:val="single" w:color="CBD5E1" w:sz="4"/>
              <w:left w:val="single" w:color="CBD5E1" w:sz="4"/>
              <w:bottom w:val="single" w:color="CBD5E1" w:sz="4"/>
              <w:right w:val="single" w:color="CBD5E1" w:sz="4"/>
            </w:tcBorders>
            <w:shd w:fill="FFFFFF" w:val="clear"/>
            <w:tcMar>
              <w:top w:type="dxa" w:w="100"/>
              <w:left w:type="dxa" w:w="140"/>
              <w:bottom w:type="dxa" w:w="100"/>
              <w:right w:type="dxa" w:w="140"/>
            </w:tcMar>
            <w:vAlign w:val="center"/>
          </w:tcPr>
          <w:p>
            <w:pPr>
              <w:jc w:val="left"/>
            </w:pPr>
            <w:r>
              <w:rPr>
                <w:rFonts w:ascii="Calibri" w:cs="Calibri" w:eastAsia="Calibri" w:hAnsi="Calibri"/>
                <w:b w:val="false"/>
                <w:bCs w:val="false"/>
                <w:color w:val="1F2937"/>
                <w:sz w:val="20"/>
                <w:szCs w:val="20"/>
              </w:rPr>
              <w:t xml:space="preserve">(scheduled only)</w:t>
            </w:r>
          </w:p>
        </w:tc>
      </w:tr>
    </w:tbl>
    <w:p>
      <w:pPr>
        <w:spacing w:after="100" w:before="0"/>
      </w:pPr>
      <w:r>
        <w:t xml:space="preserve"/>
      </w:r>
    </w:p>
    <w:p>
      <w:pPr>
        <w:pStyle w:val="Heading2"/>
        <w:pBdr>
          <w:bottom w:val="single" w:color="2E86D4" w:sz="8" w:space="4"/>
        </w:pBdr>
        <w:spacing w:after="140" w:before="320"/>
      </w:pPr>
      <w:r>
        <w:rPr>
          <w:rFonts w:ascii="Calibri" w:cs="Calibri" w:eastAsia="Calibri" w:hAnsi="Calibri"/>
          <w:b/>
          <w:bCs/>
          <w:color w:val="0F1C2E"/>
          <w:sz w:val="28"/>
          <w:szCs w:val="28"/>
        </w:rPr>
        <w:t xml:space="preserve">Special-Case Agents (2)</w:t>
      </w:r>
    </w:p>
    <w:tbl>
      <w:tblPr>
        <w:tblW w:type="dxa" w:w="936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2200"/>
        <w:gridCol w:w="3500"/>
        <w:gridCol w:w="1900"/>
        <w:gridCol w:w="1760"/>
      </w:tblGrid>
      <w:tr>
        <w:trPr>
          <w:tblHeader/>
        </w:trPr>
        <w:tc>
          <w:tcPr>
            <w:tcW w:type="dxa" w:w="2200"/>
            <w:tcBorders>
              <w:top w:val="single" w:color="CBD5E1" w:sz="4"/>
              <w:left w:val="single" w:color="CBD5E1" w:sz="4"/>
              <w:bottom w:val="single" w:color="CBD5E1" w:sz="4"/>
              <w:right w:val="single" w:color="CBD5E1" w:sz="4"/>
            </w:tcBorders>
            <w:shd w:fill="0F1C2E" w:val="clear"/>
            <w:tcMar>
              <w:top w:type="dxa" w:w="140"/>
              <w:left w:type="dxa" w:w="140"/>
              <w:bottom w:type="dxa" w:w="140"/>
              <w:right w:type="dxa" w:w="140"/>
            </w:tcMar>
            <w:vAlign w:val="center"/>
          </w:tcPr>
          <w:p>
            <w:pPr>
              <w:jc w:val="left"/>
            </w:pPr>
            <w:r>
              <w:rPr>
                <w:rFonts w:ascii="Calibri" w:cs="Calibri" w:eastAsia="Calibri" w:hAnsi="Calibri"/>
                <w:b/>
                <w:bCs/>
                <w:color w:val="FFFFFF"/>
                <w:sz w:val="20"/>
                <w:szCs w:val="20"/>
              </w:rPr>
              <w:t xml:space="preserve">Agent</w:t>
            </w:r>
          </w:p>
        </w:tc>
        <w:tc>
          <w:tcPr>
            <w:tcW w:type="dxa" w:w="3500"/>
            <w:tcBorders>
              <w:top w:val="single" w:color="CBD5E1" w:sz="4"/>
              <w:left w:val="single" w:color="CBD5E1" w:sz="4"/>
              <w:bottom w:val="single" w:color="CBD5E1" w:sz="4"/>
              <w:right w:val="single" w:color="CBD5E1" w:sz="4"/>
            </w:tcBorders>
            <w:shd w:fill="0F1C2E" w:val="clear"/>
            <w:tcMar>
              <w:top w:type="dxa" w:w="140"/>
              <w:left w:type="dxa" w:w="140"/>
              <w:bottom w:type="dxa" w:w="140"/>
              <w:right w:type="dxa" w:w="140"/>
            </w:tcMar>
            <w:vAlign w:val="center"/>
          </w:tcPr>
          <w:p>
            <w:pPr>
              <w:jc w:val="left"/>
            </w:pPr>
            <w:r>
              <w:rPr>
                <w:rFonts w:ascii="Calibri" w:cs="Calibri" w:eastAsia="Calibri" w:hAnsi="Calibri"/>
                <w:b/>
                <w:bCs/>
                <w:color w:val="FFFFFF"/>
                <w:sz w:val="20"/>
                <w:szCs w:val="20"/>
              </w:rPr>
              <w:t xml:space="preserve">Script</w:t>
            </w:r>
          </w:p>
        </w:tc>
        <w:tc>
          <w:tcPr>
            <w:tcW w:type="dxa" w:w="1900"/>
            <w:tcBorders>
              <w:top w:val="single" w:color="CBD5E1" w:sz="4"/>
              <w:left w:val="single" w:color="CBD5E1" w:sz="4"/>
              <w:bottom w:val="single" w:color="CBD5E1" w:sz="4"/>
              <w:right w:val="single" w:color="CBD5E1" w:sz="4"/>
            </w:tcBorders>
            <w:shd w:fill="0F1C2E" w:val="clear"/>
            <w:tcMar>
              <w:top w:type="dxa" w:w="140"/>
              <w:left w:type="dxa" w:w="140"/>
              <w:bottom w:type="dxa" w:w="140"/>
              <w:right w:type="dxa" w:w="140"/>
            </w:tcMar>
            <w:vAlign w:val="center"/>
          </w:tcPr>
          <w:p>
            <w:pPr>
              <w:jc w:val="left"/>
            </w:pPr>
            <w:r>
              <w:rPr>
                <w:rFonts w:ascii="Calibri" w:cs="Calibri" w:eastAsia="Calibri" w:hAnsi="Calibri"/>
                <w:b/>
                <w:bCs/>
                <w:color w:val="FFFFFF"/>
                <w:sz w:val="20"/>
                <w:szCs w:val="20"/>
              </w:rPr>
              <w:t xml:space="preserve">Type</w:t>
            </w:r>
          </w:p>
        </w:tc>
        <w:tc>
          <w:tcPr>
            <w:tcW w:type="dxa" w:w="1760"/>
            <w:tcBorders>
              <w:top w:val="single" w:color="CBD5E1" w:sz="4"/>
              <w:left w:val="single" w:color="CBD5E1" w:sz="4"/>
              <w:bottom w:val="single" w:color="CBD5E1" w:sz="4"/>
              <w:right w:val="single" w:color="CBD5E1" w:sz="4"/>
            </w:tcBorders>
            <w:shd w:fill="0F1C2E" w:val="clear"/>
            <w:tcMar>
              <w:top w:type="dxa" w:w="140"/>
              <w:left w:type="dxa" w:w="140"/>
              <w:bottom w:type="dxa" w:w="140"/>
              <w:right w:type="dxa" w:w="140"/>
            </w:tcMar>
            <w:vAlign w:val="center"/>
          </w:tcPr>
          <w:p>
            <w:pPr>
              <w:jc w:val="left"/>
            </w:pPr>
            <w:r>
              <w:rPr>
                <w:rFonts w:ascii="Calibri" w:cs="Calibri" w:eastAsia="Calibri" w:hAnsi="Calibri"/>
                <w:b/>
                <w:bCs/>
                <w:color w:val="FFFFFF"/>
                <w:sz w:val="20"/>
                <w:szCs w:val="20"/>
              </w:rPr>
              <w:t xml:space="preserve">Notes</w:t>
            </w:r>
          </w:p>
        </w:tc>
      </w:tr>
      <w:tr>
        <w:tc>
          <w:tcPr>
            <w:tcW w:type="dxa" w:w="2200"/>
            <w:tcBorders>
              <w:top w:val="single" w:color="CBD5E1" w:sz="4"/>
              <w:left w:val="single" w:color="CBD5E1" w:sz="4"/>
              <w:bottom w:val="single" w:color="CBD5E1" w:sz="4"/>
              <w:right w:val="single" w:color="CBD5E1" w:sz="4"/>
            </w:tcBorders>
            <w:shd w:fill="FFFFFF" w:val="clear"/>
            <w:tcMar>
              <w:top w:type="dxa" w:w="100"/>
              <w:left w:type="dxa" w:w="140"/>
              <w:bottom w:type="dxa" w:w="100"/>
              <w:right w:type="dxa" w:w="140"/>
            </w:tcMar>
            <w:vAlign w:val="center"/>
          </w:tcPr>
          <w:p>
            <w:pPr>
              <w:jc w:val="left"/>
            </w:pPr>
            <w:r>
              <w:rPr>
                <w:rFonts w:ascii="Calibri" w:cs="Calibri" w:eastAsia="Calibri" w:hAnsi="Calibri"/>
                <w:b w:val="false"/>
                <w:bCs w:val="false"/>
                <w:color w:val="1F2937"/>
                <w:sz w:val="20"/>
                <w:szCs w:val="20"/>
              </w:rPr>
              <w:t xml:space="preserve">aegis_synthesis</w:t>
            </w:r>
          </w:p>
        </w:tc>
        <w:tc>
          <w:tcPr>
            <w:tcW w:type="dxa" w:w="3500"/>
            <w:tcBorders>
              <w:top w:val="single" w:color="CBD5E1" w:sz="4"/>
              <w:left w:val="single" w:color="CBD5E1" w:sz="4"/>
              <w:bottom w:val="single" w:color="CBD5E1" w:sz="4"/>
              <w:right w:val="single" w:color="CBD5E1" w:sz="4"/>
            </w:tcBorders>
            <w:shd w:fill="FFFFFF" w:val="clear"/>
            <w:tcMar>
              <w:top w:type="dxa" w:w="100"/>
              <w:left w:type="dxa" w:w="140"/>
              <w:bottom w:type="dxa" w:w="100"/>
              <w:right w:type="dxa" w:w="140"/>
            </w:tcMar>
            <w:vAlign w:val="center"/>
          </w:tcPr>
          <w:p>
            <w:pPr>
              <w:jc w:val="left"/>
            </w:pPr>
            <w:r>
              <w:rPr>
                <w:rFonts w:ascii="Calibri" w:cs="Calibri" w:eastAsia="Calibri" w:hAnsi="Calibri"/>
                <w:b w:val="false"/>
                <w:bCs w:val="false"/>
                <w:color w:val="1F2937"/>
                <w:sz w:val="20"/>
                <w:szCs w:val="20"/>
              </w:rPr>
              <w:t xml:space="preserve">aegis_synthesis.py (dedicated, 1300 lines)</w:t>
            </w:r>
          </w:p>
        </w:tc>
        <w:tc>
          <w:tcPr>
            <w:tcW w:type="dxa" w:w="1900"/>
            <w:tcBorders>
              <w:top w:val="single" w:color="CBD5E1" w:sz="4"/>
              <w:left w:val="single" w:color="CBD5E1" w:sz="4"/>
              <w:bottom w:val="single" w:color="CBD5E1" w:sz="4"/>
              <w:right w:val="single" w:color="CBD5E1" w:sz="4"/>
            </w:tcBorders>
            <w:shd w:fill="FFFFFF" w:val="clear"/>
            <w:tcMar>
              <w:top w:type="dxa" w:w="100"/>
              <w:left w:type="dxa" w:w="140"/>
              <w:bottom w:type="dxa" w:w="100"/>
              <w:right w:type="dxa" w:w="140"/>
            </w:tcMar>
            <w:vAlign w:val="center"/>
          </w:tcPr>
          <w:p>
            <w:pPr>
              <w:jc w:val="left"/>
            </w:pPr>
            <w:r>
              <w:rPr>
                <w:rFonts w:ascii="Calibri" w:cs="Calibri" w:eastAsia="Calibri" w:hAnsi="Calibri"/>
                <w:b w:val="false"/>
                <w:bCs w:val="false"/>
                <w:color w:val="1F2937"/>
                <w:sz w:val="20"/>
                <w:szCs w:val="20"/>
              </w:rPr>
              <w:t xml:space="preserve">Backend orchestrator</w:t>
            </w:r>
          </w:p>
        </w:tc>
        <w:tc>
          <w:tcPr>
            <w:tcW w:type="dxa" w:w="1760"/>
            <w:tcBorders>
              <w:top w:val="single" w:color="CBD5E1" w:sz="4"/>
              <w:left w:val="single" w:color="CBD5E1" w:sz="4"/>
              <w:bottom w:val="single" w:color="CBD5E1" w:sz="4"/>
              <w:right w:val="single" w:color="CBD5E1" w:sz="4"/>
            </w:tcBorders>
            <w:shd w:fill="FFFFFF" w:val="clear"/>
            <w:tcMar>
              <w:top w:type="dxa" w:w="100"/>
              <w:left w:type="dxa" w:w="140"/>
              <w:bottom w:type="dxa" w:w="100"/>
              <w:right w:type="dxa" w:w="140"/>
            </w:tcMar>
            <w:vAlign w:val="center"/>
          </w:tcPr>
          <w:p>
            <w:pPr>
              <w:jc w:val="left"/>
            </w:pPr>
            <w:r>
              <w:rPr>
                <w:rFonts w:ascii="Calibri" w:cs="Calibri" w:eastAsia="Calibri" w:hAnsi="Calibri"/>
                <w:b w:val="false"/>
                <w:bCs w:val="false"/>
                <w:color w:val="1F2937"/>
                <w:sz w:val="20"/>
                <w:szCs w:val="20"/>
              </w:rPr>
              <w:t xml:space="preserve">8 PM nightly run, ~25 min, 8 phases. Outputs feed OpenClaw Aegis.</w:t>
            </w:r>
          </w:p>
        </w:tc>
      </w:tr>
      <w:tr>
        <w:tc>
          <w:tcPr>
            <w:tcW w:type="dxa" w:w="2200"/>
            <w:tcBorders>
              <w:top w:val="single" w:color="CBD5E1" w:sz="4"/>
              <w:left w:val="single" w:color="CBD5E1" w:sz="4"/>
              <w:bottom w:val="single" w:color="CBD5E1" w:sz="4"/>
              <w:right w:val="single" w:color="CBD5E1" w:sz="4"/>
            </w:tcBorders>
            <w:shd w:fill="F8FAFC" w:val="clear"/>
            <w:tcMar>
              <w:top w:type="dxa" w:w="100"/>
              <w:left w:type="dxa" w:w="140"/>
              <w:bottom w:type="dxa" w:w="100"/>
              <w:right w:type="dxa" w:w="140"/>
            </w:tcMar>
            <w:vAlign w:val="center"/>
          </w:tcPr>
          <w:p>
            <w:pPr>
              <w:jc w:val="left"/>
            </w:pPr>
            <w:r>
              <w:rPr>
                <w:rFonts w:ascii="Calibri" w:cs="Calibri" w:eastAsia="Calibri" w:hAnsi="Calibri"/>
                <w:b w:val="false"/>
                <w:bCs w:val="false"/>
                <w:color w:val="1F2937"/>
                <w:sz w:val="20"/>
                <w:szCs w:val="20"/>
              </w:rPr>
              <w:t xml:space="preserve">social_scalp_scanner</w:t>
            </w:r>
          </w:p>
        </w:tc>
        <w:tc>
          <w:tcPr>
            <w:tcW w:type="dxa" w:w="3500"/>
            <w:tcBorders>
              <w:top w:val="single" w:color="CBD5E1" w:sz="4"/>
              <w:left w:val="single" w:color="CBD5E1" w:sz="4"/>
              <w:bottom w:val="single" w:color="CBD5E1" w:sz="4"/>
              <w:right w:val="single" w:color="CBD5E1" w:sz="4"/>
            </w:tcBorders>
            <w:shd w:fill="F8FAFC" w:val="clear"/>
            <w:tcMar>
              <w:top w:type="dxa" w:w="100"/>
              <w:left w:type="dxa" w:w="140"/>
              <w:bottom w:type="dxa" w:w="100"/>
              <w:right w:type="dxa" w:w="140"/>
            </w:tcMar>
            <w:vAlign w:val="center"/>
          </w:tcPr>
          <w:p>
            <w:pPr>
              <w:jc w:val="left"/>
            </w:pPr>
            <w:r>
              <w:rPr>
                <w:rFonts w:ascii="Calibri" w:cs="Calibri" w:eastAsia="Calibri" w:hAnsi="Calibri"/>
                <w:b w:val="false"/>
                <w:bCs w:val="false"/>
                <w:color w:val="1F2937"/>
                <w:sz w:val="20"/>
                <w:szCs w:val="20"/>
              </w:rPr>
              <w:t xml:space="preserve">social_scalp_scanner.py (dedicated)</w:t>
            </w:r>
          </w:p>
        </w:tc>
        <w:tc>
          <w:tcPr>
            <w:tcW w:type="dxa" w:w="1900"/>
            <w:tcBorders>
              <w:top w:val="single" w:color="CBD5E1" w:sz="4"/>
              <w:left w:val="single" w:color="CBD5E1" w:sz="4"/>
              <w:bottom w:val="single" w:color="CBD5E1" w:sz="4"/>
              <w:right w:val="single" w:color="CBD5E1" w:sz="4"/>
            </w:tcBorders>
            <w:shd w:fill="F8FAFC" w:val="clear"/>
            <w:tcMar>
              <w:top w:type="dxa" w:w="100"/>
              <w:left w:type="dxa" w:w="140"/>
              <w:bottom w:type="dxa" w:w="100"/>
              <w:right w:type="dxa" w:w="140"/>
            </w:tcMar>
            <w:vAlign w:val="center"/>
          </w:tcPr>
          <w:p>
            <w:pPr>
              <w:jc w:val="left"/>
            </w:pPr>
            <w:r>
              <w:rPr>
                <w:rFonts w:ascii="Calibri" w:cs="Calibri" w:eastAsia="Calibri" w:hAnsi="Calibri"/>
                <w:b w:val="false"/>
                <w:bCs w:val="false"/>
                <w:color w:val="1F2937"/>
                <w:sz w:val="20"/>
                <w:szCs w:val="20"/>
              </w:rPr>
              <w:t xml:space="preserve">Rules-based — no LLM soul</w:t>
            </w:r>
          </w:p>
        </w:tc>
        <w:tc>
          <w:tcPr>
            <w:tcW w:type="dxa" w:w="1760"/>
            <w:tcBorders>
              <w:top w:val="single" w:color="CBD5E1" w:sz="4"/>
              <w:left w:val="single" w:color="CBD5E1" w:sz="4"/>
              <w:bottom w:val="single" w:color="CBD5E1" w:sz="4"/>
              <w:right w:val="single" w:color="CBD5E1" w:sz="4"/>
            </w:tcBorders>
            <w:shd w:fill="F8FAFC" w:val="clear"/>
            <w:tcMar>
              <w:top w:type="dxa" w:w="100"/>
              <w:left w:type="dxa" w:w="140"/>
              <w:bottom w:type="dxa" w:w="100"/>
              <w:right w:type="dxa" w:w="140"/>
            </w:tcMar>
            <w:vAlign w:val="center"/>
          </w:tcPr>
          <w:p>
            <w:pPr>
              <w:jc w:val="left"/>
            </w:pPr>
            <w:r>
              <w:rPr>
                <w:rFonts w:ascii="Calibri" w:cs="Calibri" w:eastAsia="Calibri" w:hAnsi="Calibri"/>
                <w:b w:val="false"/>
                <w:bCs w:val="false"/>
                <w:color w:val="1F2937"/>
                <w:sz w:val="20"/>
                <w:szCs w:val="20"/>
              </w:rPr>
              <w:t xml:space="preserve">Pre-market every 30 min + market hours hourly. Pure scoring engine.</w:t>
            </w:r>
          </w:p>
        </w:tc>
      </w:tr>
    </w:tbl>
    <w:p>
      <w:r>
        <w:br w:type="page"/>
      </w:r>
    </w:p>
    <w:p>
      <w:pPr>
        <w:pStyle w:val="Heading2"/>
        <w:pBdr>
          <w:bottom w:val="single" w:color="2E86D4" w:sz="8" w:space="4"/>
        </w:pBdr>
        <w:spacing w:after="140" w:before="320"/>
      </w:pPr>
      <w:r>
        <w:rPr>
          <w:rFonts w:ascii="Calibri" w:cs="Calibri" w:eastAsia="Calibri" w:hAnsi="Calibri"/>
          <w:b/>
          <w:bCs/>
          <w:color w:val="0F1C2E"/>
          <w:sz w:val="28"/>
          <w:szCs w:val="28"/>
        </w:rPr>
        <w:t xml:space="preserve">Agent Interaction &amp; Escalation Flow</w:t>
      </w:r>
    </w:p>
    <w:p>
      <w:pPr>
        <w:spacing w:after="80" w:before="200"/>
        <w:jc w:val="center"/>
      </w:pPr>
      <w:r>
        <w:rPr>
          <w:rFonts w:ascii="Calibri" w:cs="Calibri" w:eastAsia="Calibri" w:hAnsi="Calibri"/>
          <w:b/>
          <w:bCs/>
          <w:color w:val="0F1C2E"/>
          <w:sz w:val="22"/>
          <w:szCs w:val="22"/>
        </w:rPr>
        <w:t xml:space="preserve">Figure 3.1 — Agent Escalation Ladder</w:t>
      </w:r>
    </w:p>
    <w:p>
      <w:pPr>
        <w:shd w:fill="0F1C2E" w:val="clear"/>
        <w:spacing w:after="0" w:before="80"/>
        <w:jc w:val="left"/>
      </w:pPr>
      <w:r>
        <w:rPr>
          <w:rFonts w:ascii="Consolas" w:cs="Consolas" w:eastAsia="Consolas" w:hAnsi="Consolas"/>
          <w:color w:val="E2EAF4"/>
          <w:sz w:val="16"/>
          <w:szCs w:val="16"/>
        </w:rPr>
        <w:t xml:space="preserve">                                                                                </w:t>
      </w:r>
    </w:p>
    <w:p>
      <w:pPr>
        <w:shd w:fill="0F1C2E" w:val="clear"/>
        <w:spacing w:after="0" w:before="0"/>
        <w:jc w:val="left"/>
      </w:pPr>
      <w:r>
        <w:rPr>
          <w:rFonts w:ascii="Consolas" w:cs="Consolas" w:eastAsia="Consolas" w:hAnsi="Consolas"/>
          <w:color w:val="E2EAF4"/>
          <w:sz w:val="16"/>
          <w:szCs w:val="16"/>
        </w:rPr>
        <w:t xml:space="preserve">                          ┌─────────────────────┐                               </w:t>
      </w:r>
    </w:p>
    <w:p>
      <w:pPr>
        <w:shd w:fill="0F1C2E" w:val="clear"/>
        <w:spacing w:after="0" w:before="0"/>
        <w:jc w:val="left"/>
      </w:pPr>
      <w:r>
        <w:rPr>
          <w:rFonts w:ascii="Consolas" w:cs="Consolas" w:eastAsia="Consolas" w:hAnsi="Consolas"/>
          <w:color w:val="E2EAF4"/>
          <w:sz w:val="16"/>
          <w:szCs w:val="16"/>
        </w:rPr>
        <w:t xml:space="preserve">                          │  EVENT DETECTED     │                               </w:t>
      </w:r>
    </w:p>
    <w:p>
      <w:pPr>
        <w:shd w:fill="0F1C2E" w:val="clear"/>
        <w:spacing w:after="0" w:before="0"/>
        <w:jc w:val="left"/>
      </w:pPr>
      <w:r>
        <w:rPr>
          <w:rFonts w:ascii="Consolas" w:cs="Consolas" w:eastAsia="Consolas" w:hAnsi="Consolas"/>
          <w:color w:val="E2EAF4"/>
          <w:sz w:val="16"/>
          <w:szCs w:val="16"/>
        </w:rPr>
        <w:t xml:space="preserve">                          │  (10 event types)   │                               </w:t>
      </w:r>
    </w:p>
    <w:p>
      <w:pPr>
        <w:shd w:fill="0F1C2E" w:val="clear"/>
        <w:spacing w:after="0" w:before="0"/>
        <w:jc w:val="left"/>
      </w:pPr>
      <w:r>
        <w:rPr>
          <w:rFonts w:ascii="Consolas" w:cs="Consolas" w:eastAsia="Consolas" w:hAnsi="Consolas"/>
          <w:color w:val="E2EAF4"/>
          <w:sz w:val="16"/>
          <w:szCs w:val="16"/>
        </w:rPr>
        <w:t xml:space="preserve">                          └──────────┬──────────┘                               </w:t>
      </w:r>
    </w:p>
    <w:p>
      <w:pPr>
        <w:shd w:fill="0F1C2E" w:val="clear"/>
        <w:spacing w:after="0" w:before="0"/>
        <w:jc w:val="left"/>
      </w:pPr>
      <w:r>
        <w:rPr>
          <w:rFonts w:ascii="Consolas" w:cs="Consolas" w:eastAsia="Consolas" w:hAnsi="Consolas"/>
          <w:color w:val="E2EAF4"/>
          <w:sz w:val="16"/>
          <w:szCs w:val="16"/>
        </w:rPr>
        <w:t xml:space="preserve">                                     ▼                                          </w:t>
      </w:r>
    </w:p>
    <w:p>
      <w:pPr>
        <w:shd w:fill="0F1C2E" w:val="clear"/>
        <w:spacing w:after="0" w:before="0"/>
        <w:jc w:val="left"/>
      </w:pPr>
      <w:r>
        <w:rPr>
          <w:rFonts w:ascii="Consolas" w:cs="Consolas" w:eastAsia="Consolas" w:hAnsi="Consolas"/>
          <w:color w:val="E2EAF4"/>
          <w:sz w:val="16"/>
          <w:szCs w:val="16"/>
        </w:rPr>
        <w:t xml:space="preserve">             ┌───────────────────────┴───────────────────────┐                  </w:t>
      </w:r>
    </w:p>
    <w:p>
      <w:pPr>
        <w:shd w:fill="0F1C2E" w:val="clear"/>
        <w:spacing w:after="0" w:before="0"/>
        <w:jc w:val="left"/>
      </w:pPr>
      <w:r>
        <w:rPr>
          <w:rFonts w:ascii="Consolas" w:cs="Consolas" w:eastAsia="Consolas" w:hAnsi="Consolas"/>
          <w:color w:val="E2EAF4"/>
          <w:sz w:val="16"/>
          <w:szCs w:val="16"/>
        </w:rPr>
        <w:t xml:space="preserve">             ▼                       ▼                       ▼                  </w:t>
      </w:r>
    </w:p>
    <w:p>
      <w:pPr>
        <w:shd w:fill="0F1C2E" w:val="clear"/>
        <w:spacing w:after="0" w:before="0"/>
        <w:jc w:val="left"/>
      </w:pPr>
      <w:r>
        <w:rPr>
          <w:rFonts w:ascii="Consolas" w:cs="Consolas" w:eastAsia="Consolas" w:hAnsi="Consolas"/>
          <w:color w:val="E2EAF4"/>
          <w:sz w:val="16"/>
          <w:szCs w:val="16"/>
        </w:rPr>
        <w:t xml:space="preserve">    ┌────────────────┐    ┌────────────────┐    ┌────────────────┐              </w:t>
      </w:r>
    </w:p>
    <w:p>
      <w:pPr>
        <w:shd w:fill="0F1C2E" w:val="clear"/>
        <w:spacing w:after="0" w:before="0"/>
        <w:jc w:val="left"/>
      </w:pPr>
      <w:r>
        <w:rPr>
          <w:rFonts w:ascii="Consolas" w:cs="Consolas" w:eastAsia="Consolas" w:hAnsi="Consolas"/>
          <w:color w:val="E2EAF4"/>
          <w:sz w:val="16"/>
          <w:szCs w:val="16"/>
        </w:rPr>
        <w:t xml:space="preserve">    │ maria_research │    │   risk_agent   │    │steph_allocation│              </w:t>
      </w:r>
    </w:p>
    <w:p>
      <w:pPr>
        <w:shd w:fill="0F1C2E" w:val="clear"/>
        <w:spacing w:after="0" w:before="0"/>
        <w:jc w:val="left"/>
      </w:pPr>
      <w:r>
        <w:rPr>
          <w:rFonts w:ascii="Consolas" w:cs="Consolas" w:eastAsia="Consolas" w:hAnsi="Consolas"/>
          <w:color w:val="E2EAF4"/>
          <w:sz w:val="16"/>
          <w:szCs w:val="16"/>
        </w:rPr>
        <w:t xml:space="preserve">    │   (qwen3:1.7b) │    │  (qwen3:1.7b)  │    │  (qwen3:1.7b)  │              </w:t>
      </w:r>
    </w:p>
    <w:p>
      <w:pPr>
        <w:shd w:fill="0F1C2E" w:val="clear"/>
        <w:spacing w:after="0" w:before="0"/>
        <w:jc w:val="left"/>
      </w:pPr>
      <w:r>
        <w:rPr>
          <w:rFonts w:ascii="Consolas" w:cs="Consolas" w:eastAsia="Consolas" w:hAnsi="Consolas"/>
          <w:color w:val="E2EAF4"/>
          <w:sz w:val="16"/>
          <w:szCs w:val="16"/>
        </w:rPr>
        <w:t xml:space="preserve">    │  RAG + Peers   │    │  RAG + Peers   │    │  RAG + Peers   │              </w:t>
      </w:r>
    </w:p>
    <w:p>
      <w:pPr>
        <w:shd w:fill="0F1C2E" w:val="clear"/>
        <w:spacing w:after="0" w:before="0"/>
        <w:jc w:val="left"/>
      </w:pPr>
      <w:r>
        <w:rPr>
          <w:rFonts w:ascii="Consolas" w:cs="Consolas" w:eastAsia="Consolas" w:hAnsi="Consolas"/>
          <w:color w:val="E2EAF4"/>
          <w:sz w:val="16"/>
          <w:szCs w:val="16"/>
        </w:rPr>
        <w:t xml:space="preserve">    │  FRED + G1-G10 │    │  FRED + G1-G10 │    │  FRED + G1-G10 │              </w:t>
      </w:r>
    </w:p>
    <w:p>
      <w:pPr>
        <w:shd w:fill="0F1C2E" w:val="clear"/>
        <w:spacing w:after="0" w:before="0"/>
        <w:jc w:val="left"/>
      </w:pPr>
      <w:r>
        <w:rPr>
          <w:rFonts w:ascii="Consolas" w:cs="Consolas" w:eastAsia="Consolas" w:hAnsi="Consolas"/>
          <w:color w:val="E2EAF4"/>
          <w:sz w:val="16"/>
          <w:szCs w:val="16"/>
        </w:rPr>
        <w:t xml:space="preserve">    └───────┬────────┘    └────────┬───────┘    └───────┬────────┘              </w:t>
      </w:r>
    </w:p>
    <w:p>
      <w:pPr>
        <w:shd w:fill="0F1C2E" w:val="clear"/>
        <w:spacing w:after="0" w:before="0"/>
        <w:jc w:val="left"/>
      </w:pPr>
      <w:r>
        <w:rPr>
          <w:rFonts w:ascii="Consolas" w:cs="Consolas" w:eastAsia="Consolas" w:hAnsi="Consolas"/>
          <w:color w:val="E2EAF4"/>
          <w:sz w:val="16"/>
          <w:szCs w:val="16"/>
        </w:rPr>
        <w:t xml:space="preserve">            └──────────────────────┼─────────────────────┘                      </w:t>
      </w:r>
    </w:p>
    <w:p>
      <w:pPr>
        <w:shd w:fill="0F1C2E" w:val="clear"/>
        <w:spacing w:after="0" w:before="0"/>
        <w:jc w:val="left"/>
      </w:pPr>
      <w:r>
        <w:rPr>
          <w:rFonts w:ascii="Consolas" w:cs="Consolas" w:eastAsia="Consolas" w:hAnsi="Consolas"/>
          <w:color w:val="E2EAF4"/>
          <w:sz w:val="16"/>
          <w:szCs w:val="16"/>
        </w:rPr>
        <w:t xml:space="preserve">                                   ▼                                            </w:t>
      </w:r>
    </w:p>
    <w:p>
      <w:pPr>
        <w:shd w:fill="0F1C2E" w:val="clear"/>
        <w:spacing w:after="0" w:before="0"/>
        <w:jc w:val="left"/>
      </w:pPr>
      <w:r>
        <w:rPr>
          <w:rFonts w:ascii="Consolas" w:cs="Consolas" w:eastAsia="Consolas" w:hAnsi="Consolas"/>
          <w:color w:val="E2EAF4"/>
          <w:sz w:val="16"/>
          <w:szCs w:val="16"/>
        </w:rPr>
        <w:t xml:space="preserve">                    ┌──────────────────────────────┐                            </w:t>
      </w:r>
    </w:p>
    <w:p>
      <w:pPr>
        <w:shd w:fill="0F1C2E" w:val="clear"/>
        <w:spacing w:after="0" w:before="0"/>
        <w:jc w:val="left"/>
      </w:pPr>
      <w:r>
        <w:rPr>
          <w:rFonts w:ascii="Consolas" w:cs="Consolas" w:eastAsia="Consolas" w:hAnsi="Consolas"/>
          <w:color w:val="E2EAF4"/>
          <w:sz w:val="16"/>
          <w:szCs w:val="16"/>
        </w:rPr>
        <w:t xml:space="preserve">                    │  Conflict detection          │                            </w:t>
      </w:r>
    </w:p>
    <w:p>
      <w:pPr>
        <w:shd w:fill="0F1C2E" w:val="clear"/>
        <w:spacing w:after="0" w:before="0"/>
        <w:jc w:val="left"/>
      </w:pPr>
      <w:r>
        <w:rPr>
          <w:rFonts w:ascii="Consolas" w:cs="Consolas" w:eastAsia="Consolas" w:hAnsi="Consolas"/>
          <w:color w:val="E2EAF4"/>
          <w:sz w:val="16"/>
          <w:szCs w:val="16"/>
        </w:rPr>
        <w:t xml:space="preserve">                    │  (process_watchlist_agent_   │                            </w:t>
      </w:r>
    </w:p>
    <w:p>
      <w:pPr>
        <w:shd w:fill="0F1C2E" w:val="clear"/>
        <w:spacing w:after="0" w:before="0"/>
        <w:jc w:val="left"/>
      </w:pPr>
      <w:r>
        <w:rPr>
          <w:rFonts w:ascii="Consolas" w:cs="Consolas" w:eastAsia="Consolas" w:hAnsi="Consolas"/>
          <w:color w:val="E2EAF4"/>
          <w:sz w:val="16"/>
          <w:szCs w:val="16"/>
        </w:rPr>
        <w:t xml:space="preserve">                    │   jobs.py line 1514)         │                            </w:t>
      </w:r>
    </w:p>
    <w:p>
      <w:pPr>
        <w:shd w:fill="0F1C2E" w:val="clear"/>
        <w:spacing w:after="0" w:before="0"/>
        <w:jc w:val="left"/>
      </w:pPr>
      <w:r>
        <w:rPr>
          <w:rFonts w:ascii="Consolas" w:cs="Consolas" w:eastAsia="Consolas" w:hAnsi="Consolas"/>
          <w:color w:val="E2EAF4"/>
          <w:sz w:val="16"/>
          <w:szCs w:val="16"/>
        </w:rPr>
        <w:t xml:space="preserve">                    │                              │                            </w:t>
      </w:r>
    </w:p>
    <w:p>
      <w:pPr>
        <w:shd w:fill="0F1C2E" w:val="clear"/>
        <w:spacing w:after="0" w:before="0"/>
        <w:jc w:val="left"/>
      </w:pPr>
      <w:r>
        <w:rPr>
          <w:rFonts w:ascii="Consolas" w:cs="Consolas" w:eastAsia="Consolas" w:hAnsi="Consolas"/>
          <w:color w:val="E2EAF4"/>
          <w:sz w:val="16"/>
          <w:szCs w:val="16"/>
        </w:rPr>
        <w:t xml:space="preserve">                    │  IF recommendations differ → │                            </w:t>
      </w:r>
    </w:p>
    <w:p>
      <w:pPr>
        <w:shd w:fill="0F1C2E" w:val="clear"/>
        <w:spacing w:after="0" w:before="0"/>
        <w:jc w:val="left"/>
      </w:pPr>
      <w:r>
        <w:rPr>
          <w:rFonts w:ascii="Consolas" w:cs="Consolas" w:eastAsia="Consolas" w:hAnsi="Consolas"/>
          <w:color w:val="E2EAF4"/>
          <w:sz w:val="16"/>
          <w:szCs w:val="16"/>
        </w:rPr>
        <w:t xml:space="preserve">                    └──────────────┬───────────────┘                            </w:t>
      </w:r>
    </w:p>
    <w:p>
      <w:pPr>
        <w:shd w:fill="0F1C2E" w:val="clear"/>
        <w:spacing w:after="0" w:before="0"/>
        <w:jc w:val="left"/>
      </w:pPr>
      <w:r>
        <w:rPr>
          <w:rFonts w:ascii="Consolas" w:cs="Consolas" w:eastAsia="Consolas" w:hAnsi="Consolas"/>
          <w:color w:val="E2EAF4"/>
          <w:sz w:val="16"/>
          <w:szCs w:val="16"/>
        </w:rPr>
        <w:t xml:space="preserve">                                   ▼                                            </w:t>
      </w:r>
    </w:p>
    <w:p>
      <w:pPr>
        <w:shd w:fill="0F1C2E" w:val="clear"/>
        <w:spacing w:after="0" w:before="0"/>
        <w:jc w:val="left"/>
      </w:pPr>
      <w:r>
        <w:rPr>
          <w:rFonts w:ascii="Consolas" w:cs="Consolas" w:eastAsia="Consolas" w:hAnsi="Consolas"/>
          <w:color w:val="E2EAF4"/>
          <w:sz w:val="16"/>
          <w:szCs w:val="16"/>
        </w:rPr>
        <w:t xml:space="preserve">                    ┌──────────────────────────────┐                            </w:t>
      </w:r>
    </w:p>
    <w:p>
      <w:pPr>
        <w:shd w:fill="0F1C2E" w:val="clear"/>
        <w:spacing w:after="0" w:before="0"/>
        <w:jc w:val="left"/>
      </w:pPr>
      <w:r>
        <w:rPr>
          <w:rFonts w:ascii="Consolas" w:cs="Consolas" w:eastAsia="Consolas" w:hAnsi="Consolas"/>
          <w:color w:val="E2EAF4"/>
          <w:sz w:val="16"/>
          <w:szCs w:val="16"/>
        </w:rPr>
        <w:t xml:space="preserve">                    │  AGENT DEBATE                │                            </w:t>
      </w:r>
    </w:p>
    <w:p>
      <w:pPr>
        <w:shd w:fill="0F1C2E" w:val="clear"/>
        <w:spacing w:after="0" w:before="0"/>
        <w:jc w:val="left"/>
      </w:pPr>
      <w:r>
        <w:rPr>
          <w:rFonts w:ascii="Consolas" w:cs="Consolas" w:eastAsia="Consolas" w:hAnsi="Consolas"/>
          <w:color w:val="E2EAF4"/>
          <w:sz w:val="16"/>
          <w:szCs w:val="16"/>
        </w:rPr>
        <w:t xml:space="preserve">                    │  agent_watchlist_engine.py   │                            </w:t>
      </w:r>
    </w:p>
    <w:p>
      <w:pPr>
        <w:shd w:fill="0F1C2E" w:val="clear"/>
        <w:spacing w:after="0" w:before="0"/>
        <w:jc w:val="left"/>
      </w:pPr>
      <w:r>
        <w:rPr>
          <w:rFonts w:ascii="Consolas" w:cs="Consolas" w:eastAsia="Consolas" w:hAnsi="Consolas"/>
          <w:color w:val="E2EAF4"/>
          <w:sz w:val="16"/>
          <w:szCs w:val="16"/>
        </w:rPr>
        <w:t xml:space="preserve">                    │  line 422                    │                            </w:t>
      </w:r>
    </w:p>
    <w:p>
      <w:pPr>
        <w:shd w:fill="0F1C2E" w:val="clear"/>
        <w:spacing w:after="0" w:before="0"/>
        <w:jc w:val="left"/>
      </w:pPr>
      <w:r>
        <w:rPr>
          <w:rFonts w:ascii="Consolas" w:cs="Consolas" w:eastAsia="Consolas" w:hAnsi="Consolas"/>
          <w:color w:val="E2EAF4"/>
          <w:sz w:val="16"/>
          <w:szCs w:val="16"/>
        </w:rPr>
        <w:t xml:space="preserve">                    │                              │                            </w:t>
      </w:r>
    </w:p>
    <w:p>
      <w:pPr>
        <w:shd w:fill="0F1C2E" w:val="clear"/>
        <w:spacing w:after="0" w:before="0"/>
        <w:jc w:val="left"/>
      </w:pPr>
      <w:r>
        <w:rPr>
          <w:rFonts w:ascii="Consolas" w:cs="Consolas" w:eastAsia="Consolas" w:hAnsi="Consolas"/>
          <w:color w:val="E2EAF4"/>
          <w:sz w:val="16"/>
          <w:szCs w:val="16"/>
        </w:rPr>
        <w:t xml:space="preserve">                    │  Round 1: Independent views  │                            </w:t>
      </w:r>
    </w:p>
    <w:p>
      <w:pPr>
        <w:shd w:fill="0F1C2E" w:val="clear"/>
        <w:spacing w:after="0" w:before="0"/>
        <w:jc w:val="left"/>
      </w:pPr>
      <w:r>
        <w:rPr>
          <w:rFonts w:ascii="Consolas" w:cs="Consolas" w:eastAsia="Consolas" w:hAnsi="Consolas"/>
          <w:color w:val="E2EAF4"/>
          <w:sz w:val="16"/>
          <w:szCs w:val="16"/>
        </w:rPr>
        <w:t xml:space="preserve">                    │  Round 2: Counter-args       │                            </w:t>
      </w:r>
    </w:p>
    <w:p>
      <w:pPr>
        <w:shd w:fill="0F1C2E" w:val="clear"/>
        <w:spacing w:after="0" w:before="0"/>
        <w:jc w:val="left"/>
      </w:pPr>
      <w:r>
        <w:rPr>
          <w:rFonts w:ascii="Consolas" w:cs="Consolas" w:eastAsia="Consolas" w:hAnsi="Consolas"/>
          <w:color w:val="E2EAF4"/>
          <w:sz w:val="16"/>
          <w:szCs w:val="16"/>
        </w:rPr>
        <w:t xml:space="preserve">                    │  (if divergence &gt; 30%)       │                            </w:t>
      </w:r>
    </w:p>
    <w:p>
      <w:pPr>
        <w:shd w:fill="0F1C2E" w:val="clear"/>
        <w:spacing w:after="0" w:before="0"/>
        <w:jc w:val="left"/>
      </w:pPr>
      <w:r>
        <w:rPr>
          <w:rFonts w:ascii="Consolas" w:cs="Consolas" w:eastAsia="Consolas" w:hAnsi="Consolas"/>
          <w:color w:val="E2EAF4"/>
          <w:sz w:val="16"/>
          <w:szCs w:val="16"/>
        </w:rPr>
        <w:t xml:space="preserve">                    │                              │                            </w:t>
      </w:r>
    </w:p>
    <w:p>
      <w:pPr>
        <w:shd w:fill="0F1C2E" w:val="clear"/>
        <w:spacing w:after="0" w:before="0"/>
        <w:jc w:val="left"/>
      </w:pPr>
      <w:r>
        <w:rPr>
          <w:rFonts w:ascii="Consolas" w:cs="Consolas" w:eastAsia="Consolas" w:hAnsi="Consolas"/>
          <w:color w:val="E2EAF4"/>
          <w:sz w:val="16"/>
          <w:szCs w:val="16"/>
        </w:rPr>
        <w:t xml:space="preserve">                    │  → consensus_score           │                            </w:t>
      </w:r>
    </w:p>
    <w:p>
      <w:pPr>
        <w:shd w:fill="0F1C2E" w:val="clear"/>
        <w:spacing w:after="0" w:before="0"/>
        <w:jc w:val="left"/>
      </w:pPr>
      <w:r>
        <w:rPr>
          <w:rFonts w:ascii="Consolas" w:cs="Consolas" w:eastAsia="Consolas" w:hAnsi="Consolas"/>
          <w:color w:val="E2EAF4"/>
          <w:sz w:val="16"/>
          <w:szCs w:val="16"/>
        </w:rPr>
        <w:t xml:space="preserve">                    └──────────────┬───────────────┘                            </w:t>
      </w:r>
    </w:p>
    <w:p>
      <w:pPr>
        <w:shd w:fill="0F1C2E" w:val="clear"/>
        <w:spacing w:after="0" w:before="0"/>
        <w:jc w:val="left"/>
      </w:pPr>
      <w:r>
        <w:rPr>
          <w:rFonts w:ascii="Consolas" w:cs="Consolas" w:eastAsia="Consolas" w:hAnsi="Consolas"/>
          <w:color w:val="E2EAF4"/>
          <w:sz w:val="16"/>
          <w:szCs w:val="16"/>
        </w:rPr>
        <w:t xml:space="preserve">                                   ▼                                            </w:t>
      </w:r>
    </w:p>
    <w:p>
      <w:pPr>
        <w:shd w:fill="0F1C2E" w:val="clear"/>
        <w:spacing w:after="0" w:before="0"/>
        <w:jc w:val="left"/>
      </w:pPr>
      <w:r>
        <w:rPr>
          <w:rFonts w:ascii="Consolas" w:cs="Consolas" w:eastAsia="Consolas" w:hAnsi="Consolas"/>
          <w:color w:val="E2EAF4"/>
          <w:sz w:val="16"/>
          <w:szCs w:val="16"/>
        </w:rPr>
        <w:t xml:space="preserve">                    ┌──────────────┴───────────────┐                            </w:t>
      </w:r>
    </w:p>
    <w:p>
      <w:pPr>
        <w:shd w:fill="0F1C2E" w:val="clear"/>
        <w:spacing w:after="0" w:before="0"/>
        <w:jc w:val="left"/>
      </w:pPr>
      <w:r>
        <w:rPr>
          <w:rFonts w:ascii="Consolas" w:cs="Consolas" w:eastAsia="Consolas" w:hAnsi="Consolas"/>
          <w:color w:val="E2EAF4"/>
          <w:sz w:val="16"/>
          <w:szCs w:val="16"/>
        </w:rPr>
        <w:t xml:space="preserve">                    │ consensus ≥ 50%?             │                            </w:t>
      </w:r>
    </w:p>
    <w:p>
      <w:pPr>
        <w:shd w:fill="0F1C2E" w:val="clear"/>
        <w:spacing w:after="0" w:before="0"/>
        <w:jc w:val="left"/>
      </w:pPr>
      <w:r>
        <w:rPr>
          <w:rFonts w:ascii="Consolas" w:cs="Consolas" w:eastAsia="Consolas" w:hAnsi="Consolas"/>
          <w:color w:val="E2EAF4"/>
          <w:sz w:val="16"/>
          <w:szCs w:val="16"/>
        </w:rPr>
        <w:t xml:space="preserve">                    └──┬───────────────────────┬───┘                            </w:t>
      </w:r>
    </w:p>
    <w:p>
      <w:pPr>
        <w:shd w:fill="0F1C2E" w:val="clear"/>
        <w:spacing w:after="0" w:before="0"/>
        <w:jc w:val="left"/>
      </w:pPr>
      <w:r>
        <w:rPr>
          <w:rFonts w:ascii="Consolas" w:cs="Consolas" w:eastAsia="Consolas" w:hAnsi="Consolas"/>
          <w:color w:val="E2EAF4"/>
          <w:sz w:val="16"/>
          <w:szCs w:val="16"/>
        </w:rPr>
        <w:t xml:space="preserve">                       │ YES                NO │                                </w:t>
      </w:r>
    </w:p>
    <w:p>
      <w:pPr>
        <w:shd w:fill="0F1C2E" w:val="clear"/>
        <w:spacing w:after="0" w:before="0"/>
        <w:jc w:val="left"/>
      </w:pPr>
      <w:r>
        <w:rPr>
          <w:rFonts w:ascii="Consolas" w:cs="Consolas" w:eastAsia="Consolas" w:hAnsi="Consolas"/>
          <w:color w:val="E2EAF4"/>
          <w:sz w:val="16"/>
          <w:szCs w:val="16"/>
        </w:rPr>
        <w:t xml:space="preserve">                       ▼                       ▼                                </w:t>
      </w:r>
    </w:p>
    <w:p>
      <w:pPr>
        <w:shd w:fill="0F1C2E" w:val="clear"/>
        <w:spacing w:after="0" w:before="0"/>
        <w:jc w:val="left"/>
      </w:pPr>
      <w:r>
        <w:rPr>
          <w:rFonts w:ascii="Consolas" w:cs="Consolas" w:eastAsia="Consolas" w:hAnsi="Consolas"/>
          <w:color w:val="E2EAF4"/>
          <w:sz w:val="16"/>
          <w:szCs w:val="16"/>
        </w:rPr>
        <w:t xml:space="preserve">         ┌─────────────────────┐    ┌─────────────────────┐                     </w:t>
      </w:r>
    </w:p>
    <w:p>
      <w:pPr>
        <w:shd w:fill="0F1C2E" w:val="clear"/>
        <w:spacing w:after="0" w:before="0"/>
        <w:jc w:val="left"/>
      </w:pPr>
      <w:r>
        <w:rPr>
          <w:rFonts w:ascii="Consolas" w:cs="Consolas" w:eastAsia="Consolas" w:hAnsi="Consolas"/>
          <w:color w:val="E2EAF4"/>
          <w:sz w:val="16"/>
          <w:szCs w:val="16"/>
        </w:rPr>
        <w:t xml:space="preserve">         │  AUTO-ESCALATE TO   │    │  Status: no_consensus│                    </w:t>
      </w:r>
    </w:p>
    <w:p>
      <w:pPr>
        <w:shd w:fill="0F1C2E" w:val="clear"/>
        <w:spacing w:after="0" w:before="0"/>
        <w:jc w:val="left"/>
      </w:pPr>
      <w:r>
        <w:rPr>
          <w:rFonts w:ascii="Consolas" w:cs="Consolas" w:eastAsia="Consolas" w:hAnsi="Consolas"/>
          <w:color w:val="E2EAF4"/>
          <w:sz w:val="16"/>
          <w:szCs w:val="16"/>
        </w:rPr>
        <w:t xml:space="preserve">         │  ALEX (Sonnet)      │    │  Logged, not escalated│                   </w:t>
      </w:r>
    </w:p>
    <w:p>
      <w:pPr>
        <w:shd w:fill="0F1C2E" w:val="clear"/>
        <w:spacing w:after="0" w:before="0"/>
        <w:jc w:val="left"/>
      </w:pPr>
      <w:r>
        <w:rPr>
          <w:rFonts w:ascii="Consolas" w:cs="Consolas" w:eastAsia="Consolas" w:hAnsi="Consolas"/>
          <w:color w:val="E2EAF4"/>
          <w:sz w:val="16"/>
          <w:szCs w:val="16"/>
        </w:rPr>
        <w:t xml:space="preserve">         │                     │    └─────────────────────┘                     </w:t>
      </w:r>
    </w:p>
    <w:p>
      <w:pPr>
        <w:shd w:fill="0F1C2E" w:val="clear"/>
        <w:spacing w:after="0" w:before="0"/>
        <w:jc w:val="left"/>
      </w:pPr>
      <w:r>
        <w:rPr>
          <w:rFonts w:ascii="Consolas" w:cs="Consolas" w:eastAsia="Consolas" w:hAnsi="Consolas"/>
          <w:color w:val="E2EAF4"/>
          <w:sz w:val="16"/>
          <w:szCs w:val="16"/>
        </w:rPr>
        <w:t xml:space="preserve">         │  + Debate context   │                                                </w:t>
      </w:r>
    </w:p>
    <w:p>
      <w:pPr>
        <w:shd w:fill="0F1C2E" w:val="clear"/>
        <w:spacing w:after="0" w:before="0"/>
        <w:jc w:val="left"/>
      </w:pPr>
      <w:r>
        <w:rPr>
          <w:rFonts w:ascii="Consolas" w:cs="Consolas" w:eastAsia="Consolas" w:hAnsi="Consolas"/>
          <w:color w:val="E2EAF4"/>
          <w:sz w:val="16"/>
          <w:szCs w:val="16"/>
        </w:rPr>
        <w:t xml:space="preserve">         │  + Peer notes       │                                                </w:t>
      </w:r>
    </w:p>
    <w:p>
      <w:pPr>
        <w:shd w:fill="0F1C2E" w:val="clear"/>
        <w:spacing w:after="0" w:before="0"/>
        <w:jc w:val="left"/>
      </w:pPr>
      <w:r>
        <w:rPr>
          <w:rFonts w:ascii="Consolas" w:cs="Consolas" w:eastAsia="Consolas" w:hAnsi="Consolas"/>
          <w:color w:val="E2EAF4"/>
          <w:sz w:val="16"/>
          <w:szCs w:val="16"/>
        </w:rPr>
        <w:t xml:space="preserve">         │  + 48 disability    │                                                </w:t>
      </w:r>
    </w:p>
    <w:p>
      <w:pPr>
        <w:shd w:fill="0F1C2E" w:val="clear"/>
        <w:spacing w:after="0" w:before="0"/>
        <w:jc w:val="left"/>
      </w:pPr>
      <w:r>
        <w:rPr>
          <w:rFonts w:ascii="Consolas" w:cs="Consolas" w:eastAsia="Consolas" w:hAnsi="Consolas"/>
          <w:color w:val="E2EAF4"/>
          <w:sz w:val="16"/>
          <w:szCs w:val="16"/>
        </w:rPr>
        <w:t xml:space="preserve">         │    rules            │                                                </w:t>
      </w:r>
    </w:p>
    <w:p>
      <w:pPr>
        <w:shd w:fill="0F1C2E" w:val="clear"/>
        <w:spacing w:after="0" w:before="0"/>
        <w:jc w:val="left"/>
      </w:pPr>
      <w:r>
        <w:rPr>
          <w:rFonts w:ascii="Consolas" w:cs="Consolas" w:eastAsia="Consolas" w:hAnsi="Consolas"/>
          <w:color w:val="E2EAF4"/>
          <w:sz w:val="16"/>
          <w:szCs w:val="16"/>
        </w:rPr>
        <w:t xml:space="preserve">         │  + Gov data cache   │                                                </w:t>
      </w:r>
    </w:p>
    <w:p>
      <w:pPr>
        <w:shd w:fill="0F1C2E" w:val="clear"/>
        <w:spacing w:after="0" w:before="0"/>
        <w:jc w:val="left"/>
      </w:pPr>
      <w:r>
        <w:rPr>
          <w:rFonts w:ascii="Consolas" w:cs="Consolas" w:eastAsia="Consolas" w:hAnsi="Consolas"/>
          <w:color w:val="E2EAF4"/>
          <w:sz w:val="16"/>
          <w:szCs w:val="16"/>
        </w:rPr>
        <w:t xml:space="preserve">         │    (SSA/IRMAA/Med)  │                                                </w:t>
      </w:r>
    </w:p>
    <w:p>
      <w:pPr>
        <w:shd w:fill="0F1C2E" w:val="clear"/>
        <w:spacing w:after="0" w:before="0"/>
        <w:jc w:val="left"/>
      </w:pPr>
      <w:r>
        <w:rPr>
          <w:rFonts w:ascii="Consolas" w:cs="Consolas" w:eastAsia="Consolas" w:hAnsi="Consolas"/>
          <w:color w:val="E2EAF4"/>
          <w:sz w:val="16"/>
          <w:szCs w:val="16"/>
        </w:rPr>
        <w:t xml:space="preserve">         └──────────┬──────────┘                                                </w:t>
      </w:r>
    </w:p>
    <w:p>
      <w:pPr>
        <w:shd w:fill="0F1C2E" w:val="clear"/>
        <w:spacing w:after="0" w:before="0"/>
        <w:jc w:val="left"/>
      </w:pPr>
      <w:r>
        <w:rPr>
          <w:rFonts w:ascii="Consolas" w:cs="Consolas" w:eastAsia="Consolas" w:hAnsi="Consolas"/>
          <w:color w:val="E2EAF4"/>
          <w:sz w:val="16"/>
          <w:szCs w:val="16"/>
        </w:rPr>
        <w:t xml:space="preserve">                    ▼                                                           </w:t>
      </w:r>
    </w:p>
    <w:p>
      <w:pPr>
        <w:shd w:fill="0F1C2E" w:val="clear"/>
        <w:spacing w:after="0" w:before="0"/>
        <w:jc w:val="left"/>
      </w:pPr>
      <w:r>
        <w:rPr>
          <w:rFonts w:ascii="Consolas" w:cs="Consolas" w:eastAsia="Consolas" w:hAnsi="Consolas"/>
          <w:color w:val="E2EAF4"/>
          <w:sz w:val="16"/>
          <w:szCs w:val="16"/>
        </w:rPr>
        <w:t xml:space="preserve">         ┌─────────────────────┐                                                </w:t>
      </w:r>
    </w:p>
    <w:p>
      <w:pPr>
        <w:shd w:fill="0F1C2E" w:val="clear"/>
        <w:spacing w:after="0" w:before="0"/>
        <w:jc w:val="left"/>
      </w:pPr>
      <w:r>
        <w:rPr>
          <w:rFonts w:ascii="Consolas" w:cs="Consolas" w:eastAsia="Consolas" w:hAnsi="Consolas"/>
          <w:color w:val="E2EAF4"/>
          <w:sz w:val="16"/>
          <w:szCs w:val="16"/>
        </w:rPr>
        <w:t xml:space="preserve">         │ Alex synthesis →    │                                                </w:t>
      </w:r>
    </w:p>
    <w:p>
      <w:pPr>
        <w:shd w:fill="0F1C2E" w:val="clear"/>
        <w:spacing w:after="0" w:before="0"/>
        <w:jc w:val="left"/>
      </w:pPr>
      <w:r>
        <w:rPr>
          <w:rFonts w:ascii="Consolas" w:cs="Consolas" w:eastAsia="Consolas" w:hAnsi="Consolas"/>
          <w:color w:val="E2EAF4"/>
          <w:sz w:val="16"/>
          <w:szCs w:val="16"/>
        </w:rPr>
        <w:t xml:space="preserve">         │ Telegram + DB write │                                                </w:t>
      </w:r>
    </w:p>
    <w:p>
      <w:pPr>
        <w:shd w:fill="0F1C2E" w:val="clear"/>
        <w:spacing w:after="0" w:before="0"/>
        <w:jc w:val="left"/>
      </w:pPr>
      <w:r>
        <w:rPr>
          <w:rFonts w:ascii="Consolas" w:cs="Consolas" w:eastAsia="Consolas" w:hAnsi="Consolas"/>
          <w:color w:val="E2EAF4"/>
          <w:sz w:val="16"/>
          <w:szCs w:val="16"/>
        </w:rPr>
        <w:t xml:space="preserve">         │ + agent_feedback_log│                                                </w:t>
      </w:r>
    </w:p>
    <w:p>
      <w:pPr>
        <w:shd w:fill="0F1C2E" w:val="clear"/>
        <w:spacing w:after="0" w:before="0"/>
        <w:jc w:val="left"/>
      </w:pPr>
      <w:r>
        <w:rPr>
          <w:rFonts w:ascii="Consolas" w:cs="Consolas" w:eastAsia="Consolas" w:hAnsi="Consolas"/>
          <w:color w:val="E2EAF4"/>
          <w:sz w:val="16"/>
          <w:szCs w:val="16"/>
        </w:rPr>
        <w:t xml:space="preserve">         └─────────────────────┘                                                </w:t>
      </w:r>
    </w:p>
    <w:p>
      <w:pPr>
        <w:shd w:fill="0F1C2E" w:val="clear"/>
        <w:spacing w:after="160" w:before="0"/>
        <w:jc w:val="left"/>
      </w:pPr>
      <w:r>
        <w:rPr>
          <w:rFonts w:ascii="Consolas" w:cs="Consolas" w:eastAsia="Consolas" w:hAnsi="Consolas"/>
          <w:color w:val="E2EAF4"/>
          <w:sz w:val="16"/>
          <w:szCs w:val="16"/>
        </w:rPr>
        <w:t xml:space="preserve">                                                                                </w:t>
      </w:r>
    </w:p>
    <w:p>
      <w:r>
        <w:br w:type="page"/>
      </w:r>
    </w:p>
    <w:p>
      <w:pPr>
        <w:pStyle w:val="Heading2"/>
        <w:pBdr>
          <w:bottom w:val="single" w:color="2E86D4" w:sz="8" w:space="4"/>
        </w:pBdr>
        <w:spacing w:after="140" w:before="320"/>
      </w:pPr>
      <w:r>
        <w:rPr>
          <w:rFonts w:ascii="Calibri" w:cs="Calibri" w:eastAsia="Calibri" w:hAnsi="Calibri"/>
          <w:b/>
          <w:bCs/>
          <w:color w:val="0F1C2E"/>
          <w:sz w:val="28"/>
          <w:szCs w:val="28"/>
        </w:rPr>
        <w:t xml:space="preserve">Live Examples — LHX &amp; LMT Debates (May 2, 2026)</w:t>
      </w:r>
    </w:p>
    <w:tbl>
      <w:tblPr>
        <w:tblW w:type="dxa" w:w="936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1300"/>
        <w:gridCol w:w="1700"/>
        <w:gridCol w:w="1700"/>
        <w:gridCol w:w="900"/>
        <w:gridCol w:w="2300"/>
        <w:gridCol w:w="1460"/>
      </w:tblGrid>
      <w:tr>
        <w:trPr>
          <w:tblHeader/>
        </w:trPr>
        <w:tc>
          <w:tcPr>
            <w:tcW w:type="dxa" w:w="1300"/>
            <w:tcBorders>
              <w:top w:val="single" w:color="CBD5E1" w:sz="4"/>
              <w:left w:val="single" w:color="CBD5E1" w:sz="4"/>
              <w:bottom w:val="single" w:color="CBD5E1" w:sz="4"/>
              <w:right w:val="single" w:color="CBD5E1" w:sz="4"/>
            </w:tcBorders>
            <w:shd w:fill="0F1C2E" w:val="clear"/>
            <w:tcMar>
              <w:top w:type="dxa" w:w="140"/>
              <w:left w:type="dxa" w:w="140"/>
              <w:bottom w:type="dxa" w:w="140"/>
              <w:right w:type="dxa" w:w="140"/>
            </w:tcMar>
            <w:vAlign w:val="center"/>
          </w:tcPr>
          <w:p>
            <w:pPr>
              <w:jc w:val="left"/>
            </w:pPr>
            <w:r>
              <w:rPr>
                <w:rFonts w:ascii="Calibri" w:cs="Calibri" w:eastAsia="Calibri" w:hAnsi="Calibri"/>
                <w:b/>
                <w:bCs/>
                <w:color w:val="FFFFFF"/>
                <w:sz w:val="20"/>
                <w:szCs w:val="20"/>
              </w:rPr>
              <w:t xml:space="preserve">Symbol</w:t>
            </w:r>
          </w:p>
        </w:tc>
        <w:tc>
          <w:tcPr>
            <w:tcW w:type="dxa" w:w="1700"/>
            <w:tcBorders>
              <w:top w:val="single" w:color="CBD5E1" w:sz="4"/>
              <w:left w:val="single" w:color="CBD5E1" w:sz="4"/>
              <w:bottom w:val="single" w:color="CBD5E1" w:sz="4"/>
              <w:right w:val="single" w:color="CBD5E1" w:sz="4"/>
            </w:tcBorders>
            <w:shd w:fill="0F1C2E" w:val="clear"/>
            <w:tcMar>
              <w:top w:type="dxa" w:w="140"/>
              <w:left w:type="dxa" w:w="140"/>
              <w:bottom w:type="dxa" w:w="140"/>
              <w:right w:type="dxa" w:w="140"/>
            </w:tcMar>
            <w:vAlign w:val="center"/>
          </w:tcPr>
          <w:p>
            <w:pPr>
              <w:jc w:val="left"/>
            </w:pPr>
            <w:r>
              <w:rPr>
                <w:rFonts w:ascii="Calibri" w:cs="Calibri" w:eastAsia="Calibri" w:hAnsi="Calibri"/>
                <w:b/>
                <w:bCs/>
                <w:color w:val="FFFFFF"/>
                <w:sz w:val="20"/>
                <w:szCs w:val="20"/>
              </w:rPr>
              <w:t xml:space="preserve">Risk Position</w:t>
            </w:r>
          </w:p>
        </w:tc>
        <w:tc>
          <w:tcPr>
            <w:tcW w:type="dxa" w:w="1700"/>
            <w:tcBorders>
              <w:top w:val="single" w:color="CBD5E1" w:sz="4"/>
              <w:left w:val="single" w:color="CBD5E1" w:sz="4"/>
              <w:bottom w:val="single" w:color="CBD5E1" w:sz="4"/>
              <w:right w:val="single" w:color="CBD5E1" w:sz="4"/>
            </w:tcBorders>
            <w:shd w:fill="0F1C2E" w:val="clear"/>
            <w:tcMar>
              <w:top w:type="dxa" w:w="140"/>
              <w:left w:type="dxa" w:w="140"/>
              <w:bottom w:type="dxa" w:w="140"/>
              <w:right w:type="dxa" w:w="140"/>
            </w:tcMar>
            <w:vAlign w:val="center"/>
          </w:tcPr>
          <w:p>
            <w:pPr>
              <w:jc w:val="left"/>
            </w:pPr>
            <w:r>
              <w:rPr>
                <w:rFonts w:ascii="Calibri" w:cs="Calibri" w:eastAsia="Calibri" w:hAnsi="Calibri"/>
                <w:b/>
                <w:bCs/>
                <w:color w:val="FFFFFF"/>
                <w:sz w:val="20"/>
                <w:szCs w:val="20"/>
              </w:rPr>
              <w:t xml:space="preserve">Steph Position</w:t>
            </w:r>
          </w:p>
        </w:tc>
        <w:tc>
          <w:tcPr>
            <w:tcW w:type="dxa" w:w="900"/>
            <w:tcBorders>
              <w:top w:val="single" w:color="CBD5E1" w:sz="4"/>
              <w:left w:val="single" w:color="CBD5E1" w:sz="4"/>
              <w:bottom w:val="single" w:color="CBD5E1" w:sz="4"/>
              <w:right w:val="single" w:color="CBD5E1" w:sz="4"/>
            </w:tcBorders>
            <w:shd w:fill="0F1C2E" w:val="clear"/>
            <w:tcMar>
              <w:top w:type="dxa" w:w="140"/>
              <w:left w:type="dxa" w:w="140"/>
              <w:bottom w:type="dxa" w:w="140"/>
              <w:right w:type="dxa" w:w="140"/>
            </w:tcMar>
            <w:vAlign w:val="center"/>
          </w:tcPr>
          <w:p>
            <w:pPr>
              <w:jc w:val="left"/>
            </w:pPr>
            <w:r>
              <w:rPr>
                <w:rFonts w:ascii="Calibri" w:cs="Calibri" w:eastAsia="Calibri" w:hAnsi="Calibri"/>
                <w:b/>
                <w:bCs/>
                <w:color w:val="FFFFFF"/>
                <w:sz w:val="20"/>
                <w:szCs w:val="20"/>
              </w:rPr>
              <w:t xml:space="preserve">Round</w:t>
            </w:r>
          </w:p>
        </w:tc>
        <w:tc>
          <w:tcPr>
            <w:tcW w:type="dxa" w:w="2300"/>
            <w:tcBorders>
              <w:top w:val="single" w:color="CBD5E1" w:sz="4"/>
              <w:left w:val="single" w:color="CBD5E1" w:sz="4"/>
              <w:bottom w:val="single" w:color="CBD5E1" w:sz="4"/>
              <w:right w:val="single" w:color="CBD5E1" w:sz="4"/>
            </w:tcBorders>
            <w:shd w:fill="0F1C2E" w:val="clear"/>
            <w:tcMar>
              <w:top w:type="dxa" w:w="140"/>
              <w:left w:type="dxa" w:w="140"/>
              <w:bottom w:type="dxa" w:w="140"/>
              <w:right w:type="dxa" w:w="140"/>
            </w:tcMar>
            <w:vAlign w:val="center"/>
          </w:tcPr>
          <w:p>
            <w:pPr>
              <w:jc w:val="left"/>
            </w:pPr>
            <w:r>
              <w:rPr>
                <w:rFonts w:ascii="Calibri" w:cs="Calibri" w:eastAsia="Calibri" w:hAnsi="Calibri"/>
                <w:b/>
                <w:bCs/>
                <w:color w:val="FFFFFF"/>
                <w:sz w:val="20"/>
                <w:szCs w:val="20"/>
              </w:rPr>
              <w:t xml:space="preserve">Consensus</w:t>
            </w:r>
          </w:p>
        </w:tc>
        <w:tc>
          <w:tcPr>
            <w:tcW w:type="dxa" w:w="1460"/>
            <w:tcBorders>
              <w:top w:val="single" w:color="CBD5E1" w:sz="4"/>
              <w:left w:val="single" w:color="CBD5E1" w:sz="4"/>
              <w:bottom w:val="single" w:color="CBD5E1" w:sz="4"/>
              <w:right w:val="single" w:color="CBD5E1" w:sz="4"/>
            </w:tcBorders>
            <w:shd w:fill="0F1C2E" w:val="clear"/>
            <w:tcMar>
              <w:top w:type="dxa" w:w="140"/>
              <w:left w:type="dxa" w:w="140"/>
              <w:bottom w:type="dxa" w:w="140"/>
              <w:right w:type="dxa" w:w="140"/>
            </w:tcMar>
            <w:vAlign w:val="center"/>
          </w:tcPr>
          <w:p>
            <w:pPr>
              <w:jc w:val="left"/>
            </w:pPr>
            <w:r>
              <w:rPr>
                <w:rFonts w:ascii="Calibri" w:cs="Calibri" w:eastAsia="Calibri" w:hAnsi="Calibri"/>
                <w:b/>
                <w:bCs/>
                <w:color w:val="FFFFFF"/>
                <w:sz w:val="20"/>
                <w:szCs w:val="20"/>
              </w:rPr>
              <w:t xml:space="preserve">Escalated</w:t>
            </w:r>
          </w:p>
        </w:tc>
      </w:tr>
      <w:tr>
        <w:tc>
          <w:tcPr>
            <w:tcW w:type="dxa" w:w="1300"/>
            <w:tcBorders>
              <w:top w:val="single" w:color="CBD5E1" w:sz="4"/>
              <w:left w:val="single" w:color="CBD5E1" w:sz="4"/>
              <w:bottom w:val="single" w:color="CBD5E1" w:sz="4"/>
              <w:right w:val="single" w:color="CBD5E1" w:sz="4"/>
            </w:tcBorders>
            <w:shd w:fill="FFFFFF" w:val="clear"/>
            <w:tcMar>
              <w:top w:type="dxa" w:w="100"/>
              <w:left w:type="dxa" w:w="140"/>
              <w:bottom w:type="dxa" w:w="100"/>
              <w:right w:type="dxa" w:w="140"/>
            </w:tcMar>
            <w:vAlign w:val="center"/>
          </w:tcPr>
          <w:p>
            <w:pPr>
              <w:jc w:val="left"/>
            </w:pPr>
            <w:r>
              <w:rPr>
                <w:rFonts w:ascii="Calibri" w:cs="Calibri" w:eastAsia="Calibri" w:hAnsi="Calibri"/>
                <w:b w:val="false"/>
                <w:bCs w:val="false"/>
                <w:color w:val="1F2937"/>
                <w:sz w:val="20"/>
                <w:szCs w:val="20"/>
              </w:rPr>
              <w:t xml:space="preserve">LHX</w:t>
            </w:r>
          </w:p>
        </w:tc>
        <w:tc>
          <w:tcPr>
            <w:tcW w:type="dxa" w:w="1700"/>
            <w:tcBorders>
              <w:top w:val="single" w:color="CBD5E1" w:sz="4"/>
              <w:left w:val="single" w:color="CBD5E1" w:sz="4"/>
              <w:bottom w:val="single" w:color="CBD5E1" w:sz="4"/>
              <w:right w:val="single" w:color="CBD5E1" w:sz="4"/>
            </w:tcBorders>
            <w:shd w:fill="FFFFFF" w:val="clear"/>
            <w:tcMar>
              <w:top w:type="dxa" w:w="100"/>
              <w:left w:type="dxa" w:w="140"/>
              <w:bottom w:type="dxa" w:w="100"/>
              <w:right w:type="dxa" w:w="140"/>
            </w:tcMar>
            <w:vAlign w:val="center"/>
          </w:tcPr>
          <w:p>
            <w:pPr>
              <w:jc w:val="left"/>
            </w:pPr>
            <w:r>
              <w:rPr>
                <w:rFonts w:ascii="Calibri" w:cs="Calibri" w:eastAsia="Calibri" w:hAnsi="Calibri"/>
                <w:b w:val="false"/>
                <w:bCs w:val="false"/>
                <w:color w:val="1F2937"/>
                <w:sz w:val="20"/>
                <w:szCs w:val="20"/>
              </w:rPr>
              <w:t xml:space="preserve">HOLD</w:t>
            </w:r>
          </w:p>
        </w:tc>
        <w:tc>
          <w:tcPr>
            <w:tcW w:type="dxa" w:w="1700"/>
            <w:tcBorders>
              <w:top w:val="single" w:color="CBD5E1" w:sz="4"/>
              <w:left w:val="single" w:color="CBD5E1" w:sz="4"/>
              <w:bottom w:val="single" w:color="CBD5E1" w:sz="4"/>
              <w:right w:val="single" w:color="CBD5E1" w:sz="4"/>
            </w:tcBorders>
            <w:shd w:fill="FFFFFF" w:val="clear"/>
            <w:tcMar>
              <w:top w:type="dxa" w:w="100"/>
              <w:left w:type="dxa" w:w="140"/>
              <w:bottom w:type="dxa" w:w="100"/>
              <w:right w:type="dxa" w:w="140"/>
            </w:tcMar>
            <w:vAlign w:val="center"/>
          </w:tcPr>
          <w:p>
            <w:pPr>
              <w:jc w:val="left"/>
            </w:pPr>
            <w:r>
              <w:rPr>
                <w:rFonts w:ascii="Calibri" w:cs="Calibri" w:eastAsia="Calibri" w:hAnsi="Calibri"/>
                <w:b w:val="false"/>
                <w:bCs w:val="false"/>
                <w:color w:val="1F2937"/>
                <w:sz w:val="20"/>
                <w:szCs w:val="20"/>
              </w:rPr>
              <w:t xml:space="preserve">TRIM</w:t>
            </w:r>
          </w:p>
        </w:tc>
        <w:tc>
          <w:tcPr>
            <w:tcW w:type="dxa" w:w="900"/>
            <w:tcBorders>
              <w:top w:val="single" w:color="CBD5E1" w:sz="4"/>
              <w:left w:val="single" w:color="CBD5E1" w:sz="4"/>
              <w:bottom w:val="single" w:color="CBD5E1" w:sz="4"/>
              <w:right w:val="single" w:color="CBD5E1" w:sz="4"/>
            </w:tcBorders>
            <w:shd w:fill="FFFFFF" w:val="clear"/>
            <w:tcMar>
              <w:top w:type="dxa" w:w="100"/>
              <w:left w:type="dxa" w:w="140"/>
              <w:bottom w:type="dxa" w:w="100"/>
              <w:right w:type="dxa" w:w="140"/>
            </w:tcMar>
            <w:vAlign w:val="center"/>
          </w:tcPr>
          <w:p>
            <w:pPr>
              <w:jc w:val="left"/>
            </w:pPr>
            <w:r>
              <w:rPr>
                <w:rFonts w:ascii="Calibri" w:cs="Calibri" w:eastAsia="Calibri" w:hAnsi="Calibri"/>
                <w:b w:val="false"/>
                <w:bCs w:val="false"/>
                <w:color w:val="1F2937"/>
                <w:sz w:val="20"/>
                <w:szCs w:val="20"/>
              </w:rPr>
              <w:t xml:space="preserve">2</w:t>
            </w:r>
          </w:p>
        </w:tc>
        <w:tc>
          <w:tcPr>
            <w:tcW w:type="dxa" w:w="2300"/>
            <w:tcBorders>
              <w:top w:val="single" w:color="CBD5E1" w:sz="4"/>
              <w:left w:val="single" w:color="CBD5E1" w:sz="4"/>
              <w:bottom w:val="single" w:color="CBD5E1" w:sz="4"/>
              <w:right w:val="single" w:color="CBD5E1" w:sz="4"/>
            </w:tcBorders>
            <w:shd w:fill="FFFFFF" w:val="clear"/>
            <w:tcMar>
              <w:top w:type="dxa" w:w="100"/>
              <w:left w:type="dxa" w:w="140"/>
              <w:bottom w:type="dxa" w:w="100"/>
              <w:right w:type="dxa" w:w="140"/>
            </w:tcMar>
            <w:vAlign w:val="center"/>
          </w:tcPr>
          <w:p>
            <w:pPr>
              <w:jc w:val="left"/>
            </w:pPr>
            <w:r>
              <w:rPr>
                <w:rFonts w:ascii="Calibri" w:cs="Calibri" w:eastAsia="Calibri" w:hAnsi="Calibri"/>
                <w:b w:val="false"/>
                <w:bCs w:val="false"/>
                <w:color w:val="2E86D4"/>
                <w:sz w:val="20"/>
                <w:szCs w:val="20"/>
              </w:rPr>
              <w:t xml:space="preserve">🔵 SELL — 85%</w:t>
            </w:r>
          </w:p>
        </w:tc>
        <w:tc>
          <w:tcPr>
            <w:tcW w:type="dxa" w:w="1460"/>
            <w:tcBorders>
              <w:top w:val="single" w:color="CBD5E1" w:sz="4"/>
              <w:left w:val="single" w:color="CBD5E1" w:sz="4"/>
              <w:bottom w:val="single" w:color="CBD5E1" w:sz="4"/>
              <w:right w:val="single" w:color="CBD5E1" w:sz="4"/>
            </w:tcBorders>
            <w:shd w:fill="FFFFFF" w:val="clear"/>
            <w:tcMar>
              <w:top w:type="dxa" w:w="100"/>
              <w:left w:type="dxa" w:w="140"/>
              <w:bottom w:type="dxa" w:w="100"/>
              <w:right w:type="dxa" w:w="140"/>
            </w:tcMar>
            <w:vAlign w:val="center"/>
          </w:tcPr>
          <w:p>
            <w:pPr>
              <w:jc w:val="left"/>
            </w:pPr>
            <w:r>
              <w:rPr>
                <w:rFonts w:ascii="Calibri" w:cs="Calibri" w:eastAsia="Calibri" w:hAnsi="Calibri"/>
                <w:b w:val="false"/>
                <w:bCs w:val="false"/>
                <w:color w:val="16A34A"/>
                <w:sz w:val="20"/>
                <w:szCs w:val="20"/>
              </w:rPr>
              <w:t xml:space="preserve">✅ Alex queued</w:t>
            </w:r>
          </w:p>
        </w:tc>
      </w:tr>
      <w:tr>
        <w:tc>
          <w:tcPr>
            <w:tcW w:type="dxa" w:w="1300"/>
            <w:tcBorders>
              <w:top w:val="single" w:color="CBD5E1" w:sz="4"/>
              <w:left w:val="single" w:color="CBD5E1" w:sz="4"/>
              <w:bottom w:val="single" w:color="CBD5E1" w:sz="4"/>
              <w:right w:val="single" w:color="CBD5E1" w:sz="4"/>
            </w:tcBorders>
            <w:shd w:fill="F8FAFC" w:val="clear"/>
            <w:tcMar>
              <w:top w:type="dxa" w:w="100"/>
              <w:left w:type="dxa" w:w="140"/>
              <w:bottom w:type="dxa" w:w="100"/>
              <w:right w:type="dxa" w:w="140"/>
            </w:tcMar>
            <w:vAlign w:val="center"/>
          </w:tcPr>
          <w:p>
            <w:pPr>
              <w:jc w:val="left"/>
            </w:pPr>
            <w:r>
              <w:rPr>
                <w:rFonts w:ascii="Calibri" w:cs="Calibri" w:eastAsia="Calibri" w:hAnsi="Calibri"/>
                <w:b w:val="false"/>
                <w:bCs w:val="false"/>
                <w:color w:val="1F2937"/>
                <w:sz w:val="20"/>
                <w:szCs w:val="20"/>
              </w:rPr>
              <w:t xml:space="preserve">LMT</w:t>
            </w:r>
          </w:p>
        </w:tc>
        <w:tc>
          <w:tcPr>
            <w:tcW w:type="dxa" w:w="1700"/>
            <w:tcBorders>
              <w:top w:val="single" w:color="CBD5E1" w:sz="4"/>
              <w:left w:val="single" w:color="CBD5E1" w:sz="4"/>
              <w:bottom w:val="single" w:color="CBD5E1" w:sz="4"/>
              <w:right w:val="single" w:color="CBD5E1" w:sz="4"/>
            </w:tcBorders>
            <w:shd w:fill="F8FAFC" w:val="clear"/>
            <w:tcMar>
              <w:top w:type="dxa" w:w="100"/>
              <w:left w:type="dxa" w:w="140"/>
              <w:bottom w:type="dxa" w:w="100"/>
              <w:right w:type="dxa" w:w="140"/>
            </w:tcMar>
            <w:vAlign w:val="center"/>
          </w:tcPr>
          <w:p>
            <w:pPr>
              <w:jc w:val="left"/>
            </w:pPr>
            <w:r>
              <w:rPr>
                <w:rFonts w:ascii="Calibri" w:cs="Calibri" w:eastAsia="Calibri" w:hAnsi="Calibri"/>
                <w:b w:val="false"/>
                <w:bCs w:val="false"/>
                <w:color w:val="1F2937"/>
                <w:sz w:val="20"/>
                <w:szCs w:val="20"/>
              </w:rPr>
              <w:t xml:space="preserve">RESEARCH_MORE</w:t>
            </w:r>
          </w:p>
        </w:tc>
        <w:tc>
          <w:tcPr>
            <w:tcW w:type="dxa" w:w="1700"/>
            <w:tcBorders>
              <w:top w:val="single" w:color="CBD5E1" w:sz="4"/>
              <w:left w:val="single" w:color="CBD5E1" w:sz="4"/>
              <w:bottom w:val="single" w:color="CBD5E1" w:sz="4"/>
              <w:right w:val="single" w:color="CBD5E1" w:sz="4"/>
            </w:tcBorders>
            <w:shd w:fill="F8FAFC" w:val="clear"/>
            <w:tcMar>
              <w:top w:type="dxa" w:w="100"/>
              <w:left w:type="dxa" w:w="140"/>
              <w:bottom w:type="dxa" w:w="100"/>
              <w:right w:type="dxa" w:w="140"/>
            </w:tcMar>
            <w:vAlign w:val="center"/>
          </w:tcPr>
          <w:p>
            <w:pPr>
              <w:jc w:val="left"/>
            </w:pPr>
            <w:r>
              <w:rPr>
                <w:rFonts w:ascii="Calibri" w:cs="Calibri" w:eastAsia="Calibri" w:hAnsi="Calibri"/>
                <w:b w:val="false"/>
                <w:bCs w:val="false"/>
                <w:color w:val="1F2937"/>
                <w:sz w:val="20"/>
                <w:szCs w:val="20"/>
              </w:rPr>
              <w:t xml:space="preserve">TRIM</w:t>
            </w:r>
          </w:p>
        </w:tc>
        <w:tc>
          <w:tcPr>
            <w:tcW w:type="dxa" w:w="900"/>
            <w:tcBorders>
              <w:top w:val="single" w:color="CBD5E1" w:sz="4"/>
              <w:left w:val="single" w:color="CBD5E1" w:sz="4"/>
              <w:bottom w:val="single" w:color="CBD5E1" w:sz="4"/>
              <w:right w:val="single" w:color="CBD5E1" w:sz="4"/>
            </w:tcBorders>
            <w:shd w:fill="F8FAFC" w:val="clear"/>
            <w:tcMar>
              <w:top w:type="dxa" w:w="100"/>
              <w:left w:type="dxa" w:w="140"/>
              <w:bottom w:type="dxa" w:w="100"/>
              <w:right w:type="dxa" w:w="140"/>
            </w:tcMar>
            <w:vAlign w:val="center"/>
          </w:tcPr>
          <w:p>
            <w:pPr>
              <w:jc w:val="left"/>
            </w:pPr>
            <w:r>
              <w:rPr>
                <w:rFonts w:ascii="Calibri" w:cs="Calibri" w:eastAsia="Calibri" w:hAnsi="Calibri"/>
                <w:b w:val="false"/>
                <w:bCs w:val="false"/>
                <w:color w:val="1F2937"/>
                <w:sz w:val="20"/>
                <w:szCs w:val="20"/>
              </w:rPr>
              <w:t xml:space="preserve">2</w:t>
            </w:r>
          </w:p>
        </w:tc>
        <w:tc>
          <w:tcPr>
            <w:tcW w:type="dxa" w:w="2300"/>
            <w:tcBorders>
              <w:top w:val="single" w:color="CBD5E1" w:sz="4"/>
              <w:left w:val="single" w:color="CBD5E1" w:sz="4"/>
              <w:bottom w:val="single" w:color="CBD5E1" w:sz="4"/>
              <w:right w:val="single" w:color="CBD5E1" w:sz="4"/>
            </w:tcBorders>
            <w:shd w:fill="F8FAFC" w:val="clear"/>
            <w:tcMar>
              <w:top w:type="dxa" w:w="100"/>
              <w:left w:type="dxa" w:w="140"/>
              <w:bottom w:type="dxa" w:w="100"/>
              <w:right w:type="dxa" w:w="140"/>
            </w:tcMar>
            <w:vAlign w:val="center"/>
          </w:tcPr>
          <w:p>
            <w:pPr>
              <w:jc w:val="left"/>
            </w:pPr>
            <w:r>
              <w:rPr>
                <w:rFonts w:ascii="Calibri" w:cs="Calibri" w:eastAsia="Calibri" w:hAnsi="Calibri"/>
                <w:b w:val="false"/>
                <w:bCs w:val="false"/>
                <w:color w:val="2E86D4"/>
                <w:sz w:val="20"/>
                <w:szCs w:val="20"/>
              </w:rPr>
              <w:t xml:space="preserve">🔵 SELL — 75%</w:t>
            </w:r>
          </w:p>
        </w:tc>
        <w:tc>
          <w:tcPr>
            <w:tcW w:type="dxa" w:w="1460"/>
            <w:tcBorders>
              <w:top w:val="single" w:color="CBD5E1" w:sz="4"/>
              <w:left w:val="single" w:color="CBD5E1" w:sz="4"/>
              <w:bottom w:val="single" w:color="CBD5E1" w:sz="4"/>
              <w:right w:val="single" w:color="CBD5E1" w:sz="4"/>
            </w:tcBorders>
            <w:shd w:fill="F8FAFC" w:val="clear"/>
            <w:tcMar>
              <w:top w:type="dxa" w:w="100"/>
              <w:left w:type="dxa" w:w="140"/>
              <w:bottom w:type="dxa" w:w="100"/>
              <w:right w:type="dxa" w:w="140"/>
            </w:tcMar>
            <w:vAlign w:val="center"/>
          </w:tcPr>
          <w:p>
            <w:pPr>
              <w:jc w:val="left"/>
            </w:pPr>
            <w:r>
              <w:rPr>
                <w:rFonts w:ascii="Calibri" w:cs="Calibri" w:eastAsia="Calibri" w:hAnsi="Calibri"/>
                <w:b w:val="false"/>
                <w:bCs w:val="false"/>
                <w:color w:val="16A34A"/>
                <w:sz w:val="20"/>
                <w:szCs w:val="20"/>
              </w:rPr>
              <w:t xml:space="preserve">✅ Alex queued</w:t>
            </w:r>
          </w:p>
        </w:tc>
      </w:tr>
    </w:tbl>
    <w:p>
      <w:r>
        <w:br w:type="page"/>
      </w:r>
    </w:p>
    <w:p>
      <w:pPr>
        <w:pStyle w:val="Heading1"/>
        <w:spacing w:after="200" w:before="480"/>
      </w:pPr>
      <w:bookmarkStart w:name="scoring" w:id="1"/>
      <w:r>
        <w:rPr>
          <w:rFonts w:ascii="Calibri" w:cs="Calibri" w:eastAsia="Calibri" w:hAnsi="Calibri"/>
          <w:b/>
          <w:bCs/>
          <w:color w:val="0F1C2E"/>
          <w:sz w:val="36"/>
          <w:szCs w:val="36"/>
        </w:rPr>
        <w:t xml:space="preserve">4 — Trade AI Scoring Model</w:t>
      </w:r>
      <w:bookmarkEnd w:id="1"/>
    </w:p>
    <w:p>
      <w:pPr>
        <w:spacing w:after="80" w:before="80" w:line="300"/>
        <w:jc w:val="left"/>
      </w:pPr>
      <w:r>
        <w:rPr>
          <w:rFonts w:ascii="Calibri" w:cs="Calibri" w:eastAsia="Calibri" w:hAnsi="Calibri"/>
          <w:color w:val="1F2937"/>
          <w:sz w:val="22"/>
          <w:szCs w:val="22"/>
        </w:rPr>
        <w:t xml:space="preserve">The Trade AI scoring engine uses 6 weighted pillars to grade every potential entry. Maximum score is 55 points. The same engine powers both the bulk Finviz screener pipeline and the new Social Scalp pipeline (v7.4).</w:t>
      </w:r>
    </w:p>
    <w:p>
      <w:pPr>
        <w:pStyle w:val="Heading2"/>
        <w:pBdr>
          <w:bottom w:val="single" w:color="2E86D4" w:sz="8" w:space="4"/>
        </w:pBdr>
        <w:spacing w:after="140" w:before="320"/>
      </w:pPr>
      <w:r>
        <w:rPr>
          <w:rFonts w:ascii="Calibri" w:cs="Calibri" w:eastAsia="Calibri" w:hAnsi="Calibri"/>
          <w:b/>
          <w:bCs/>
          <w:color w:val="0F1C2E"/>
          <w:sz w:val="28"/>
          <w:szCs w:val="28"/>
        </w:rPr>
        <w:t xml:space="preserve">Six-Pillar Breakdown</w:t>
      </w:r>
    </w:p>
    <w:tbl>
      <w:tblPr>
        <w:tblW w:type="dxa" w:w="936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2400"/>
        <w:gridCol w:w="1000"/>
        <w:gridCol w:w="5960"/>
      </w:tblGrid>
      <w:tr>
        <w:trPr>
          <w:tblHeader/>
        </w:trPr>
        <w:tc>
          <w:tcPr>
            <w:tcW w:type="dxa" w:w="2400"/>
            <w:tcBorders>
              <w:top w:val="single" w:color="CBD5E1" w:sz="4"/>
              <w:left w:val="single" w:color="CBD5E1" w:sz="4"/>
              <w:bottom w:val="single" w:color="CBD5E1" w:sz="4"/>
              <w:right w:val="single" w:color="CBD5E1" w:sz="4"/>
            </w:tcBorders>
            <w:shd w:fill="0D9488" w:val="clear"/>
            <w:tcMar>
              <w:top w:type="dxa" w:w="140"/>
              <w:left w:type="dxa" w:w="140"/>
              <w:bottom w:type="dxa" w:w="140"/>
              <w:right w:type="dxa" w:w="140"/>
            </w:tcMar>
            <w:vAlign w:val="center"/>
          </w:tcPr>
          <w:p>
            <w:pPr>
              <w:jc w:val="left"/>
            </w:pPr>
            <w:r>
              <w:rPr>
                <w:rFonts w:ascii="Calibri" w:cs="Calibri" w:eastAsia="Calibri" w:hAnsi="Calibri"/>
                <w:b/>
                <w:bCs/>
                <w:color w:val="FFFFFF"/>
                <w:sz w:val="20"/>
                <w:szCs w:val="20"/>
              </w:rPr>
              <w:t xml:space="preserve">Pillar</w:t>
            </w:r>
          </w:p>
        </w:tc>
        <w:tc>
          <w:tcPr>
            <w:tcW w:type="dxa" w:w="1000"/>
            <w:tcBorders>
              <w:top w:val="single" w:color="CBD5E1" w:sz="4"/>
              <w:left w:val="single" w:color="CBD5E1" w:sz="4"/>
              <w:bottom w:val="single" w:color="CBD5E1" w:sz="4"/>
              <w:right w:val="single" w:color="CBD5E1" w:sz="4"/>
            </w:tcBorders>
            <w:shd w:fill="0D9488" w:val="clear"/>
            <w:tcMar>
              <w:top w:type="dxa" w:w="140"/>
              <w:left w:type="dxa" w:w="140"/>
              <w:bottom w:type="dxa" w:w="140"/>
              <w:right w:type="dxa" w:w="140"/>
            </w:tcMar>
            <w:vAlign w:val="center"/>
          </w:tcPr>
          <w:p>
            <w:pPr>
              <w:jc w:val="left"/>
            </w:pPr>
            <w:r>
              <w:rPr>
                <w:rFonts w:ascii="Calibri" w:cs="Calibri" w:eastAsia="Calibri" w:hAnsi="Calibri"/>
                <w:b/>
                <w:bCs/>
                <w:color w:val="FFFFFF"/>
                <w:sz w:val="20"/>
                <w:szCs w:val="20"/>
              </w:rPr>
              <w:t xml:space="preserve">Max Pts</w:t>
            </w:r>
          </w:p>
        </w:tc>
        <w:tc>
          <w:tcPr>
            <w:tcW w:type="dxa" w:w="5960"/>
            <w:tcBorders>
              <w:top w:val="single" w:color="CBD5E1" w:sz="4"/>
              <w:left w:val="single" w:color="CBD5E1" w:sz="4"/>
              <w:bottom w:val="single" w:color="CBD5E1" w:sz="4"/>
              <w:right w:val="single" w:color="CBD5E1" w:sz="4"/>
            </w:tcBorders>
            <w:shd w:fill="0D9488" w:val="clear"/>
            <w:tcMar>
              <w:top w:type="dxa" w:w="140"/>
              <w:left w:type="dxa" w:w="140"/>
              <w:bottom w:type="dxa" w:w="140"/>
              <w:right w:type="dxa" w:w="140"/>
            </w:tcMar>
            <w:vAlign w:val="center"/>
          </w:tcPr>
          <w:p>
            <w:pPr>
              <w:jc w:val="left"/>
            </w:pPr>
            <w:r>
              <w:rPr>
                <w:rFonts w:ascii="Calibri" w:cs="Calibri" w:eastAsia="Calibri" w:hAnsi="Calibri"/>
                <w:b/>
                <w:bCs/>
                <w:color w:val="FFFFFF"/>
                <w:sz w:val="20"/>
                <w:szCs w:val="20"/>
              </w:rPr>
              <w:t xml:space="preserve">Trigger / Logic</w:t>
            </w:r>
          </w:p>
        </w:tc>
      </w:tr>
      <w:tr>
        <w:tc>
          <w:tcPr>
            <w:tcW w:type="dxa" w:w="2400"/>
            <w:tcBorders>
              <w:top w:val="single" w:color="CBD5E1" w:sz="4"/>
              <w:left w:val="single" w:color="CBD5E1" w:sz="4"/>
              <w:bottom w:val="single" w:color="CBD5E1" w:sz="4"/>
              <w:right w:val="single" w:color="CBD5E1" w:sz="4"/>
            </w:tcBorders>
            <w:shd w:fill="FFFFFF" w:val="clear"/>
            <w:tcMar>
              <w:top w:type="dxa" w:w="100"/>
              <w:left w:type="dxa" w:w="140"/>
              <w:bottom w:type="dxa" w:w="100"/>
              <w:right w:type="dxa" w:w="140"/>
            </w:tcMar>
            <w:vAlign w:val="center"/>
          </w:tcPr>
          <w:p>
            <w:pPr>
              <w:jc w:val="left"/>
            </w:pPr>
            <w:r>
              <w:rPr>
                <w:rFonts w:ascii="Calibri" w:cs="Calibri" w:eastAsia="Calibri" w:hAnsi="Calibri"/>
                <w:b w:val="false"/>
                <w:bCs w:val="false"/>
                <w:color w:val="1F2937"/>
                <w:sz w:val="20"/>
                <w:szCs w:val="20"/>
              </w:rPr>
              <w:t xml:space="preserve">Catalyst</w:t>
            </w:r>
          </w:p>
        </w:tc>
        <w:tc>
          <w:tcPr>
            <w:tcW w:type="dxa" w:w="1000"/>
            <w:tcBorders>
              <w:top w:val="single" w:color="CBD5E1" w:sz="4"/>
              <w:left w:val="single" w:color="CBD5E1" w:sz="4"/>
              <w:bottom w:val="single" w:color="CBD5E1" w:sz="4"/>
              <w:right w:val="single" w:color="CBD5E1" w:sz="4"/>
            </w:tcBorders>
            <w:shd w:fill="FFFFFF" w:val="clear"/>
            <w:tcMar>
              <w:top w:type="dxa" w:w="100"/>
              <w:left w:type="dxa" w:w="140"/>
              <w:bottom w:type="dxa" w:w="100"/>
              <w:right w:type="dxa" w:w="140"/>
            </w:tcMar>
            <w:vAlign w:val="center"/>
          </w:tcPr>
          <w:p>
            <w:pPr>
              <w:jc w:val="left"/>
            </w:pPr>
            <w:r>
              <w:rPr>
                <w:rFonts w:ascii="Calibri" w:cs="Calibri" w:eastAsia="Calibri" w:hAnsi="Calibri"/>
                <w:b w:val="false"/>
                <w:bCs w:val="false"/>
                <w:color w:val="1F2937"/>
                <w:sz w:val="20"/>
                <w:szCs w:val="20"/>
              </w:rPr>
              <w:t xml:space="preserve">15</w:t>
            </w:r>
          </w:p>
        </w:tc>
        <w:tc>
          <w:tcPr>
            <w:tcW w:type="dxa" w:w="5960"/>
            <w:tcBorders>
              <w:top w:val="single" w:color="CBD5E1" w:sz="4"/>
              <w:left w:val="single" w:color="CBD5E1" w:sz="4"/>
              <w:bottom w:val="single" w:color="CBD5E1" w:sz="4"/>
              <w:right w:val="single" w:color="CBD5E1" w:sz="4"/>
            </w:tcBorders>
            <w:shd w:fill="FFFFFF" w:val="clear"/>
            <w:tcMar>
              <w:top w:type="dxa" w:w="100"/>
              <w:left w:type="dxa" w:w="140"/>
              <w:bottom w:type="dxa" w:w="100"/>
              <w:right w:type="dxa" w:w="140"/>
            </w:tcMar>
            <w:vAlign w:val="center"/>
          </w:tcPr>
          <w:p>
            <w:pPr>
              <w:jc w:val="left"/>
            </w:pPr>
            <w:r>
              <w:rPr>
                <w:rFonts w:ascii="Calibri" w:cs="Calibri" w:eastAsia="Calibri" w:hAnsi="Calibri"/>
                <w:b w:val="false"/>
                <w:bCs w:val="false"/>
                <w:color w:val="1F2937"/>
                <w:sz w:val="20"/>
                <w:szCs w:val="20"/>
              </w:rPr>
              <w:t xml:space="preserve">FDA approval, earnings beat &gt;10%, M&amp;A, material 8-K, insider buy &gt;$500K</w:t>
            </w:r>
          </w:p>
        </w:tc>
      </w:tr>
      <w:tr>
        <w:tc>
          <w:tcPr>
            <w:tcW w:type="dxa" w:w="2400"/>
            <w:tcBorders>
              <w:top w:val="single" w:color="CBD5E1" w:sz="4"/>
              <w:left w:val="single" w:color="CBD5E1" w:sz="4"/>
              <w:bottom w:val="single" w:color="CBD5E1" w:sz="4"/>
              <w:right w:val="single" w:color="CBD5E1" w:sz="4"/>
            </w:tcBorders>
            <w:shd w:fill="F8FAFC" w:val="clear"/>
            <w:tcMar>
              <w:top w:type="dxa" w:w="100"/>
              <w:left w:type="dxa" w:w="140"/>
              <w:bottom w:type="dxa" w:w="100"/>
              <w:right w:type="dxa" w:w="140"/>
            </w:tcMar>
            <w:vAlign w:val="center"/>
          </w:tcPr>
          <w:p>
            <w:pPr>
              <w:jc w:val="left"/>
            </w:pPr>
            <w:r>
              <w:rPr>
                <w:rFonts w:ascii="Calibri" w:cs="Calibri" w:eastAsia="Calibri" w:hAnsi="Calibri"/>
                <w:b w:val="false"/>
                <w:bCs w:val="false"/>
                <w:color w:val="1F2937"/>
                <w:sz w:val="20"/>
                <w:szCs w:val="20"/>
              </w:rPr>
              <w:t xml:space="preserve">RVOL (Relative Volume)</w:t>
            </w:r>
          </w:p>
        </w:tc>
        <w:tc>
          <w:tcPr>
            <w:tcW w:type="dxa" w:w="1000"/>
            <w:tcBorders>
              <w:top w:val="single" w:color="CBD5E1" w:sz="4"/>
              <w:left w:val="single" w:color="CBD5E1" w:sz="4"/>
              <w:bottom w:val="single" w:color="CBD5E1" w:sz="4"/>
              <w:right w:val="single" w:color="CBD5E1" w:sz="4"/>
            </w:tcBorders>
            <w:shd w:fill="F8FAFC" w:val="clear"/>
            <w:tcMar>
              <w:top w:type="dxa" w:w="100"/>
              <w:left w:type="dxa" w:w="140"/>
              <w:bottom w:type="dxa" w:w="100"/>
              <w:right w:type="dxa" w:w="140"/>
            </w:tcMar>
            <w:vAlign w:val="center"/>
          </w:tcPr>
          <w:p>
            <w:pPr>
              <w:jc w:val="left"/>
            </w:pPr>
            <w:r>
              <w:rPr>
                <w:rFonts w:ascii="Calibri" w:cs="Calibri" w:eastAsia="Calibri" w:hAnsi="Calibri"/>
                <w:b w:val="false"/>
                <w:bCs w:val="false"/>
                <w:color w:val="1F2937"/>
                <w:sz w:val="20"/>
                <w:szCs w:val="20"/>
              </w:rPr>
              <w:t xml:space="preserve">12</w:t>
            </w:r>
          </w:p>
        </w:tc>
        <w:tc>
          <w:tcPr>
            <w:tcW w:type="dxa" w:w="5960"/>
            <w:tcBorders>
              <w:top w:val="single" w:color="CBD5E1" w:sz="4"/>
              <w:left w:val="single" w:color="CBD5E1" w:sz="4"/>
              <w:bottom w:val="single" w:color="CBD5E1" w:sz="4"/>
              <w:right w:val="single" w:color="CBD5E1" w:sz="4"/>
            </w:tcBorders>
            <w:shd w:fill="F8FAFC" w:val="clear"/>
            <w:tcMar>
              <w:top w:type="dxa" w:w="100"/>
              <w:left w:type="dxa" w:w="140"/>
              <w:bottom w:type="dxa" w:w="100"/>
              <w:right w:type="dxa" w:w="140"/>
            </w:tcMar>
            <w:vAlign w:val="center"/>
          </w:tcPr>
          <w:p>
            <w:pPr>
              <w:jc w:val="left"/>
            </w:pPr>
            <w:r>
              <w:rPr>
                <w:rFonts w:ascii="Calibri" w:cs="Calibri" w:eastAsia="Calibri" w:hAnsi="Calibri"/>
                <w:b w:val="false"/>
                <w:bCs w:val="false"/>
                <w:color w:val="1F2937"/>
                <w:sz w:val="20"/>
                <w:szCs w:val="20"/>
              </w:rPr>
              <w:t xml:space="preserve">≥8× = max points; ≥5× = near max; &lt;2× = 0</w:t>
            </w:r>
          </w:p>
        </w:tc>
      </w:tr>
      <w:tr>
        <w:tc>
          <w:tcPr>
            <w:tcW w:type="dxa" w:w="2400"/>
            <w:tcBorders>
              <w:top w:val="single" w:color="CBD5E1" w:sz="4"/>
              <w:left w:val="single" w:color="CBD5E1" w:sz="4"/>
              <w:bottom w:val="single" w:color="CBD5E1" w:sz="4"/>
              <w:right w:val="single" w:color="CBD5E1" w:sz="4"/>
            </w:tcBorders>
            <w:shd w:fill="FFFFFF" w:val="clear"/>
            <w:tcMar>
              <w:top w:type="dxa" w:w="100"/>
              <w:left w:type="dxa" w:w="140"/>
              <w:bottom w:type="dxa" w:w="100"/>
              <w:right w:type="dxa" w:w="140"/>
            </w:tcMar>
            <w:vAlign w:val="center"/>
          </w:tcPr>
          <w:p>
            <w:pPr>
              <w:jc w:val="left"/>
            </w:pPr>
            <w:r>
              <w:rPr>
                <w:rFonts w:ascii="Calibri" w:cs="Calibri" w:eastAsia="Calibri" w:hAnsi="Calibri"/>
                <w:b w:val="false"/>
                <w:bCs w:val="false"/>
                <w:color w:val="1F2937"/>
                <w:sz w:val="20"/>
                <w:szCs w:val="20"/>
              </w:rPr>
              <w:t xml:space="preserve">Price Action</w:t>
            </w:r>
          </w:p>
        </w:tc>
        <w:tc>
          <w:tcPr>
            <w:tcW w:type="dxa" w:w="1000"/>
            <w:tcBorders>
              <w:top w:val="single" w:color="CBD5E1" w:sz="4"/>
              <w:left w:val="single" w:color="CBD5E1" w:sz="4"/>
              <w:bottom w:val="single" w:color="CBD5E1" w:sz="4"/>
              <w:right w:val="single" w:color="CBD5E1" w:sz="4"/>
            </w:tcBorders>
            <w:shd w:fill="FFFFFF" w:val="clear"/>
            <w:tcMar>
              <w:top w:type="dxa" w:w="100"/>
              <w:left w:type="dxa" w:w="140"/>
              <w:bottom w:type="dxa" w:w="100"/>
              <w:right w:type="dxa" w:w="140"/>
            </w:tcMar>
            <w:vAlign w:val="center"/>
          </w:tcPr>
          <w:p>
            <w:pPr>
              <w:jc w:val="left"/>
            </w:pPr>
            <w:r>
              <w:rPr>
                <w:rFonts w:ascii="Calibri" w:cs="Calibri" w:eastAsia="Calibri" w:hAnsi="Calibri"/>
                <w:b w:val="false"/>
                <w:bCs w:val="false"/>
                <w:color w:val="1F2937"/>
                <w:sz w:val="20"/>
                <w:szCs w:val="20"/>
              </w:rPr>
              <w:t xml:space="preserve">10</w:t>
            </w:r>
          </w:p>
        </w:tc>
        <w:tc>
          <w:tcPr>
            <w:tcW w:type="dxa" w:w="5960"/>
            <w:tcBorders>
              <w:top w:val="single" w:color="CBD5E1" w:sz="4"/>
              <w:left w:val="single" w:color="CBD5E1" w:sz="4"/>
              <w:bottom w:val="single" w:color="CBD5E1" w:sz="4"/>
              <w:right w:val="single" w:color="CBD5E1" w:sz="4"/>
            </w:tcBorders>
            <w:shd w:fill="FFFFFF" w:val="clear"/>
            <w:tcMar>
              <w:top w:type="dxa" w:w="100"/>
              <w:left w:type="dxa" w:w="140"/>
              <w:bottom w:type="dxa" w:w="100"/>
              <w:right w:type="dxa" w:w="140"/>
            </w:tcMar>
            <w:vAlign w:val="center"/>
          </w:tcPr>
          <w:p>
            <w:pPr>
              <w:jc w:val="left"/>
            </w:pPr>
            <w:r>
              <w:rPr>
                <w:rFonts w:ascii="Calibri" w:cs="Calibri" w:eastAsia="Calibri" w:hAnsi="Calibri"/>
                <w:b w:val="false"/>
                <w:bCs w:val="false"/>
                <w:color w:val="1F2937"/>
                <w:sz w:val="20"/>
                <w:szCs w:val="20"/>
              </w:rPr>
              <w:t xml:space="preserve">Gap% + Change% + RVOL alignment must agree</w:t>
            </w:r>
          </w:p>
        </w:tc>
      </w:tr>
      <w:tr>
        <w:tc>
          <w:tcPr>
            <w:tcW w:type="dxa" w:w="2400"/>
            <w:tcBorders>
              <w:top w:val="single" w:color="CBD5E1" w:sz="4"/>
              <w:left w:val="single" w:color="CBD5E1" w:sz="4"/>
              <w:bottom w:val="single" w:color="CBD5E1" w:sz="4"/>
              <w:right w:val="single" w:color="CBD5E1" w:sz="4"/>
            </w:tcBorders>
            <w:shd w:fill="F8FAFC" w:val="clear"/>
            <w:tcMar>
              <w:top w:type="dxa" w:w="100"/>
              <w:left w:type="dxa" w:w="140"/>
              <w:bottom w:type="dxa" w:w="100"/>
              <w:right w:type="dxa" w:w="140"/>
            </w:tcMar>
            <w:vAlign w:val="center"/>
          </w:tcPr>
          <w:p>
            <w:pPr>
              <w:jc w:val="left"/>
            </w:pPr>
            <w:r>
              <w:rPr>
                <w:rFonts w:ascii="Calibri" w:cs="Calibri" w:eastAsia="Calibri" w:hAnsi="Calibri"/>
                <w:b w:val="false"/>
                <w:bCs w:val="false"/>
                <w:color w:val="1F2937"/>
                <w:sz w:val="20"/>
                <w:szCs w:val="20"/>
              </w:rPr>
              <w:t xml:space="preserve">Float</w:t>
            </w:r>
          </w:p>
        </w:tc>
        <w:tc>
          <w:tcPr>
            <w:tcW w:type="dxa" w:w="1000"/>
            <w:tcBorders>
              <w:top w:val="single" w:color="CBD5E1" w:sz="4"/>
              <w:left w:val="single" w:color="CBD5E1" w:sz="4"/>
              <w:bottom w:val="single" w:color="CBD5E1" w:sz="4"/>
              <w:right w:val="single" w:color="CBD5E1" w:sz="4"/>
            </w:tcBorders>
            <w:shd w:fill="F8FAFC" w:val="clear"/>
            <w:tcMar>
              <w:top w:type="dxa" w:w="100"/>
              <w:left w:type="dxa" w:w="140"/>
              <w:bottom w:type="dxa" w:w="100"/>
              <w:right w:type="dxa" w:w="140"/>
            </w:tcMar>
            <w:vAlign w:val="center"/>
          </w:tcPr>
          <w:p>
            <w:pPr>
              <w:jc w:val="left"/>
            </w:pPr>
            <w:r>
              <w:rPr>
                <w:rFonts w:ascii="Calibri" w:cs="Calibri" w:eastAsia="Calibri" w:hAnsi="Calibri"/>
                <w:b w:val="false"/>
                <w:bCs w:val="false"/>
                <w:color w:val="1F2937"/>
                <w:sz w:val="20"/>
                <w:szCs w:val="20"/>
              </w:rPr>
              <w:t xml:space="preserve">8</w:t>
            </w:r>
          </w:p>
        </w:tc>
        <w:tc>
          <w:tcPr>
            <w:tcW w:type="dxa" w:w="5960"/>
            <w:tcBorders>
              <w:top w:val="single" w:color="CBD5E1" w:sz="4"/>
              <w:left w:val="single" w:color="CBD5E1" w:sz="4"/>
              <w:bottom w:val="single" w:color="CBD5E1" w:sz="4"/>
              <w:right w:val="single" w:color="CBD5E1" w:sz="4"/>
            </w:tcBorders>
            <w:shd w:fill="F8FAFC" w:val="clear"/>
            <w:tcMar>
              <w:top w:type="dxa" w:w="100"/>
              <w:left w:type="dxa" w:w="140"/>
              <w:bottom w:type="dxa" w:w="100"/>
              <w:right w:type="dxa" w:w="140"/>
            </w:tcMar>
            <w:vAlign w:val="center"/>
          </w:tcPr>
          <w:p>
            <w:pPr>
              <w:jc w:val="left"/>
            </w:pPr>
            <w:r>
              <w:rPr>
                <w:rFonts w:ascii="Calibri" w:cs="Calibri" w:eastAsia="Calibri" w:hAnsi="Calibri"/>
                <w:b w:val="false"/>
                <w:bCs w:val="false"/>
                <w:color w:val="1F2937"/>
                <w:sz w:val="20"/>
                <w:szCs w:val="20"/>
              </w:rPr>
              <w:t xml:space="preserve">&lt;5M shares = max; &gt;100M shares = 0</w:t>
            </w:r>
          </w:p>
        </w:tc>
      </w:tr>
      <w:tr>
        <w:tc>
          <w:tcPr>
            <w:tcW w:type="dxa" w:w="2400"/>
            <w:tcBorders>
              <w:top w:val="single" w:color="CBD5E1" w:sz="4"/>
              <w:left w:val="single" w:color="CBD5E1" w:sz="4"/>
              <w:bottom w:val="single" w:color="CBD5E1" w:sz="4"/>
              <w:right w:val="single" w:color="CBD5E1" w:sz="4"/>
            </w:tcBorders>
            <w:shd w:fill="FFFFFF" w:val="clear"/>
            <w:tcMar>
              <w:top w:type="dxa" w:w="100"/>
              <w:left w:type="dxa" w:w="140"/>
              <w:bottom w:type="dxa" w:w="100"/>
              <w:right w:type="dxa" w:w="140"/>
            </w:tcMar>
            <w:vAlign w:val="center"/>
          </w:tcPr>
          <w:p>
            <w:pPr>
              <w:jc w:val="left"/>
            </w:pPr>
            <w:r>
              <w:rPr>
                <w:rFonts w:ascii="Calibri" w:cs="Calibri" w:eastAsia="Calibri" w:hAnsi="Calibri"/>
                <w:b w:val="false"/>
                <w:bCs w:val="false"/>
                <w:color w:val="1F2937"/>
                <w:sz w:val="20"/>
                <w:szCs w:val="20"/>
              </w:rPr>
              <w:t xml:space="preserve">Price Range</w:t>
            </w:r>
          </w:p>
        </w:tc>
        <w:tc>
          <w:tcPr>
            <w:tcW w:type="dxa" w:w="1000"/>
            <w:tcBorders>
              <w:top w:val="single" w:color="CBD5E1" w:sz="4"/>
              <w:left w:val="single" w:color="CBD5E1" w:sz="4"/>
              <w:bottom w:val="single" w:color="CBD5E1" w:sz="4"/>
              <w:right w:val="single" w:color="CBD5E1" w:sz="4"/>
            </w:tcBorders>
            <w:shd w:fill="FFFFFF" w:val="clear"/>
            <w:tcMar>
              <w:top w:type="dxa" w:w="100"/>
              <w:left w:type="dxa" w:w="140"/>
              <w:bottom w:type="dxa" w:w="100"/>
              <w:right w:type="dxa" w:w="140"/>
            </w:tcMar>
            <w:vAlign w:val="center"/>
          </w:tcPr>
          <w:p>
            <w:pPr>
              <w:jc w:val="left"/>
            </w:pPr>
            <w:r>
              <w:rPr>
                <w:rFonts w:ascii="Calibri" w:cs="Calibri" w:eastAsia="Calibri" w:hAnsi="Calibri"/>
                <w:b w:val="false"/>
                <w:bCs w:val="false"/>
                <w:color w:val="1F2937"/>
                <w:sz w:val="20"/>
                <w:szCs w:val="20"/>
              </w:rPr>
              <w:t xml:space="preserve">5</w:t>
            </w:r>
          </w:p>
        </w:tc>
        <w:tc>
          <w:tcPr>
            <w:tcW w:type="dxa" w:w="5960"/>
            <w:tcBorders>
              <w:top w:val="single" w:color="CBD5E1" w:sz="4"/>
              <w:left w:val="single" w:color="CBD5E1" w:sz="4"/>
              <w:bottom w:val="single" w:color="CBD5E1" w:sz="4"/>
              <w:right w:val="single" w:color="CBD5E1" w:sz="4"/>
            </w:tcBorders>
            <w:shd w:fill="FFFFFF" w:val="clear"/>
            <w:tcMar>
              <w:top w:type="dxa" w:w="100"/>
              <w:left w:type="dxa" w:w="140"/>
              <w:bottom w:type="dxa" w:w="100"/>
              <w:right w:type="dxa" w:w="140"/>
            </w:tcMar>
            <w:vAlign w:val="center"/>
          </w:tcPr>
          <w:p>
            <w:pPr>
              <w:jc w:val="left"/>
            </w:pPr>
            <w:r>
              <w:rPr>
                <w:rFonts w:ascii="Calibri" w:cs="Calibri" w:eastAsia="Calibri" w:hAnsi="Calibri"/>
                <w:b w:val="false"/>
                <w:bCs w:val="false"/>
                <w:color w:val="1F2937"/>
                <w:sz w:val="20"/>
                <w:szCs w:val="20"/>
              </w:rPr>
              <w:t xml:space="preserve">$2-$10 sweet spot; $10-$20 partial; &gt;$50 = 0</w:t>
            </w:r>
          </w:p>
        </w:tc>
      </w:tr>
      <w:tr>
        <w:tc>
          <w:tcPr>
            <w:tcW w:type="dxa" w:w="2400"/>
            <w:tcBorders>
              <w:top w:val="single" w:color="CBD5E1" w:sz="4"/>
              <w:left w:val="single" w:color="CBD5E1" w:sz="4"/>
              <w:bottom w:val="single" w:color="CBD5E1" w:sz="4"/>
              <w:right w:val="single" w:color="CBD5E1" w:sz="4"/>
            </w:tcBorders>
            <w:shd w:fill="F8FAFC" w:val="clear"/>
            <w:tcMar>
              <w:top w:type="dxa" w:w="100"/>
              <w:left w:type="dxa" w:w="140"/>
              <w:bottom w:type="dxa" w:w="100"/>
              <w:right w:type="dxa" w:w="140"/>
            </w:tcMar>
            <w:vAlign w:val="center"/>
          </w:tcPr>
          <w:p>
            <w:pPr>
              <w:jc w:val="left"/>
            </w:pPr>
            <w:r>
              <w:rPr>
                <w:rFonts w:ascii="Calibri" w:cs="Calibri" w:eastAsia="Calibri" w:hAnsi="Calibri"/>
                <w:b w:val="false"/>
                <w:bCs w:val="false"/>
                <w:color w:val="1F2937"/>
                <w:sz w:val="20"/>
                <w:szCs w:val="20"/>
              </w:rPr>
              <w:t xml:space="preserve">Sector Momentum</w:t>
            </w:r>
          </w:p>
        </w:tc>
        <w:tc>
          <w:tcPr>
            <w:tcW w:type="dxa" w:w="1000"/>
            <w:tcBorders>
              <w:top w:val="single" w:color="CBD5E1" w:sz="4"/>
              <w:left w:val="single" w:color="CBD5E1" w:sz="4"/>
              <w:bottom w:val="single" w:color="CBD5E1" w:sz="4"/>
              <w:right w:val="single" w:color="CBD5E1" w:sz="4"/>
            </w:tcBorders>
            <w:shd w:fill="F8FAFC" w:val="clear"/>
            <w:tcMar>
              <w:top w:type="dxa" w:w="100"/>
              <w:left w:type="dxa" w:w="140"/>
              <w:bottom w:type="dxa" w:w="100"/>
              <w:right w:type="dxa" w:w="140"/>
            </w:tcMar>
            <w:vAlign w:val="center"/>
          </w:tcPr>
          <w:p>
            <w:pPr>
              <w:jc w:val="left"/>
            </w:pPr>
            <w:r>
              <w:rPr>
                <w:rFonts w:ascii="Calibri" w:cs="Calibri" w:eastAsia="Calibri" w:hAnsi="Calibri"/>
                <w:b w:val="false"/>
                <w:bCs w:val="false"/>
                <w:color w:val="1F2937"/>
                <w:sz w:val="20"/>
                <w:szCs w:val="20"/>
              </w:rPr>
              <w:t xml:space="preserve">5</w:t>
            </w:r>
          </w:p>
        </w:tc>
        <w:tc>
          <w:tcPr>
            <w:tcW w:type="dxa" w:w="5960"/>
            <w:tcBorders>
              <w:top w:val="single" w:color="CBD5E1" w:sz="4"/>
              <w:left w:val="single" w:color="CBD5E1" w:sz="4"/>
              <w:bottom w:val="single" w:color="CBD5E1" w:sz="4"/>
              <w:right w:val="single" w:color="CBD5E1" w:sz="4"/>
            </w:tcBorders>
            <w:shd w:fill="F8FAFC" w:val="clear"/>
            <w:tcMar>
              <w:top w:type="dxa" w:w="100"/>
              <w:left w:type="dxa" w:w="140"/>
              <w:bottom w:type="dxa" w:w="100"/>
              <w:right w:type="dxa" w:w="140"/>
            </w:tcMar>
            <w:vAlign w:val="center"/>
          </w:tcPr>
          <w:p>
            <w:pPr>
              <w:jc w:val="left"/>
            </w:pPr>
            <w:r>
              <w:rPr>
                <w:rFonts w:ascii="Calibri" w:cs="Calibri" w:eastAsia="Calibri" w:hAnsi="Calibri"/>
                <w:b w:val="false"/>
                <w:bCs w:val="false"/>
                <w:color w:val="1F2937"/>
                <w:sz w:val="20"/>
                <w:szCs w:val="20"/>
              </w:rPr>
              <w:t xml:space="preserve">Sector ETF in top 3 leaders today</w:t>
            </w:r>
          </w:p>
        </w:tc>
      </w:tr>
      <w:tr>
        <w:tc>
          <w:tcPr>
            <w:tcW w:type="dxa" w:w="2400"/>
            <w:tcBorders>
              <w:top w:val="single" w:color="CBD5E1" w:sz="4"/>
              <w:left w:val="single" w:color="CBD5E1" w:sz="4"/>
              <w:bottom w:val="single" w:color="CBD5E1" w:sz="4"/>
              <w:right w:val="single" w:color="CBD5E1" w:sz="4"/>
            </w:tcBorders>
            <w:shd w:fill="FFFFFF" w:val="clear"/>
            <w:tcMar>
              <w:top w:type="dxa" w:w="100"/>
              <w:left w:type="dxa" w:w="140"/>
              <w:bottom w:type="dxa" w:w="100"/>
              <w:right w:type="dxa" w:w="140"/>
            </w:tcMar>
            <w:vAlign w:val="center"/>
          </w:tcPr>
          <w:p>
            <w:pPr>
              <w:jc w:val="left"/>
            </w:pPr>
            <w:r>
              <w:rPr>
                <w:rFonts w:ascii="Calibri" w:cs="Calibri" w:eastAsia="Calibri" w:hAnsi="Calibri"/>
                <w:b w:val="false"/>
                <w:bCs w:val="false"/>
                <w:color w:val="1F2937"/>
                <w:sz w:val="20"/>
                <w:szCs w:val="20"/>
              </w:rPr>
              <w:t xml:space="preserve">TOTAL</w:t>
            </w:r>
          </w:p>
        </w:tc>
        <w:tc>
          <w:tcPr>
            <w:tcW w:type="dxa" w:w="1000"/>
            <w:tcBorders>
              <w:top w:val="single" w:color="CBD5E1" w:sz="4"/>
              <w:left w:val="single" w:color="CBD5E1" w:sz="4"/>
              <w:bottom w:val="single" w:color="CBD5E1" w:sz="4"/>
              <w:right w:val="single" w:color="CBD5E1" w:sz="4"/>
            </w:tcBorders>
            <w:shd w:fill="FFFFFF" w:val="clear"/>
            <w:tcMar>
              <w:top w:type="dxa" w:w="100"/>
              <w:left w:type="dxa" w:w="140"/>
              <w:bottom w:type="dxa" w:w="100"/>
              <w:right w:type="dxa" w:w="140"/>
            </w:tcMar>
            <w:vAlign w:val="center"/>
          </w:tcPr>
          <w:p>
            <w:pPr>
              <w:jc w:val="left"/>
            </w:pPr>
            <w:r>
              <w:rPr>
                <w:rFonts w:ascii="Calibri" w:cs="Calibri" w:eastAsia="Calibri" w:hAnsi="Calibri"/>
                <w:b w:val="false"/>
                <w:bCs w:val="false"/>
                <w:color w:val="1F2937"/>
                <w:sz w:val="20"/>
                <w:szCs w:val="20"/>
              </w:rPr>
              <w:t xml:space="preserve">55</w:t>
            </w:r>
          </w:p>
        </w:tc>
        <w:tc>
          <w:tcPr>
            <w:tcW w:type="dxa" w:w="5960"/>
            <w:tcBorders>
              <w:top w:val="single" w:color="CBD5E1" w:sz="4"/>
              <w:left w:val="single" w:color="CBD5E1" w:sz="4"/>
              <w:bottom w:val="single" w:color="CBD5E1" w:sz="4"/>
              <w:right w:val="single" w:color="CBD5E1" w:sz="4"/>
            </w:tcBorders>
            <w:shd w:fill="FFFFFF" w:val="clear"/>
            <w:tcMar>
              <w:top w:type="dxa" w:w="100"/>
              <w:left w:type="dxa" w:w="140"/>
              <w:bottom w:type="dxa" w:w="100"/>
              <w:right w:type="dxa" w:w="140"/>
            </w:tcMar>
            <w:vAlign w:val="center"/>
          </w:tcPr>
          <w:p>
            <w:pPr>
              <w:jc w:val="left"/>
            </w:pPr>
            <w:r>
              <w:rPr>
                <w:rFonts w:ascii="Calibri" w:cs="Calibri" w:eastAsia="Calibri" w:hAnsi="Calibri"/>
                <w:b w:val="false"/>
                <w:bCs w:val="false"/>
                <w:color w:val="1F2937"/>
                <w:sz w:val="20"/>
                <w:szCs w:val="20"/>
              </w:rPr>
              <w:t xml:space="preserve">Sum of all pillars</w:t>
            </w:r>
          </w:p>
        </w:tc>
      </w:tr>
    </w:tbl>
    <w:p>
      <w:pPr>
        <w:spacing w:after="100" w:before="0"/>
      </w:pPr>
      <w:r>
        <w:t xml:space="preserve"/>
      </w:r>
    </w:p>
    <w:p>
      <w:pPr>
        <w:pStyle w:val="Heading2"/>
        <w:pBdr>
          <w:bottom w:val="single" w:color="2E86D4" w:sz="8" w:space="4"/>
        </w:pBdr>
        <w:spacing w:after="140" w:before="320"/>
      </w:pPr>
      <w:r>
        <w:rPr>
          <w:rFonts w:ascii="Calibri" w:cs="Calibri" w:eastAsia="Calibri" w:hAnsi="Calibri"/>
          <w:b/>
          <w:bCs/>
          <w:color w:val="0F1C2E"/>
          <w:sz w:val="28"/>
          <w:szCs w:val="28"/>
        </w:rPr>
        <w:t xml:space="preserve">Grade Tiers &amp; Actions</w:t>
      </w:r>
    </w:p>
    <w:tbl>
      <w:tblPr>
        <w:tblW w:type="dxa" w:w="936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1400"/>
        <w:gridCol w:w="1500"/>
        <w:gridCol w:w="5160"/>
        <w:gridCol w:w="1300"/>
      </w:tblGrid>
      <w:tr>
        <w:trPr>
          <w:tblHeader/>
        </w:trPr>
        <w:tc>
          <w:tcPr>
            <w:tcW w:type="dxa" w:w="1400"/>
            <w:tcBorders>
              <w:top w:val="single" w:color="CBD5E1" w:sz="4"/>
              <w:left w:val="single" w:color="CBD5E1" w:sz="4"/>
              <w:bottom w:val="single" w:color="CBD5E1" w:sz="4"/>
              <w:right w:val="single" w:color="CBD5E1" w:sz="4"/>
            </w:tcBorders>
            <w:shd w:fill="0F1C2E" w:val="clear"/>
            <w:tcMar>
              <w:top w:type="dxa" w:w="140"/>
              <w:left w:type="dxa" w:w="140"/>
              <w:bottom w:type="dxa" w:w="140"/>
              <w:right w:type="dxa" w:w="140"/>
            </w:tcMar>
            <w:vAlign w:val="center"/>
          </w:tcPr>
          <w:p>
            <w:pPr>
              <w:jc w:val="left"/>
            </w:pPr>
            <w:r>
              <w:rPr>
                <w:rFonts w:ascii="Calibri" w:cs="Calibri" w:eastAsia="Calibri" w:hAnsi="Calibri"/>
                <w:b/>
                <w:bCs/>
                <w:color w:val="FFFFFF"/>
                <w:sz w:val="20"/>
                <w:szCs w:val="20"/>
              </w:rPr>
              <w:t xml:space="preserve">Grade</w:t>
            </w:r>
          </w:p>
        </w:tc>
        <w:tc>
          <w:tcPr>
            <w:tcW w:type="dxa" w:w="1500"/>
            <w:tcBorders>
              <w:top w:val="single" w:color="CBD5E1" w:sz="4"/>
              <w:left w:val="single" w:color="CBD5E1" w:sz="4"/>
              <w:bottom w:val="single" w:color="CBD5E1" w:sz="4"/>
              <w:right w:val="single" w:color="CBD5E1" w:sz="4"/>
            </w:tcBorders>
            <w:shd w:fill="0F1C2E" w:val="clear"/>
            <w:tcMar>
              <w:top w:type="dxa" w:w="140"/>
              <w:left w:type="dxa" w:w="140"/>
              <w:bottom w:type="dxa" w:w="140"/>
              <w:right w:type="dxa" w:w="140"/>
            </w:tcMar>
            <w:vAlign w:val="center"/>
          </w:tcPr>
          <w:p>
            <w:pPr>
              <w:jc w:val="left"/>
            </w:pPr>
            <w:r>
              <w:rPr>
                <w:rFonts w:ascii="Calibri" w:cs="Calibri" w:eastAsia="Calibri" w:hAnsi="Calibri"/>
                <w:b/>
                <w:bCs/>
                <w:color w:val="FFFFFF"/>
                <w:sz w:val="20"/>
                <w:szCs w:val="20"/>
              </w:rPr>
              <w:t xml:space="preserve">Score Range</w:t>
            </w:r>
          </w:p>
        </w:tc>
        <w:tc>
          <w:tcPr>
            <w:tcW w:type="dxa" w:w="5160"/>
            <w:tcBorders>
              <w:top w:val="single" w:color="CBD5E1" w:sz="4"/>
              <w:left w:val="single" w:color="CBD5E1" w:sz="4"/>
              <w:bottom w:val="single" w:color="CBD5E1" w:sz="4"/>
              <w:right w:val="single" w:color="CBD5E1" w:sz="4"/>
            </w:tcBorders>
            <w:shd w:fill="0F1C2E" w:val="clear"/>
            <w:tcMar>
              <w:top w:type="dxa" w:w="140"/>
              <w:left w:type="dxa" w:w="140"/>
              <w:bottom w:type="dxa" w:w="140"/>
              <w:right w:type="dxa" w:w="140"/>
            </w:tcMar>
            <w:vAlign w:val="center"/>
          </w:tcPr>
          <w:p>
            <w:pPr>
              <w:jc w:val="left"/>
            </w:pPr>
            <w:r>
              <w:rPr>
                <w:rFonts w:ascii="Calibri" w:cs="Calibri" w:eastAsia="Calibri" w:hAnsi="Calibri"/>
                <w:b/>
                <w:bCs/>
                <w:color w:val="FFFFFF"/>
                <w:sz w:val="20"/>
                <w:szCs w:val="20"/>
              </w:rPr>
              <w:t xml:space="preserve">Action</w:t>
            </w:r>
          </w:p>
        </w:tc>
        <w:tc>
          <w:tcPr>
            <w:tcW w:type="dxa" w:w="1300"/>
            <w:tcBorders>
              <w:top w:val="single" w:color="CBD5E1" w:sz="4"/>
              <w:left w:val="single" w:color="CBD5E1" w:sz="4"/>
              <w:bottom w:val="single" w:color="CBD5E1" w:sz="4"/>
              <w:right w:val="single" w:color="CBD5E1" w:sz="4"/>
            </w:tcBorders>
            <w:shd w:fill="0F1C2E" w:val="clear"/>
            <w:tcMar>
              <w:top w:type="dxa" w:w="140"/>
              <w:left w:type="dxa" w:w="140"/>
              <w:bottom w:type="dxa" w:w="140"/>
              <w:right w:type="dxa" w:w="140"/>
            </w:tcMar>
            <w:vAlign w:val="center"/>
          </w:tcPr>
          <w:p>
            <w:pPr>
              <w:jc w:val="left"/>
            </w:pPr>
            <w:r>
              <w:rPr>
                <w:rFonts w:ascii="Calibri" w:cs="Calibri" w:eastAsia="Calibri" w:hAnsi="Calibri"/>
                <w:b/>
                <w:bCs/>
                <w:color w:val="FFFFFF"/>
                <w:sz w:val="20"/>
                <w:szCs w:val="20"/>
              </w:rPr>
              <w:t xml:space="preserve">Telegram</w:t>
            </w:r>
          </w:p>
        </w:tc>
      </w:tr>
      <w:tr>
        <w:tc>
          <w:tcPr>
            <w:tcW w:type="dxa" w:w="1400"/>
            <w:tcBorders>
              <w:top w:val="single" w:color="CBD5E1" w:sz="4"/>
              <w:left w:val="single" w:color="CBD5E1" w:sz="4"/>
              <w:bottom w:val="single" w:color="CBD5E1" w:sz="4"/>
              <w:right w:val="single" w:color="CBD5E1" w:sz="4"/>
            </w:tcBorders>
            <w:shd w:fill="FFFFFF" w:val="clear"/>
            <w:tcMar>
              <w:top w:type="dxa" w:w="100"/>
              <w:left w:type="dxa" w:w="140"/>
              <w:bottom w:type="dxa" w:w="100"/>
              <w:right w:type="dxa" w:w="140"/>
            </w:tcMar>
            <w:vAlign w:val="center"/>
          </w:tcPr>
          <w:p>
            <w:pPr>
              <w:jc w:val="left"/>
            </w:pPr>
            <w:r>
              <w:rPr>
                <w:rFonts w:ascii="Calibri" w:cs="Calibri" w:eastAsia="Calibri" w:hAnsi="Calibri"/>
                <w:b w:val="false"/>
                <w:bCs w:val="false"/>
                <w:color w:val="7C3AED"/>
                <w:sz w:val="20"/>
                <w:szCs w:val="20"/>
              </w:rPr>
              <w:t xml:space="preserve">🟣 A+</w:t>
            </w:r>
          </w:p>
        </w:tc>
        <w:tc>
          <w:tcPr>
            <w:tcW w:type="dxa" w:w="1500"/>
            <w:tcBorders>
              <w:top w:val="single" w:color="CBD5E1" w:sz="4"/>
              <w:left w:val="single" w:color="CBD5E1" w:sz="4"/>
              <w:bottom w:val="single" w:color="CBD5E1" w:sz="4"/>
              <w:right w:val="single" w:color="CBD5E1" w:sz="4"/>
            </w:tcBorders>
            <w:shd w:fill="FFFFFF" w:val="clear"/>
            <w:tcMar>
              <w:top w:type="dxa" w:w="100"/>
              <w:left w:type="dxa" w:w="140"/>
              <w:bottom w:type="dxa" w:w="100"/>
              <w:right w:type="dxa" w:w="140"/>
            </w:tcMar>
            <w:vAlign w:val="center"/>
          </w:tcPr>
          <w:p>
            <w:pPr>
              <w:jc w:val="left"/>
            </w:pPr>
            <w:r>
              <w:rPr>
                <w:rFonts w:ascii="Calibri" w:cs="Calibri" w:eastAsia="Calibri" w:hAnsi="Calibri"/>
                <w:b w:val="false"/>
                <w:bCs w:val="false"/>
                <w:color w:val="1F2937"/>
                <w:sz w:val="20"/>
                <w:szCs w:val="20"/>
              </w:rPr>
              <w:t xml:space="preserve">≥48 pts</w:t>
            </w:r>
          </w:p>
        </w:tc>
        <w:tc>
          <w:tcPr>
            <w:tcW w:type="dxa" w:w="5160"/>
            <w:tcBorders>
              <w:top w:val="single" w:color="CBD5E1" w:sz="4"/>
              <w:left w:val="single" w:color="CBD5E1" w:sz="4"/>
              <w:bottom w:val="single" w:color="CBD5E1" w:sz="4"/>
              <w:right w:val="single" w:color="CBD5E1" w:sz="4"/>
            </w:tcBorders>
            <w:shd w:fill="FFFFFF" w:val="clear"/>
            <w:tcMar>
              <w:top w:type="dxa" w:w="100"/>
              <w:left w:type="dxa" w:w="140"/>
              <w:bottom w:type="dxa" w:w="100"/>
              <w:right w:type="dxa" w:w="140"/>
            </w:tcMar>
            <w:vAlign w:val="center"/>
          </w:tcPr>
          <w:p>
            <w:pPr>
              <w:jc w:val="left"/>
            </w:pPr>
            <w:r>
              <w:rPr>
                <w:rFonts w:ascii="Calibri" w:cs="Calibri" w:eastAsia="Calibri" w:hAnsi="Calibri"/>
                <w:b w:val="false"/>
                <w:bCs w:val="false"/>
                <w:color w:val="1F2937"/>
                <w:sz w:val="20"/>
                <w:szCs w:val="20"/>
              </w:rPr>
              <w:t xml:space="preserve">Telegram alert + Claude Sonnet generates full trade plan</w:t>
            </w:r>
          </w:p>
        </w:tc>
        <w:tc>
          <w:tcPr>
            <w:tcW w:type="dxa" w:w="1300"/>
            <w:tcBorders>
              <w:top w:val="single" w:color="CBD5E1" w:sz="4"/>
              <w:left w:val="single" w:color="CBD5E1" w:sz="4"/>
              <w:bottom w:val="single" w:color="CBD5E1" w:sz="4"/>
              <w:right w:val="single" w:color="CBD5E1" w:sz="4"/>
            </w:tcBorders>
            <w:shd w:fill="FFFFFF" w:val="clear"/>
            <w:tcMar>
              <w:top w:type="dxa" w:w="100"/>
              <w:left w:type="dxa" w:w="140"/>
              <w:bottom w:type="dxa" w:w="100"/>
              <w:right w:type="dxa" w:w="140"/>
            </w:tcMar>
            <w:vAlign w:val="center"/>
          </w:tcPr>
          <w:p>
            <w:pPr>
              <w:jc w:val="left"/>
            </w:pPr>
            <w:r>
              <w:rPr>
                <w:rFonts w:ascii="Calibri" w:cs="Calibri" w:eastAsia="Calibri" w:hAnsi="Calibri"/>
                <w:b w:val="false"/>
                <w:bCs w:val="false"/>
                <w:color w:val="1F2937"/>
                <w:sz w:val="20"/>
                <w:szCs w:val="20"/>
              </w:rPr>
              <w:t xml:space="preserve">🔥 alert + plan</w:t>
            </w:r>
          </w:p>
        </w:tc>
      </w:tr>
      <w:tr>
        <w:tc>
          <w:tcPr>
            <w:tcW w:type="dxa" w:w="1400"/>
            <w:tcBorders>
              <w:top w:val="single" w:color="CBD5E1" w:sz="4"/>
              <w:left w:val="single" w:color="CBD5E1" w:sz="4"/>
              <w:bottom w:val="single" w:color="CBD5E1" w:sz="4"/>
              <w:right w:val="single" w:color="CBD5E1" w:sz="4"/>
            </w:tcBorders>
            <w:shd w:fill="F8FAFC" w:val="clear"/>
            <w:tcMar>
              <w:top w:type="dxa" w:w="100"/>
              <w:left w:type="dxa" w:w="140"/>
              <w:bottom w:type="dxa" w:w="100"/>
              <w:right w:type="dxa" w:w="140"/>
            </w:tcMar>
            <w:vAlign w:val="center"/>
          </w:tcPr>
          <w:p>
            <w:pPr>
              <w:jc w:val="left"/>
            </w:pPr>
            <w:r>
              <w:rPr>
                <w:rFonts w:ascii="Calibri" w:cs="Calibri" w:eastAsia="Calibri" w:hAnsi="Calibri"/>
                <w:b w:val="false"/>
                <w:bCs w:val="false"/>
                <w:color w:val="16A34A"/>
                <w:sz w:val="20"/>
                <w:szCs w:val="20"/>
              </w:rPr>
              <w:t xml:space="preserve">✅ GO</w:t>
            </w:r>
          </w:p>
        </w:tc>
        <w:tc>
          <w:tcPr>
            <w:tcW w:type="dxa" w:w="1500"/>
            <w:tcBorders>
              <w:top w:val="single" w:color="CBD5E1" w:sz="4"/>
              <w:left w:val="single" w:color="CBD5E1" w:sz="4"/>
              <w:bottom w:val="single" w:color="CBD5E1" w:sz="4"/>
              <w:right w:val="single" w:color="CBD5E1" w:sz="4"/>
            </w:tcBorders>
            <w:shd w:fill="F8FAFC" w:val="clear"/>
            <w:tcMar>
              <w:top w:type="dxa" w:w="100"/>
              <w:left w:type="dxa" w:w="140"/>
              <w:bottom w:type="dxa" w:w="100"/>
              <w:right w:type="dxa" w:w="140"/>
            </w:tcMar>
            <w:vAlign w:val="center"/>
          </w:tcPr>
          <w:p>
            <w:pPr>
              <w:jc w:val="left"/>
            </w:pPr>
            <w:r>
              <w:rPr>
                <w:rFonts w:ascii="Calibri" w:cs="Calibri" w:eastAsia="Calibri" w:hAnsi="Calibri"/>
                <w:b w:val="false"/>
                <w:bCs w:val="false"/>
                <w:color w:val="1F2937"/>
                <w:sz w:val="20"/>
                <w:szCs w:val="20"/>
              </w:rPr>
              <w:t xml:space="preserve">40–47 pts</w:t>
            </w:r>
          </w:p>
        </w:tc>
        <w:tc>
          <w:tcPr>
            <w:tcW w:type="dxa" w:w="5160"/>
            <w:tcBorders>
              <w:top w:val="single" w:color="CBD5E1" w:sz="4"/>
              <w:left w:val="single" w:color="CBD5E1" w:sz="4"/>
              <w:bottom w:val="single" w:color="CBD5E1" w:sz="4"/>
              <w:right w:val="single" w:color="CBD5E1" w:sz="4"/>
            </w:tcBorders>
            <w:shd w:fill="F8FAFC" w:val="clear"/>
            <w:tcMar>
              <w:top w:type="dxa" w:w="100"/>
              <w:left w:type="dxa" w:w="140"/>
              <w:bottom w:type="dxa" w:w="100"/>
              <w:right w:type="dxa" w:w="140"/>
            </w:tcMar>
            <w:vAlign w:val="center"/>
          </w:tcPr>
          <w:p>
            <w:pPr>
              <w:jc w:val="left"/>
            </w:pPr>
            <w:r>
              <w:rPr>
                <w:rFonts w:ascii="Calibri" w:cs="Calibri" w:eastAsia="Calibri" w:hAnsi="Calibri"/>
                <w:b w:val="false"/>
                <w:bCs w:val="false"/>
                <w:color w:val="1F2937"/>
                <w:sz w:val="20"/>
                <w:szCs w:val="20"/>
              </w:rPr>
              <w:t xml:space="preserve">Telegram alert fired immediately</w:t>
            </w:r>
          </w:p>
        </w:tc>
        <w:tc>
          <w:tcPr>
            <w:tcW w:type="dxa" w:w="1300"/>
            <w:tcBorders>
              <w:top w:val="single" w:color="CBD5E1" w:sz="4"/>
              <w:left w:val="single" w:color="CBD5E1" w:sz="4"/>
              <w:bottom w:val="single" w:color="CBD5E1" w:sz="4"/>
              <w:right w:val="single" w:color="CBD5E1" w:sz="4"/>
            </w:tcBorders>
            <w:shd w:fill="F8FAFC" w:val="clear"/>
            <w:tcMar>
              <w:top w:type="dxa" w:w="100"/>
              <w:left w:type="dxa" w:w="140"/>
              <w:bottom w:type="dxa" w:w="100"/>
              <w:right w:type="dxa" w:w="140"/>
            </w:tcMar>
            <w:vAlign w:val="center"/>
          </w:tcPr>
          <w:p>
            <w:pPr>
              <w:jc w:val="left"/>
            </w:pPr>
            <w:r>
              <w:rPr>
                <w:rFonts w:ascii="Calibri" w:cs="Calibri" w:eastAsia="Calibri" w:hAnsi="Calibri"/>
                <w:b w:val="false"/>
                <w:bCs w:val="false"/>
                <w:color w:val="16A34A"/>
                <w:sz w:val="20"/>
                <w:szCs w:val="20"/>
              </w:rPr>
              <w:t xml:space="preserve">✅ alert</w:t>
            </w:r>
          </w:p>
        </w:tc>
      </w:tr>
      <w:tr>
        <w:tc>
          <w:tcPr>
            <w:tcW w:type="dxa" w:w="1400"/>
            <w:tcBorders>
              <w:top w:val="single" w:color="CBD5E1" w:sz="4"/>
              <w:left w:val="single" w:color="CBD5E1" w:sz="4"/>
              <w:bottom w:val="single" w:color="CBD5E1" w:sz="4"/>
              <w:right w:val="single" w:color="CBD5E1" w:sz="4"/>
            </w:tcBorders>
            <w:shd w:fill="FFFFFF" w:val="clear"/>
            <w:tcMar>
              <w:top w:type="dxa" w:w="100"/>
              <w:left w:type="dxa" w:w="140"/>
              <w:bottom w:type="dxa" w:w="100"/>
              <w:right w:type="dxa" w:w="140"/>
            </w:tcMar>
            <w:vAlign w:val="center"/>
          </w:tcPr>
          <w:p>
            <w:pPr>
              <w:jc w:val="left"/>
            </w:pPr>
            <w:r>
              <w:rPr>
                <w:rFonts w:ascii="Calibri" w:cs="Calibri" w:eastAsia="Calibri" w:hAnsi="Calibri"/>
                <w:b w:val="false"/>
                <w:bCs w:val="false"/>
                <w:color w:val="D97706"/>
                <w:sz w:val="20"/>
                <w:szCs w:val="20"/>
              </w:rPr>
              <w:t xml:space="preserve">⚠️ WAIT</w:t>
            </w:r>
          </w:p>
        </w:tc>
        <w:tc>
          <w:tcPr>
            <w:tcW w:type="dxa" w:w="1500"/>
            <w:tcBorders>
              <w:top w:val="single" w:color="CBD5E1" w:sz="4"/>
              <w:left w:val="single" w:color="CBD5E1" w:sz="4"/>
              <w:bottom w:val="single" w:color="CBD5E1" w:sz="4"/>
              <w:right w:val="single" w:color="CBD5E1" w:sz="4"/>
            </w:tcBorders>
            <w:shd w:fill="FFFFFF" w:val="clear"/>
            <w:tcMar>
              <w:top w:type="dxa" w:w="100"/>
              <w:left w:type="dxa" w:w="140"/>
              <w:bottom w:type="dxa" w:w="100"/>
              <w:right w:type="dxa" w:w="140"/>
            </w:tcMar>
            <w:vAlign w:val="center"/>
          </w:tcPr>
          <w:p>
            <w:pPr>
              <w:jc w:val="left"/>
            </w:pPr>
            <w:r>
              <w:rPr>
                <w:rFonts w:ascii="Calibri" w:cs="Calibri" w:eastAsia="Calibri" w:hAnsi="Calibri"/>
                <w:b w:val="false"/>
                <w:bCs w:val="false"/>
                <w:color w:val="1F2937"/>
                <w:sz w:val="20"/>
                <w:szCs w:val="20"/>
              </w:rPr>
              <w:t xml:space="preserve">30–39 pts</w:t>
            </w:r>
          </w:p>
        </w:tc>
        <w:tc>
          <w:tcPr>
            <w:tcW w:type="dxa" w:w="5160"/>
            <w:tcBorders>
              <w:top w:val="single" w:color="CBD5E1" w:sz="4"/>
              <w:left w:val="single" w:color="CBD5E1" w:sz="4"/>
              <w:bottom w:val="single" w:color="CBD5E1" w:sz="4"/>
              <w:right w:val="single" w:color="CBD5E1" w:sz="4"/>
            </w:tcBorders>
            <w:shd w:fill="FFFFFF" w:val="clear"/>
            <w:tcMar>
              <w:top w:type="dxa" w:w="100"/>
              <w:left w:type="dxa" w:w="140"/>
              <w:bottom w:type="dxa" w:w="100"/>
              <w:right w:type="dxa" w:w="140"/>
            </w:tcMar>
            <w:vAlign w:val="center"/>
          </w:tcPr>
          <w:p>
            <w:pPr>
              <w:jc w:val="left"/>
            </w:pPr>
            <w:r>
              <w:rPr>
                <w:rFonts w:ascii="Calibri" w:cs="Calibri" w:eastAsia="Calibri" w:hAnsi="Calibri"/>
                <w:b w:val="false"/>
                <w:bCs w:val="false"/>
                <w:color w:val="1F2937"/>
                <w:sz w:val="20"/>
                <w:szCs w:val="20"/>
              </w:rPr>
              <w:t xml:space="preserve">Soft notification — 'watching, not acting'</w:t>
            </w:r>
          </w:p>
        </w:tc>
        <w:tc>
          <w:tcPr>
            <w:tcW w:type="dxa" w:w="1300"/>
            <w:tcBorders>
              <w:top w:val="single" w:color="CBD5E1" w:sz="4"/>
              <w:left w:val="single" w:color="CBD5E1" w:sz="4"/>
              <w:bottom w:val="single" w:color="CBD5E1" w:sz="4"/>
              <w:right w:val="single" w:color="CBD5E1" w:sz="4"/>
            </w:tcBorders>
            <w:shd w:fill="FFFFFF" w:val="clear"/>
            <w:tcMar>
              <w:top w:type="dxa" w:w="100"/>
              <w:left w:type="dxa" w:w="140"/>
              <w:bottom w:type="dxa" w:w="100"/>
              <w:right w:type="dxa" w:w="140"/>
            </w:tcMar>
            <w:vAlign w:val="center"/>
          </w:tcPr>
          <w:p>
            <w:pPr>
              <w:jc w:val="left"/>
            </w:pPr>
            <w:r>
              <w:rPr>
                <w:rFonts w:ascii="Calibri" w:cs="Calibri" w:eastAsia="Calibri" w:hAnsi="Calibri"/>
                <w:b w:val="false"/>
                <w:bCs w:val="false"/>
                <w:color w:val="1F2937"/>
                <w:sz w:val="20"/>
                <w:szCs w:val="20"/>
              </w:rPr>
              <w:t xml:space="preserve">👀 soft notify</w:t>
            </w:r>
          </w:p>
        </w:tc>
      </w:tr>
      <w:tr>
        <w:tc>
          <w:tcPr>
            <w:tcW w:type="dxa" w:w="1400"/>
            <w:tcBorders>
              <w:top w:val="single" w:color="CBD5E1" w:sz="4"/>
              <w:left w:val="single" w:color="CBD5E1" w:sz="4"/>
              <w:bottom w:val="single" w:color="CBD5E1" w:sz="4"/>
              <w:right w:val="single" w:color="CBD5E1" w:sz="4"/>
            </w:tcBorders>
            <w:shd w:fill="F8FAFC" w:val="clear"/>
            <w:tcMar>
              <w:top w:type="dxa" w:w="100"/>
              <w:left w:type="dxa" w:w="140"/>
              <w:bottom w:type="dxa" w:w="100"/>
              <w:right w:type="dxa" w:w="140"/>
            </w:tcMar>
            <w:vAlign w:val="center"/>
          </w:tcPr>
          <w:p>
            <w:pPr>
              <w:jc w:val="left"/>
            </w:pPr>
            <w:r>
              <w:rPr>
                <w:rFonts w:ascii="Calibri" w:cs="Calibri" w:eastAsia="Calibri" w:hAnsi="Calibri"/>
                <w:b w:val="false"/>
                <w:bCs w:val="false"/>
                <w:color w:val="D97706"/>
                <w:sz w:val="20"/>
                <w:szCs w:val="20"/>
              </w:rPr>
              <w:t xml:space="preserve">⏳ AVOID</w:t>
            </w:r>
          </w:p>
        </w:tc>
        <w:tc>
          <w:tcPr>
            <w:tcW w:type="dxa" w:w="1500"/>
            <w:tcBorders>
              <w:top w:val="single" w:color="CBD5E1" w:sz="4"/>
              <w:left w:val="single" w:color="CBD5E1" w:sz="4"/>
              <w:bottom w:val="single" w:color="CBD5E1" w:sz="4"/>
              <w:right w:val="single" w:color="CBD5E1" w:sz="4"/>
            </w:tcBorders>
            <w:shd w:fill="F8FAFC" w:val="clear"/>
            <w:tcMar>
              <w:top w:type="dxa" w:w="100"/>
              <w:left w:type="dxa" w:w="140"/>
              <w:bottom w:type="dxa" w:w="100"/>
              <w:right w:type="dxa" w:w="140"/>
            </w:tcMar>
            <w:vAlign w:val="center"/>
          </w:tcPr>
          <w:p>
            <w:pPr>
              <w:jc w:val="left"/>
            </w:pPr>
            <w:r>
              <w:rPr>
                <w:rFonts w:ascii="Calibri" w:cs="Calibri" w:eastAsia="Calibri" w:hAnsi="Calibri"/>
                <w:b w:val="false"/>
                <w:bCs w:val="false"/>
                <w:color w:val="1F2937"/>
                <w:sz w:val="20"/>
                <w:szCs w:val="20"/>
              </w:rPr>
              <w:t xml:space="preserve">&lt;30 pts</w:t>
            </w:r>
          </w:p>
        </w:tc>
        <w:tc>
          <w:tcPr>
            <w:tcW w:type="dxa" w:w="5160"/>
            <w:tcBorders>
              <w:top w:val="single" w:color="CBD5E1" w:sz="4"/>
              <w:left w:val="single" w:color="CBD5E1" w:sz="4"/>
              <w:bottom w:val="single" w:color="CBD5E1" w:sz="4"/>
              <w:right w:val="single" w:color="CBD5E1" w:sz="4"/>
            </w:tcBorders>
            <w:shd w:fill="F8FAFC" w:val="clear"/>
            <w:tcMar>
              <w:top w:type="dxa" w:w="100"/>
              <w:left w:type="dxa" w:w="140"/>
              <w:bottom w:type="dxa" w:w="100"/>
              <w:right w:type="dxa" w:w="140"/>
            </w:tcMar>
            <w:vAlign w:val="center"/>
          </w:tcPr>
          <w:p>
            <w:pPr>
              <w:jc w:val="left"/>
            </w:pPr>
            <w:r>
              <w:rPr>
                <w:rFonts w:ascii="Calibri" w:cs="Calibri" w:eastAsia="Calibri" w:hAnsi="Calibri"/>
                <w:b w:val="false"/>
                <w:bCs w:val="false"/>
                <w:color w:val="1F2937"/>
                <w:sz w:val="20"/>
                <w:szCs w:val="20"/>
              </w:rPr>
              <w:t xml:space="preserve">Stored in DB, visible on dashboard, no alert</w:t>
            </w:r>
          </w:p>
        </w:tc>
        <w:tc>
          <w:tcPr>
            <w:tcW w:type="dxa" w:w="1300"/>
            <w:tcBorders>
              <w:top w:val="single" w:color="CBD5E1" w:sz="4"/>
              <w:left w:val="single" w:color="CBD5E1" w:sz="4"/>
              <w:bottom w:val="single" w:color="CBD5E1" w:sz="4"/>
              <w:right w:val="single" w:color="CBD5E1" w:sz="4"/>
            </w:tcBorders>
            <w:shd w:fill="F8FAFC" w:val="clear"/>
            <w:tcMar>
              <w:top w:type="dxa" w:w="100"/>
              <w:left w:type="dxa" w:w="140"/>
              <w:bottom w:type="dxa" w:w="100"/>
              <w:right w:type="dxa" w:w="140"/>
            </w:tcMar>
            <w:vAlign w:val="center"/>
          </w:tcPr>
          <w:p>
            <w:pPr>
              <w:jc w:val="left"/>
            </w:pPr>
            <w:r>
              <w:rPr>
                <w:rFonts w:ascii="Calibri" w:cs="Calibri" w:eastAsia="Calibri" w:hAnsi="Calibri"/>
                <w:b w:val="false"/>
                <w:bCs w:val="false"/>
                <w:color w:val="1F2937"/>
                <w:sz w:val="20"/>
                <w:szCs w:val="20"/>
              </w:rPr>
              <w:t xml:space="preserve">(silent)</w:t>
            </w:r>
          </w:p>
        </w:tc>
      </w:tr>
    </w:tbl>
    <w:p>
      <w:pPr>
        <w:spacing w:after="100" w:before="0"/>
      </w:pPr>
      <w:r>
        <w:t xml:space="preserve"/>
      </w:r>
    </w:p>
    <w:p>
      <w:pPr>
        <w:pStyle w:val="Heading2"/>
        <w:pBdr>
          <w:bottom w:val="single" w:color="2E86D4" w:sz="8" w:space="4"/>
        </w:pBdr>
        <w:spacing w:after="140" w:before="320"/>
      </w:pPr>
      <w:r>
        <w:rPr>
          <w:rFonts w:ascii="Calibri" w:cs="Calibri" w:eastAsia="Calibri" w:hAnsi="Calibri"/>
          <w:b/>
          <w:bCs/>
          <w:color w:val="0F1C2E"/>
          <w:sz w:val="28"/>
          <w:szCs w:val="28"/>
        </w:rPr>
        <w:t xml:space="preserve">Scoring Pipeline — Two Paths</w:t>
      </w:r>
    </w:p>
    <w:p>
      <w:pPr>
        <w:spacing w:after="80" w:before="200"/>
        <w:jc w:val="center"/>
      </w:pPr>
      <w:r>
        <w:rPr>
          <w:rFonts w:ascii="Calibri" w:cs="Calibri" w:eastAsia="Calibri" w:hAnsi="Calibri"/>
          <w:b/>
          <w:bCs/>
          <w:color w:val="0F1C2E"/>
          <w:sz w:val="22"/>
          <w:szCs w:val="22"/>
        </w:rPr>
        <w:t xml:space="preserve">Figure 4.1 — Two Scoring Paths Share One Engine</w:t>
      </w:r>
    </w:p>
    <w:p>
      <w:pPr>
        <w:shd w:fill="0F1C2E" w:val="clear"/>
        <w:spacing w:after="0" w:before="80"/>
        <w:jc w:val="left"/>
      </w:pPr>
      <w:r>
        <w:rPr>
          <w:rFonts w:ascii="Consolas" w:cs="Consolas" w:eastAsia="Consolas" w:hAnsi="Consolas"/>
          <w:color w:val="E2EAF4"/>
          <w:sz w:val="16"/>
          <w:szCs w:val="16"/>
        </w:rPr>
        <w:t xml:space="preserve">                                                                                </w:t>
      </w:r>
    </w:p>
    <w:p>
      <w:pPr>
        <w:shd w:fill="0F1C2E" w:val="clear"/>
        <w:spacing w:after="0" w:before="0"/>
        <w:jc w:val="left"/>
      </w:pPr>
      <w:r>
        <w:rPr>
          <w:rFonts w:ascii="Consolas" w:cs="Consolas" w:eastAsia="Consolas" w:hAnsi="Consolas"/>
          <w:color w:val="E2EAF4"/>
          <w:sz w:val="16"/>
          <w:szCs w:val="16"/>
        </w:rPr>
        <w:t xml:space="preserve">  PATH 1 — Finviz Screener (10 AM + 4 PM)                                       </w:t>
      </w:r>
    </w:p>
    <w:p>
      <w:pPr>
        <w:shd w:fill="0F1C2E" w:val="clear"/>
        <w:spacing w:after="0" w:before="0"/>
        <w:jc w:val="left"/>
      </w:pPr>
      <w:r>
        <w:rPr>
          <w:rFonts w:ascii="Consolas" w:cs="Consolas" w:eastAsia="Consolas" w:hAnsi="Consolas"/>
          <w:color w:val="E2EAF4"/>
          <w:sz w:val="16"/>
          <w:szCs w:val="16"/>
        </w:rPr>
        <w:t xml:space="preserve">                                                                                </w:t>
      </w:r>
    </w:p>
    <w:p>
      <w:pPr>
        <w:shd w:fill="0F1C2E" w:val="clear"/>
        <w:spacing w:after="0" w:before="0"/>
        <w:jc w:val="left"/>
      </w:pPr>
      <w:r>
        <w:rPr>
          <w:rFonts w:ascii="Consolas" w:cs="Consolas" w:eastAsia="Consolas" w:hAnsi="Consolas"/>
          <w:color w:val="E2EAF4"/>
          <w:sz w:val="16"/>
          <w:szCs w:val="16"/>
        </w:rPr>
        <w:t xml:space="preserve">    finviz_screener_runner.py                                                   </w:t>
      </w:r>
    </w:p>
    <w:p>
      <w:pPr>
        <w:shd w:fill="0F1C2E" w:val="clear"/>
        <w:spacing w:after="0" w:before="0"/>
        <w:jc w:val="left"/>
      </w:pPr>
      <w:r>
        <w:rPr>
          <w:rFonts w:ascii="Consolas" w:cs="Consolas" w:eastAsia="Consolas" w:hAnsi="Consolas"/>
          <w:color w:val="E2EAF4"/>
          <w:sz w:val="16"/>
          <w:szCs w:val="16"/>
        </w:rPr>
        <w:t xml:space="preserve">         │                                                                      </w:t>
      </w:r>
    </w:p>
    <w:p>
      <w:pPr>
        <w:shd w:fill="0F1C2E" w:val="clear"/>
        <w:spacing w:after="0" w:before="0"/>
        <w:jc w:val="left"/>
      </w:pPr>
      <w:r>
        <w:t xml:space="preserve">         ├─► 20 saved screeners on Finviz Elite                                 </w:t>
      </w:r>
    </w:p>
    <w:p>
      <w:pPr>
        <w:shd w:fill="0F1C2E" w:val="clear"/>
        <w:spacing w:after="0" w:before="0"/>
        <w:jc w:val="left"/>
      </w:pPr>
      <w:r>
        <w:rPr>
          <w:rFonts w:ascii="Consolas" w:cs="Consolas" w:eastAsia="Consolas" w:hAnsi="Consolas"/>
          <w:color w:val="E2EAF4"/>
          <w:sz w:val="16"/>
          <w:szCs w:val="16"/>
        </w:rPr>
        <w:t xml:space="preserve">         ├─► CSV export per screener                                            </w:t>
      </w:r>
    </w:p>
    <w:p>
      <w:pPr>
        <w:shd w:fill="0F1C2E" w:val="clear"/>
        <w:spacing w:after="0" w:before="0"/>
        <w:jc w:val="left"/>
      </w:pPr>
      <w:r>
        <w:rPr>
          <w:rFonts w:ascii="Consolas" w:cs="Consolas" w:eastAsia="Consolas" w:hAnsi="Consolas"/>
          <w:color w:val="E2EAF4"/>
          <w:sz w:val="16"/>
          <w:szCs w:val="16"/>
        </w:rPr>
        <w:t xml:space="preserve">         └─► Each row → scoring.py:score_ticker(row, enrichment, weights)       </w:t>
      </w:r>
    </w:p>
    <w:p>
      <w:pPr>
        <w:shd w:fill="0F1C2E" w:val="clear"/>
        <w:spacing w:after="0" w:before="0"/>
        <w:jc w:val="left"/>
      </w:pPr>
      <w:r>
        <w:rPr>
          <w:rFonts w:ascii="Consolas" w:cs="Consolas" w:eastAsia="Consolas" w:hAnsi="Consolas"/>
          <w:color w:val="E2EAF4"/>
          <w:sz w:val="16"/>
          <w:szCs w:val="16"/>
        </w:rPr>
        <w:t xml:space="preserve">                                  │                                             </w:t>
      </w:r>
    </w:p>
    <w:p>
      <w:pPr>
        <w:shd w:fill="0F1C2E" w:val="clear"/>
        <w:spacing w:after="0" w:before="0"/>
        <w:jc w:val="left"/>
      </w:pPr>
      <w:r>
        <w:rPr>
          <w:rFonts w:ascii="Consolas" w:cs="Consolas" w:eastAsia="Consolas" w:hAnsi="Consolas"/>
          <w:color w:val="E2EAF4"/>
          <w:sz w:val="16"/>
          <w:szCs w:val="16"/>
        </w:rPr>
        <w:t xml:space="preserve">                                  ▼                                             </w:t>
      </w:r>
    </w:p>
    <w:p>
      <w:pPr>
        <w:shd w:fill="0F1C2E" w:val="clear"/>
        <w:spacing w:after="0" w:before="0"/>
        <w:jc w:val="left"/>
      </w:pPr>
      <w:r>
        <w:rPr>
          <w:rFonts w:ascii="Consolas" w:cs="Consolas" w:eastAsia="Consolas" w:hAnsi="Consolas"/>
          <w:color w:val="E2EAF4"/>
          <w:sz w:val="16"/>
          <w:szCs w:val="16"/>
        </w:rPr>
        <w:t xml:space="preserve">                          ┌──────────────┐                                      </w:t>
      </w:r>
    </w:p>
    <w:p>
      <w:pPr>
        <w:shd w:fill="0F1C2E" w:val="clear"/>
        <w:spacing w:after="0" w:before="0"/>
        <w:jc w:val="left"/>
      </w:pPr>
      <w:r>
        <w:rPr>
          <w:rFonts w:ascii="Consolas" w:cs="Consolas" w:eastAsia="Consolas" w:hAnsi="Consolas"/>
          <w:color w:val="E2EAF4"/>
          <w:sz w:val="16"/>
          <w:szCs w:val="16"/>
        </w:rPr>
        <w:t xml:space="preserve">                          │   scoring.py │                                      </w:t>
      </w:r>
    </w:p>
    <w:p>
      <w:pPr>
        <w:shd w:fill="0F1C2E" w:val="clear"/>
        <w:spacing w:after="0" w:before="0"/>
        <w:jc w:val="left"/>
      </w:pPr>
      <w:r>
        <w:rPr>
          <w:rFonts w:ascii="Consolas" w:cs="Consolas" w:eastAsia="Consolas" w:hAnsi="Consolas"/>
          <w:color w:val="E2EAF4"/>
          <w:sz w:val="16"/>
          <w:szCs w:val="16"/>
        </w:rPr>
        <w:t xml:space="preserve">                          │  6 pillars,  │                                      </w:t>
      </w:r>
    </w:p>
    <w:p>
      <w:pPr>
        <w:shd w:fill="0F1C2E" w:val="clear"/>
        <w:spacing w:after="0" w:before="0"/>
        <w:jc w:val="left"/>
      </w:pPr>
      <w:r>
        <w:rPr>
          <w:rFonts w:ascii="Consolas" w:cs="Consolas" w:eastAsia="Consolas" w:hAnsi="Consolas"/>
          <w:color w:val="E2EAF4"/>
          <w:sz w:val="16"/>
          <w:szCs w:val="16"/>
        </w:rPr>
        <w:t xml:space="preserve">                          │  55 pts max  │                                      </w:t>
      </w:r>
    </w:p>
    <w:p>
      <w:pPr>
        <w:shd w:fill="0F1C2E" w:val="clear"/>
        <w:spacing w:after="0" w:before="0"/>
        <w:jc w:val="left"/>
      </w:pPr>
      <w:r>
        <w:rPr>
          <w:rFonts w:ascii="Consolas" w:cs="Consolas" w:eastAsia="Consolas" w:hAnsi="Consolas"/>
          <w:color w:val="E2EAF4"/>
          <w:sz w:val="16"/>
          <w:szCs w:val="16"/>
        </w:rPr>
        <w:t xml:space="preserve">                          └───────┬──────┘                                      </w:t>
      </w:r>
    </w:p>
    <w:p>
      <w:pPr>
        <w:shd w:fill="0F1C2E" w:val="clear"/>
        <w:spacing w:after="0" w:before="0"/>
        <w:jc w:val="left"/>
      </w:pPr>
      <w:r>
        <w:rPr>
          <w:rFonts w:ascii="Consolas" w:cs="Consolas" w:eastAsia="Consolas" w:hAnsi="Consolas"/>
          <w:color w:val="E2EAF4"/>
          <w:sz w:val="16"/>
          <w:szCs w:val="16"/>
        </w:rPr>
        <w:t xml:space="preserve">                                  ▼                                             </w:t>
      </w:r>
    </w:p>
    <w:p>
      <w:pPr>
        <w:shd w:fill="0F1C2E" w:val="clear"/>
        <w:spacing w:after="0" w:before="0"/>
        <w:jc w:val="left"/>
      </w:pPr>
      <w:r>
        <w:rPr>
          <w:rFonts w:ascii="Consolas" w:cs="Consolas" w:eastAsia="Consolas" w:hAnsi="Consolas"/>
          <w:color w:val="E2EAF4"/>
          <w:sz w:val="16"/>
          <w:szCs w:val="16"/>
        </w:rPr>
        <w:t xml:space="preserve">  PATH 2 — Social Scalp (6:00, 6:30, 7:00 ... 4:00)  ◄── NEW v7.4               </w:t>
      </w:r>
    </w:p>
    <w:p>
      <w:pPr>
        <w:shd w:fill="0F1C2E" w:val="clear"/>
        <w:spacing w:after="0" w:before="0"/>
        <w:jc w:val="left"/>
      </w:pPr>
      <w:r>
        <w:rPr>
          <w:rFonts w:ascii="Consolas" w:cs="Consolas" w:eastAsia="Consolas" w:hAnsi="Consolas"/>
          <w:color w:val="E2EAF4"/>
          <w:sz w:val="16"/>
          <w:szCs w:val="16"/>
        </w:rPr>
        <w:t xml:space="preserve">                                                                                </w:t>
      </w:r>
    </w:p>
    <w:p>
      <w:pPr>
        <w:shd w:fill="0F1C2E" w:val="clear"/>
        <w:spacing w:after="0" w:before="0"/>
        <w:jc w:val="left"/>
      </w:pPr>
      <w:r>
        <w:rPr>
          <w:rFonts w:ascii="Consolas" w:cs="Consolas" w:eastAsia="Consolas" w:hAnsi="Consolas"/>
          <w:color w:val="E2EAF4"/>
          <w:sz w:val="16"/>
          <w:szCs w:val="16"/>
        </w:rPr>
        <w:t xml:space="preserve">    social_scalp_scanner.py                                                     </w:t>
      </w:r>
    </w:p>
    <w:p>
      <w:pPr>
        <w:shd w:fill="0F1C2E" w:val="clear"/>
        <w:spacing w:after="0" w:before="0"/>
        <w:jc w:val="left"/>
      </w:pPr>
      <w:r>
        <w:rPr>
          <w:rFonts w:ascii="Consolas" w:cs="Consolas" w:eastAsia="Consolas" w:hAnsi="Consolas"/>
          <w:color w:val="E2EAF4"/>
          <w:sz w:val="16"/>
          <w:szCs w:val="16"/>
        </w:rPr>
        <w:t xml:space="preserve">         │                                                                      </w:t>
      </w:r>
    </w:p>
    <w:p>
      <w:pPr>
        <w:shd w:fill="0F1C2E" w:val="clear"/>
        <w:spacing w:after="0" w:before="0"/>
        <w:jc w:val="left"/>
      </w:pPr>
      <w:r>
        <w:rPr>
          <w:rFonts w:ascii="Consolas" w:cs="Consolas" w:eastAsia="Consolas" w:hAnsi="Consolas"/>
          <w:color w:val="E2EAF4"/>
          <w:sz w:val="16"/>
          <w:szCs w:val="16"/>
        </w:rPr>
        <w:t xml:space="preserve">         ├─► Read social_posts (last 18h)                                       </w:t>
      </w:r>
    </w:p>
    <w:p>
      <w:pPr>
        <w:shd w:fill="0F1C2E" w:val="clear"/>
        <w:spacing w:after="0" w:before="0"/>
        <w:jc w:val="left"/>
      </w:pPr>
      <w:r>
        <w:rPr>
          <w:rFonts w:ascii="Consolas" w:cs="Consolas" w:eastAsia="Consolas" w:hAnsi="Consolas"/>
          <w:color w:val="E2EAF4"/>
          <w:sz w:val="16"/>
          <w:szCs w:val="16"/>
        </w:rPr>
        <w:t xml:space="preserve">         ├─► Aggregate ticker mentions (≥2x)                                    </w:t>
      </w:r>
    </w:p>
    <w:p>
      <w:pPr>
        <w:shd w:fill="0F1C2E" w:val="clear"/>
        <w:spacing w:after="0" w:before="0"/>
        <w:jc w:val="left"/>
      </w:pPr>
      <w:r>
        <w:rPr>
          <w:rFonts w:ascii="Consolas" w:cs="Consolas" w:eastAsia="Consolas" w:hAnsi="Consolas"/>
          <w:color w:val="E2EAF4"/>
          <w:sz w:val="16"/>
          <w:szCs w:val="16"/>
        </w:rPr>
        <w:t xml:space="preserve">         ├─► Filter portfolio tickers (&gt;$50 OR &gt;200M float)                     </w:t>
      </w:r>
    </w:p>
    <w:p>
      <w:pPr>
        <w:shd w:fill="0F1C2E" w:val="clear"/>
        <w:spacing w:after="0" w:before="0"/>
        <w:jc w:val="left"/>
      </w:pPr>
      <w:r>
        <w:rPr>
          <w:rFonts w:ascii="Consolas" w:cs="Consolas" w:eastAsia="Consolas" w:hAnsi="Consolas"/>
          <w:color w:val="E2EAF4"/>
          <w:sz w:val="16"/>
          <w:szCs w:val="16"/>
        </w:rPr>
        <w:t xml:space="preserve">         │     └─► Route to portfolio agent queue                               </w:t>
      </w:r>
    </w:p>
    <w:p>
      <w:pPr>
        <w:shd w:fill="0F1C2E" w:val="clear"/>
        <w:spacing w:after="0" w:before="0"/>
        <w:jc w:val="left"/>
      </w:pPr>
      <w:r>
        <w:rPr>
          <w:rFonts w:ascii="Consolas" w:cs="Consolas" w:eastAsia="Consolas" w:hAnsi="Consolas"/>
          <w:color w:val="E2EAF4"/>
          <w:sz w:val="16"/>
          <w:szCs w:val="16"/>
        </w:rPr>
        <w:t xml:space="preserve">         ├─► Finviz Elite single ticker fetch (RVOL/gap/float/price)            </w:t>
      </w:r>
    </w:p>
    <w:p>
      <w:pPr>
        <w:shd w:fill="0F1C2E" w:val="clear"/>
        <w:spacing w:after="0" w:before="0"/>
        <w:jc w:val="left"/>
      </w:pPr>
      <w:r>
        <w:rPr>
          <w:rFonts w:ascii="Consolas" w:cs="Consolas" w:eastAsia="Consolas" w:hAnsi="Consolas"/>
          <w:color w:val="E2EAF4"/>
          <w:sz w:val="16"/>
          <w:szCs w:val="16"/>
        </w:rPr>
        <w:t xml:space="preserve">         └─► scoring.py:score_ticker(ticker_row, enrichment, weights)           </w:t>
      </w:r>
    </w:p>
    <w:p>
      <w:pPr>
        <w:shd w:fill="0F1C2E" w:val="clear"/>
        <w:spacing w:after="0" w:before="0"/>
        <w:jc w:val="left"/>
      </w:pPr>
      <w:r>
        <w:rPr>
          <w:rFonts w:ascii="Consolas" w:cs="Consolas" w:eastAsia="Consolas" w:hAnsi="Consolas"/>
          <w:color w:val="E2EAF4"/>
          <w:sz w:val="16"/>
          <w:szCs w:val="16"/>
        </w:rPr>
        <w:t xml:space="preserve">                                  │                                             </w:t>
      </w:r>
    </w:p>
    <w:p>
      <w:pPr>
        <w:shd w:fill="0F1C2E" w:val="clear"/>
        <w:spacing w:after="0" w:before="0"/>
        <w:jc w:val="left"/>
      </w:pPr>
      <w:r>
        <w:rPr>
          <w:rFonts w:ascii="Consolas" w:cs="Consolas" w:eastAsia="Consolas" w:hAnsi="Consolas"/>
          <w:color w:val="E2EAF4"/>
          <w:sz w:val="16"/>
          <w:szCs w:val="16"/>
        </w:rPr>
        <w:t xml:space="preserve">                                  ▼                                             </w:t>
      </w:r>
    </w:p>
    <w:p>
      <w:pPr>
        <w:shd w:fill="0F1C2E" w:val="clear"/>
        <w:spacing w:after="0" w:before="0"/>
        <w:jc w:val="left"/>
      </w:pPr>
      <w:r>
        <w:rPr>
          <w:rFonts w:ascii="Consolas" w:cs="Consolas" w:eastAsia="Consolas" w:hAnsi="Consolas"/>
          <w:color w:val="E2EAF4"/>
          <w:sz w:val="16"/>
          <w:szCs w:val="16"/>
        </w:rPr>
        <w:t xml:space="preserve">                          [same scoring engine]                                 </w:t>
      </w:r>
    </w:p>
    <w:p>
      <w:pPr>
        <w:shd w:fill="0F1C2E" w:val="clear"/>
        <w:spacing w:after="0" w:before="0"/>
        <w:jc w:val="left"/>
      </w:pPr>
      <w:r>
        <w:rPr>
          <w:rFonts w:ascii="Consolas" w:cs="Consolas" w:eastAsia="Consolas" w:hAnsi="Consolas"/>
          <w:color w:val="E2EAF4"/>
          <w:sz w:val="16"/>
          <w:szCs w:val="16"/>
        </w:rPr>
        <w:t xml:space="preserve">                                  │                                             </w:t>
      </w:r>
    </w:p>
    <w:p>
      <w:pPr>
        <w:shd w:fill="0F1C2E" w:val="clear"/>
        <w:spacing w:after="0" w:before="0"/>
        <w:jc w:val="left"/>
      </w:pPr>
      <w:r>
        <w:rPr>
          <w:rFonts w:ascii="Consolas" w:cs="Consolas" w:eastAsia="Consolas" w:hAnsi="Consolas"/>
          <w:color w:val="E2EAF4"/>
          <w:sz w:val="16"/>
          <w:szCs w:val="16"/>
        </w:rPr>
        <w:t xml:space="preserve">                                  ▼                                             </w:t>
      </w:r>
    </w:p>
    <w:p>
      <w:pPr>
        <w:shd w:fill="0F1C2E" w:val="clear"/>
        <w:spacing w:after="0" w:before="0"/>
        <w:jc w:val="left"/>
      </w:pPr>
      <w:r>
        <w:rPr>
          <w:rFonts w:ascii="Consolas" w:cs="Consolas" w:eastAsia="Consolas" w:hAnsi="Consolas"/>
          <w:color w:val="E2EAF4"/>
          <w:sz w:val="16"/>
          <w:szCs w:val="16"/>
        </w:rPr>
        <w:t xml:space="preserve">                          ┌──────────────┐                                      </w:t>
      </w:r>
    </w:p>
    <w:p>
      <w:pPr>
        <w:shd w:fill="0F1C2E" w:val="clear"/>
        <w:spacing w:after="0" w:before="0"/>
        <w:jc w:val="left"/>
      </w:pPr>
      <w:r>
        <w:rPr>
          <w:rFonts w:ascii="Consolas" w:cs="Consolas" w:eastAsia="Consolas" w:hAnsi="Consolas"/>
          <w:color w:val="E2EAF4"/>
          <w:sz w:val="16"/>
          <w:szCs w:val="16"/>
        </w:rPr>
        <w:t xml:space="preserve">                          │ A+/GO/WAIT/  │                                      </w:t>
      </w:r>
    </w:p>
    <w:p>
      <w:pPr>
        <w:shd w:fill="0F1C2E" w:val="clear"/>
        <w:spacing w:after="0" w:before="0"/>
        <w:jc w:val="left"/>
      </w:pPr>
      <w:r>
        <w:rPr>
          <w:rFonts w:ascii="Consolas" w:cs="Consolas" w:eastAsia="Consolas" w:hAnsi="Consolas"/>
          <w:color w:val="E2EAF4"/>
          <w:sz w:val="16"/>
          <w:szCs w:val="16"/>
        </w:rPr>
        <w:t xml:space="preserve">                          │ AVOID grade  │                                      </w:t>
      </w:r>
    </w:p>
    <w:p>
      <w:pPr>
        <w:shd w:fill="0F1C2E" w:val="clear"/>
        <w:spacing w:after="0" w:before="0"/>
        <w:jc w:val="left"/>
      </w:pPr>
      <w:r>
        <w:rPr>
          <w:rFonts w:ascii="Consolas" w:cs="Consolas" w:eastAsia="Consolas" w:hAnsi="Consolas"/>
          <w:color w:val="E2EAF4"/>
          <w:sz w:val="16"/>
          <w:szCs w:val="16"/>
        </w:rPr>
        <w:t xml:space="preserve">                          └───────┬──────┘                                      </w:t>
      </w:r>
    </w:p>
    <w:p>
      <w:pPr>
        <w:shd w:fill="0F1C2E" w:val="clear"/>
        <w:spacing w:after="0" w:before="0"/>
        <w:jc w:val="left"/>
      </w:pPr>
      <w:r>
        <w:rPr>
          <w:rFonts w:ascii="Consolas" w:cs="Consolas" w:eastAsia="Consolas" w:hAnsi="Consolas"/>
          <w:color w:val="E2EAF4"/>
          <w:sz w:val="16"/>
          <w:szCs w:val="16"/>
        </w:rPr>
        <w:t xml:space="preserve">                                  ▼                                             </w:t>
      </w:r>
    </w:p>
    <w:p>
      <w:pPr>
        <w:shd w:fill="0F1C2E" w:val="clear"/>
        <w:spacing w:after="0" w:before="0"/>
        <w:jc w:val="left"/>
      </w:pPr>
      <w:r>
        <w:rPr>
          <w:rFonts w:ascii="Consolas" w:cs="Consolas" w:eastAsia="Consolas" w:hAnsi="Consolas"/>
          <w:color w:val="E2EAF4"/>
          <w:sz w:val="16"/>
          <w:szCs w:val="16"/>
        </w:rPr>
        <w:t xml:space="preserve">                          ┌──────────────┐                                      </w:t>
      </w:r>
    </w:p>
    <w:p>
      <w:pPr>
        <w:shd w:fill="0F1C2E" w:val="clear"/>
        <w:spacing w:after="0" w:before="0"/>
        <w:jc w:val="left"/>
      </w:pPr>
      <w:r>
        <w:rPr>
          <w:rFonts w:ascii="Consolas" w:cs="Consolas" w:eastAsia="Consolas" w:hAnsi="Consolas"/>
          <w:color w:val="E2EAF4"/>
          <w:sz w:val="16"/>
          <w:szCs w:val="16"/>
        </w:rPr>
        <w:t xml:space="preserve">                          │  Telegram    │                                      </w:t>
      </w:r>
    </w:p>
    <w:p>
      <w:pPr>
        <w:shd w:fill="0F1C2E" w:val="clear"/>
        <w:spacing w:after="0" w:before="0"/>
        <w:jc w:val="left"/>
      </w:pPr>
      <w:r>
        <w:rPr>
          <w:rFonts w:ascii="Consolas" w:cs="Consolas" w:eastAsia="Consolas" w:hAnsi="Consolas"/>
          <w:color w:val="E2EAF4"/>
          <w:sz w:val="16"/>
          <w:szCs w:val="16"/>
        </w:rPr>
        <w:t xml:space="preserve">                          │  + DB write  │                                      </w:t>
      </w:r>
    </w:p>
    <w:p>
      <w:pPr>
        <w:shd w:fill="0F1C2E" w:val="clear"/>
        <w:spacing w:after="0" w:before="0"/>
        <w:jc w:val="left"/>
      </w:pPr>
      <w:r>
        <w:rPr>
          <w:rFonts w:ascii="Consolas" w:cs="Consolas" w:eastAsia="Consolas" w:hAnsi="Consolas"/>
          <w:color w:val="E2EAF4"/>
          <w:sz w:val="16"/>
          <w:szCs w:val="16"/>
        </w:rPr>
        <w:t xml:space="preserve">                          │  + Dedup     │                                      </w:t>
      </w:r>
    </w:p>
    <w:p>
      <w:pPr>
        <w:shd w:fill="0F1C2E" w:val="clear"/>
        <w:spacing w:after="0" w:before="0"/>
        <w:jc w:val="left"/>
      </w:pPr>
      <w:r>
        <w:rPr>
          <w:rFonts w:ascii="Consolas" w:cs="Consolas" w:eastAsia="Consolas" w:hAnsi="Consolas"/>
          <w:color w:val="E2EAF4"/>
          <w:sz w:val="16"/>
          <w:szCs w:val="16"/>
        </w:rPr>
        <w:t xml:space="preserve">                          │  (90 min)    │                                      </w:t>
      </w:r>
    </w:p>
    <w:p>
      <w:pPr>
        <w:shd w:fill="0F1C2E" w:val="clear"/>
        <w:spacing w:after="0" w:before="0"/>
        <w:jc w:val="left"/>
      </w:pPr>
      <w:r>
        <w:rPr>
          <w:rFonts w:ascii="Consolas" w:cs="Consolas" w:eastAsia="Consolas" w:hAnsi="Consolas"/>
          <w:color w:val="E2EAF4"/>
          <w:sz w:val="16"/>
          <w:szCs w:val="16"/>
        </w:rPr>
        <w:t xml:space="preserve">                          └──────────────┘                                      </w:t>
      </w:r>
    </w:p>
    <w:p>
      <w:pPr>
        <w:shd w:fill="0F1C2E" w:val="clear"/>
        <w:spacing w:after="160" w:before="0"/>
        <w:jc w:val="left"/>
      </w:pPr>
      <w:r>
        <w:rPr>
          <w:rFonts w:ascii="Consolas" w:cs="Consolas" w:eastAsia="Consolas" w:hAnsi="Consolas"/>
          <w:color w:val="E2EAF4"/>
          <w:sz w:val="16"/>
          <w:szCs w:val="16"/>
        </w:rPr>
        <w:t xml:space="preserve">                                                                                </w:t>
      </w:r>
    </w:p>
    <w:p>
      <w:r>
        <w:br w:type="page"/>
      </w:r>
    </w:p>
    <w:p>
      <w:pPr>
        <w:pStyle w:val="Heading1"/>
        <w:spacing w:after="200" w:before="480"/>
      </w:pPr>
      <w:bookmarkStart w:name="rag" w:id="1"/>
      <w:r>
        <w:rPr>
          <w:rFonts w:ascii="Calibri" w:cs="Calibri" w:eastAsia="Calibri" w:hAnsi="Calibri"/>
          <w:b/>
          <w:bCs/>
          <w:color w:val="0F1C2E"/>
          <w:sz w:val="36"/>
          <w:szCs w:val="36"/>
        </w:rPr>
        <w:t xml:space="preserve">5 — RAG Intelligence Library</w:t>
      </w:r>
      <w:bookmarkEnd w:id="1"/>
    </w:p>
    <w:p>
      <w:pPr>
        <w:spacing w:after="80" w:before="80" w:line="300"/>
        <w:jc w:val="left"/>
      </w:pPr>
      <w:r>
        <w:rPr>
          <w:rFonts w:ascii="Calibri" w:cs="Calibri" w:eastAsia="Calibri" w:hAnsi="Calibri"/>
          <w:color w:val="1F2937"/>
          <w:sz w:val="22"/>
          <w:szCs w:val="22"/>
        </w:rPr>
        <w:t xml:space="preserve">The RAG (Retrieval-Augmented Generation) library is the system's semantic memory. Every agent receives a personalized 'pre-brief' of the most relevant prior intelligence before analyzing any symbol. This eliminates the 'cold start' problem where each agent run begins from zero.</w:t>
      </w:r>
    </w:p>
    <w:p>
      <w:pPr>
        <w:pStyle w:val="Heading2"/>
        <w:pBdr>
          <w:bottom w:val="single" w:color="2E86D4" w:sz="8" w:space="4"/>
        </w:pBdr>
        <w:spacing w:after="140" w:before="320"/>
      </w:pPr>
      <w:r>
        <w:t>What Gets Indexed (5,643 items, 10 sources)</w:t>
      </w:r>
    </w:p>
    <w:tbl>
      <w:tblPr>
        <w:tblW w:type="dxa" w:w="936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1500"/>
        <w:gridCol w:w="2300"/>
        <w:gridCol w:w="800"/>
        <w:gridCol w:w="1100"/>
        <w:gridCol w:w="3660"/>
      </w:tblGrid>
      <w:tr>
        <w:trPr>
          <w:tblHeader/>
        </w:trPr>
        <w:tc>
          <w:tcPr>
            <w:tcW w:type="dxa" w:w="1500"/>
            <w:tcBorders>
              <w:top w:val="single" w:color="CBD5E1" w:sz="4"/>
              <w:left w:val="single" w:color="CBD5E1" w:sz="4"/>
              <w:bottom w:val="single" w:color="CBD5E1" w:sz="4"/>
              <w:right w:val="single" w:color="CBD5E1" w:sz="4"/>
            </w:tcBorders>
            <w:shd w:fill="0F1C2E" w:val="clear"/>
            <w:tcMar>
              <w:top w:type="dxa" w:w="140"/>
              <w:left w:type="dxa" w:w="140"/>
              <w:bottom w:type="dxa" w:w="140"/>
              <w:right w:type="dxa" w:w="140"/>
            </w:tcMar>
            <w:vAlign w:val="center"/>
          </w:tcPr>
          <w:p>
            <w:pPr>
              <w:jc w:val="left"/>
            </w:pPr>
            <w:r>
              <w:rPr>
                <w:rFonts w:ascii="Calibri" w:cs="Calibri" w:eastAsia="Calibri" w:hAnsi="Calibri"/>
                <w:b/>
                <w:bCs/>
                <w:color w:val="FFFFFF"/>
                <w:sz w:val="20"/>
                <w:szCs w:val="20"/>
              </w:rPr>
              <w:t xml:space="preserve">Source</w:t>
            </w:r>
          </w:p>
        </w:tc>
        <w:tc>
          <w:tcPr>
            <w:tcW w:type="dxa" w:w="2300"/>
            <w:tcBorders>
              <w:top w:val="single" w:color="CBD5E1" w:sz="4"/>
              <w:left w:val="single" w:color="CBD5E1" w:sz="4"/>
              <w:bottom w:val="single" w:color="CBD5E1" w:sz="4"/>
              <w:right w:val="single" w:color="CBD5E1" w:sz="4"/>
            </w:tcBorders>
            <w:shd w:fill="0F1C2E" w:val="clear"/>
            <w:tcMar>
              <w:top w:type="dxa" w:w="140"/>
              <w:left w:type="dxa" w:w="140"/>
              <w:bottom w:type="dxa" w:w="140"/>
              <w:right w:type="dxa" w:w="140"/>
            </w:tcMar>
            <w:vAlign w:val="center"/>
          </w:tcPr>
          <w:p>
            <w:pPr>
              <w:jc w:val="left"/>
            </w:pPr>
            <w:r>
              <w:rPr>
                <w:rFonts w:ascii="Calibri" w:cs="Calibri" w:eastAsia="Calibri" w:hAnsi="Calibri"/>
                <w:b/>
                <w:bCs/>
                <w:color w:val="FFFFFF"/>
                <w:sz w:val="20"/>
                <w:szCs w:val="20"/>
              </w:rPr>
              <w:t xml:space="preserve">Table</w:t>
            </w:r>
          </w:p>
        </w:tc>
        <w:tc>
          <w:tcPr>
            <w:tcW w:type="dxa" w:w="800"/>
            <w:tcBorders>
              <w:top w:val="single" w:color="CBD5E1" w:sz="4"/>
              <w:left w:val="single" w:color="CBD5E1" w:sz="4"/>
              <w:bottom w:val="single" w:color="CBD5E1" w:sz="4"/>
              <w:right w:val="single" w:color="CBD5E1" w:sz="4"/>
            </w:tcBorders>
            <w:shd w:fill="0F1C2E" w:val="clear"/>
            <w:tcMar>
              <w:top w:type="dxa" w:w="140"/>
              <w:left w:type="dxa" w:w="140"/>
              <w:bottom w:type="dxa" w:w="140"/>
              <w:right w:type="dxa" w:w="140"/>
            </w:tcMar>
            <w:vAlign w:val="center"/>
          </w:tcPr>
          <w:p>
            <w:pPr>
              <w:jc w:val="left"/>
            </w:pPr>
            <w:r>
              <w:rPr>
                <w:rFonts w:ascii="Calibri" w:cs="Calibri" w:eastAsia="Calibri" w:hAnsi="Calibri"/>
                <w:b/>
                <w:bCs/>
                <w:color w:val="FFFFFF"/>
                <w:sz w:val="20"/>
                <w:szCs w:val="20"/>
              </w:rPr>
              <w:t xml:space="preserve">Rows</w:t>
            </w:r>
          </w:p>
        </w:tc>
        <w:tc>
          <w:tcPr>
            <w:tcW w:type="dxa" w:w="1100"/>
            <w:tcBorders>
              <w:top w:val="single" w:color="CBD5E1" w:sz="4"/>
              <w:left w:val="single" w:color="CBD5E1" w:sz="4"/>
              <w:bottom w:val="single" w:color="CBD5E1" w:sz="4"/>
              <w:right w:val="single" w:color="CBD5E1" w:sz="4"/>
            </w:tcBorders>
            <w:shd w:fill="0F1C2E" w:val="clear"/>
            <w:tcMar>
              <w:top w:type="dxa" w:w="140"/>
              <w:left w:type="dxa" w:w="140"/>
              <w:bottom w:type="dxa" w:w="140"/>
              <w:right w:type="dxa" w:w="140"/>
            </w:tcMar>
            <w:vAlign w:val="center"/>
          </w:tcPr>
          <w:p>
            <w:pPr>
              <w:jc w:val="left"/>
            </w:pPr>
            <w:r>
              <w:rPr>
                <w:rFonts w:ascii="Calibri" w:cs="Calibri" w:eastAsia="Calibri" w:hAnsi="Calibri"/>
                <w:b/>
                <w:bCs/>
                <w:color w:val="FFFFFF"/>
                <w:sz w:val="20"/>
                <w:szCs w:val="20"/>
              </w:rPr>
              <w:t xml:space="preserve">Coverage</w:t>
            </w:r>
          </w:p>
        </w:tc>
        <w:tc>
          <w:tcPr>
            <w:tcW w:type="dxa" w:w="3660"/>
            <w:tcBorders>
              <w:top w:val="single" w:color="CBD5E1" w:sz="4"/>
              <w:left w:val="single" w:color="CBD5E1" w:sz="4"/>
              <w:bottom w:val="single" w:color="CBD5E1" w:sz="4"/>
              <w:right w:val="single" w:color="CBD5E1" w:sz="4"/>
            </w:tcBorders>
            <w:shd w:fill="0F1C2E" w:val="clear"/>
            <w:tcMar>
              <w:top w:type="dxa" w:w="140"/>
              <w:left w:type="dxa" w:w="140"/>
              <w:bottom w:type="dxa" w:w="140"/>
              <w:right w:type="dxa" w:w="140"/>
            </w:tcMar>
            <w:vAlign w:val="center"/>
          </w:tcPr>
          <w:p>
            <w:pPr>
              <w:jc w:val="left"/>
            </w:pPr>
            <w:r>
              <w:rPr>
                <w:rFonts w:ascii="Calibri" w:cs="Calibri" w:eastAsia="Calibri" w:hAnsi="Calibri"/>
                <w:b/>
                <w:bCs/>
                <w:color w:val="FFFFFF"/>
                <w:sz w:val="20"/>
                <w:szCs w:val="20"/>
              </w:rPr>
              <w:t xml:space="preserve">What It Contains</w:t>
            </w:r>
          </w:p>
        </w:tc>
      </w:tr>
      <w:tr>
        <w:tc>
          <w:tcPr>
            <w:tcW w:type="dxa" w:w="1500"/>
            <w:tcBorders>
              <w:top w:val="single" w:color="CBD5E1" w:sz="4"/>
              <w:left w:val="single" w:color="CBD5E1" w:sz="4"/>
              <w:bottom w:val="single" w:color="CBD5E1" w:sz="4"/>
              <w:right w:val="single" w:color="CBD5E1" w:sz="4"/>
            </w:tcBorders>
            <w:shd w:fill="FFFFFF" w:val="clear"/>
            <w:tcMar>
              <w:top w:type="dxa" w:w="100"/>
              <w:left w:type="dxa" w:w="140"/>
              <w:bottom w:type="dxa" w:w="100"/>
              <w:right w:type="dxa" w:w="140"/>
            </w:tcMar>
            <w:vAlign w:val="center"/>
          </w:tcPr>
          <w:p>
            <w:pPr>
              <w:jc w:val="left"/>
            </w:pPr>
            <w:r>
              <w:rPr>
                <w:rFonts w:ascii="Calibri" w:cs="Calibri" w:eastAsia="Calibri" w:hAnsi="Calibri"/>
                <w:b w:val="false"/>
                <w:bCs w:val="false"/>
                <w:color w:val="1F2937"/>
                <w:sz w:val="20"/>
                <w:szCs w:val="20"/>
              </w:rPr>
              <w:t xml:space="preserve">📰 News</w:t>
            </w:r>
          </w:p>
        </w:tc>
        <w:tc>
          <w:tcPr>
            <w:tcW w:type="dxa" w:w="2300"/>
            <w:tcBorders>
              <w:top w:val="single" w:color="CBD5E1" w:sz="4"/>
              <w:left w:val="single" w:color="CBD5E1" w:sz="4"/>
              <w:bottom w:val="single" w:color="CBD5E1" w:sz="4"/>
              <w:right w:val="single" w:color="CBD5E1" w:sz="4"/>
            </w:tcBorders>
            <w:shd w:fill="FFFFFF" w:val="clear"/>
            <w:tcMar>
              <w:top w:type="dxa" w:w="100"/>
              <w:left w:type="dxa" w:w="140"/>
              <w:bottom w:type="dxa" w:w="100"/>
              <w:right w:type="dxa" w:w="140"/>
            </w:tcMar>
            <w:vAlign w:val="center"/>
          </w:tcPr>
          <w:p>
            <w:pPr>
              <w:jc w:val="left"/>
            </w:pPr>
            <w:r>
              <w:rPr>
                <w:rFonts w:ascii="Calibri" w:cs="Calibri" w:eastAsia="Calibri" w:hAnsi="Calibri"/>
                <w:b w:val="false"/>
                <w:bCs w:val="false"/>
                <w:color w:val="1F2937"/>
                <w:sz w:val="20"/>
                <w:szCs w:val="20"/>
              </w:rPr>
              <w:t xml:space="preserve">news_articles</w:t>
            </w:r>
          </w:p>
        </w:tc>
        <w:tc>
          <w:tcPr>
            <w:tcW w:type="dxa" w:w="800"/>
            <w:tcBorders>
              <w:top w:val="single" w:color="CBD5E1" w:sz="4"/>
              <w:left w:val="single" w:color="CBD5E1" w:sz="4"/>
              <w:bottom w:val="single" w:color="CBD5E1" w:sz="4"/>
              <w:right w:val="single" w:color="CBD5E1" w:sz="4"/>
            </w:tcBorders>
            <w:shd w:fill="FFFFFF" w:val="clear"/>
            <w:tcMar>
              <w:top w:type="dxa" w:w="100"/>
              <w:left w:type="dxa" w:w="140"/>
              <w:bottom w:type="dxa" w:w="100"/>
              <w:right w:type="dxa" w:w="140"/>
            </w:tcMar>
            <w:vAlign w:val="center"/>
          </w:tcPr>
          <w:p>
            <w:pPr>
              <w:jc w:val="left"/>
            </w:pPr>
            <w:r>
              <w:t>957</w:t>
            </w:r>
          </w:p>
        </w:tc>
        <w:tc>
          <w:tcPr>
            <w:tcW w:type="dxa" w:w="1100"/>
            <w:tcBorders>
              <w:top w:val="single" w:color="CBD5E1" w:sz="4"/>
              <w:left w:val="single" w:color="CBD5E1" w:sz="4"/>
              <w:bottom w:val="single" w:color="CBD5E1" w:sz="4"/>
              <w:right w:val="single" w:color="CBD5E1" w:sz="4"/>
            </w:tcBorders>
            <w:shd w:fill="FFFFFF" w:val="clear"/>
            <w:tcMar>
              <w:top w:type="dxa" w:w="100"/>
              <w:left w:type="dxa" w:w="140"/>
              <w:bottom w:type="dxa" w:w="100"/>
              <w:right w:type="dxa" w:w="140"/>
            </w:tcMar>
            <w:vAlign w:val="center"/>
          </w:tcPr>
          <w:p>
            <w:pPr>
              <w:jc w:val="left"/>
            </w:pPr>
            <w:r>
              <w:rPr>
                <w:rFonts w:ascii="Calibri" w:cs="Calibri" w:eastAsia="Calibri" w:hAnsi="Calibri"/>
                <w:b w:val="false"/>
                <w:bCs w:val="false"/>
                <w:color w:val="16A34A"/>
                <w:sz w:val="20"/>
                <w:szCs w:val="20"/>
              </w:rPr>
              <w:t xml:space="preserve">✅ 100%</w:t>
            </w:r>
          </w:p>
        </w:tc>
        <w:tc>
          <w:tcPr>
            <w:tcW w:type="dxa" w:w="3660"/>
            <w:tcBorders>
              <w:top w:val="single" w:color="CBD5E1" w:sz="4"/>
              <w:left w:val="single" w:color="CBD5E1" w:sz="4"/>
              <w:bottom w:val="single" w:color="CBD5E1" w:sz="4"/>
              <w:right w:val="single" w:color="CBD5E1" w:sz="4"/>
            </w:tcBorders>
            <w:shd w:fill="FFFFFF" w:val="clear"/>
            <w:tcMar>
              <w:top w:type="dxa" w:w="100"/>
              <w:left w:type="dxa" w:w="140"/>
              <w:bottom w:type="dxa" w:w="100"/>
              <w:right w:type="dxa" w:w="140"/>
            </w:tcMar>
            <w:vAlign w:val="center"/>
          </w:tcPr>
          <w:p>
            <w:pPr>
              <w:jc w:val="left"/>
            </w:pPr>
            <w:r>
              <w:rPr>
                <w:rFonts w:ascii="Calibri" w:cs="Calibri" w:eastAsia="Calibri" w:hAnsi="Calibri"/>
                <w:b w:val="false"/>
                <w:bCs w:val="false"/>
                <w:color w:val="1F2937"/>
                <w:sz w:val="20"/>
                <w:szCs w:val="20"/>
              </w:rPr>
              <w:t xml:space="preserve">Yahoo RSS + Google News + Finnhub + FRED</w:t>
            </w:r>
          </w:p>
        </w:tc>
      </w:tr>
      <w:tr>
        <w:tc>
          <w:tcPr>
            <w:tcW w:type="dxa" w:w="1500"/>
            <w:tcBorders>
              <w:top w:val="single" w:color="CBD5E1" w:sz="4"/>
              <w:left w:val="single" w:color="CBD5E1" w:sz="4"/>
              <w:bottom w:val="single" w:color="CBD5E1" w:sz="4"/>
              <w:right w:val="single" w:color="CBD5E1" w:sz="4"/>
            </w:tcBorders>
            <w:shd w:fill="F8FAFC" w:val="clear"/>
            <w:tcMar>
              <w:top w:type="dxa" w:w="100"/>
              <w:left w:type="dxa" w:w="140"/>
              <w:bottom w:type="dxa" w:w="100"/>
              <w:right w:type="dxa" w:w="140"/>
            </w:tcMar>
            <w:vAlign w:val="center"/>
          </w:tcPr>
          <w:p>
            <w:pPr>
              <w:jc w:val="left"/>
            </w:pPr>
            <w:r>
              <w:rPr>
                <w:rFonts w:ascii="Calibri" w:cs="Calibri" w:eastAsia="Calibri" w:hAnsi="Calibri"/>
                <w:b w:val="false"/>
                <w:bCs w:val="false"/>
                <w:color w:val="1F2937"/>
                <w:sz w:val="20"/>
                <w:szCs w:val="20"/>
              </w:rPr>
              <w:t xml:space="preserve">📺 YouTube</w:t>
            </w:r>
          </w:p>
        </w:tc>
        <w:tc>
          <w:tcPr>
            <w:tcW w:type="dxa" w:w="2300"/>
            <w:tcBorders>
              <w:top w:val="single" w:color="CBD5E1" w:sz="4"/>
              <w:left w:val="single" w:color="CBD5E1" w:sz="4"/>
              <w:bottom w:val="single" w:color="CBD5E1" w:sz="4"/>
              <w:right w:val="single" w:color="CBD5E1" w:sz="4"/>
            </w:tcBorders>
            <w:shd w:fill="F8FAFC" w:val="clear"/>
            <w:tcMar>
              <w:top w:type="dxa" w:w="100"/>
              <w:left w:type="dxa" w:w="140"/>
              <w:bottom w:type="dxa" w:w="100"/>
              <w:right w:type="dxa" w:w="140"/>
            </w:tcMar>
            <w:vAlign w:val="center"/>
          </w:tcPr>
          <w:p>
            <w:pPr>
              <w:jc w:val="left"/>
            </w:pPr>
            <w:r>
              <w:rPr>
                <w:rFonts w:ascii="Calibri" w:cs="Calibri" w:eastAsia="Calibri" w:hAnsi="Calibri"/>
                <w:b w:val="false"/>
                <w:bCs w:val="false"/>
                <w:color w:val="1F2937"/>
                <w:sz w:val="20"/>
                <w:szCs w:val="20"/>
              </w:rPr>
              <w:t xml:space="preserve">youtube_transcripts</w:t>
            </w:r>
          </w:p>
        </w:tc>
        <w:tc>
          <w:tcPr>
            <w:tcW w:type="dxa" w:w="800"/>
            <w:tcBorders>
              <w:top w:val="single" w:color="CBD5E1" w:sz="4"/>
              <w:left w:val="single" w:color="CBD5E1" w:sz="4"/>
              <w:bottom w:val="single" w:color="CBD5E1" w:sz="4"/>
              <w:right w:val="single" w:color="CBD5E1" w:sz="4"/>
            </w:tcBorders>
            <w:shd w:fill="F8FAFC" w:val="clear"/>
            <w:tcMar>
              <w:top w:type="dxa" w:w="100"/>
              <w:left w:type="dxa" w:w="140"/>
              <w:bottom w:type="dxa" w:w="100"/>
              <w:right w:type="dxa" w:w="140"/>
            </w:tcMar>
            <w:vAlign w:val="center"/>
          </w:tcPr>
          <w:p>
            <w:pPr>
              <w:jc w:val="left"/>
            </w:pPr>
            <w:r>
              <w:rPr>
                <w:rFonts w:ascii="Calibri" w:cs="Calibri" w:eastAsia="Calibri" w:hAnsi="Calibri"/>
                <w:b w:val="false"/>
                <w:bCs w:val="false"/>
                <w:color w:val="1F2937"/>
                <w:sz w:val="20"/>
                <w:szCs w:val="20"/>
              </w:rPr>
              <w:t xml:space="preserve">651</w:t>
            </w:r>
          </w:p>
        </w:tc>
        <w:tc>
          <w:tcPr>
            <w:tcW w:type="dxa" w:w="1100"/>
            <w:tcBorders>
              <w:top w:val="single" w:color="CBD5E1" w:sz="4"/>
              <w:left w:val="single" w:color="CBD5E1" w:sz="4"/>
              <w:bottom w:val="single" w:color="CBD5E1" w:sz="4"/>
              <w:right w:val="single" w:color="CBD5E1" w:sz="4"/>
            </w:tcBorders>
            <w:shd w:fill="F8FAFC" w:val="clear"/>
            <w:tcMar>
              <w:top w:type="dxa" w:w="100"/>
              <w:left w:type="dxa" w:w="140"/>
              <w:bottom w:type="dxa" w:w="100"/>
              <w:right w:type="dxa" w:w="140"/>
            </w:tcMar>
            <w:vAlign w:val="center"/>
          </w:tcPr>
          <w:p>
            <w:pPr>
              <w:jc w:val="left"/>
            </w:pPr>
            <w:r>
              <w:rPr>
                <w:rFonts w:ascii="Calibri" w:cs="Calibri" w:eastAsia="Calibri" w:hAnsi="Calibri"/>
                <w:b w:val="false"/>
                <w:bCs w:val="false"/>
                <w:color w:val="16A34A"/>
                <w:sz w:val="20"/>
                <w:szCs w:val="20"/>
              </w:rPr>
              <w:t xml:space="preserve">✅ 100%</w:t>
            </w:r>
          </w:p>
        </w:tc>
        <w:tc>
          <w:tcPr>
            <w:tcW w:type="dxa" w:w="3660"/>
            <w:tcBorders>
              <w:top w:val="single" w:color="CBD5E1" w:sz="4"/>
              <w:left w:val="single" w:color="CBD5E1" w:sz="4"/>
              <w:bottom w:val="single" w:color="CBD5E1" w:sz="4"/>
              <w:right w:val="single" w:color="CBD5E1" w:sz="4"/>
            </w:tcBorders>
            <w:shd w:fill="F8FAFC" w:val="clear"/>
            <w:tcMar>
              <w:top w:type="dxa" w:w="100"/>
              <w:left w:type="dxa" w:w="140"/>
              <w:bottom w:type="dxa" w:w="100"/>
              <w:right w:type="dxa" w:w="140"/>
            </w:tcMar>
            <w:vAlign w:val="center"/>
          </w:tcPr>
          <w:p>
            <w:pPr>
              <w:jc w:val="left"/>
            </w:pPr>
            <w:r>
              <w:t>82 channels, 615 tagged, 426 promoted</w:t>
            </w:r>
          </w:p>
        </w:tc>
      </w:tr>
      <w:tr>
        <w:tc>
          <w:tcPr>
            <w:tcW w:type="dxa" w:w="1500"/>
            <w:tcBorders>
              <w:top w:val="single" w:color="CBD5E1" w:sz="4"/>
              <w:left w:val="single" w:color="CBD5E1" w:sz="4"/>
              <w:bottom w:val="single" w:color="CBD5E1" w:sz="4"/>
              <w:right w:val="single" w:color="CBD5E1" w:sz="4"/>
            </w:tcBorders>
            <w:shd w:fill="FFFFFF" w:val="clear"/>
            <w:tcMar>
              <w:top w:type="dxa" w:w="100"/>
              <w:left w:type="dxa" w:w="140"/>
              <w:bottom w:type="dxa" w:w="100"/>
              <w:right w:type="dxa" w:w="140"/>
            </w:tcMar>
            <w:vAlign w:val="center"/>
          </w:tcPr>
          <w:p>
            <w:pPr>
              <w:jc w:val="left"/>
            </w:pPr>
            <w:r>
              <w:rPr>
                <w:rFonts w:ascii="Calibri" w:cs="Calibri" w:eastAsia="Calibri" w:hAnsi="Calibri"/>
                <w:b w:val="false"/>
                <w:bCs w:val="false"/>
                <w:color w:val="1F2937"/>
                <w:sz w:val="20"/>
                <w:szCs w:val="20"/>
              </w:rPr>
              <w:t xml:space="preserve">💬 Social</w:t>
            </w:r>
          </w:p>
        </w:tc>
        <w:tc>
          <w:tcPr>
            <w:tcW w:type="dxa" w:w="2300"/>
            <w:tcBorders>
              <w:top w:val="single" w:color="CBD5E1" w:sz="4"/>
              <w:left w:val="single" w:color="CBD5E1" w:sz="4"/>
              <w:bottom w:val="single" w:color="CBD5E1" w:sz="4"/>
              <w:right w:val="single" w:color="CBD5E1" w:sz="4"/>
            </w:tcBorders>
            <w:shd w:fill="FFFFFF" w:val="clear"/>
            <w:tcMar>
              <w:top w:type="dxa" w:w="100"/>
              <w:left w:type="dxa" w:w="140"/>
              <w:bottom w:type="dxa" w:w="100"/>
              <w:right w:type="dxa" w:w="140"/>
            </w:tcMar>
            <w:vAlign w:val="center"/>
          </w:tcPr>
          <w:p>
            <w:pPr>
              <w:jc w:val="left"/>
            </w:pPr>
            <w:r>
              <w:rPr>
                <w:rFonts w:ascii="Calibri" w:cs="Calibri" w:eastAsia="Calibri" w:hAnsi="Calibri"/>
                <w:b w:val="false"/>
                <w:bCs w:val="false"/>
                <w:color w:val="1F2937"/>
                <w:sz w:val="20"/>
                <w:szCs w:val="20"/>
              </w:rPr>
              <w:t xml:space="preserve">social_posts</w:t>
            </w:r>
          </w:p>
        </w:tc>
        <w:tc>
          <w:tcPr>
            <w:tcW w:type="dxa" w:w="800"/>
            <w:tcBorders>
              <w:top w:val="single" w:color="CBD5E1" w:sz="4"/>
              <w:left w:val="single" w:color="CBD5E1" w:sz="4"/>
              <w:bottom w:val="single" w:color="CBD5E1" w:sz="4"/>
              <w:right w:val="single" w:color="CBD5E1" w:sz="4"/>
            </w:tcBorders>
            <w:shd w:fill="FFFFFF" w:val="clear"/>
            <w:tcMar>
              <w:top w:type="dxa" w:w="100"/>
              <w:left w:type="dxa" w:w="140"/>
              <w:bottom w:type="dxa" w:w="100"/>
              <w:right w:type="dxa" w:w="140"/>
            </w:tcMar>
            <w:vAlign w:val="center"/>
          </w:tcPr>
          <w:p>
            <w:pPr>
              <w:jc w:val="left"/>
            </w:pPr>
            <w:r>
              <w:rPr>
                <w:rFonts w:ascii="Calibri" w:cs="Calibri" w:eastAsia="Calibri" w:hAnsi="Calibri"/>
                <w:b w:val="false"/>
                <w:bCs w:val="false"/>
                <w:color w:val="1F2937"/>
                <w:sz w:val="20"/>
                <w:szCs w:val="20"/>
              </w:rPr>
              <w:t xml:space="preserve">443</w:t>
            </w:r>
          </w:p>
        </w:tc>
        <w:tc>
          <w:tcPr>
            <w:tcW w:type="dxa" w:w="1100"/>
            <w:tcBorders>
              <w:top w:val="single" w:color="CBD5E1" w:sz="4"/>
              <w:left w:val="single" w:color="CBD5E1" w:sz="4"/>
              <w:bottom w:val="single" w:color="CBD5E1" w:sz="4"/>
              <w:right w:val="single" w:color="CBD5E1" w:sz="4"/>
            </w:tcBorders>
            <w:shd w:fill="FFFFFF" w:val="clear"/>
            <w:tcMar>
              <w:top w:type="dxa" w:w="100"/>
              <w:left w:type="dxa" w:w="140"/>
              <w:bottom w:type="dxa" w:w="100"/>
              <w:right w:type="dxa" w:w="140"/>
            </w:tcMar>
            <w:vAlign w:val="center"/>
          </w:tcPr>
          <w:p>
            <w:pPr>
              <w:jc w:val="left"/>
            </w:pPr>
            <w:r>
              <w:rPr>
                <w:rFonts w:ascii="Calibri" w:cs="Calibri" w:eastAsia="Calibri" w:hAnsi="Calibri"/>
                <w:b w:val="false"/>
                <w:bCs w:val="false"/>
                <w:color w:val="16A34A"/>
                <w:sz w:val="20"/>
                <w:szCs w:val="20"/>
              </w:rPr>
              <w:t xml:space="preserve">✅ 100%</w:t>
            </w:r>
          </w:p>
        </w:tc>
        <w:tc>
          <w:tcPr>
            <w:tcW w:type="dxa" w:w="3660"/>
            <w:tcBorders>
              <w:top w:val="single" w:color="CBD5E1" w:sz="4"/>
              <w:left w:val="single" w:color="CBD5E1" w:sz="4"/>
              <w:bottom w:val="single" w:color="CBD5E1" w:sz="4"/>
              <w:right w:val="single" w:color="CBD5E1" w:sz="4"/>
            </w:tcBorders>
            <w:shd w:fill="FFFFFF" w:val="clear"/>
            <w:tcMar>
              <w:top w:type="dxa" w:w="100"/>
              <w:left w:type="dxa" w:w="140"/>
              <w:bottom w:type="dxa" w:w="100"/>
              <w:right w:type="dxa" w:w="140"/>
            </w:tcMar>
            <w:vAlign w:val="center"/>
          </w:tcPr>
          <w:p>
            <w:pPr>
              <w:jc w:val="left"/>
            </w:pPr>
            <w:r>
              <w:rPr>
                <w:rFonts w:ascii="Calibri" w:cs="Calibri" w:eastAsia="Calibri" w:hAnsi="Calibri"/>
                <w:b w:val="false"/>
                <w:bCs w:val="false"/>
                <w:color w:val="1F2937"/>
                <w:sz w:val="20"/>
                <w:szCs w:val="20"/>
              </w:rPr>
              <w:t xml:space="preserve">StockTwits + Reddit + X validated</w:t>
            </w:r>
          </w:p>
        </w:tc>
      </w:tr>
      <w:tr>
        <w:tc>
          <w:tcPr>
            <w:tcW w:type="dxa" w:w="1500"/>
            <w:tcBorders>
              <w:top w:val="single" w:color="CBD5E1" w:sz="4"/>
              <w:left w:val="single" w:color="CBD5E1" w:sz="4"/>
              <w:bottom w:val="single" w:color="CBD5E1" w:sz="4"/>
              <w:right w:val="single" w:color="CBD5E1" w:sz="4"/>
            </w:tcBorders>
            <w:shd w:fill="F8FAFC" w:val="clear"/>
            <w:tcMar>
              <w:top w:type="dxa" w:w="100"/>
              <w:left w:type="dxa" w:w="140"/>
              <w:bottom w:type="dxa" w:w="100"/>
              <w:right w:type="dxa" w:w="140"/>
            </w:tcMar>
            <w:vAlign w:val="center"/>
          </w:tcPr>
          <w:p>
            <w:pPr>
              <w:jc w:val="left"/>
            </w:pPr>
            <w:r>
              <w:rPr>
                <w:rFonts w:ascii="Calibri" w:cs="Calibri" w:eastAsia="Calibri" w:hAnsi="Calibri"/>
                <w:b w:val="false"/>
                <w:bCs w:val="false"/>
                <w:color w:val="1F2937"/>
                <w:sz w:val="20"/>
                <w:szCs w:val="20"/>
              </w:rPr>
              <w:t xml:space="preserve">📋 SEC Form 4</w:t>
            </w:r>
          </w:p>
        </w:tc>
        <w:tc>
          <w:tcPr>
            <w:tcW w:type="dxa" w:w="2300"/>
            <w:tcBorders>
              <w:top w:val="single" w:color="CBD5E1" w:sz="4"/>
              <w:left w:val="single" w:color="CBD5E1" w:sz="4"/>
              <w:bottom w:val="single" w:color="CBD5E1" w:sz="4"/>
              <w:right w:val="single" w:color="CBD5E1" w:sz="4"/>
            </w:tcBorders>
            <w:shd w:fill="F8FAFC" w:val="clear"/>
            <w:tcMar>
              <w:top w:type="dxa" w:w="100"/>
              <w:left w:type="dxa" w:w="140"/>
              <w:bottom w:type="dxa" w:w="100"/>
              <w:right w:type="dxa" w:w="140"/>
            </w:tcMar>
            <w:vAlign w:val="center"/>
          </w:tcPr>
          <w:p>
            <w:pPr>
              <w:jc w:val="left"/>
            </w:pPr>
            <w:r>
              <w:rPr>
                <w:rFonts w:ascii="Calibri" w:cs="Calibri" w:eastAsia="Calibri" w:hAnsi="Calibri"/>
                <w:b w:val="false"/>
                <w:bCs w:val="false"/>
                <w:color w:val="1F2937"/>
                <w:sz w:val="20"/>
                <w:szCs w:val="20"/>
              </w:rPr>
              <w:t xml:space="preserve">sec_form4</w:t>
            </w:r>
          </w:p>
        </w:tc>
        <w:tc>
          <w:tcPr>
            <w:tcW w:type="dxa" w:w="800"/>
            <w:tcBorders>
              <w:top w:val="single" w:color="CBD5E1" w:sz="4"/>
              <w:left w:val="single" w:color="CBD5E1" w:sz="4"/>
              <w:bottom w:val="single" w:color="CBD5E1" w:sz="4"/>
              <w:right w:val="single" w:color="CBD5E1" w:sz="4"/>
            </w:tcBorders>
            <w:shd w:fill="F8FAFC" w:val="clear"/>
            <w:tcMar>
              <w:top w:type="dxa" w:w="100"/>
              <w:left w:type="dxa" w:w="140"/>
              <w:bottom w:type="dxa" w:w="100"/>
              <w:right w:type="dxa" w:w="140"/>
            </w:tcMar>
            <w:vAlign w:val="center"/>
          </w:tcPr>
          <w:p>
            <w:pPr>
              <w:jc w:val="left"/>
            </w:pPr>
            <w:r>
              <w:rPr>
                <w:rFonts w:ascii="Calibri" w:cs="Calibri" w:eastAsia="Calibri" w:hAnsi="Calibri"/>
                <w:b w:val="false"/>
                <w:bCs w:val="false"/>
                <w:color w:val="1F2937"/>
                <w:sz w:val="20"/>
                <w:szCs w:val="20"/>
              </w:rPr>
              <w:t xml:space="preserve">54</w:t>
            </w:r>
          </w:p>
        </w:tc>
        <w:tc>
          <w:tcPr>
            <w:tcW w:type="dxa" w:w="1100"/>
            <w:tcBorders>
              <w:top w:val="single" w:color="CBD5E1" w:sz="4"/>
              <w:left w:val="single" w:color="CBD5E1" w:sz="4"/>
              <w:bottom w:val="single" w:color="CBD5E1" w:sz="4"/>
              <w:right w:val="single" w:color="CBD5E1" w:sz="4"/>
            </w:tcBorders>
            <w:shd w:fill="F8FAFC" w:val="clear"/>
            <w:tcMar>
              <w:top w:type="dxa" w:w="100"/>
              <w:left w:type="dxa" w:w="140"/>
              <w:bottom w:type="dxa" w:w="100"/>
              <w:right w:type="dxa" w:w="140"/>
            </w:tcMar>
            <w:vAlign w:val="center"/>
          </w:tcPr>
          <w:p>
            <w:pPr>
              <w:jc w:val="left"/>
            </w:pPr>
            <w:r>
              <w:rPr>
                <w:rFonts w:ascii="Calibri" w:cs="Calibri" w:eastAsia="Calibri" w:hAnsi="Calibri"/>
                <w:b w:val="false"/>
                <w:bCs w:val="false"/>
                <w:color w:val="16A34A"/>
                <w:sz w:val="20"/>
                <w:szCs w:val="20"/>
              </w:rPr>
              <w:t xml:space="preserve">✅ 100%</w:t>
            </w:r>
          </w:p>
        </w:tc>
        <w:tc>
          <w:tcPr>
            <w:tcW w:type="dxa" w:w="3660"/>
            <w:tcBorders>
              <w:top w:val="single" w:color="CBD5E1" w:sz="4"/>
              <w:left w:val="single" w:color="CBD5E1" w:sz="4"/>
              <w:bottom w:val="single" w:color="CBD5E1" w:sz="4"/>
              <w:right w:val="single" w:color="CBD5E1" w:sz="4"/>
            </w:tcBorders>
            <w:shd w:fill="F8FAFC" w:val="clear"/>
            <w:tcMar>
              <w:top w:type="dxa" w:w="100"/>
              <w:left w:type="dxa" w:w="140"/>
              <w:bottom w:type="dxa" w:w="100"/>
              <w:right w:type="dxa" w:w="140"/>
            </w:tcMar>
            <w:vAlign w:val="center"/>
          </w:tcPr>
          <w:p>
            <w:pPr>
              <w:jc w:val="left"/>
            </w:pPr>
            <w:r>
              <w:rPr>
                <w:rFonts w:ascii="Calibri" w:cs="Calibri" w:eastAsia="Calibri" w:hAnsi="Calibri"/>
                <w:b w:val="false"/>
                <w:bCs w:val="false"/>
                <w:color w:val="1F2937"/>
                <w:sz w:val="20"/>
                <w:szCs w:val="20"/>
              </w:rPr>
              <w:t xml:space="preserve">Insider buy/sell filings</w:t>
            </w:r>
          </w:p>
        </w:tc>
      </w:tr>
      <w:tr>
        <w:tc>
          <w:tcPr>
            <w:tcW w:type="dxa" w:w="1500"/>
            <w:tcBorders>
              <w:top w:val="single" w:color="CBD5E1" w:sz="4"/>
              <w:left w:val="single" w:color="CBD5E1" w:sz="4"/>
              <w:bottom w:val="single" w:color="CBD5E1" w:sz="4"/>
              <w:right w:val="single" w:color="CBD5E1" w:sz="4"/>
            </w:tcBorders>
            <w:shd w:fill="FFFFFF" w:val="clear"/>
            <w:tcMar>
              <w:top w:type="dxa" w:w="100"/>
              <w:left w:type="dxa" w:w="140"/>
              <w:bottom w:type="dxa" w:w="100"/>
              <w:right w:type="dxa" w:w="140"/>
            </w:tcMar>
            <w:vAlign w:val="center"/>
          </w:tcPr>
          <w:p>
            <w:pPr>
              <w:jc w:val="left"/>
            </w:pPr>
            <w:r>
              <w:rPr>
                <w:rFonts w:ascii="Calibri" w:cs="Calibri" w:eastAsia="Calibri" w:hAnsi="Calibri"/>
                <w:b w:val="false"/>
                <w:bCs w:val="false"/>
                <w:color w:val="1F2937"/>
                <w:sz w:val="20"/>
                <w:szCs w:val="20"/>
              </w:rPr>
              <w:t xml:space="preserve">📊 FRED Macro</w:t>
            </w:r>
          </w:p>
        </w:tc>
        <w:tc>
          <w:tcPr>
            <w:tcW w:type="dxa" w:w="2300"/>
            <w:tcBorders>
              <w:top w:val="single" w:color="CBD5E1" w:sz="4"/>
              <w:left w:val="single" w:color="CBD5E1" w:sz="4"/>
              <w:bottom w:val="single" w:color="CBD5E1" w:sz="4"/>
              <w:right w:val="single" w:color="CBD5E1" w:sz="4"/>
            </w:tcBorders>
            <w:shd w:fill="FFFFFF" w:val="clear"/>
            <w:tcMar>
              <w:top w:type="dxa" w:w="100"/>
              <w:left w:type="dxa" w:w="140"/>
              <w:bottom w:type="dxa" w:w="100"/>
              <w:right w:type="dxa" w:w="140"/>
            </w:tcMar>
            <w:vAlign w:val="center"/>
          </w:tcPr>
          <w:p>
            <w:pPr>
              <w:jc w:val="left"/>
            </w:pPr>
            <w:r>
              <w:rPr>
                <w:rFonts w:ascii="Calibri" w:cs="Calibri" w:eastAsia="Calibri" w:hAnsi="Calibri"/>
                <w:b w:val="false"/>
                <w:bCs w:val="false"/>
                <w:color w:val="1F2937"/>
                <w:sz w:val="20"/>
                <w:szCs w:val="20"/>
              </w:rPr>
              <w:t xml:space="preserve">fred_economic_series</w:t>
            </w:r>
          </w:p>
        </w:tc>
        <w:tc>
          <w:tcPr>
            <w:tcW w:type="dxa" w:w="800"/>
            <w:tcBorders>
              <w:top w:val="single" w:color="CBD5E1" w:sz="4"/>
              <w:left w:val="single" w:color="CBD5E1" w:sz="4"/>
              <w:bottom w:val="single" w:color="CBD5E1" w:sz="4"/>
              <w:right w:val="single" w:color="CBD5E1" w:sz="4"/>
            </w:tcBorders>
            <w:shd w:fill="FFFFFF" w:val="clear"/>
            <w:tcMar>
              <w:top w:type="dxa" w:w="100"/>
              <w:left w:type="dxa" w:w="140"/>
              <w:bottom w:type="dxa" w:w="100"/>
              <w:right w:type="dxa" w:w="140"/>
            </w:tcMar>
            <w:vAlign w:val="center"/>
          </w:tcPr>
          <w:p>
            <w:pPr>
              <w:jc w:val="left"/>
            </w:pPr>
            <w:r>
              <w:rPr>
                <w:rFonts w:ascii="Calibri" w:cs="Calibri" w:eastAsia="Calibri" w:hAnsi="Calibri"/>
                <w:b w:val="false"/>
                <w:bCs w:val="false"/>
                <w:color w:val="1F2937"/>
                <w:sz w:val="20"/>
                <w:szCs w:val="20"/>
              </w:rPr>
              <w:t xml:space="preserve">14</w:t>
            </w:r>
          </w:p>
        </w:tc>
        <w:tc>
          <w:tcPr>
            <w:tcW w:type="dxa" w:w="1100"/>
            <w:tcBorders>
              <w:top w:val="single" w:color="CBD5E1" w:sz="4"/>
              <w:left w:val="single" w:color="CBD5E1" w:sz="4"/>
              <w:bottom w:val="single" w:color="CBD5E1" w:sz="4"/>
              <w:right w:val="single" w:color="CBD5E1" w:sz="4"/>
            </w:tcBorders>
            <w:shd w:fill="FFFFFF" w:val="clear"/>
            <w:tcMar>
              <w:top w:type="dxa" w:w="100"/>
              <w:left w:type="dxa" w:w="140"/>
              <w:bottom w:type="dxa" w:w="100"/>
              <w:right w:type="dxa" w:w="140"/>
            </w:tcMar>
            <w:vAlign w:val="center"/>
          </w:tcPr>
          <w:p>
            <w:pPr>
              <w:jc w:val="left"/>
            </w:pPr>
            <w:r>
              <w:rPr>
                <w:rFonts w:ascii="Calibri" w:cs="Calibri" w:eastAsia="Calibri" w:hAnsi="Calibri"/>
                <w:b w:val="false"/>
                <w:bCs w:val="false"/>
                <w:color w:val="16A34A"/>
                <w:sz w:val="20"/>
                <w:szCs w:val="20"/>
              </w:rPr>
              <w:t xml:space="preserve">✅ 100%</w:t>
            </w:r>
          </w:p>
        </w:tc>
        <w:tc>
          <w:tcPr>
            <w:tcW w:type="dxa" w:w="3660"/>
            <w:tcBorders>
              <w:top w:val="single" w:color="CBD5E1" w:sz="4"/>
              <w:left w:val="single" w:color="CBD5E1" w:sz="4"/>
              <w:bottom w:val="single" w:color="CBD5E1" w:sz="4"/>
              <w:right w:val="single" w:color="CBD5E1" w:sz="4"/>
            </w:tcBorders>
            <w:shd w:fill="FFFFFF" w:val="clear"/>
            <w:tcMar>
              <w:top w:type="dxa" w:w="100"/>
              <w:left w:type="dxa" w:w="140"/>
              <w:bottom w:type="dxa" w:w="100"/>
              <w:right w:type="dxa" w:w="140"/>
            </w:tcMar>
            <w:vAlign w:val="center"/>
          </w:tcPr>
          <w:p>
            <w:pPr>
              <w:jc w:val="left"/>
            </w:pPr>
            <w:r>
              <w:rPr>
                <w:rFonts w:ascii="Calibri" w:cs="Calibri" w:eastAsia="Calibri" w:hAnsi="Calibri"/>
                <w:b w:val="false"/>
                <w:bCs w:val="false"/>
                <w:color w:val="1F2937"/>
                <w:sz w:val="20"/>
                <w:szCs w:val="20"/>
              </w:rPr>
              <w:t xml:space="preserve">Fed rate, CPI, VIX, T10Y2Y</w:t>
            </w:r>
          </w:p>
        </w:tc>
      </w:tr>
      <w:tr>
        <w:tc>
          <w:tcPr>
            <w:tcW w:type="dxa" w:w="1500"/>
            <w:tcBorders>
              <w:top w:val="single" w:color="CBD5E1" w:sz="4"/>
              <w:left w:val="single" w:color="CBD5E1" w:sz="4"/>
              <w:bottom w:val="single" w:color="CBD5E1" w:sz="4"/>
              <w:right w:val="single" w:color="CBD5E1" w:sz="4"/>
            </w:tcBorders>
            <w:shd w:fill="F8FAFC" w:val="clear"/>
            <w:tcMar>
              <w:top w:type="dxa" w:w="100"/>
              <w:left w:type="dxa" w:w="140"/>
              <w:bottom w:type="dxa" w:w="100"/>
              <w:right w:type="dxa" w:w="140"/>
            </w:tcMar>
            <w:vAlign w:val="center"/>
          </w:tcPr>
          <w:p>
            <w:pPr>
              <w:jc w:val="left"/>
            </w:pPr>
            <w:r>
              <w:rPr>
                <w:rFonts w:ascii="Calibri" w:cs="Calibri" w:eastAsia="Calibri" w:hAnsi="Calibri"/>
                <w:b w:val="false"/>
                <w:bCs w:val="false"/>
                <w:color w:val="1F2937"/>
                <w:sz w:val="20"/>
                <w:szCs w:val="20"/>
              </w:rPr>
              <w:t xml:space="preserve">🤖 Agent Results</w:t>
            </w:r>
          </w:p>
        </w:tc>
        <w:tc>
          <w:tcPr>
            <w:tcW w:type="dxa" w:w="2300"/>
            <w:tcBorders>
              <w:top w:val="single" w:color="CBD5E1" w:sz="4"/>
              <w:left w:val="single" w:color="CBD5E1" w:sz="4"/>
              <w:bottom w:val="single" w:color="CBD5E1" w:sz="4"/>
              <w:right w:val="single" w:color="CBD5E1" w:sz="4"/>
            </w:tcBorders>
            <w:shd w:fill="F8FAFC" w:val="clear"/>
            <w:tcMar>
              <w:top w:type="dxa" w:w="100"/>
              <w:left w:type="dxa" w:w="140"/>
              <w:bottom w:type="dxa" w:w="100"/>
              <w:right w:type="dxa" w:w="140"/>
            </w:tcMar>
            <w:vAlign w:val="center"/>
          </w:tcPr>
          <w:p>
            <w:pPr>
              <w:jc w:val="left"/>
            </w:pPr>
            <w:r>
              <w:rPr>
                <w:rFonts w:ascii="Calibri" w:cs="Calibri" w:eastAsia="Calibri" w:hAnsi="Calibri"/>
                <w:b w:val="false"/>
                <w:bCs w:val="false"/>
                <w:color w:val="1F2937"/>
                <w:sz w:val="20"/>
                <w:szCs w:val="20"/>
              </w:rPr>
              <w:t xml:space="preserve">watchlist_agent_results</w:t>
            </w:r>
          </w:p>
        </w:tc>
        <w:tc>
          <w:tcPr>
            <w:tcW w:type="dxa" w:w="800"/>
            <w:tcBorders>
              <w:top w:val="single" w:color="CBD5E1" w:sz="4"/>
              <w:left w:val="single" w:color="CBD5E1" w:sz="4"/>
              <w:bottom w:val="single" w:color="CBD5E1" w:sz="4"/>
              <w:right w:val="single" w:color="CBD5E1" w:sz="4"/>
            </w:tcBorders>
            <w:shd w:fill="F8FAFC" w:val="clear"/>
            <w:tcMar>
              <w:top w:type="dxa" w:w="100"/>
              <w:left w:type="dxa" w:w="140"/>
              <w:bottom w:type="dxa" w:w="100"/>
              <w:right w:type="dxa" w:w="140"/>
            </w:tcMar>
            <w:vAlign w:val="center"/>
          </w:tcPr>
          <w:p>
            <w:pPr>
              <w:jc w:val="left"/>
            </w:pPr>
            <w:r>
              <w:rPr>
                <w:rFonts w:ascii="Calibri" w:cs="Calibri" w:eastAsia="Calibri" w:hAnsi="Calibri"/>
                <w:b w:val="false"/>
                <w:bCs w:val="false"/>
                <w:color w:val="1F2937"/>
                <w:sz w:val="20"/>
                <w:szCs w:val="20"/>
              </w:rPr>
              <w:t xml:space="preserve">2,203+</w:t>
            </w:r>
          </w:p>
        </w:tc>
        <w:tc>
          <w:tcPr>
            <w:tcW w:type="dxa" w:w="1100"/>
            <w:tcBorders>
              <w:top w:val="single" w:color="CBD5E1" w:sz="4"/>
              <w:left w:val="single" w:color="CBD5E1" w:sz="4"/>
              <w:bottom w:val="single" w:color="CBD5E1" w:sz="4"/>
              <w:right w:val="single" w:color="CBD5E1" w:sz="4"/>
            </w:tcBorders>
            <w:shd w:fill="F8FAFC" w:val="clear"/>
            <w:tcMar>
              <w:top w:type="dxa" w:w="100"/>
              <w:left w:type="dxa" w:w="140"/>
              <w:bottom w:type="dxa" w:w="100"/>
              <w:right w:type="dxa" w:w="140"/>
            </w:tcMar>
            <w:vAlign w:val="center"/>
          </w:tcPr>
          <w:p>
            <w:pPr>
              <w:jc w:val="left"/>
            </w:pPr>
            <w:r>
              <w:rPr>
                <w:rFonts w:ascii="Calibri" w:cs="Calibri" w:eastAsia="Calibri" w:hAnsi="Calibri"/>
                <w:b w:val="false"/>
                <w:bCs w:val="false"/>
                <w:color w:val="D97706"/>
                <w:sz w:val="20"/>
                <w:szCs w:val="20"/>
              </w:rPr>
              <w:t xml:space="preserve">⏳ In progress</w:t>
            </w:r>
          </w:p>
        </w:tc>
        <w:tc>
          <w:tcPr>
            <w:tcW w:type="dxa" w:w="3660"/>
            <w:tcBorders>
              <w:top w:val="single" w:color="CBD5E1" w:sz="4"/>
              <w:left w:val="single" w:color="CBD5E1" w:sz="4"/>
              <w:bottom w:val="single" w:color="CBD5E1" w:sz="4"/>
              <w:right w:val="single" w:color="CBD5E1" w:sz="4"/>
            </w:tcBorders>
            <w:shd w:fill="F8FAFC" w:val="clear"/>
            <w:tcMar>
              <w:top w:type="dxa" w:w="100"/>
              <w:left w:type="dxa" w:w="140"/>
              <w:bottom w:type="dxa" w:w="100"/>
              <w:right w:type="dxa" w:w="140"/>
            </w:tcMar>
            <w:vAlign w:val="center"/>
          </w:tcPr>
          <w:p>
            <w:pPr>
              <w:jc w:val="left"/>
            </w:pPr>
            <w:r>
              <w:rPr>
                <w:rFonts w:ascii="Calibri" w:cs="Calibri" w:eastAsia="Calibri" w:hAnsi="Calibri"/>
                <w:b w:val="false"/>
                <w:bCs w:val="false"/>
                <w:color w:val="1F2937"/>
                <w:sz w:val="20"/>
                <w:szCs w:val="20"/>
              </w:rPr>
              <w:t xml:space="preserve">Maria/Steph/Risk/Tax analyses</w:t>
            </w:r>
          </w:p>
        </w:tc>
      </w:tr>
      <w:tr>
        <w:tc>
          <w:tcPr>
            <w:tcW w:type="dxa" w:w="1500"/>
            <w:tcBorders>
              <w:top w:val="single" w:color="CBD5E1" w:sz="4"/>
              <w:left w:val="single" w:color="CBD5E1" w:sz="4"/>
              <w:bottom w:val="single" w:color="CBD5E1" w:sz="4"/>
              <w:right w:val="single" w:color="CBD5E1" w:sz="4"/>
            </w:tcBorders>
            <w:shd w:fill="FFFFFF" w:val="clear"/>
            <w:tcMar>
              <w:top w:type="dxa" w:w="100"/>
              <w:left w:type="dxa" w:w="140"/>
              <w:bottom w:type="dxa" w:w="100"/>
              <w:right w:type="dxa" w:w="140"/>
            </w:tcMar>
            <w:vAlign w:val="center"/>
          </w:tcPr>
          <w:p>
            <w:pPr>
              <w:jc w:val="left"/>
            </w:pPr>
            <w:r>
              <w:rPr>
                <w:rFonts w:ascii="Calibri" w:cs="Calibri" w:eastAsia="Calibri" w:hAnsi="Calibri"/>
                <w:b w:val="false"/>
                <w:bCs w:val="false"/>
                <w:color w:val="1F2937"/>
                <w:sz w:val="20"/>
                <w:szCs w:val="20"/>
              </w:rPr>
              <w:t xml:space="preserve">🧠 Synthesis</w:t>
            </w:r>
          </w:p>
        </w:tc>
        <w:tc>
          <w:tcPr>
            <w:tcW w:type="dxa" w:w="2300"/>
            <w:tcBorders>
              <w:top w:val="single" w:color="CBD5E1" w:sz="4"/>
              <w:left w:val="single" w:color="CBD5E1" w:sz="4"/>
              <w:bottom w:val="single" w:color="CBD5E1" w:sz="4"/>
              <w:right w:val="single" w:color="CBD5E1" w:sz="4"/>
            </w:tcBorders>
            <w:shd w:fill="FFFFFF" w:val="clear"/>
            <w:tcMar>
              <w:top w:type="dxa" w:w="100"/>
              <w:left w:type="dxa" w:w="140"/>
              <w:bottom w:type="dxa" w:w="100"/>
              <w:right w:type="dxa" w:w="140"/>
            </w:tcMar>
            <w:vAlign w:val="center"/>
          </w:tcPr>
          <w:p>
            <w:pPr>
              <w:jc w:val="left"/>
            </w:pPr>
            <w:r>
              <w:rPr>
                <w:rFonts w:ascii="Calibri" w:cs="Calibri" w:eastAsia="Calibri" w:hAnsi="Calibri"/>
                <w:b w:val="false"/>
                <w:bCs w:val="false"/>
                <w:color w:val="1F2937"/>
                <w:sz w:val="20"/>
                <w:szCs w:val="20"/>
              </w:rPr>
              <w:t xml:space="preserve">watchlist_final_synthesis</w:t>
            </w:r>
          </w:p>
        </w:tc>
        <w:tc>
          <w:tcPr>
            <w:tcW w:type="dxa" w:w="800"/>
            <w:tcBorders>
              <w:top w:val="single" w:color="CBD5E1" w:sz="4"/>
              <w:left w:val="single" w:color="CBD5E1" w:sz="4"/>
              <w:bottom w:val="single" w:color="CBD5E1" w:sz="4"/>
              <w:right w:val="single" w:color="CBD5E1" w:sz="4"/>
            </w:tcBorders>
            <w:shd w:fill="FFFFFF" w:val="clear"/>
            <w:tcMar>
              <w:top w:type="dxa" w:w="100"/>
              <w:left w:type="dxa" w:w="140"/>
              <w:bottom w:type="dxa" w:w="100"/>
              <w:right w:type="dxa" w:w="140"/>
            </w:tcMar>
            <w:vAlign w:val="center"/>
          </w:tcPr>
          <w:p>
            <w:pPr>
              <w:jc w:val="left"/>
            </w:pPr>
            <w:r>
              <w:rPr>
                <w:rFonts w:ascii="Calibri" w:cs="Calibri" w:eastAsia="Calibri" w:hAnsi="Calibri"/>
                <w:b w:val="false"/>
                <w:bCs w:val="false"/>
                <w:color w:val="1F2937"/>
                <w:sz w:val="20"/>
                <w:szCs w:val="20"/>
              </w:rPr>
              <w:t xml:space="preserve">553</w:t>
            </w:r>
          </w:p>
        </w:tc>
        <w:tc>
          <w:tcPr>
            <w:tcW w:type="dxa" w:w="1100"/>
            <w:tcBorders>
              <w:top w:val="single" w:color="CBD5E1" w:sz="4"/>
              <w:left w:val="single" w:color="CBD5E1" w:sz="4"/>
              <w:bottom w:val="single" w:color="CBD5E1" w:sz="4"/>
              <w:right w:val="single" w:color="CBD5E1" w:sz="4"/>
            </w:tcBorders>
            <w:shd w:fill="FFFFFF" w:val="clear"/>
            <w:tcMar>
              <w:top w:type="dxa" w:w="100"/>
              <w:left w:type="dxa" w:w="140"/>
              <w:bottom w:type="dxa" w:w="100"/>
              <w:right w:type="dxa" w:w="140"/>
            </w:tcMar>
            <w:vAlign w:val="center"/>
          </w:tcPr>
          <w:p>
            <w:pPr>
              <w:jc w:val="left"/>
            </w:pPr>
            <w:r>
              <w:rPr>
                <w:rFonts w:ascii="Calibri" w:cs="Calibri" w:eastAsia="Calibri" w:hAnsi="Calibri"/>
                <w:b w:val="false"/>
                <w:bCs w:val="false"/>
                <w:color w:val="16A34A"/>
                <w:sz w:val="20"/>
                <w:szCs w:val="20"/>
              </w:rPr>
              <w:t xml:space="preserve">✅ 100%</w:t>
            </w:r>
          </w:p>
        </w:tc>
        <w:tc>
          <w:tcPr>
            <w:tcW w:type="dxa" w:w="3660"/>
            <w:tcBorders>
              <w:top w:val="single" w:color="CBD5E1" w:sz="4"/>
              <w:left w:val="single" w:color="CBD5E1" w:sz="4"/>
              <w:bottom w:val="single" w:color="CBD5E1" w:sz="4"/>
              <w:right w:val="single" w:color="CBD5E1" w:sz="4"/>
            </w:tcBorders>
            <w:shd w:fill="FFFFFF" w:val="clear"/>
            <w:tcMar>
              <w:top w:type="dxa" w:w="100"/>
              <w:left w:type="dxa" w:w="140"/>
              <w:bottom w:type="dxa" w:w="100"/>
              <w:right w:type="dxa" w:w="140"/>
            </w:tcMar>
            <w:vAlign w:val="center"/>
          </w:tcPr>
          <w:p>
            <w:pPr>
              <w:jc w:val="left"/>
            </w:pPr>
            <w:r>
              <w:rPr>
                <w:rFonts w:ascii="Calibri" w:cs="Calibri" w:eastAsia="Calibri" w:hAnsi="Calibri"/>
                <w:b w:val="false"/>
                <w:bCs w:val="false"/>
                <w:color w:val="1F2937"/>
                <w:sz w:val="20"/>
                <w:szCs w:val="20"/>
              </w:rPr>
              <w:t xml:space="preserve">Multi-agent consensus views</w:t>
            </w:r>
          </w:p>
        </w:tc>
      </w:tr>
      <w:tr>
        <w:tc>
          <w:tcPr>
            <w:tcW w:type="dxa" w:w="1500"/>
            <w:tcBorders>
              <w:top w:val="single" w:color="CBD5E1" w:sz="4"/>
              <w:left w:val="single" w:color="CBD5E1" w:sz="4"/>
              <w:bottom w:val="single" w:color="CBD5E1" w:sz="4"/>
              <w:right w:val="single" w:color="CBD5E1" w:sz="4"/>
            </w:tcBorders>
            <w:shd w:fill="F8FAFC" w:val="clear"/>
            <w:tcMar>
              <w:top w:type="dxa" w:w="100"/>
              <w:left w:type="dxa" w:w="140"/>
              <w:bottom w:type="dxa" w:w="100"/>
              <w:right w:type="dxa" w:w="140"/>
            </w:tcMar>
            <w:vAlign w:val="center"/>
          </w:tcPr>
          <w:p>
            <w:pPr>
              <w:jc w:val="left"/>
            </w:pPr>
            <w:r>
              <w:rPr>
                <w:rFonts w:ascii="Calibri" w:cs="Calibri" w:eastAsia="Calibri" w:hAnsi="Calibri"/>
                <w:b w:val="false"/>
                <w:bCs w:val="false"/>
                <w:color w:val="1F2937"/>
                <w:sz w:val="20"/>
                <w:szCs w:val="20"/>
              </w:rPr>
              <w:t xml:space="preserve">🎯 CIO Decisions</w:t>
            </w:r>
          </w:p>
        </w:tc>
        <w:tc>
          <w:tcPr>
            <w:tcW w:type="dxa" w:w="2300"/>
            <w:tcBorders>
              <w:top w:val="single" w:color="CBD5E1" w:sz="4"/>
              <w:left w:val="single" w:color="CBD5E1" w:sz="4"/>
              <w:bottom w:val="single" w:color="CBD5E1" w:sz="4"/>
              <w:right w:val="single" w:color="CBD5E1" w:sz="4"/>
            </w:tcBorders>
            <w:shd w:fill="F8FAFC" w:val="clear"/>
            <w:tcMar>
              <w:top w:type="dxa" w:w="100"/>
              <w:left w:type="dxa" w:w="140"/>
              <w:bottom w:type="dxa" w:w="100"/>
              <w:right w:type="dxa" w:w="140"/>
            </w:tcMar>
            <w:vAlign w:val="center"/>
          </w:tcPr>
          <w:p>
            <w:pPr>
              <w:jc w:val="left"/>
            </w:pPr>
            <w:r>
              <w:rPr>
                <w:rFonts w:ascii="Calibri" w:cs="Calibri" w:eastAsia="Calibri" w:hAnsi="Calibri"/>
                <w:b w:val="false"/>
                <w:bCs w:val="false"/>
                <w:color w:val="1F2937"/>
                <w:sz w:val="20"/>
                <w:szCs w:val="20"/>
              </w:rPr>
              <w:t xml:space="preserve">cio_decisions</w:t>
            </w:r>
          </w:p>
        </w:tc>
        <w:tc>
          <w:tcPr>
            <w:tcW w:type="dxa" w:w="800"/>
            <w:tcBorders>
              <w:top w:val="single" w:color="CBD5E1" w:sz="4"/>
              <w:left w:val="single" w:color="CBD5E1" w:sz="4"/>
              <w:bottom w:val="single" w:color="CBD5E1" w:sz="4"/>
              <w:right w:val="single" w:color="CBD5E1" w:sz="4"/>
            </w:tcBorders>
            <w:shd w:fill="F8FAFC" w:val="clear"/>
            <w:tcMar>
              <w:top w:type="dxa" w:w="100"/>
              <w:left w:type="dxa" w:w="140"/>
              <w:bottom w:type="dxa" w:w="100"/>
              <w:right w:type="dxa" w:w="140"/>
            </w:tcMar>
            <w:vAlign w:val="center"/>
          </w:tcPr>
          <w:p>
            <w:pPr>
              <w:jc w:val="left"/>
            </w:pPr>
            <w:r>
              <w:rPr>
                <w:rFonts w:ascii="Calibri" w:cs="Calibri" w:eastAsia="Calibri" w:hAnsi="Calibri"/>
                <w:b w:val="false"/>
                <w:bCs w:val="false"/>
                <w:color w:val="1F2937"/>
                <w:sz w:val="20"/>
                <w:szCs w:val="20"/>
              </w:rPr>
              <w:t xml:space="preserve">222</w:t>
            </w:r>
          </w:p>
        </w:tc>
        <w:tc>
          <w:tcPr>
            <w:tcW w:type="dxa" w:w="1100"/>
            <w:tcBorders>
              <w:top w:val="single" w:color="CBD5E1" w:sz="4"/>
              <w:left w:val="single" w:color="CBD5E1" w:sz="4"/>
              <w:bottom w:val="single" w:color="CBD5E1" w:sz="4"/>
              <w:right w:val="single" w:color="CBD5E1" w:sz="4"/>
            </w:tcBorders>
            <w:shd w:fill="F8FAFC" w:val="clear"/>
            <w:tcMar>
              <w:top w:type="dxa" w:w="100"/>
              <w:left w:type="dxa" w:w="140"/>
              <w:bottom w:type="dxa" w:w="100"/>
              <w:right w:type="dxa" w:w="140"/>
            </w:tcMar>
            <w:vAlign w:val="center"/>
          </w:tcPr>
          <w:p>
            <w:pPr>
              <w:jc w:val="left"/>
            </w:pPr>
            <w:r>
              <w:rPr>
                <w:rFonts w:ascii="Calibri" w:cs="Calibri" w:eastAsia="Calibri" w:hAnsi="Calibri"/>
                <w:b w:val="false"/>
                <w:bCs w:val="false"/>
                <w:color w:val="16A34A"/>
                <w:sz w:val="20"/>
                <w:szCs w:val="20"/>
              </w:rPr>
              <w:t xml:space="preserve">✅ 100%</w:t>
            </w:r>
          </w:p>
        </w:tc>
        <w:tc>
          <w:tcPr>
            <w:tcW w:type="dxa" w:w="3660"/>
            <w:tcBorders>
              <w:top w:val="single" w:color="CBD5E1" w:sz="4"/>
              <w:left w:val="single" w:color="CBD5E1" w:sz="4"/>
              <w:bottom w:val="single" w:color="CBD5E1" w:sz="4"/>
              <w:right w:val="single" w:color="CBD5E1" w:sz="4"/>
            </w:tcBorders>
            <w:shd w:fill="F8FAFC" w:val="clear"/>
            <w:tcMar>
              <w:top w:type="dxa" w:w="100"/>
              <w:left w:type="dxa" w:w="140"/>
              <w:bottom w:type="dxa" w:w="100"/>
              <w:right w:type="dxa" w:w="140"/>
            </w:tcMar>
            <w:vAlign w:val="center"/>
          </w:tcPr>
          <w:p>
            <w:pPr>
              <w:jc w:val="left"/>
            </w:pPr>
            <w:r>
              <w:rPr>
                <w:rFonts w:ascii="Calibri" w:cs="Calibri" w:eastAsia="Calibri" w:hAnsi="Calibri"/>
                <w:b w:val="false"/>
                <w:bCs w:val="false"/>
                <w:color w:val="1F2937"/>
                <w:sz w:val="20"/>
                <w:szCs w:val="20"/>
              </w:rPr>
              <w:t xml:space="preserve">Executive HOLD/ADD/SELL</w:t>
            </w:r>
          </w:p>
        </w:tc>
      </w:tr>
      <w:tr>
        <w:tc>
          <w:tcPr>
            <w:tcW w:type="dxa" w:w="1500"/>
            <w:tcBorders>
              <w:top w:val="single" w:color="CBD5E1" w:sz="4"/>
              <w:left w:val="single" w:color="CBD5E1" w:sz="4"/>
              <w:bottom w:val="single" w:color="CBD5E1" w:sz="4"/>
              <w:right w:val="single" w:color="CBD5E1" w:sz="4"/>
            </w:tcBorders>
            <w:shd w:fill="FFFFFF" w:val="clear"/>
            <w:tcMar>
              <w:top w:type="dxa" w:w="100"/>
              <w:left w:type="dxa" w:w="140"/>
              <w:bottom w:type="dxa" w:w="100"/>
              <w:right w:type="dxa" w:w="140"/>
            </w:tcMar>
            <w:vAlign w:val="center"/>
          </w:tcPr>
          <w:p>
            <w:pPr>
              <w:jc w:val="left"/>
            </w:pPr>
            <w:r>
              <w:rPr>
                <w:rFonts w:ascii="Calibri" w:cs="Calibri" w:eastAsia="Calibri" w:hAnsi="Calibri"/>
                <w:b w:val="false"/>
                <w:bCs w:val="false"/>
                <w:color w:val="1F2937"/>
                <w:sz w:val="20"/>
                <w:szCs w:val="20"/>
              </w:rPr>
              <w:t xml:space="preserve">⚡ Fused Signals</w:t>
            </w:r>
          </w:p>
        </w:tc>
        <w:tc>
          <w:tcPr>
            <w:tcW w:type="dxa" w:w="2300"/>
            <w:tcBorders>
              <w:top w:val="single" w:color="CBD5E1" w:sz="4"/>
              <w:left w:val="single" w:color="CBD5E1" w:sz="4"/>
              <w:bottom w:val="single" w:color="CBD5E1" w:sz="4"/>
              <w:right w:val="single" w:color="CBD5E1" w:sz="4"/>
            </w:tcBorders>
            <w:shd w:fill="FFFFFF" w:val="clear"/>
            <w:tcMar>
              <w:top w:type="dxa" w:w="100"/>
              <w:left w:type="dxa" w:w="140"/>
              <w:bottom w:type="dxa" w:w="100"/>
              <w:right w:type="dxa" w:w="140"/>
            </w:tcMar>
            <w:vAlign w:val="center"/>
          </w:tcPr>
          <w:p>
            <w:pPr>
              <w:jc w:val="left"/>
            </w:pPr>
            <w:r>
              <w:rPr>
                <w:rFonts w:ascii="Calibri" w:cs="Calibri" w:eastAsia="Calibri" w:hAnsi="Calibri"/>
                <w:b w:val="false"/>
                <w:bCs w:val="false"/>
                <w:color w:val="1F2937"/>
                <w:sz w:val="20"/>
                <w:szCs w:val="20"/>
              </w:rPr>
              <w:t xml:space="preserve">fused_signals</w:t>
            </w:r>
          </w:p>
        </w:tc>
        <w:tc>
          <w:tcPr>
            <w:tcW w:type="dxa" w:w="800"/>
            <w:tcBorders>
              <w:top w:val="single" w:color="CBD5E1" w:sz="4"/>
              <w:left w:val="single" w:color="CBD5E1" w:sz="4"/>
              <w:bottom w:val="single" w:color="CBD5E1" w:sz="4"/>
              <w:right w:val="single" w:color="CBD5E1" w:sz="4"/>
            </w:tcBorders>
            <w:shd w:fill="FFFFFF" w:val="clear"/>
            <w:tcMar>
              <w:top w:type="dxa" w:w="100"/>
              <w:left w:type="dxa" w:w="140"/>
              <w:bottom w:type="dxa" w:w="100"/>
              <w:right w:type="dxa" w:w="140"/>
            </w:tcMar>
            <w:vAlign w:val="center"/>
          </w:tcPr>
          <w:p>
            <w:pPr>
              <w:jc w:val="left"/>
            </w:pPr>
            <w:r>
              <w:rPr>
                <w:rFonts w:ascii="Calibri" w:cs="Calibri" w:eastAsia="Calibri" w:hAnsi="Calibri"/>
                <w:b w:val="false"/>
                <w:bCs w:val="false"/>
                <w:color w:val="1F2937"/>
                <w:sz w:val="20"/>
                <w:szCs w:val="20"/>
              </w:rPr>
              <w:t xml:space="preserve">166</w:t>
            </w:r>
          </w:p>
        </w:tc>
        <w:tc>
          <w:tcPr>
            <w:tcW w:type="dxa" w:w="1100"/>
            <w:tcBorders>
              <w:top w:val="single" w:color="CBD5E1" w:sz="4"/>
              <w:left w:val="single" w:color="CBD5E1" w:sz="4"/>
              <w:bottom w:val="single" w:color="CBD5E1" w:sz="4"/>
              <w:right w:val="single" w:color="CBD5E1" w:sz="4"/>
            </w:tcBorders>
            <w:shd w:fill="FFFFFF" w:val="clear"/>
            <w:tcMar>
              <w:top w:type="dxa" w:w="100"/>
              <w:left w:type="dxa" w:w="140"/>
              <w:bottom w:type="dxa" w:w="100"/>
              <w:right w:type="dxa" w:w="140"/>
            </w:tcMar>
            <w:vAlign w:val="center"/>
          </w:tcPr>
          <w:p>
            <w:pPr>
              <w:jc w:val="left"/>
            </w:pPr>
            <w:r>
              <w:rPr>
                <w:rFonts w:ascii="Calibri" w:cs="Calibri" w:eastAsia="Calibri" w:hAnsi="Calibri"/>
                <w:b w:val="false"/>
                <w:bCs w:val="false"/>
                <w:color w:val="16A34A"/>
                <w:sz w:val="20"/>
                <w:szCs w:val="20"/>
              </w:rPr>
              <w:t xml:space="preserve">✅ 100%</w:t>
            </w:r>
          </w:p>
        </w:tc>
        <w:tc>
          <w:tcPr>
            <w:tcW w:type="dxa" w:w="3660"/>
            <w:tcBorders>
              <w:top w:val="single" w:color="CBD5E1" w:sz="4"/>
              <w:left w:val="single" w:color="CBD5E1" w:sz="4"/>
              <w:bottom w:val="single" w:color="CBD5E1" w:sz="4"/>
              <w:right w:val="single" w:color="CBD5E1" w:sz="4"/>
            </w:tcBorders>
            <w:shd w:fill="FFFFFF" w:val="clear"/>
            <w:tcMar>
              <w:top w:type="dxa" w:w="100"/>
              <w:left w:type="dxa" w:w="140"/>
              <w:bottom w:type="dxa" w:w="100"/>
              <w:right w:type="dxa" w:w="140"/>
            </w:tcMar>
            <w:vAlign w:val="center"/>
          </w:tcPr>
          <w:p>
            <w:pPr>
              <w:jc w:val="left"/>
            </w:pPr>
            <w:r>
              <w:rPr>
                <w:rFonts w:ascii="Calibri" w:cs="Calibri" w:eastAsia="Calibri" w:hAnsi="Calibri"/>
                <w:b w:val="false"/>
                <w:bCs w:val="false"/>
                <w:color w:val="1F2937"/>
                <w:sz w:val="20"/>
                <w:szCs w:val="20"/>
              </w:rPr>
              <w:t xml:space="preserve">Cross-source confirmed signals</w:t>
            </w:r>
          </w:p>
        </w:tc>
      </w:tr>
      <w:tr>
        <w:tc>
          <w:tcPr>
            <w:tcW w:type="dxa" w:w="1500"/>
            <w:tcBorders>
              <w:top w:val="single" w:color="CBD5E1" w:sz="4"/>
              <w:left w:val="single" w:color="CBD5E1" w:sz="4"/>
              <w:bottom w:val="single" w:color="CBD5E1" w:sz="4"/>
              <w:right w:val="single" w:color="CBD5E1" w:sz="4"/>
            </w:tcBorders>
            <w:shd w:fill="F8FAFC" w:val="clear"/>
            <w:tcMar>
              <w:top w:type="dxa" w:w="100"/>
              <w:left w:type="dxa" w:w="140"/>
              <w:bottom w:type="dxa" w:w="100"/>
              <w:right w:type="dxa" w:w="140"/>
            </w:tcMar>
            <w:vAlign w:val="center"/>
          </w:tcPr>
          <w:p>
            <w:pPr>
              <w:jc w:val="left"/>
            </w:pPr>
            <w:r>
              <w:rPr>
                <w:rFonts w:ascii="Calibri" w:cs="Calibri" w:eastAsia="Calibri" w:hAnsi="Calibri"/>
                <w:b w:val="false"/>
                <w:bCs w:val="false"/>
                <w:color w:val="1F2937"/>
                <w:sz w:val="20"/>
                <w:szCs w:val="20"/>
              </w:rPr>
              <w:t xml:space="preserve">📈 Outcomes</w:t>
            </w:r>
          </w:p>
        </w:tc>
        <w:tc>
          <w:tcPr>
            <w:tcW w:type="dxa" w:w="2300"/>
            <w:tcBorders>
              <w:top w:val="single" w:color="CBD5E1" w:sz="4"/>
              <w:left w:val="single" w:color="CBD5E1" w:sz="4"/>
              <w:bottom w:val="single" w:color="CBD5E1" w:sz="4"/>
              <w:right w:val="single" w:color="CBD5E1" w:sz="4"/>
            </w:tcBorders>
            <w:shd w:fill="F8FAFC" w:val="clear"/>
            <w:tcMar>
              <w:top w:type="dxa" w:w="100"/>
              <w:left w:type="dxa" w:w="140"/>
              <w:bottom w:type="dxa" w:w="100"/>
              <w:right w:type="dxa" w:w="140"/>
            </w:tcMar>
            <w:vAlign w:val="center"/>
          </w:tcPr>
          <w:p>
            <w:pPr>
              <w:jc w:val="left"/>
            </w:pPr>
            <w:r>
              <w:rPr>
                <w:rFonts w:ascii="Calibri" w:cs="Calibri" w:eastAsia="Calibri" w:hAnsi="Calibri"/>
                <w:b w:val="false"/>
                <w:bCs w:val="false"/>
                <w:color w:val="1F2937"/>
                <w:sz w:val="20"/>
                <w:szCs w:val="20"/>
              </w:rPr>
              <w:t xml:space="preserve">decision_outcomes</w:t>
            </w:r>
          </w:p>
        </w:tc>
        <w:tc>
          <w:tcPr>
            <w:tcW w:type="dxa" w:w="800"/>
            <w:tcBorders>
              <w:top w:val="single" w:color="CBD5E1" w:sz="4"/>
              <w:left w:val="single" w:color="CBD5E1" w:sz="4"/>
              <w:bottom w:val="single" w:color="CBD5E1" w:sz="4"/>
              <w:right w:val="single" w:color="CBD5E1" w:sz="4"/>
            </w:tcBorders>
            <w:shd w:fill="F8FAFC" w:val="clear"/>
            <w:tcMar>
              <w:top w:type="dxa" w:w="100"/>
              <w:left w:type="dxa" w:w="140"/>
              <w:bottom w:type="dxa" w:w="100"/>
              <w:right w:type="dxa" w:w="140"/>
            </w:tcMar>
            <w:vAlign w:val="center"/>
          </w:tcPr>
          <w:p>
            <w:pPr>
              <w:jc w:val="left"/>
            </w:pPr>
            <w:r>
              <w:rPr>
                <w:rFonts w:ascii="Calibri" w:cs="Calibri" w:eastAsia="Calibri" w:hAnsi="Calibri"/>
                <w:b w:val="false"/>
                <w:bCs w:val="false"/>
                <w:color w:val="1F2937"/>
                <w:sz w:val="20"/>
                <w:szCs w:val="20"/>
              </w:rPr>
              <w:t xml:space="preserve">530</w:t>
            </w:r>
          </w:p>
        </w:tc>
        <w:tc>
          <w:tcPr>
            <w:tcW w:type="dxa" w:w="1100"/>
            <w:tcBorders>
              <w:top w:val="single" w:color="CBD5E1" w:sz="4"/>
              <w:left w:val="single" w:color="CBD5E1" w:sz="4"/>
              <w:bottom w:val="single" w:color="CBD5E1" w:sz="4"/>
              <w:right w:val="single" w:color="CBD5E1" w:sz="4"/>
            </w:tcBorders>
            <w:shd w:fill="F8FAFC" w:val="clear"/>
            <w:tcMar>
              <w:top w:type="dxa" w:w="100"/>
              <w:left w:type="dxa" w:w="140"/>
              <w:bottom w:type="dxa" w:w="100"/>
              <w:right w:type="dxa" w:w="140"/>
            </w:tcMar>
            <w:vAlign w:val="center"/>
          </w:tcPr>
          <w:p>
            <w:pPr>
              <w:jc w:val="left"/>
            </w:pPr>
            <w:r>
              <w:rPr>
                <w:rFonts w:ascii="Calibri" w:cs="Calibri" w:eastAsia="Calibri" w:hAnsi="Calibri"/>
                <w:b w:val="false"/>
                <w:bCs w:val="false"/>
                <w:color w:val="16A34A"/>
                <w:sz w:val="20"/>
                <w:szCs w:val="20"/>
              </w:rPr>
              <w:t xml:space="preserve">✅ 100%</w:t>
            </w:r>
          </w:p>
        </w:tc>
        <w:tc>
          <w:tcPr>
            <w:tcW w:type="dxa" w:w="3660"/>
            <w:tcBorders>
              <w:top w:val="single" w:color="CBD5E1" w:sz="4"/>
              <w:left w:val="single" w:color="CBD5E1" w:sz="4"/>
              <w:bottom w:val="single" w:color="CBD5E1" w:sz="4"/>
              <w:right w:val="single" w:color="CBD5E1" w:sz="4"/>
            </w:tcBorders>
            <w:shd w:fill="F8FAFC" w:val="clear"/>
            <w:tcMar>
              <w:top w:type="dxa" w:w="100"/>
              <w:left w:type="dxa" w:w="140"/>
              <w:bottom w:type="dxa" w:w="100"/>
              <w:right w:type="dxa" w:w="140"/>
            </w:tcMar>
            <w:vAlign w:val="center"/>
          </w:tcPr>
          <w:p>
            <w:pPr>
              <w:jc w:val="left"/>
            </w:pPr>
            <w:r>
              <w:rPr>
                <w:rFonts w:ascii="Calibri" w:cs="Calibri" w:eastAsia="Calibri" w:hAnsi="Calibri"/>
                <w:b w:val="false"/>
                <w:bCs w:val="false"/>
                <w:color w:val="1F2937"/>
                <w:sz w:val="20"/>
                <w:szCs w:val="20"/>
              </w:rPr>
              <w:t xml:space="preserve">Was the agent right or wrong?</w:t>
            </w:r>
          </w:p>
        </w:tc>
      </w:tr>
      <w:tr>
        <w:tc>
          <w:tcPr>
            <w:tcW w:type="dxa" w:w="1500"/>
            <w:tcBorders>
              <w:top w:val="single" w:color="CBD5E1" w:sz="4"/>
              <w:left w:val="single" w:color="CBD5E1" w:sz="4"/>
              <w:bottom w:val="single" w:color="CBD5E1" w:sz="4"/>
              <w:right w:val="single" w:color="CBD5E1" w:sz="4"/>
            </w:tcBorders>
            <w:shd w:fill="FFFFFF" w:val="clear"/>
            <w:tcMar>
              <w:top w:type="dxa" w:w="100"/>
              <w:left w:type="dxa" w:w="140"/>
              <w:bottom w:type="dxa" w:w="100"/>
              <w:right w:type="dxa" w:w="140"/>
            </w:tcMar>
            <w:vAlign w:val="center"/>
          </w:tcPr>
          <w:p>
            <w:pPr>
              <w:jc w:val="left"/>
            </w:pPr>
            <w:r>
              <w:rPr>
                <w:rFonts w:ascii="Calibri" w:cs="Calibri" w:eastAsia="Calibri" w:hAnsi="Calibri"/>
                <w:b w:val="false"/>
                <w:bCs w:val="false"/>
                <w:color w:val="1F2937"/>
                <w:sz w:val="20"/>
                <w:szCs w:val="20"/>
              </w:rPr>
              <w:t xml:space="preserve">TOTAL</w:t>
            </w:r>
          </w:p>
        </w:tc>
        <w:tc>
          <w:tcPr>
            <w:tcW w:type="dxa" w:w="2300"/>
            <w:tcBorders>
              <w:top w:val="single" w:color="CBD5E1" w:sz="4"/>
              <w:left w:val="single" w:color="CBD5E1" w:sz="4"/>
              <w:bottom w:val="single" w:color="CBD5E1" w:sz="4"/>
              <w:right w:val="single" w:color="CBD5E1" w:sz="4"/>
            </w:tcBorders>
            <w:shd w:fill="FFFFFF" w:val="clear"/>
            <w:tcMar>
              <w:top w:type="dxa" w:w="100"/>
              <w:left w:type="dxa" w:w="140"/>
              <w:bottom w:type="dxa" w:w="100"/>
              <w:right w:type="dxa" w:w="140"/>
            </w:tcMar>
            <w:vAlign w:val="center"/>
          </w:tcPr>
          <w:p>
            <w:pPr>
              <w:jc w:val="left"/>
            </w:pPr>
            <w:r>
              <w:rPr>
                <w:rFonts w:ascii="Calibri" w:cs="Calibri" w:eastAsia="Calibri" w:hAnsi="Calibri"/>
                <w:b w:val="false"/>
                <w:bCs w:val="false"/>
                <w:color w:val="1F2937"/>
                <w:sz w:val="20"/>
                <w:szCs w:val="20"/>
              </w:rPr>
              <w:t xml:space="preserve">—</w:t>
            </w:r>
          </w:p>
        </w:tc>
        <w:tc>
          <w:tcPr>
            <w:tcW w:type="dxa" w:w="800"/>
            <w:tcBorders>
              <w:top w:val="single" w:color="CBD5E1" w:sz="4"/>
              <w:left w:val="single" w:color="CBD5E1" w:sz="4"/>
              <w:bottom w:val="single" w:color="CBD5E1" w:sz="4"/>
              <w:right w:val="single" w:color="CBD5E1" w:sz="4"/>
            </w:tcBorders>
            <w:shd w:fill="FFFFFF" w:val="clear"/>
            <w:tcMar>
              <w:top w:type="dxa" w:w="100"/>
              <w:left w:type="dxa" w:w="140"/>
              <w:bottom w:type="dxa" w:w="100"/>
              <w:right w:type="dxa" w:w="140"/>
            </w:tcMar>
            <w:vAlign w:val="center"/>
          </w:tcPr>
          <w:p>
            <w:pPr>
              <w:jc w:val="left"/>
            </w:pPr>
            <w:r>
              <w:t>5,643</w:t>
            </w:r>
          </w:p>
        </w:tc>
        <w:tc>
          <w:tcPr>
            <w:tcW w:type="dxa" w:w="1100"/>
            <w:tcBorders>
              <w:top w:val="single" w:color="CBD5E1" w:sz="4"/>
              <w:left w:val="single" w:color="CBD5E1" w:sz="4"/>
              <w:bottom w:val="single" w:color="CBD5E1" w:sz="4"/>
              <w:right w:val="single" w:color="CBD5E1" w:sz="4"/>
            </w:tcBorders>
            <w:shd w:fill="FFFFFF" w:val="clear"/>
            <w:tcMar>
              <w:top w:type="dxa" w:w="100"/>
              <w:left w:type="dxa" w:w="140"/>
              <w:bottom w:type="dxa" w:w="100"/>
              <w:right w:type="dxa" w:w="140"/>
            </w:tcMar>
            <w:vAlign w:val="center"/>
          </w:tcPr>
          <w:p>
            <w:pPr>
              <w:jc w:val="left"/>
            </w:pPr>
            <w:r>
              <w:t>99.9%</w:t>
            </w:r>
          </w:p>
        </w:tc>
        <w:tc>
          <w:tcPr>
            <w:tcW w:type="dxa" w:w="3660"/>
            <w:tcBorders>
              <w:top w:val="single" w:color="CBD5E1" w:sz="4"/>
              <w:left w:val="single" w:color="CBD5E1" w:sz="4"/>
              <w:bottom w:val="single" w:color="CBD5E1" w:sz="4"/>
              <w:right w:val="single" w:color="CBD5E1" w:sz="4"/>
            </w:tcBorders>
            <w:shd w:fill="FFFFFF" w:val="clear"/>
            <w:tcMar>
              <w:top w:type="dxa" w:w="100"/>
              <w:left w:type="dxa" w:w="140"/>
              <w:bottom w:type="dxa" w:w="100"/>
              <w:right w:type="dxa" w:w="140"/>
            </w:tcMar>
            <w:vAlign w:val="center"/>
          </w:tcPr>
          <w:p>
            <w:pPr>
              <w:jc w:val="left"/>
            </w:pPr>
            <w:r>
              <w:t>Fully indexed</w:t>
            </w:r>
          </w:p>
        </w:tc>
      </w:tr>
    </w:tbl>
    <w:p>
      <w:pPr>
        <w:spacing w:after="100" w:before="0"/>
      </w:pPr>
      <w:r>
        <w:t xml:space="preserve"/>
      </w:r>
    </w:p>
    <w:p>
      <w:pPr>
        <w:pStyle w:val="Heading2"/>
        <w:pBdr>
          <w:bottom w:val="single" w:color="2E86D4" w:sz="8" w:space="4"/>
        </w:pBdr>
        <w:spacing w:after="140" w:before="320"/>
      </w:pPr>
      <w:r>
        <w:rPr>
          <w:rFonts w:ascii="Calibri" w:cs="Calibri" w:eastAsia="Calibri" w:hAnsi="Calibri"/>
          <w:b/>
          <w:bCs/>
          <w:color w:val="0F1C2E"/>
          <w:sz w:val="28"/>
          <w:szCs w:val="28"/>
        </w:rPr>
        <w:t xml:space="preserve">RAG Query Flow</w:t>
      </w:r>
    </w:p>
    <w:p>
      <w:pPr>
        <w:spacing w:after="80" w:before="200"/>
        <w:jc w:val="center"/>
      </w:pPr>
      <w:r>
        <w:rPr>
          <w:rFonts w:ascii="Calibri" w:cs="Calibri" w:eastAsia="Calibri" w:hAnsi="Calibri"/>
          <w:b/>
          <w:bCs/>
          <w:color w:val="0F1C2E"/>
          <w:sz w:val="22"/>
          <w:szCs w:val="22"/>
        </w:rPr>
        <w:t xml:space="preserve">Figure 5.1 — How an Agent Receives RAG Context</w:t>
      </w:r>
    </w:p>
    <w:p>
      <w:pPr>
        <w:shd w:fill="0F1C2E" w:val="clear"/>
        <w:spacing w:after="0" w:before="80"/>
        <w:jc w:val="left"/>
      </w:pPr>
      <w:r>
        <w:rPr>
          <w:rFonts w:ascii="Consolas" w:cs="Consolas" w:eastAsia="Consolas" w:hAnsi="Consolas"/>
          <w:color w:val="E2EAF4"/>
          <w:sz w:val="16"/>
          <w:szCs w:val="16"/>
        </w:rPr>
        <w:t xml:space="preserve">                                                                                </w:t>
      </w:r>
    </w:p>
    <w:p>
      <w:pPr>
        <w:shd w:fill="0F1C2E" w:val="clear"/>
        <w:spacing w:after="0" w:before="0"/>
        <w:jc w:val="left"/>
      </w:pPr>
      <w:r>
        <w:rPr>
          <w:rFonts w:ascii="Consolas" w:cs="Consolas" w:eastAsia="Consolas" w:hAnsi="Consolas"/>
          <w:color w:val="E2EAF4"/>
          <w:sz w:val="16"/>
          <w:szCs w:val="16"/>
        </w:rPr>
        <w:t xml:space="preserve">  Agent job: maria_research analyzes SCHD                                       </w:t>
      </w:r>
    </w:p>
    <w:p>
      <w:pPr>
        <w:shd w:fill="0F1C2E" w:val="clear"/>
        <w:spacing w:after="0" w:before="0"/>
        <w:jc w:val="left"/>
      </w:pPr>
      <w:r>
        <w:rPr>
          <w:rFonts w:ascii="Consolas" w:cs="Consolas" w:eastAsia="Consolas" w:hAnsi="Consolas"/>
          <w:color w:val="E2EAF4"/>
          <w:sz w:val="16"/>
          <w:szCs w:val="16"/>
        </w:rPr>
        <w:t xml:space="preserve">                  │                                                             </w:t>
      </w:r>
    </w:p>
    <w:p>
      <w:pPr>
        <w:shd w:fill="0F1C2E" w:val="clear"/>
        <w:spacing w:after="0" w:before="0"/>
        <w:jc w:val="left"/>
      </w:pPr>
      <w:r>
        <w:rPr>
          <w:rFonts w:ascii="Consolas" w:cs="Consolas" w:eastAsia="Consolas" w:hAnsi="Consolas"/>
          <w:color w:val="E2EAF4"/>
          <w:sz w:val="16"/>
          <w:szCs w:val="16"/>
        </w:rPr>
        <w:t xml:space="preserve">                  ▼                                                             </w:t>
      </w:r>
    </w:p>
    <w:p>
      <w:pPr>
        <w:shd w:fill="0F1C2E" w:val="clear"/>
        <w:spacing w:after="0" w:before="0"/>
        <w:jc w:val="left"/>
      </w:pPr>
      <w:r>
        <w:rPr>
          <w:rFonts w:ascii="Consolas" w:cs="Consolas" w:eastAsia="Consolas" w:hAnsi="Consolas"/>
          <w:color w:val="E2EAF4"/>
          <w:sz w:val="16"/>
          <w:szCs w:val="16"/>
        </w:rPr>
        <w:t xml:space="preserve">  process_watchlist_agent_jobs.py:_build_prompt(symbol='SCHD', agent='maria')   </w:t>
      </w:r>
    </w:p>
    <w:p>
      <w:pPr>
        <w:shd w:fill="0F1C2E" w:val="clear"/>
        <w:spacing w:after="0" w:before="0"/>
        <w:jc w:val="left"/>
      </w:pPr>
      <w:r>
        <w:rPr>
          <w:rFonts w:ascii="Consolas" w:cs="Consolas" w:eastAsia="Consolas" w:hAnsi="Consolas"/>
          <w:color w:val="E2EAF4"/>
          <w:sz w:val="16"/>
          <w:szCs w:val="16"/>
        </w:rPr>
        <w:t xml:space="preserve">                  │                                                             </w:t>
      </w:r>
    </w:p>
    <w:p>
      <w:pPr>
        <w:shd w:fill="0F1C2E" w:val="clear"/>
        <w:spacing w:after="0" w:before="0"/>
        <w:jc w:val="left"/>
      </w:pPr>
      <w:r>
        <w:rPr>
          <w:rFonts w:ascii="Consolas" w:cs="Consolas" w:eastAsia="Consolas" w:hAnsi="Consolas"/>
          <w:color w:val="E2EAF4"/>
          <w:sz w:val="16"/>
          <w:szCs w:val="16"/>
        </w:rPr>
        <w:t xml:space="preserve">                  ▼                                                             </w:t>
      </w:r>
    </w:p>
    <w:p>
      <w:pPr>
        <w:shd w:fill="0F1C2E" w:val="clear"/>
        <w:spacing w:after="0" w:before="0"/>
        <w:jc w:val="left"/>
      </w:pPr>
      <w:r>
        <w:rPr>
          <w:rFonts w:ascii="Consolas" w:cs="Consolas" w:eastAsia="Consolas" w:hAnsi="Consolas"/>
          <w:color w:val="E2EAF4"/>
          <w:sz w:val="16"/>
          <w:szCs w:val="16"/>
        </w:rPr>
        <w:t xml:space="preserve">  rag_retrieval.py:get_rag_context(symbol='SCHD', agent='maria', limit=7)       </w:t>
      </w:r>
    </w:p>
    <w:p>
      <w:pPr>
        <w:shd w:fill="0F1C2E" w:val="clear"/>
        <w:spacing w:after="0" w:before="0"/>
        <w:jc w:val="left"/>
      </w:pPr>
      <w:r>
        <w:rPr>
          <w:rFonts w:ascii="Consolas" w:cs="Consolas" w:eastAsia="Consolas" w:hAnsi="Consolas"/>
          <w:color w:val="E2EAF4"/>
          <w:sz w:val="16"/>
          <w:szCs w:val="16"/>
        </w:rPr>
        <w:t xml:space="preserve">                  │                                                             </w:t>
      </w:r>
    </w:p>
    <w:p>
      <w:pPr>
        <w:shd w:fill="0F1C2E" w:val="clear"/>
        <w:spacing w:after="0" w:before="0"/>
        <w:jc w:val="left"/>
      </w:pPr>
      <w:r>
        <w:rPr>
          <w:rFonts w:ascii="Consolas" w:cs="Consolas" w:eastAsia="Consolas" w:hAnsi="Consolas"/>
          <w:color w:val="E2EAF4"/>
          <w:sz w:val="16"/>
          <w:szCs w:val="16"/>
        </w:rPr>
        <w:t xml:space="preserve">                  ├─► Embed query 'SCHD investment retirement income'           </w:t>
      </w:r>
    </w:p>
    <w:p>
      <w:pPr>
        <w:shd w:fill="0F1C2E" w:val="clear"/>
        <w:spacing w:after="0" w:before="0"/>
        <w:jc w:val="left"/>
      </w:pPr>
      <w:r>
        <w:rPr>
          <w:rFonts w:ascii="Consolas" w:cs="Consolas" w:eastAsia="Consolas" w:hAnsi="Consolas"/>
          <w:color w:val="E2EAF4"/>
          <w:sz w:val="16"/>
          <w:szCs w:val="16"/>
        </w:rPr>
        <w:t xml:space="preserve">                  │     using nomic-embed-text → 768d vector                    </w:t>
      </w:r>
    </w:p>
    <w:p>
      <w:pPr>
        <w:shd w:fill="0F1C2E" w:val="clear"/>
        <w:spacing w:after="0" w:before="0"/>
        <w:jc w:val="left"/>
      </w:pPr>
      <w:r>
        <w:rPr>
          <w:rFonts w:ascii="Consolas" w:cs="Consolas" w:eastAsia="Consolas" w:hAnsi="Consolas"/>
          <w:color w:val="E2EAF4"/>
          <w:sz w:val="16"/>
          <w:szCs w:val="16"/>
        </w:rPr>
        <w:t xml:space="preserve">                  │                                                             </w:t>
      </w:r>
    </w:p>
    <w:p>
      <w:pPr>
        <w:shd w:fill="0F1C2E" w:val="clear"/>
        <w:spacing w:after="0" w:before="0"/>
        <w:jc w:val="left"/>
      </w:pPr>
      <w:r>
        <w:rPr>
          <w:rFonts w:ascii="Consolas" w:cs="Consolas" w:eastAsia="Consolas" w:hAnsi="Consolas"/>
          <w:color w:val="E2EAF4"/>
          <w:sz w:val="16"/>
          <w:szCs w:val="16"/>
        </w:rPr>
        <w:t xml:space="preserve">                  ├─► Cosine similarity vs all 3,756 stored vectors             </w:t>
      </w:r>
    </w:p>
    <w:p>
      <w:pPr>
        <w:shd w:fill="0F1C2E" w:val="clear"/>
        <w:spacing w:after="0" w:before="0"/>
        <w:jc w:val="left"/>
      </w:pPr>
      <w:r>
        <w:rPr>
          <w:rFonts w:ascii="Consolas" w:cs="Consolas" w:eastAsia="Consolas" w:hAnsi="Consolas"/>
          <w:color w:val="E2EAF4"/>
          <w:sz w:val="16"/>
          <w:szCs w:val="16"/>
        </w:rPr>
        <w:t xml:space="preserve">                  │                                                             </w:t>
      </w:r>
    </w:p>
    <w:p>
      <w:pPr>
        <w:shd w:fill="0F1C2E" w:val="clear"/>
        <w:spacing w:after="0" w:before="0"/>
        <w:jc w:val="left"/>
      </w:pPr>
      <w:r>
        <w:rPr>
          <w:rFonts w:ascii="Consolas" w:cs="Consolas" w:eastAsia="Consolas" w:hAnsi="Consolas"/>
          <w:color w:val="E2EAF4"/>
          <w:sz w:val="16"/>
          <w:szCs w:val="16"/>
        </w:rPr>
        <w:t xml:space="preserve">                  └─► Apply scoring formula:                                    </w:t>
      </w:r>
    </w:p>
    <w:p>
      <w:pPr>
        <w:shd w:fill="0F1C2E" w:val="clear"/>
        <w:spacing w:after="0" w:before="0"/>
        <w:jc w:val="left"/>
      </w:pPr>
      <w:r>
        <w:rPr>
          <w:rFonts w:ascii="Consolas" w:cs="Consolas" w:eastAsia="Consolas" w:hAnsi="Consolas"/>
          <w:color w:val="E2EAF4"/>
          <w:sz w:val="16"/>
          <w:szCs w:val="16"/>
        </w:rPr>
        <w:t xml:space="preserve">                        final = cosine × quality × recency × source × scar      </w:t>
      </w:r>
    </w:p>
    <w:p>
      <w:pPr>
        <w:shd w:fill="0F1C2E" w:val="clear"/>
        <w:spacing w:after="0" w:before="0"/>
        <w:jc w:val="left"/>
      </w:pPr>
      <w:r>
        <w:rPr>
          <w:rFonts w:ascii="Consolas" w:cs="Consolas" w:eastAsia="Consolas" w:hAnsi="Consolas"/>
          <w:color w:val="E2EAF4"/>
          <w:sz w:val="16"/>
          <w:szCs w:val="16"/>
        </w:rPr>
        <w:t xml:space="preserve">                                  │                                             </w:t>
      </w:r>
    </w:p>
    <w:p>
      <w:pPr>
        <w:shd w:fill="0F1C2E" w:val="clear"/>
        <w:spacing w:after="0" w:before="0"/>
        <w:jc w:val="left"/>
      </w:pPr>
      <w:r>
        <w:rPr>
          <w:rFonts w:ascii="Consolas" w:cs="Consolas" w:eastAsia="Consolas" w:hAnsi="Consolas"/>
          <w:color w:val="E2EAF4"/>
          <w:sz w:val="16"/>
          <w:szCs w:val="16"/>
        </w:rPr>
        <w:t xml:space="preserve">                                  ▼                                             </w:t>
      </w:r>
    </w:p>
    <w:p>
      <w:pPr>
        <w:shd w:fill="0F1C2E" w:val="clear"/>
        <w:spacing w:after="0" w:before="0"/>
        <w:jc w:val="left"/>
      </w:pPr>
      <w:r>
        <w:rPr>
          <w:rFonts w:ascii="Consolas" w:cs="Consolas" w:eastAsia="Consolas" w:hAnsi="Consolas"/>
          <w:color w:val="E2EAF4"/>
          <w:sz w:val="16"/>
          <w:szCs w:val="16"/>
        </w:rPr>
        <w:t xml:space="preserve">  Returns top 7 ranked items:                                                   </w:t>
      </w:r>
    </w:p>
    <w:p>
      <w:pPr>
        <w:shd w:fill="0F1C2E" w:val="clear"/>
        <w:spacing w:after="0" w:before="0"/>
        <w:jc w:val="left"/>
      </w:pPr>
      <w:r>
        <w:rPr>
          <w:rFonts w:ascii="Consolas" w:cs="Consolas" w:eastAsia="Consolas" w:hAnsi="Consolas"/>
          <w:color w:val="E2EAF4"/>
          <w:sz w:val="16"/>
          <w:szCs w:val="16"/>
        </w:rPr>
        <w:t xml:space="preserve">                                                                                </w:t>
      </w:r>
    </w:p>
    <w:p>
      <w:pPr>
        <w:shd w:fill="0F1C2E" w:val="clear"/>
        <w:spacing w:after="0" w:before="0"/>
        <w:jc w:val="left"/>
      </w:pPr>
      <w:r>
        <w:rPr>
          <w:rFonts w:ascii="Consolas" w:cs="Consolas" w:eastAsia="Consolas" w:hAnsi="Consolas"/>
          <w:color w:val="E2EAF4"/>
          <w:sz w:val="16"/>
          <w:szCs w:val="16"/>
        </w:rPr>
        <w:t xml:space="preserve">  === Prior Intelligence — RAG Context for SCHD ===                             </w:t>
      </w:r>
    </w:p>
    <w:p>
      <w:pPr>
        <w:shd w:fill="0F1C2E" w:val="clear"/>
        <w:spacing w:after="0" w:before="0"/>
        <w:jc w:val="left"/>
      </w:pPr>
      <w:r>
        <w:rPr>
          <w:rFonts w:ascii="Consolas" w:cs="Consolas" w:eastAsia="Consolas" w:hAnsi="Consolas"/>
          <w:color w:val="E2EAF4"/>
          <w:sz w:val="16"/>
          <w:szCs w:val="16"/>
        </w:rPr>
        <w:t xml:space="preserve">  1. 📺 YouTube | SCHD Dividend Growth: 10-Year | Q:85 | s:0.87 | Apr 15        </w:t>
      </w:r>
    </w:p>
    <w:p>
      <w:pPr>
        <w:shd w:fill="0F1C2E" w:val="clear"/>
        <w:spacing w:after="0" w:before="0"/>
        <w:jc w:val="left"/>
      </w:pPr>
      <w:r>
        <w:rPr>
          <w:rFonts w:ascii="Consolas" w:cs="Consolas" w:eastAsia="Consolas" w:hAnsi="Consolas"/>
          <w:color w:val="E2EAF4"/>
          <w:sz w:val="16"/>
          <w:szCs w:val="16"/>
        </w:rPr>
        <w:t xml:space="preserve">  2. 🤖 Agent | SCHD — Maria: BUY | Q:85 | s:0.82 | Apr 28                      </w:t>
      </w:r>
    </w:p>
    <w:p>
      <w:pPr>
        <w:shd w:fill="0F1C2E" w:val="clear"/>
        <w:spacing w:after="0" w:before="0"/>
        <w:jc w:val="left"/>
      </w:pPr>
      <w:r>
        <w:rPr>
          <w:rFonts w:ascii="Consolas" w:cs="Consolas" w:eastAsia="Consolas" w:hAnsi="Consolas"/>
          <w:color w:val="E2EAF4"/>
          <w:sz w:val="16"/>
          <w:szCs w:val="16"/>
        </w:rPr>
        <w:t xml:space="preserve">  3. 📰 News | SCHD Perfect for Retirement | Q:74 | s:0.79 | Apr 29             </w:t>
      </w:r>
    </w:p>
    <w:p>
      <w:pPr>
        <w:shd w:fill="0F1C2E" w:val="clear"/>
        <w:spacing w:after="0" w:before="0"/>
        <w:jc w:val="left"/>
      </w:pPr>
      <w:r>
        <w:rPr>
          <w:rFonts w:ascii="Consolas" w:cs="Consolas" w:eastAsia="Consolas" w:hAnsi="Consolas"/>
          <w:color w:val="E2EAF4"/>
          <w:sz w:val="16"/>
          <w:szCs w:val="16"/>
        </w:rPr>
        <w:t xml:space="preserve">  4. 📈 Outcome | SCHD: CORRECT (+6.1%) | Q:80 | s:0.75 | Mar 15                </w:t>
      </w:r>
    </w:p>
    <w:p>
      <w:pPr>
        <w:shd w:fill="0F1C2E" w:val="clear"/>
        <w:spacing w:after="0" w:before="0"/>
        <w:jc w:val="left"/>
      </w:pPr>
      <w:r>
        <w:rPr>
          <w:rFonts w:ascii="Consolas" w:cs="Consolas" w:eastAsia="Consolas" w:hAnsi="Consolas"/>
          <w:color w:val="E2EAF4"/>
          <w:sz w:val="16"/>
          <w:szCs w:val="16"/>
        </w:rPr>
        <w:t xml:space="preserve">  5. 🧠 Synthesis | SCHD 3-agent consensus BUY | Q:78 | s:0.71 | Apr 20         </w:t>
      </w:r>
    </w:p>
    <w:p>
      <w:pPr>
        <w:shd w:fill="0F1C2E" w:val="clear"/>
        <w:spacing w:after="0" w:before="0"/>
        <w:jc w:val="left"/>
      </w:pPr>
      <w:r>
        <w:rPr>
          <w:rFonts w:ascii="Consolas" w:cs="Consolas" w:eastAsia="Consolas" w:hAnsi="Consolas"/>
          <w:color w:val="E2EAF4"/>
          <w:sz w:val="16"/>
          <w:szCs w:val="16"/>
        </w:rPr>
        <w:t xml:space="preserve">  6. ⚡ Signal | SCHD fused buy signal | Q:72 | s:0.68 | Apr 25                 </w:t>
      </w:r>
    </w:p>
    <w:p>
      <w:pPr>
        <w:shd w:fill="0F1C2E" w:val="clear"/>
        <w:spacing w:after="0" w:before="0"/>
        <w:jc w:val="left"/>
      </w:pPr>
      <w:r>
        <w:rPr>
          <w:rFonts w:ascii="Consolas" w:cs="Consolas" w:eastAsia="Consolas" w:hAnsi="Consolas"/>
          <w:color w:val="E2EAF4"/>
          <w:sz w:val="16"/>
          <w:szCs w:val="16"/>
        </w:rPr>
        <w:t xml:space="preserve">  7. 🎯 CIO | SCHD HOLD decision | Q:80 | s:0.65 | Apr 10                       </w:t>
      </w:r>
    </w:p>
    <w:p>
      <w:pPr>
        <w:shd w:fill="0F1C2E" w:val="clear"/>
        <w:spacing w:after="0" w:before="0"/>
        <w:jc w:val="left"/>
      </w:pPr>
      <w:r>
        <w:rPr>
          <w:rFonts w:ascii="Consolas" w:cs="Consolas" w:eastAsia="Consolas" w:hAnsi="Consolas"/>
          <w:color w:val="E2EAF4"/>
          <w:sz w:val="16"/>
          <w:szCs w:val="16"/>
        </w:rPr>
        <w:t xml:space="preserve">  === End RAG Context ===                                                       </w:t>
      </w:r>
    </w:p>
    <w:p>
      <w:pPr>
        <w:shd w:fill="0F1C2E" w:val="clear"/>
        <w:spacing w:after="0" w:before="0"/>
        <w:jc w:val="left"/>
      </w:pPr>
      <w:r>
        <w:rPr>
          <w:rFonts w:ascii="Consolas" w:cs="Consolas" w:eastAsia="Consolas" w:hAnsi="Consolas"/>
          <w:color w:val="E2EAF4"/>
          <w:sz w:val="16"/>
          <w:szCs w:val="16"/>
        </w:rPr>
        <w:t xml:space="preserve">                                                                                </w:t>
      </w:r>
    </w:p>
    <w:p>
      <w:pPr>
        <w:shd w:fill="0F1C2E" w:val="clear"/>
        <w:spacing w:after="0" w:before="0"/>
        <w:jc w:val="left"/>
      </w:pPr>
      <w:r>
        <w:rPr>
          <w:rFonts w:ascii="Consolas" w:cs="Consolas" w:eastAsia="Consolas" w:hAnsi="Consolas"/>
          <w:color w:val="E2EAF4"/>
          <w:sz w:val="16"/>
          <w:szCs w:val="16"/>
        </w:rPr>
        <w:t xml:space="preserve">  This block is injected into Maria's prompt BEFORE her decision rules.         </w:t>
      </w:r>
    </w:p>
    <w:p>
      <w:pPr>
        <w:shd w:fill="0F1C2E" w:val="clear"/>
        <w:spacing w:after="160" w:before="0"/>
        <w:jc w:val="left"/>
      </w:pPr>
      <w:r>
        <w:rPr>
          <w:rFonts w:ascii="Consolas" w:cs="Consolas" w:eastAsia="Consolas" w:hAnsi="Consolas"/>
          <w:color w:val="E2EAF4"/>
          <w:sz w:val="16"/>
          <w:szCs w:val="16"/>
        </w:rPr>
        <w:t xml:space="preserve">                                                                                </w:t>
      </w:r>
    </w:p>
    <w:p>
      <w:pPr>
        <w:spacing w:after="100" w:before="0"/>
      </w:pPr>
      <w:r>
        <w:t xml:space="preserve"/>
      </w:r>
    </w:p>
    <w:p>
      <w:pPr>
        <w:pStyle w:val="Heading2"/>
        <w:pBdr>
          <w:bottom w:val="single" w:color="2E86D4" w:sz="8" w:space="4"/>
        </w:pBdr>
        <w:spacing w:after="140" w:before="320"/>
      </w:pPr>
      <w:r>
        <w:rPr>
          <w:rFonts w:ascii="Calibri" w:cs="Calibri" w:eastAsia="Calibri" w:hAnsi="Calibri"/>
          <w:b/>
          <w:bCs/>
          <w:color w:val="0F1C2E"/>
          <w:sz w:val="28"/>
          <w:szCs w:val="28"/>
        </w:rPr>
        <w:t xml:space="preserve">Scoring Formula Details</w:t>
      </w:r>
    </w:p>
    <w:tbl>
      <w:tblPr>
        <w:tblW w:type="dxa" w:w="936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2400"/>
        <w:gridCol w:w="1500"/>
        <w:gridCol w:w="5460"/>
      </w:tblGrid>
      <w:tr>
        <w:trPr>
          <w:tblHeader/>
        </w:trPr>
        <w:tc>
          <w:tcPr>
            <w:tcW w:type="dxa" w:w="2400"/>
            <w:tcBorders>
              <w:top w:val="single" w:color="CBD5E1" w:sz="4"/>
              <w:left w:val="single" w:color="CBD5E1" w:sz="4"/>
              <w:bottom w:val="single" w:color="CBD5E1" w:sz="4"/>
              <w:right w:val="single" w:color="CBD5E1" w:sz="4"/>
            </w:tcBorders>
            <w:shd w:fill="7C3AED" w:val="clear"/>
            <w:tcMar>
              <w:top w:type="dxa" w:w="140"/>
              <w:left w:type="dxa" w:w="140"/>
              <w:bottom w:type="dxa" w:w="140"/>
              <w:right w:type="dxa" w:w="140"/>
            </w:tcMar>
            <w:vAlign w:val="center"/>
          </w:tcPr>
          <w:p>
            <w:pPr>
              <w:jc w:val="left"/>
            </w:pPr>
            <w:r>
              <w:rPr>
                <w:rFonts w:ascii="Calibri" w:cs="Calibri" w:eastAsia="Calibri" w:hAnsi="Calibri"/>
                <w:b/>
                <w:bCs/>
                <w:color w:val="FFFFFF"/>
                <w:sz w:val="20"/>
                <w:szCs w:val="20"/>
              </w:rPr>
              <w:t xml:space="preserve">Factor</w:t>
            </w:r>
          </w:p>
        </w:tc>
        <w:tc>
          <w:tcPr>
            <w:tcW w:type="dxa" w:w="1500"/>
            <w:tcBorders>
              <w:top w:val="single" w:color="CBD5E1" w:sz="4"/>
              <w:left w:val="single" w:color="CBD5E1" w:sz="4"/>
              <w:bottom w:val="single" w:color="CBD5E1" w:sz="4"/>
              <w:right w:val="single" w:color="CBD5E1" w:sz="4"/>
            </w:tcBorders>
            <w:shd w:fill="7C3AED" w:val="clear"/>
            <w:tcMar>
              <w:top w:type="dxa" w:w="140"/>
              <w:left w:type="dxa" w:w="140"/>
              <w:bottom w:type="dxa" w:w="140"/>
              <w:right w:type="dxa" w:w="140"/>
            </w:tcMar>
            <w:vAlign w:val="center"/>
          </w:tcPr>
          <w:p>
            <w:pPr>
              <w:jc w:val="left"/>
            </w:pPr>
            <w:r>
              <w:rPr>
                <w:rFonts w:ascii="Calibri" w:cs="Calibri" w:eastAsia="Calibri" w:hAnsi="Calibri"/>
                <w:b/>
                <w:bCs/>
                <w:color w:val="FFFFFF"/>
                <w:sz w:val="20"/>
                <w:szCs w:val="20"/>
              </w:rPr>
              <w:t xml:space="preserve">Range</w:t>
            </w:r>
          </w:p>
        </w:tc>
        <w:tc>
          <w:tcPr>
            <w:tcW w:type="dxa" w:w="5460"/>
            <w:tcBorders>
              <w:top w:val="single" w:color="CBD5E1" w:sz="4"/>
              <w:left w:val="single" w:color="CBD5E1" w:sz="4"/>
              <w:bottom w:val="single" w:color="CBD5E1" w:sz="4"/>
              <w:right w:val="single" w:color="CBD5E1" w:sz="4"/>
            </w:tcBorders>
            <w:shd w:fill="7C3AED" w:val="clear"/>
            <w:tcMar>
              <w:top w:type="dxa" w:w="140"/>
              <w:left w:type="dxa" w:w="140"/>
              <w:bottom w:type="dxa" w:w="140"/>
              <w:right w:type="dxa" w:w="140"/>
            </w:tcMar>
            <w:vAlign w:val="center"/>
          </w:tcPr>
          <w:p>
            <w:pPr>
              <w:jc w:val="left"/>
            </w:pPr>
            <w:r>
              <w:rPr>
                <w:rFonts w:ascii="Calibri" w:cs="Calibri" w:eastAsia="Calibri" w:hAnsi="Calibri"/>
                <w:b/>
                <w:bCs/>
                <w:color w:val="FFFFFF"/>
                <w:sz w:val="20"/>
                <w:szCs w:val="20"/>
              </w:rPr>
              <w:t xml:space="preserve">Purpose</w:t>
            </w:r>
          </w:p>
        </w:tc>
      </w:tr>
      <w:tr>
        <w:tc>
          <w:tcPr>
            <w:tcW w:type="dxa" w:w="2400"/>
            <w:tcBorders>
              <w:top w:val="single" w:color="CBD5E1" w:sz="4"/>
              <w:left w:val="single" w:color="CBD5E1" w:sz="4"/>
              <w:bottom w:val="single" w:color="CBD5E1" w:sz="4"/>
              <w:right w:val="single" w:color="CBD5E1" w:sz="4"/>
            </w:tcBorders>
            <w:shd w:fill="FFFFFF" w:val="clear"/>
            <w:tcMar>
              <w:top w:type="dxa" w:w="100"/>
              <w:left w:type="dxa" w:w="140"/>
              <w:bottom w:type="dxa" w:w="100"/>
              <w:right w:type="dxa" w:w="140"/>
            </w:tcMar>
            <w:vAlign w:val="center"/>
          </w:tcPr>
          <w:p>
            <w:pPr>
              <w:jc w:val="left"/>
            </w:pPr>
            <w:r>
              <w:rPr>
                <w:rFonts w:ascii="Calibri" w:cs="Calibri" w:eastAsia="Calibri" w:hAnsi="Calibri"/>
                <w:b w:val="false"/>
                <w:bCs w:val="false"/>
                <w:color w:val="1F2937"/>
                <w:sz w:val="20"/>
                <w:szCs w:val="20"/>
              </w:rPr>
              <w:t xml:space="preserve">cosine_similarity</w:t>
            </w:r>
          </w:p>
        </w:tc>
        <w:tc>
          <w:tcPr>
            <w:tcW w:type="dxa" w:w="1500"/>
            <w:tcBorders>
              <w:top w:val="single" w:color="CBD5E1" w:sz="4"/>
              <w:left w:val="single" w:color="CBD5E1" w:sz="4"/>
              <w:bottom w:val="single" w:color="CBD5E1" w:sz="4"/>
              <w:right w:val="single" w:color="CBD5E1" w:sz="4"/>
            </w:tcBorders>
            <w:shd w:fill="FFFFFF" w:val="clear"/>
            <w:tcMar>
              <w:top w:type="dxa" w:w="100"/>
              <w:left w:type="dxa" w:w="140"/>
              <w:bottom w:type="dxa" w:w="100"/>
              <w:right w:type="dxa" w:w="140"/>
            </w:tcMar>
            <w:vAlign w:val="center"/>
          </w:tcPr>
          <w:p>
            <w:pPr>
              <w:jc w:val="left"/>
            </w:pPr>
            <w:r>
              <w:rPr>
                <w:rFonts w:ascii="Calibri" w:cs="Calibri" w:eastAsia="Calibri" w:hAnsi="Calibri"/>
                <w:b w:val="false"/>
                <w:bCs w:val="false"/>
                <w:color w:val="1F2937"/>
                <w:sz w:val="20"/>
                <w:szCs w:val="20"/>
              </w:rPr>
              <w:t xml:space="preserve">0–1</w:t>
            </w:r>
          </w:p>
        </w:tc>
        <w:tc>
          <w:tcPr>
            <w:tcW w:type="dxa" w:w="5460"/>
            <w:tcBorders>
              <w:top w:val="single" w:color="CBD5E1" w:sz="4"/>
              <w:left w:val="single" w:color="CBD5E1" w:sz="4"/>
              <w:bottom w:val="single" w:color="CBD5E1" w:sz="4"/>
              <w:right w:val="single" w:color="CBD5E1" w:sz="4"/>
            </w:tcBorders>
            <w:shd w:fill="FFFFFF" w:val="clear"/>
            <w:tcMar>
              <w:top w:type="dxa" w:w="100"/>
              <w:left w:type="dxa" w:w="140"/>
              <w:bottom w:type="dxa" w:w="100"/>
              <w:right w:type="dxa" w:w="140"/>
            </w:tcMar>
            <w:vAlign w:val="center"/>
          </w:tcPr>
          <w:p>
            <w:pPr>
              <w:jc w:val="left"/>
            </w:pPr>
            <w:r>
              <w:rPr>
                <w:rFonts w:ascii="Calibri" w:cs="Calibri" w:eastAsia="Calibri" w:hAnsi="Calibri"/>
                <w:b w:val="false"/>
                <w:bCs w:val="false"/>
                <w:color w:val="1F2937"/>
                <w:sz w:val="20"/>
                <w:szCs w:val="20"/>
              </w:rPr>
              <w:t xml:space="preserve">Semantic closeness of stored content to query</w:t>
            </w:r>
          </w:p>
        </w:tc>
      </w:tr>
      <w:tr>
        <w:tc>
          <w:tcPr>
            <w:tcW w:type="dxa" w:w="2400"/>
            <w:tcBorders>
              <w:top w:val="single" w:color="CBD5E1" w:sz="4"/>
              <w:left w:val="single" w:color="CBD5E1" w:sz="4"/>
              <w:bottom w:val="single" w:color="CBD5E1" w:sz="4"/>
              <w:right w:val="single" w:color="CBD5E1" w:sz="4"/>
            </w:tcBorders>
            <w:shd w:fill="F8FAFC" w:val="clear"/>
            <w:tcMar>
              <w:top w:type="dxa" w:w="100"/>
              <w:left w:type="dxa" w:w="140"/>
              <w:bottom w:type="dxa" w:w="100"/>
              <w:right w:type="dxa" w:w="140"/>
            </w:tcMar>
            <w:vAlign w:val="center"/>
          </w:tcPr>
          <w:p>
            <w:pPr>
              <w:jc w:val="left"/>
            </w:pPr>
            <w:r>
              <w:rPr>
                <w:rFonts w:ascii="Calibri" w:cs="Calibri" w:eastAsia="Calibri" w:hAnsi="Calibri"/>
                <w:b w:val="false"/>
                <w:bCs w:val="false"/>
                <w:color w:val="1F2937"/>
                <w:sz w:val="20"/>
                <w:szCs w:val="20"/>
              </w:rPr>
              <w:t xml:space="preserve">quality_boost</w:t>
            </w:r>
          </w:p>
        </w:tc>
        <w:tc>
          <w:tcPr>
            <w:tcW w:type="dxa" w:w="1500"/>
            <w:tcBorders>
              <w:top w:val="single" w:color="CBD5E1" w:sz="4"/>
              <w:left w:val="single" w:color="CBD5E1" w:sz="4"/>
              <w:bottom w:val="single" w:color="CBD5E1" w:sz="4"/>
              <w:right w:val="single" w:color="CBD5E1" w:sz="4"/>
            </w:tcBorders>
            <w:shd w:fill="F8FAFC" w:val="clear"/>
            <w:tcMar>
              <w:top w:type="dxa" w:w="100"/>
              <w:left w:type="dxa" w:w="140"/>
              <w:bottom w:type="dxa" w:w="100"/>
              <w:right w:type="dxa" w:w="140"/>
            </w:tcMar>
            <w:vAlign w:val="center"/>
          </w:tcPr>
          <w:p>
            <w:pPr>
              <w:jc w:val="left"/>
            </w:pPr>
            <w:r>
              <w:rPr>
                <w:rFonts w:ascii="Calibri" w:cs="Calibri" w:eastAsia="Calibri" w:hAnsi="Calibri"/>
                <w:b w:val="false"/>
                <w:bCs w:val="false"/>
                <w:color w:val="1F2937"/>
                <w:sz w:val="20"/>
                <w:szCs w:val="20"/>
              </w:rPr>
              <w:t xml:space="preserve">1.0 – 1.2</w:t>
            </w:r>
          </w:p>
        </w:tc>
        <w:tc>
          <w:tcPr>
            <w:tcW w:type="dxa" w:w="5460"/>
            <w:tcBorders>
              <w:top w:val="single" w:color="CBD5E1" w:sz="4"/>
              <w:left w:val="single" w:color="CBD5E1" w:sz="4"/>
              <w:bottom w:val="single" w:color="CBD5E1" w:sz="4"/>
              <w:right w:val="single" w:color="CBD5E1" w:sz="4"/>
            </w:tcBorders>
            <w:shd w:fill="F8FAFC" w:val="clear"/>
            <w:tcMar>
              <w:top w:type="dxa" w:w="100"/>
              <w:left w:type="dxa" w:w="140"/>
              <w:bottom w:type="dxa" w:w="100"/>
              <w:right w:type="dxa" w:w="140"/>
            </w:tcMar>
            <w:vAlign w:val="center"/>
          </w:tcPr>
          <w:p>
            <w:pPr>
              <w:jc w:val="left"/>
            </w:pPr>
            <w:r>
              <w:rPr>
                <w:rFonts w:ascii="Calibri" w:cs="Calibri" w:eastAsia="Calibri" w:hAnsi="Calibri"/>
                <w:b w:val="false"/>
                <w:bCs w:val="false"/>
                <w:color w:val="1F2937"/>
                <w:sz w:val="20"/>
                <w:szCs w:val="20"/>
              </w:rPr>
              <w:t xml:space="preserve">Q≥75 → 1.2; Q≥60 → 1.1; Q&lt;60 → 1.0</w:t>
            </w:r>
          </w:p>
        </w:tc>
      </w:tr>
      <w:tr>
        <w:tc>
          <w:tcPr>
            <w:tcW w:type="dxa" w:w="2400"/>
            <w:tcBorders>
              <w:top w:val="single" w:color="CBD5E1" w:sz="4"/>
              <w:left w:val="single" w:color="CBD5E1" w:sz="4"/>
              <w:bottom w:val="single" w:color="CBD5E1" w:sz="4"/>
              <w:right w:val="single" w:color="CBD5E1" w:sz="4"/>
            </w:tcBorders>
            <w:shd w:fill="FFFFFF" w:val="clear"/>
            <w:tcMar>
              <w:top w:type="dxa" w:w="100"/>
              <w:left w:type="dxa" w:w="140"/>
              <w:bottom w:type="dxa" w:w="100"/>
              <w:right w:type="dxa" w:w="140"/>
            </w:tcMar>
            <w:vAlign w:val="center"/>
          </w:tcPr>
          <w:p>
            <w:pPr>
              <w:jc w:val="left"/>
            </w:pPr>
            <w:r>
              <w:rPr>
                <w:rFonts w:ascii="Calibri" w:cs="Calibri" w:eastAsia="Calibri" w:hAnsi="Calibri"/>
                <w:b w:val="false"/>
                <w:bCs w:val="false"/>
                <w:color w:val="1F2937"/>
                <w:sz w:val="20"/>
                <w:szCs w:val="20"/>
              </w:rPr>
              <w:t xml:space="preserve">recency_decay</w:t>
            </w:r>
          </w:p>
        </w:tc>
        <w:tc>
          <w:tcPr>
            <w:tcW w:type="dxa" w:w="1500"/>
            <w:tcBorders>
              <w:top w:val="single" w:color="CBD5E1" w:sz="4"/>
              <w:left w:val="single" w:color="CBD5E1" w:sz="4"/>
              <w:bottom w:val="single" w:color="CBD5E1" w:sz="4"/>
              <w:right w:val="single" w:color="CBD5E1" w:sz="4"/>
            </w:tcBorders>
            <w:shd w:fill="FFFFFF" w:val="clear"/>
            <w:tcMar>
              <w:top w:type="dxa" w:w="100"/>
              <w:left w:type="dxa" w:w="140"/>
              <w:bottom w:type="dxa" w:w="100"/>
              <w:right w:type="dxa" w:w="140"/>
            </w:tcMar>
            <w:vAlign w:val="center"/>
          </w:tcPr>
          <w:p>
            <w:pPr>
              <w:jc w:val="left"/>
            </w:pPr>
            <w:r>
              <w:rPr>
                <w:rFonts w:ascii="Calibri" w:cs="Calibri" w:eastAsia="Calibri" w:hAnsi="Calibri"/>
                <w:b w:val="false"/>
                <w:bCs w:val="false"/>
                <w:color w:val="1F2937"/>
                <w:sz w:val="20"/>
                <w:szCs w:val="20"/>
              </w:rPr>
              <w:t xml:space="preserve">0.5 – 1.0</w:t>
            </w:r>
          </w:p>
        </w:tc>
        <w:tc>
          <w:tcPr>
            <w:tcW w:type="dxa" w:w="5460"/>
            <w:tcBorders>
              <w:top w:val="single" w:color="CBD5E1" w:sz="4"/>
              <w:left w:val="single" w:color="CBD5E1" w:sz="4"/>
              <w:bottom w:val="single" w:color="CBD5E1" w:sz="4"/>
              <w:right w:val="single" w:color="CBD5E1" w:sz="4"/>
            </w:tcBorders>
            <w:shd w:fill="FFFFFF" w:val="clear"/>
            <w:tcMar>
              <w:top w:type="dxa" w:w="100"/>
              <w:left w:type="dxa" w:w="140"/>
              <w:bottom w:type="dxa" w:w="100"/>
              <w:right w:type="dxa" w:w="140"/>
            </w:tcMar>
            <w:vAlign w:val="center"/>
          </w:tcPr>
          <w:p>
            <w:pPr>
              <w:jc w:val="left"/>
            </w:pPr>
            <w:r>
              <w:rPr>
                <w:rFonts w:ascii="Calibri" w:cs="Calibri" w:eastAsia="Calibri" w:hAnsi="Calibri"/>
                <w:b w:val="false"/>
                <w:bCs w:val="false"/>
                <w:color w:val="1F2937"/>
                <w:sz w:val="20"/>
                <w:szCs w:val="20"/>
              </w:rPr>
              <w:t xml:space="preserve">−10% per 30 days; floor 0.5 (18mo content = half weight)</w:t>
            </w:r>
          </w:p>
        </w:tc>
      </w:tr>
      <w:tr>
        <w:tc>
          <w:tcPr>
            <w:tcW w:type="dxa" w:w="2400"/>
            <w:tcBorders>
              <w:top w:val="single" w:color="CBD5E1" w:sz="4"/>
              <w:left w:val="single" w:color="CBD5E1" w:sz="4"/>
              <w:bottom w:val="single" w:color="CBD5E1" w:sz="4"/>
              <w:right w:val="single" w:color="CBD5E1" w:sz="4"/>
            </w:tcBorders>
            <w:shd w:fill="F8FAFC" w:val="clear"/>
            <w:tcMar>
              <w:top w:type="dxa" w:w="100"/>
              <w:left w:type="dxa" w:w="140"/>
              <w:bottom w:type="dxa" w:w="100"/>
              <w:right w:type="dxa" w:w="140"/>
            </w:tcMar>
            <w:vAlign w:val="center"/>
          </w:tcPr>
          <w:p>
            <w:pPr>
              <w:jc w:val="left"/>
            </w:pPr>
            <w:r>
              <w:rPr>
                <w:rFonts w:ascii="Calibri" w:cs="Calibri" w:eastAsia="Calibri" w:hAnsi="Calibri"/>
                <w:b w:val="false"/>
                <w:bCs w:val="false"/>
                <w:color w:val="1F2937"/>
                <w:sz w:val="20"/>
                <w:szCs w:val="20"/>
              </w:rPr>
              <w:t xml:space="preserve">source_boost</w:t>
            </w:r>
          </w:p>
        </w:tc>
        <w:tc>
          <w:tcPr>
            <w:tcW w:type="dxa" w:w="1500"/>
            <w:tcBorders>
              <w:top w:val="single" w:color="CBD5E1" w:sz="4"/>
              <w:left w:val="single" w:color="CBD5E1" w:sz="4"/>
              <w:bottom w:val="single" w:color="CBD5E1" w:sz="4"/>
              <w:right w:val="single" w:color="CBD5E1" w:sz="4"/>
            </w:tcBorders>
            <w:shd w:fill="F8FAFC" w:val="clear"/>
            <w:tcMar>
              <w:top w:type="dxa" w:w="100"/>
              <w:left w:type="dxa" w:w="140"/>
              <w:bottom w:type="dxa" w:w="100"/>
              <w:right w:type="dxa" w:w="140"/>
            </w:tcMar>
            <w:vAlign w:val="center"/>
          </w:tcPr>
          <w:p>
            <w:pPr>
              <w:jc w:val="left"/>
            </w:pPr>
            <w:r>
              <w:rPr>
                <w:rFonts w:ascii="Calibri" w:cs="Calibri" w:eastAsia="Calibri" w:hAnsi="Calibri"/>
                <w:b w:val="false"/>
                <w:bCs w:val="false"/>
                <w:color w:val="1F2937"/>
                <w:sz w:val="20"/>
                <w:szCs w:val="20"/>
              </w:rPr>
              <w:t xml:space="preserve">1.0 – 1.3</w:t>
            </w:r>
          </w:p>
        </w:tc>
        <w:tc>
          <w:tcPr>
            <w:tcW w:type="dxa" w:w="5460"/>
            <w:tcBorders>
              <w:top w:val="single" w:color="CBD5E1" w:sz="4"/>
              <w:left w:val="single" w:color="CBD5E1" w:sz="4"/>
              <w:bottom w:val="single" w:color="CBD5E1" w:sz="4"/>
              <w:right w:val="single" w:color="CBD5E1" w:sz="4"/>
            </w:tcBorders>
            <w:shd w:fill="F8FAFC" w:val="clear"/>
            <w:tcMar>
              <w:top w:type="dxa" w:w="100"/>
              <w:left w:type="dxa" w:w="140"/>
              <w:bottom w:type="dxa" w:w="100"/>
              <w:right w:type="dxa" w:w="140"/>
            </w:tcMar>
            <w:vAlign w:val="center"/>
          </w:tcPr>
          <w:p>
            <w:pPr>
              <w:jc w:val="left"/>
            </w:pPr>
            <w:r>
              <w:rPr>
                <w:rFonts w:ascii="Calibri" w:cs="Calibri" w:eastAsia="Calibri" w:hAnsi="Calibri"/>
                <w:b w:val="false"/>
                <w:bCs w:val="false"/>
                <w:color w:val="1F2937"/>
                <w:sz w:val="20"/>
                <w:szCs w:val="20"/>
              </w:rPr>
              <w:t xml:space="preserve">Outcomes 1.3, Synthesis 1.2, CIO 1.15, Signals 1.1, Agent 1.05, Raw 1.0</w:t>
            </w:r>
          </w:p>
        </w:tc>
      </w:tr>
      <w:tr>
        <w:tc>
          <w:tcPr>
            <w:tcW w:type="dxa" w:w="2400"/>
            <w:tcBorders>
              <w:top w:val="single" w:color="CBD5E1" w:sz="4"/>
              <w:left w:val="single" w:color="CBD5E1" w:sz="4"/>
              <w:bottom w:val="single" w:color="CBD5E1" w:sz="4"/>
              <w:right w:val="single" w:color="CBD5E1" w:sz="4"/>
            </w:tcBorders>
            <w:shd w:fill="FFFFFF" w:val="clear"/>
            <w:tcMar>
              <w:top w:type="dxa" w:w="100"/>
              <w:left w:type="dxa" w:w="140"/>
              <w:bottom w:type="dxa" w:w="100"/>
              <w:right w:type="dxa" w:w="140"/>
            </w:tcMar>
            <w:vAlign w:val="center"/>
          </w:tcPr>
          <w:p>
            <w:pPr>
              <w:jc w:val="left"/>
            </w:pPr>
            <w:r>
              <w:rPr>
                <w:rFonts w:ascii="Calibri" w:cs="Calibri" w:eastAsia="Calibri" w:hAnsi="Calibri"/>
                <w:b w:val="false"/>
                <w:bCs w:val="false"/>
                <w:color w:val="1F2937"/>
                <w:sz w:val="20"/>
                <w:szCs w:val="20"/>
              </w:rPr>
              <w:t xml:space="preserve">scar_factor</w:t>
            </w:r>
          </w:p>
        </w:tc>
        <w:tc>
          <w:tcPr>
            <w:tcW w:type="dxa" w:w="1500"/>
            <w:tcBorders>
              <w:top w:val="single" w:color="CBD5E1" w:sz="4"/>
              <w:left w:val="single" w:color="CBD5E1" w:sz="4"/>
              <w:bottom w:val="single" w:color="CBD5E1" w:sz="4"/>
              <w:right w:val="single" w:color="CBD5E1" w:sz="4"/>
            </w:tcBorders>
            <w:shd w:fill="FFFFFF" w:val="clear"/>
            <w:tcMar>
              <w:top w:type="dxa" w:w="100"/>
              <w:left w:type="dxa" w:w="140"/>
              <w:bottom w:type="dxa" w:w="100"/>
              <w:right w:type="dxa" w:w="140"/>
            </w:tcMar>
            <w:vAlign w:val="center"/>
          </w:tcPr>
          <w:p>
            <w:pPr>
              <w:jc w:val="left"/>
            </w:pPr>
            <w:r>
              <w:rPr>
                <w:rFonts w:ascii="Calibri" w:cs="Calibri" w:eastAsia="Calibri" w:hAnsi="Calibri"/>
                <w:b w:val="false"/>
                <w:bCs w:val="false"/>
                <w:color w:val="1F2937"/>
                <w:sz w:val="20"/>
                <w:szCs w:val="20"/>
              </w:rPr>
              <w:t xml:space="preserve">0.5 – 1.0</w:t>
            </w:r>
          </w:p>
        </w:tc>
        <w:tc>
          <w:tcPr>
            <w:tcW w:type="dxa" w:w="5460"/>
            <w:tcBorders>
              <w:top w:val="single" w:color="CBD5E1" w:sz="4"/>
              <w:left w:val="single" w:color="CBD5E1" w:sz="4"/>
              <w:bottom w:val="single" w:color="CBD5E1" w:sz="4"/>
              <w:right w:val="single" w:color="CBD5E1" w:sz="4"/>
            </w:tcBorders>
            <w:shd w:fill="FFFFFF" w:val="clear"/>
            <w:tcMar>
              <w:top w:type="dxa" w:w="100"/>
              <w:left w:type="dxa" w:w="140"/>
              <w:bottom w:type="dxa" w:w="100"/>
              <w:right w:type="dxa" w:w="140"/>
            </w:tcMar>
            <w:vAlign w:val="center"/>
          </w:tcPr>
          <w:p>
            <w:pPr>
              <w:jc w:val="left"/>
            </w:pPr>
            <w:r>
              <w:rPr>
                <w:rFonts w:ascii="Calibri" w:cs="Calibri" w:eastAsia="Calibri" w:hAnsi="Calibri"/>
                <w:b w:val="false"/>
                <w:bCs w:val="false"/>
                <w:color w:val="1F2937"/>
                <w:sz w:val="20"/>
                <w:szCs w:val="20"/>
              </w:rPr>
              <w:t xml:space="preserve">Each wrong outcome citing this source: −20%; floor 0.5</w:t>
            </w:r>
          </w:p>
        </w:tc>
      </w:tr>
    </w:tbl>
    <w:p>
      <w:pPr>
        <w:spacing w:after="100" w:before="0"/>
      </w:pPr>
      <w:r>
        <w:t xml:space="preserve"/>
      </w:r>
    </w:p>
    <w:tbl>
      <w:tblPr>
        <w:tblW w:type="dxa" w:w="936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9360"/>
      </w:tblGrid>
      <w:tr>
        <w:tc>
          <w:tcPr>
            <w:tcBorders>
              <w:top w:val="single" w:color="16A34A" w:sz="4"/>
              <w:left w:val="single" w:color="16A34A" w:sz="24"/>
              <w:bottom w:val="single" w:color="16A34A" w:sz="4"/>
              <w:right w:val="single" w:color="16A34A" w:sz="4"/>
            </w:tcBorders>
            <w:shd w:fill="DCFCE7" w:val="clear"/>
            <w:tcMar>
              <w:top w:type="dxa" w:w="140"/>
              <w:left w:type="dxa" w:w="200"/>
              <w:bottom w:type="dxa" w:w="140"/>
              <w:right w:type="dxa" w:w="200"/>
            </w:tcMar>
          </w:tcPr>
          <w:p>
            <w:pPr>
              <w:spacing w:after="80" w:before="0"/>
            </w:pPr>
            <w:r>
              <w:rPr>
                <w:rFonts w:ascii="Calibri" w:cs="Calibri" w:eastAsia="Calibri" w:hAnsi="Calibri"/>
                <w:b/>
                <w:bCs/>
                <w:color w:val="16A34A"/>
                <w:sz w:val="22"/>
                <w:szCs w:val="22"/>
              </w:rPr>
              <w:t xml:space="preserve">The Scar System — Automatic Learning</w:t>
            </w:r>
          </w:p>
          <w:p>
            <w:pPr>
              <w:spacing w:after="0" w:before="0"/>
            </w:pPr>
            <w:r>
              <w:rPr>
                <w:rFonts w:ascii="Calibri" w:cs="Calibri" w:eastAsia="Calibri" w:hAnsi="Calibri"/>
                <w:color w:val="1F2937"/>
                <w:sz w:val="20"/>
                <w:szCs w:val="20"/>
              </w:rPr>
              <w:t xml:space="preserve">If past Maria recommendations on ARKG that cited YouTube transcripts turned out wrong, the scar_factor for YouTube on ARKG drops to 0.8 (then 0.6 after a second wrong call). Maria's RAG context for ARKG then automatically de-ranks YouTube and surfaces news + agent memory instead. No manual configuration. The system learns which sources were actually useful for which symbols.</w:t>
            </w:r>
          </w:p>
        </w:tc>
      </w:tr>
    </w:tbl>
    <w:p>
      <w:r>
        <w:br w:type="page"/>
      </w:r>
    </w:p>
    <w:p>
      <w:pPr>
        <w:pStyle w:val="Heading1"/>
        <w:spacing w:after="200" w:before="480"/>
      </w:pPr>
      <w:bookmarkStart w:name="rules" w:id="1"/>
      <w:r>
        <w:rPr>
          <w:rFonts w:ascii="Calibri" w:cs="Calibri" w:eastAsia="Calibri" w:hAnsi="Calibri"/>
          <w:b/>
          <w:bCs/>
          <w:color w:val="0F1C2E"/>
          <w:sz w:val="36"/>
          <w:szCs w:val="36"/>
        </w:rPr>
        <w:t xml:space="preserve">6 — Global Agent Rules (G1–G10)</w:t>
      </w:r>
      <w:bookmarkEnd w:id="1"/>
    </w:p>
    <w:p>
      <w:pPr>
        <w:spacing w:after="80" w:before="80" w:line="300"/>
        <w:jc w:val="left"/>
      </w:pPr>
      <w:r>
        <w:rPr>
          <w:rFonts w:ascii="Calibri" w:cs="Calibri" w:eastAsia="Calibri" w:hAnsi="Calibri"/>
          <w:color w:val="1F2937"/>
          <w:sz w:val="22"/>
          <w:szCs w:val="22"/>
        </w:rPr>
        <w:t xml:space="preserve">Every backend agent receives all 10 global rules in their prompt's base_instruction block. These rules cannot be overridden by individual agents. They were injected into the unified _build_prompt() function in v7.5 — before that they existed only in documentation.</w:t>
      </w:r>
    </w:p>
    <w:tbl>
      <w:tblPr>
        <w:tblW w:type="dxa" w:w="936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600"/>
        <w:gridCol w:w="1700"/>
        <w:gridCol w:w="7060"/>
      </w:tblGrid>
      <w:tr>
        <w:trPr>
          <w:tblHeader/>
        </w:trPr>
        <w:tc>
          <w:tcPr>
            <w:tcW w:type="dxa" w:w="600"/>
            <w:tcBorders>
              <w:top w:val="single" w:color="CBD5E1" w:sz="4"/>
              <w:left w:val="single" w:color="CBD5E1" w:sz="4"/>
              <w:bottom w:val="single" w:color="CBD5E1" w:sz="4"/>
              <w:right w:val="single" w:color="CBD5E1" w:sz="4"/>
            </w:tcBorders>
            <w:shd w:fill="0F1C2E" w:val="clear"/>
            <w:tcMar>
              <w:top w:type="dxa" w:w="140"/>
              <w:left w:type="dxa" w:w="140"/>
              <w:bottom w:type="dxa" w:w="140"/>
              <w:right w:type="dxa" w:w="140"/>
            </w:tcMar>
            <w:vAlign w:val="center"/>
          </w:tcPr>
          <w:p>
            <w:pPr>
              <w:jc w:val="left"/>
            </w:pPr>
            <w:r>
              <w:rPr>
                <w:rFonts w:ascii="Calibri" w:cs="Calibri" w:eastAsia="Calibri" w:hAnsi="Calibri"/>
                <w:b/>
                <w:bCs/>
                <w:color w:val="FFFFFF"/>
                <w:sz w:val="20"/>
                <w:szCs w:val="20"/>
              </w:rPr>
              <w:t xml:space="preserve">Rule</w:t>
            </w:r>
          </w:p>
        </w:tc>
        <w:tc>
          <w:tcPr>
            <w:tcW w:type="dxa" w:w="1700"/>
            <w:tcBorders>
              <w:top w:val="single" w:color="CBD5E1" w:sz="4"/>
              <w:left w:val="single" w:color="CBD5E1" w:sz="4"/>
              <w:bottom w:val="single" w:color="CBD5E1" w:sz="4"/>
              <w:right w:val="single" w:color="CBD5E1" w:sz="4"/>
            </w:tcBorders>
            <w:shd w:fill="0F1C2E" w:val="clear"/>
            <w:tcMar>
              <w:top w:type="dxa" w:w="140"/>
              <w:left w:type="dxa" w:w="140"/>
              <w:bottom w:type="dxa" w:w="140"/>
              <w:right w:type="dxa" w:w="140"/>
            </w:tcMar>
            <w:vAlign w:val="center"/>
          </w:tcPr>
          <w:p>
            <w:pPr>
              <w:jc w:val="left"/>
            </w:pPr>
            <w:r>
              <w:rPr>
                <w:rFonts w:ascii="Calibri" w:cs="Calibri" w:eastAsia="Calibri" w:hAnsi="Calibri"/>
                <w:b/>
                <w:bCs/>
                <w:color w:val="FFFFFF"/>
                <w:sz w:val="20"/>
                <w:szCs w:val="20"/>
              </w:rPr>
              <w:t xml:space="preserve">Name</w:t>
            </w:r>
          </w:p>
        </w:tc>
        <w:tc>
          <w:tcPr>
            <w:tcW w:type="dxa" w:w="7060"/>
            <w:tcBorders>
              <w:top w:val="single" w:color="CBD5E1" w:sz="4"/>
              <w:left w:val="single" w:color="CBD5E1" w:sz="4"/>
              <w:bottom w:val="single" w:color="CBD5E1" w:sz="4"/>
              <w:right w:val="single" w:color="CBD5E1" w:sz="4"/>
            </w:tcBorders>
            <w:shd w:fill="0F1C2E" w:val="clear"/>
            <w:tcMar>
              <w:top w:type="dxa" w:w="140"/>
              <w:left w:type="dxa" w:w="140"/>
              <w:bottom w:type="dxa" w:w="140"/>
              <w:right w:type="dxa" w:w="140"/>
            </w:tcMar>
            <w:vAlign w:val="center"/>
          </w:tcPr>
          <w:p>
            <w:pPr>
              <w:jc w:val="left"/>
            </w:pPr>
            <w:r>
              <w:rPr>
                <w:rFonts w:ascii="Calibri" w:cs="Calibri" w:eastAsia="Calibri" w:hAnsi="Calibri"/>
                <w:b/>
                <w:bCs/>
                <w:color w:val="FFFFFF"/>
                <w:sz w:val="20"/>
                <w:szCs w:val="20"/>
              </w:rPr>
              <w:t xml:space="preserve">Description</w:t>
            </w:r>
          </w:p>
        </w:tc>
      </w:tr>
      <w:tr>
        <w:tc>
          <w:tcPr>
            <w:tcW w:type="dxa" w:w="600"/>
            <w:tcBorders>
              <w:top w:val="single" w:color="CBD5E1" w:sz="4"/>
              <w:left w:val="single" w:color="CBD5E1" w:sz="4"/>
              <w:bottom w:val="single" w:color="CBD5E1" w:sz="4"/>
              <w:right w:val="single" w:color="CBD5E1" w:sz="4"/>
            </w:tcBorders>
            <w:shd w:fill="FFFFFF" w:val="clear"/>
            <w:tcMar>
              <w:top w:type="dxa" w:w="100"/>
              <w:left w:type="dxa" w:w="140"/>
              <w:bottom w:type="dxa" w:w="100"/>
              <w:right w:type="dxa" w:w="140"/>
            </w:tcMar>
            <w:vAlign w:val="center"/>
          </w:tcPr>
          <w:p>
            <w:pPr>
              <w:jc w:val="left"/>
            </w:pPr>
            <w:r>
              <w:rPr>
                <w:rFonts w:ascii="Calibri" w:cs="Calibri" w:eastAsia="Calibri" w:hAnsi="Calibri"/>
                <w:b w:val="false"/>
                <w:bCs w:val="false"/>
                <w:color w:val="1F2937"/>
                <w:sz w:val="20"/>
                <w:szCs w:val="20"/>
              </w:rPr>
              <w:t xml:space="preserve">G1</w:t>
            </w:r>
          </w:p>
        </w:tc>
        <w:tc>
          <w:tcPr>
            <w:tcW w:type="dxa" w:w="1700"/>
            <w:tcBorders>
              <w:top w:val="single" w:color="CBD5E1" w:sz="4"/>
              <w:left w:val="single" w:color="CBD5E1" w:sz="4"/>
              <w:bottom w:val="single" w:color="CBD5E1" w:sz="4"/>
              <w:right w:val="single" w:color="CBD5E1" w:sz="4"/>
            </w:tcBorders>
            <w:shd w:fill="FFFFFF" w:val="clear"/>
            <w:tcMar>
              <w:top w:type="dxa" w:w="100"/>
              <w:left w:type="dxa" w:w="140"/>
              <w:bottom w:type="dxa" w:w="100"/>
              <w:right w:type="dxa" w:w="140"/>
            </w:tcMar>
            <w:vAlign w:val="center"/>
          </w:tcPr>
          <w:p>
            <w:pPr>
              <w:jc w:val="left"/>
            </w:pPr>
            <w:r>
              <w:rPr>
                <w:rFonts w:ascii="Calibri" w:cs="Calibri" w:eastAsia="Calibri" w:hAnsi="Calibri"/>
                <w:b w:val="false"/>
                <w:bCs w:val="false"/>
                <w:color w:val="1F2937"/>
                <w:sz w:val="20"/>
                <w:szCs w:val="20"/>
              </w:rPr>
              <w:t xml:space="preserve">Data Freshness</w:t>
            </w:r>
          </w:p>
        </w:tc>
        <w:tc>
          <w:tcPr>
            <w:tcW w:type="dxa" w:w="7060"/>
            <w:tcBorders>
              <w:top w:val="single" w:color="CBD5E1" w:sz="4"/>
              <w:left w:val="single" w:color="CBD5E1" w:sz="4"/>
              <w:bottom w:val="single" w:color="CBD5E1" w:sz="4"/>
              <w:right w:val="single" w:color="CBD5E1" w:sz="4"/>
            </w:tcBorders>
            <w:shd w:fill="FFFFFF" w:val="clear"/>
            <w:tcMar>
              <w:top w:type="dxa" w:w="100"/>
              <w:left w:type="dxa" w:w="140"/>
              <w:bottom w:type="dxa" w:w="100"/>
              <w:right w:type="dxa" w:w="140"/>
            </w:tcMar>
            <w:vAlign w:val="center"/>
          </w:tcPr>
          <w:p>
            <w:pPr>
              <w:jc w:val="left"/>
            </w:pPr>
            <w:r>
              <w:rPr>
                <w:rFonts w:ascii="Calibri" w:cs="Calibri" w:eastAsia="Calibri" w:hAnsi="Calibri"/>
                <w:b w:val="false"/>
                <w:bCs w:val="false"/>
                <w:color w:val="1F2937"/>
                <w:sz w:val="20"/>
                <w:szCs w:val="20"/>
              </w:rPr>
              <w:t xml:space="preserve">Never analyze data older than: News 7d, Prices 24h, SEC 30d, FRED 7d. Skip if stale.</w:t>
            </w:r>
          </w:p>
        </w:tc>
      </w:tr>
      <w:tr>
        <w:tc>
          <w:tcPr>
            <w:tcW w:type="dxa" w:w="600"/>
            <w:tcBorders>
              <w:top w:val="single" w:color="CBD5E1" w:sz="4"/>
              <w:left w:val="single" w:color="CBD5E1" w:sz="4"/>
              <w:bottom w:val="single" w:color="CBD5E1" w:sz="4"/>
              <w:right w:val="single" w:color="CBD5E1" w:sz="4"/>
            </w:tcBorders>
            <w:shd w:fill="F8FAFC" w:val="clear"/>
            <w:tcMar>
              <w:top w:type="dxa" w:w="100"/>
              <w:left w:type="dxa" w:w="140"/>
              <w:bottom w:type="dxa" w:w="100"/>
              <w:right w:type="dxa" w:w="140"/>
            </w:tcMar>
            <w:vAlign w:val="center"/>
          </w:tcPr>
          <w:p>
            <w:pPr>
              <w:jc w:val="left"/>
            </w:pPr>
            <w:r>
              <w:rPr>
                <w:rFonts w:ascii="Calibri" w:cs="Calibri" w:eastAsia="Calibri" w:hAnsi="Calibri"/>
                <w:b w:val="false"/>
                <w:bCs w:val="false"/>
                <w:color w:val="1F2937"/>
                <w:sz w:val="20"/>
                <w:szCs w:val="20"/>
              </w:rPr>
              <w:t xml:space="preserve">G2</w:t>
            </w:r>
          </w:p>
        </w:tc>
        <w:tc>
          <w:tcPr>
            <w:tcW w:type="dxa" w:w="1700"/>
            <w:tcBorders>
              <w:top w:val="single" w:color="CBD5E1" w:sz="4"/>
              <w:left w:val="single" w:color="CBD5E1" w:sz="4"/>
              <w:bottom w:val="single" w:color="CBD5E1" w:sz="4"/>
              <w:right w:val="single" w:color="CBD5E1" w:sz="4"/>
            </w:tcBorders>
            <w:shd w:fill="F8FAFC" w:val="clear"/>
            <w:tcMar>
              <w:top w:type="dxa" w:w="100"/>
              <w:left w:type="dxa" w:w="140"/>
              <w:bottom w:type="dxa" w:w="100"/>
              <w:right w:type="dxa" w:w="140"/>
            </w:tcMar>
            <w:vAlign w:val="center"/>
          </w:tcPr>
          <w:p>
            <w:pPr>
              <w:jc w:val="left"/>
            </w:pPr>
            <w:r>
              <w:rPr>
                <w:rFonts w:ascii="Calibri" w:cs="Calibri" w:eastAsia="Calibri" w:hAnsi="Calibri"/>
                <w:b w:val="false"/>
                <w:bCs w:val="false"/>
                <w:color w:val="1F2937"/>
                <w:sz w:val="20"/>
                <w:szCs w:val="20"/>
              </w:rPr>
              <w:t xml:space="preserve">Income Protection</w:t>
            </w:r>
          </w:p>
        </w:tc>
        <w:tc>
          <w:tcPr>
            <w:tcW w:type="dxa" w:w="7060"/>
            <w:tcBorders>
              <w:top w:val="single" w:color="CBD5E1" w:sz="4"/>
              <w:left w:val="single" w:color="CBD5E1" w:sz="4"/>
              <w:bottom w:val="single" w:color="CBD5E1" w:sz="4"/>
              <w:right w:val="single" w:color="CBD5E1" w:sz="4"/>
            </w:tcBorders>
            <w:shd w:fill="F8FAFC" w:val="clear"/>
            <w:tcMar>
              <w:top w:type="dxa" w:w="100"/>
              <w:left w:type="dxa" w:w="140"/>
              <w:bottom w:type="dxa" w:w="100"/>
              <w:right w:type="dxa" w:w="140"/>
            </w:tcMar>
            <w:vAlign w:val="center"/>
          </w:tcPr>
          <w:p>
            <w:pPr>
              <w:jc w:val="left"/>
            </w:pPr>
            <w:r>
              <w:rPr>
                <w:rFonts w:ascii="Calibri" w:cs="Calibri" w:eastAsia="Calibri" w:hAnsi="Calibri"/>
                <w:b w:val="false"/>
                <w:bCs w:val="false"/>
                <w:color w:val="1F2937"/>
                <w:sz w:val="20"/>
                <w:szCs w:val="20"/>
              </w:rPr>
              <w:t xml:space="preserve">🔴 NEVER TRIM/SELL any position where yield × value &gt; $11,000/yr. Escalate to Alex.</w:t>
            </w:r>
          </w:p>
        </w:tc>
      </w:tr>
      <w:tr>
        <w:tc>
          <w:tcPr>
            <w:tcW w:type="dxa" w:w="600"/>
            <w:tcBorders>
              <w:top w:val="single" w:color="CBD5E1" w:sz="4"/>
              <w:left w:val="single" w:color="CBD5E1" w:sz="4"/>
              <w:bottom w:val="single" w:color="CBD5E1" w:sz="4"/>
              <w:right w:val="single" w:color="CBD5E1" w:sz="4"/>
            </w:tcBorders>
            <w:shd w:fill="FFFFFF" w:val="clear"/>
            <w:tcMar>
              <w:top w:type="dxa" w:w="100"/>
              <w:left w:type="dxa" w:w="140"/>
              <w:bottom w:type="dxa" w:w="100"/>
              <w:right w:type="dxa" w:w="140"/>
            </w:tcMar>
            <w:vAlign w:val="center"/>
          </w:tcPr>
          <w:p>
            <w:pPr>
              <w:jc w:val="left"/>
            </w:pPr>
            <w:r>
              <w:rPr>
                <w:rFonts w:ascii="Calibri" w:cs="Calibri" w:eastAsia="Calibri" w:hAnsi="Calibri"/>
                <w:b w:val="false"/>
                <w:bCs w:val="false"/>
                <w:color w:val="1F2937"/>
                <w:sz w:val="20"/>
                <w:szCs w:val="20"/>
              </w:rPr>
              <w:t xml:space="preserve">G3</w:t>
            </w:r>
          </w:p>
        </w:tc>
        <w:tc>
          <w:tcPr>
            <w:tcW w:type="dxa" w:w="1700"/>
            <w:tcBorders>
              <w:top w:val="single" w:color="CBD5E1" w:sz="4"/>
              <w:left w:val="single" w:color="CBD5E1" w:sz="4"/>
              <w:bottom w:val="single" w:color="CBD5E1" w:sz="4"/>
              <w:right w:val="single" w:color="CBD5E1" w:sz="4"/>
            </w:tcBorders>
            <w:shd w:fill="FFFFFF" w:val="clear"/>
            <w:tcMar>
              <w:top w:type="dxa" w:w="100"/>
              <w:left w:type="dxa" w:w="140"/>
              <w:bottom w:type="dxa" w:w="100"/>
              <w:right w:type="dxa" w:w="140"/>
            </w:tcMar>
            <w:vAlign w:val="center"/>
          </w:tcPr>
          <w:p>
            <w:pPr>
              <w:jc w:val="left"/>
            </w:pPr>
            <w:r>
              <w:rPr>
                <w:rFonts w:ascii="Calibri" w:cs="Calibri" w:eastAsia="Calibri" w:hAnsi="Calibri"/>
                <w:b w:val="false"/>
                <w:bCs w:val="false"/>
                <w:color w:val="1F2937"/>
                <w:sz w:val="20"/>
                <w:szCs w:val="20"/>
              </w:rPr>
              <w:t xml:space="preserve">SSDI Awareness</w:t>
            </w:r>
          </w:p>
        </w:tc>
        <w:tc>
          <w:tcPr>
            <w:tcW w:type="dxa" w:w="7060"/>
            <w:tcBorders>
              <w:top w:val="single" w:color="CBD5E1" w:sz="4"/>
              <w:left w:val="single" w:color="CBD5E1" w:sz="4"/>
              <w:bottom w:val="single" w:color="CBD5E1" w:sz="4"/>
              <w:right w:val="single" w:color="CBD5E1" w:sz="4"/>
            </w:tcBorders>
            <w:shd w:fill="FFFFFF" w:val="clear"/>
            <w:tcMar>
              <w:top w:type="dxa" w:w="100"/>
              <w:left w:type="dxa" w:w="140"/>
              <w:bottom w:type="dxa" w:w="100"/>
              <w:right w:type="dxa" w:w="140"/>
            </w:tcMar>
            <w:vAlign w:val="center"/>
          </w:tcPr>
          <w:p>
            <w:pPr>
              <w:jc w:val="left"/>
            </w:pPr>
            <w:r>
              <w:rPr>
                <w:rFonts w:ascii="Calibri" w:cs="Calibri" w:eastAsia="Calibri" w:hAnsi="Calibri"/>
                <w:b w:val="false"/>
                <w:bCs w:val="false"/>
                <w:color w:val="1F2937"/>
                <w:sz w:val="20"/>
                <w:szCs w:val="20"/>
              </w:rPr>
              <w:t xml:space="preserve">Every IRA/401k rec must include MAGI impact, IRMAA flag (&gt;$103K MFS), bracket flag (&gt;$94,300), Medicaid lookback (&gt;$50K).</w:t>
            </w:r>
          </w:p>
        </w:tc>
      </w:tr>
      <w:tr>
        <w:tc>
          <w:tcPr>
            <w:tcW w:type="dxa" w:w="600"/>
            <w:tcBorders>
              <w:top w:val="single" w:color="CBD5E1" w:sz="4"/>
              <w:left w:val="single" w:color="CBD5E1" w:sz="4"/>
              <w:bottom w:val="single" w:color="CBD5E1" w:sz="4"/>
              <w:right w:val="single" w:color="CBD5E1" w:sz="4"/>
            </w:tcBorders>
            <w:shd w:fill="F8FAFC" w:val="clear"/>
            <w:tcMar>
              <w:top w:type="dxa" w:w="100"/>
              <w:left w:type="dxa" w:w="140"/>
              <w:bottom w:type="dxa" w:w="100"/>
              <w:right w:type="dxa" w:w="140"/>
            </w:tcMar>
            <w:vAlign w:val="center"/>
          </w:tcPr>
          <w:p>
            <w:pPr>
              <w:jc w:val="left"/>
            </w:pPr>
            <w:r>
              <w:rPr>
                <w:rFonts w:ascii="Calibri" w:cs="Calibri" w:eastAsia="Calibri" w:hAnsi="Calibri"/>
                <w:b w:val="false"/>
                <w:bCs w:val="false"/>
                <w:color w:val="1F2937"/>
                <w:sz w:val="20"/>
                <w:szCs w:val="20"/>
              </w:rPr>
              <w:t xml:space="preserve">G4</w:t>
            </w:r>
          </w:p>
        </w:tc>
        <w:tc>
          <w:tcPr>
            <w:tcW w:type="dxa" w:w="1700"/>
            <w:tcBorders>
              <w:top w:val="single" w:color="CBD5E1" w:sz="4"/>
              <w:left w:val="single" w:color="CBD5E1" w:sz="4"/>
              <w:bottom w:val="single" w:color="CBD5E1" w:sz="4"/>
              <w:right w:val="single" w:color="CBD5E1" w:sz="4"/>
            </w:tcBorders>
            <w:shd w:fill="F8FAFC" w:val="clear"/>
            <w:tcMar>
              <w:top w:type="dxa" w:w="100"/>
              <w:left w:type="dxa" w:w="140"/>
              <w:bottom w:type="dxa" w:w="100"/>
              <w:right w:type="dxa" w:w="140"/>
            </w:tcMar>
            <w:vAlign w:val="center"/>
          </w:tcPr>
          <w:p>
            <w:pPr>
              <w:jc w:val="left"/>
            </w:pPr>
            <w:r>
              <w:rPr>
                <w:rFonts w:ascii="Calibri" w:cs="Calibri" w:eastAsia="Calibri" w:hAnsi="Calibri"/>
                <w:b w:val="false"/>
                <w:bCs w:val="false"/>
                <w:color w:val="1F2937"/>
                <w:sz w:val="20"/>
                <w:szCs w:val="20"/>
              </w:rPr>
              <w:t xml:space="preserve">Confidence Gating</w:t>
            </w:r>
          </w:p>
        </w:tc>
        <w:tc>
          <w:tcPr>
            <w:tcW w:type="dxa" w:w="7060"/>
            <w:tcBorders>
              <w:top w:val="single" w:color="CBD5E1" w:sz="4"/>
              <w:left w:val="single" w:color="CBD5E1" w:sz="4"/>
              <w:bottom w:val="single" w:color="CBD5E1" w:sz="4"/>
              <w:right w:val="single" w:color="CBD5E1" w:sz="4"/>
            </w:tcBorders>
            <w:shd w:fill="F8FAFC" w:val="clear"/>
            <w:tcMar>
              <w:top w:type="dxa" w:w="100"/>
              <w:left w:type="dxa" w:w="140"/>
              <w:bottom w:type="dxa" w:w="100"/>
              <w:right w:type="dxa" w:w="140"/>
            </w:tcMar>
            <w:vAlign w:val="center"/>
          </w:tcPr>
          <w:p>
            <w:pPr>
              <w:jc w:val="left"/>
            </w:pPr>
            <w:r>
              <w:rPr>
                <w:rFonts w:ascii="Calibri" w:cs="Calibri" w:eastAsia="Calibri" w:hAnsi="Calibri"/>
                <w:b w:val="false"/>
                <w:bCs w:val="false"/>
                <w:color w:val="1F2937"/>
                <w:sz w:val="20"/>
                <w:szCs w:val="20"/>
              </w:rPr>
              <w:t xml:space="preserve">Do not synthesize if confidence &lt;40%, single source, or decision &gt;14 days old.</w:t>
            </w:r>
          </w:p>
        </w:tc>
      </w:tr>
      <w:tr>
        <w:tc>
          <w:tcPr>
            <w:tcW w:type="dxa" w:w="600"/>
            <w:tcBorders>
              <w:top w:val="single" w:color="CBD5E1" w:sz="4"/>
              <w:left w:val="single" w:color="CBD5E1" w:sz="4"/>
              <w:bottom w:val="single" w:color="CBD5E1" w:sz="4"/>
              <w:right w:val="single" w:color="CBD5E1" w:sz="4"/>
            </w:tcBorders>
            <w:shd w:fill="FFFFFF" w:val="clear"/>
            <w:tcMar>
              <w:top w:type="dxa" w:w="100"/>
              <w:left w:type="dxa" w:w="140"/>
              <w:bottom w:type="dxa" w:w="100"/>
              <w:right w:type="dxa" w:w="140"/>
            </w:tcMar>
            <w:vAlign w:val="center"/>
          </w:tcPr>
          <w:p>
            <w:pPr>
              <w:jc w:val="left"/>
            </w:pPr>
            <w:r>
              <w:rPr>
                <w:rFonts w:ascii="Calibri" w:cs="Calibri" w:eastAsia="Calibri" w:hAnsi="Calibri"/>
                <w:b w:val="false"/>
                <w:bCs w:val="false"/>
                <w:color w:val="1F2937"/>
                <w:sz w:val="20"/>
                <w:szCs w:val="20"/>
              </w:rPr>
              <w:t xml:space="preserve">G5</w:t>
            </w:r>
          </w:p>
        </w:tc>
        <w:tc>
          <w:tcPr>
            <w:tcW w:type="dxa" w:w="1700"/>
            <w:tcBorders>
              <w:top w:val="single" w:color="CBD5E1" w:sz="4"/>
              <w:left w:val="single" w:color="CBD5E1" w:sz="4"/>
              <w:bottom w:val="single" w:color="CBD5E1" w:sz="4"/>
              <w:right w:val="single" w:color="CBD5E1" w:sz="4"/>
            </w:tcBorders>
            <w:shd w:fill="FFFFFF" w:val="clear"/>
            <w:tcMar>
              <w:top w:type="dxa" w:w="100"/>
              <w:left w:type="dxa" w:w="140"/>
              <w:bottom w:type="dxa" w:w="100"/>
              <w:right w:type="dxa" w:w="140"/>
            </w:tcMar>
            <w:vAlign w:val="center"/>
          </w:tcPr>
          <w:p>
            <w:pPr>
              <w:jc w:val="left"/>
            </w:pPr>
            <w:r>
              <w:rPr>
                <w:rFonts w:ascii="Calibri" w:cs="Calibri" w:eastAsia="Calibri" w:hAnsi="Calibri"/>
                <w:b w:val="false"/>
                <w:bCs w:val="false"/>
                <w:color w:val="1F2937"/>
                <w:sz w:val="20"/>
                <w:szCs w:val="20"/>
              </w:rPr>
              <w:t xml:space="preserve">Learning Loop</w:t>
            </w:r>
          </w:p>
        </w:tc>
        <w:tc>
          <w:tcPr>
            <w:tcW w:type="dxa" w:w="7060"/>
            <w:tcBorders>
              <w:top w:val="single" w:color="CBD5E1" w:sz="4"/>
              <w:left w:val="single" w:color="CBD5E1" w:sz="4"/>
              <w:bottom w:val="single" w:color="CBD5E1" w:sz="4"/>
              <w:right w:val="single" w:color="CBD5E1" w:sz="4"/>
            </w:tcBorders>
            <w:shd w:fill="FFFFFF" w:val="clear"/>
            <w:tcMar>
              <w:top w:type="dxa" w:w="100"/>
              <w:left w:type="dxa" w:w="140"/>
              <w:bottom w:type="dxa" w:w="100"/>
              <w:right w:type="dxa" w:w="140"/>
            </w:tcMar>
            <w:vAlign w:val="center"/>
          </w:tcPr>
          <w:p>
            <w:pPr>
              <w:jc w:val="left"/>
            </w:pPr>
            <w:r>
              <w:rPr>
                <w:rFonts w:ascii="Calibri" w:cs="Calibri" w:eastAsia="Calibri" w:hAnsi="Calibri"/>
                <w:b w:val="false"/>
                <w:bCs w:val="false"/>
                <w:color w:val="1F2937"/>
                <w:sz w:val="20"/>
                <w:szCs w:val="20"/>
              </w:rPr>
              <w:t xml:space="preserve">Read last 7 outcome lessons from agent_intelligence_rules. Adjust confidence ±0.05 per past feedback.</w:t>
            </w:r>
          </w:p>
        </w:tc>
      </w:tr>
      <w:tr>
        <w:tc>
          <w:tcPr>
            <w:tcW w:type="dxa" w:w="600"/>
            <w:tcBorders>
              <w:top w:val="single" w:color="CBD5E1" w:sz="4"/>
              <w:left w:val="single" w:color="CBD5E1" w:sz="4"/>
              <w:bottom w:val="single" w:color="CBD5E1" w:sz="4"/>
              <w:right w:val="single" w:color="CBD5E1" w:sz="4"/>
            </w:tcBorders>
            <w:shd w:fill="F8FAFC" w:val="clear"/>
            <w:tcMar>
              <w:top w:type="dxa" w:w="100"/>
              <w:left w:type="dxa" w:w="140"/>
              <w:bottom w:type="dxa" w:w="100"/>
              <w:right w:type="dxa" w:w="140"/>
            </w:tcMar>
            <w:vAlign w:val="center"/>
          </w:tcPr>
          <w:p>
            <w:pPr>
              <w:jc w:val="left"/>
            </w:pPr>
            <w:r>
              <w:rPr>
                <w:rFonts w:ascii="Calibri" w:cs="Calibri" w:eastAsia="Calibri" w:hAnsi="Calibri"/>
                <w:b w:val="false"/>
                <w:bCs w:val="false"/>
                <w:color w:val="1F2937"/>
                <w:sz w:val="20"/>
                <w:szCs w:val="20"/>
              </w:rPr>
              <w:t xml:space="preserve">G6</w:t>
            </w:r>
          </w:p>
        </w:tc>
        <w:tc>
          <w:tcPr>
            <w:tcW w:type="dxa" w:w="1700"/>
            <w:tcBorders>
              <w:top w:val="single" w:color="CBD5E1" w:sz="4"/>
              <w:left w:val="single" w:color="CBD5E1" w:sz="4"/>
              <w:bottom w:val="single" w:color="CBD5E1" w:sz="4"/>
              <w:right w:val="single" w:color="CBD5E1" w:sz="4"/>
            </w:tcBorders>
            <w:shd w:fill="F8FAFC" w:val="clear"/>
            <w:tcMar>
              <w:top w:type="dxa" w:w="100"/>
              <w:left w:type="dxa" w:w="140"/>
              <w:bottom w:type="dxa" w:w="100"/>
              <w:right w:type="dxa" w:w="140"/>
            </w:tcMar>
            <w:vAlign w:val="center"/>
          </w:tcPr>
          <w:p>
            <w:pPr>
              <w:jc w:val="left"/>
            </w:pPr>
            <w:r>
              <w:rPr>
                <w:rFonts w:ascii="Calibri" w:cs="Calibri" w:eastAsia="Calibri" w:hAnsi="Calibri"/>
                <w:b w:val="false"/>
                <w:bCs w:val="false"/>
                <w:color w:val="1F2937"/>
                <w:sz w:val="20"/>
                <w:szCs w:val="20"/>
              </w:rPr>
              <w:t xml:space="preserve">Macro Context</w:t>
            </w:r>
          </w:p>
        </w:tc>
        <w:tc>
          <w:tcPr>
            <w:tcW w:type="dxa" w:w="7060"/>
            <w:tcBorders>
              <w:top w:val="single" w:color="CBD5E1" w:sz="4"/>
              <w:left w:val="single" w:color="CBD5E1" w:sz="4"/>
              <w:bottom w:val="single" w:color="CBD5E1" w:sz="4"/>
              <w:right w:val="single" w:color="CBD5E1" w:sz="4"/>
            </w:tcBorders>
            <w:shd w:fill="F8FAFC" w:val="clear"/>
            <w:tcMar>
              <w:top w:type="dxa" w:w="100"/>
              <w:left w:type="dxa" w:w="140"/>
              <w:bottom w:type="dxa" w:w="100"/>
              <w:right w:type="dxa" w:w="140"/>
            </w:tcMar>
            <w:vAlign w:val="center"/>
          </w:tcPr>
          <w:p>
            <w:pPr>
              <w:jc w:val="left"/>
            </w:pPr>
            <w:r>
              <w:rPr>
                <w:rFonts w:ascii="Calibri" w:cs="Calibri" w:eastAsia="Calibri" w:hAnsi="Calibri"/>
                <w:b w:val="false"/>
                <w:bCs w:val="false"/>
                <w:color w:val="1F2937"/>
                <w:sz w:val="20"/>
                <w:szCs w:val="20"/>
              </w:rPr>
              <w:t xml:space="preserve">Inject FRED. VIX&gt;25 = volatility warning. T10Y2Y&lt;0 = recession risk. DFF&gt;5% = bonds competitive.</w:t>
            </w:r>
          </w:p>
        </w:tc>
      </w:tr>
      <w:tr>
        <w:tc>
          <w:tcPr>
            <w:tcW w:type="dxa" w:w="600"/>
            <w:tcBorders>
              <w:top w:val="single" w:color="CBD5E1" w:sz="4"/>
              <w:left w:val="single" w:color="CBD5E1" w:sz="4"/>
              <w:bottom w:val="single" w:color="CBD5E1" w:sz="4"/>
              <w:right w:val="single" w:color="CBD5E1" w:sz="4"/>
            </w:tcBorders>
            <w:shd w:fill="FFFFFF" w:val="clear"/>
            <w:tcMar>
              <w:top w:type="dxa" w:w="100"/>
              <w:left w:type="dxa" w:w="140"/>
              <w:bottom w:type="dxa" w:w="100"/>
              <w:right w:type="dxa" w:w="140"/>
            </w:tcMar>
            <w:vAlign w:val="center"/>
          </w:tcPr>
          <w:p>
            <w:pPr>
              <w:jc w:val="left"/>
            </w:pPr>
            <w:r>
              <w:rPr>
                <w:rFonts w:ascii="Calibri" w:cs="Calibri" w:eastAsia="Calibri" w:hAnsi="Calibri"/>
                <w:b w:val="false"/>
                <w:bCs w:val="false"/>
                <w:color w:val="1F2937"/>
                <w:sz w:val="20"/>
                <w:szCs w:val="20"/>
              </w:rPr>
              <w:t xml:space="preserve">G7</w:t>
            </w:r>
          </w:p>
        </w:tc>
        <w:tc>
          <w:tcPr>
            <w:tcW w:type="dxa" w:w="1700"/>
            <w:tcBorders>
              <w:top w:val="single" w:color="CBD5E1" w:sz="4"/>
              <w:left w:val="single" w:color="CBD5E1" w:sz="4"/>
              <w:bottom w:val="single" w:color="CBD5E1" w:sz="4"/>
              <w:right w:val="single" w:color="CBD5E1" w:sz="4"/>
            </w:tcBorders>
            <w:shd w:fill="FFFFFF" w:val="clear"/>
            <w:tcMar>
              <w:top w:type="dxa" w:w="100"/>
              <w:left w:type="dxa" w:w="140"/>
              <w:bottom w:type="dxa" w:w="100"/>
              <w:right w:type="dxa" w:w="140"/>
            </w:tcMar>
            <w:vAlign w:val="center"/>
          </w:tcPr>
          <w:p>
            <w:pPr>
              <w:jc w:val="left"/>
            </w:pPr>
            <w:r>
              <w:rPr>
                <w:rFonts w:ascii="Calibri" w:cs="Calibri" w:eastAsia="Calibri" w:hAnsi="Calibri"/>
                <w:b w:val="false"/>
                <w:bCs w:val="false"/>
                <w:color w:val="1F2937"/>
                <w:sz w:val="20"/>
                <w:szCs w:val="20"/>
              </w:rPr>
              <w:t xml:space="preserve">Escalation Trigger</w:t>
            </w:r>
          </w:p>
        </w:tc>
        <w:tc>
          <w:tcPr>
            <w:tcW w:type="dxa" w:w="7060"/>
            <w:tcBorders>
              <w:top w:val="single" w:color="CBD5E1" w:sz="4"/>
              <w:left w:val="single" w:color="CBD5E1" w:sz="4"/>
              <w:bottom w:val="single" w:color="CBD5E1" w:sz="4"/>
              <w:right w:val="single" w:color="CBD5E1" w:sz="4"/>
            </w:tcBorders>
            <w:shd w:fill="FFFFFF" w:val="clear"/>
            <w:tcMar>
              <w:top w:type="dxa" w:w="100"/>
              <w:left w:type="dxa" w:w="140"/>
              <w:bottom w:type="dxa" w:w="100"/>
              <w:right w:type="dxa" w:w="140"/>
            </w:tcMar>
            <w:vAlign w:val="center"/>
          </w:tcPr>
          <w:p>
            <w:pPr>
              <w:jc w:val="left"/>
            </w:pPr>
            <w:r>
              <w:rPr>
                <w:rFonts w:ascii="Calibri" w:cs="Calibri" w:eastAsia="Calibri" w:hAnsi="Calibri"/>
                <w:b w:val="false"/>
                <w:bCs w:val="false"/>
                <w:color w:val="1F2937"/>
                <w:sz w:val="20"/>
                <w:szCs w:val="20"/>
              </w:rPr>
              <w:t xml:space="preserve">Auto-escalate to Alex: agent conflict, Roth rec, income-critical flag, or conf 40–60% on portfolio position.</w:t>
            </w:r>
          </w:p>
        </w:tc>
      </w:tr>
      <w:tr>
        <w:tc>
          <w:tcPr>
            <w:tcW w:type="dxa" w:w="600"/>
            <w:tcBorders>
              <w:top w:val="single" w:color="CBD5E1" w:sz="4"/>
              <w:left w:val="single" w:color="CBD5E1" w:sz="4"/>
              <w:bottom w:val="single" w:color="CBD5E1" w:sz="4"/>
              <w:right w:val="single" w:color="CBD5E1" w:sz="4"/>
            </w:tcBorders>
            <w:shd w:fill="F8FAFC" w:val="clear"/>
            <w:tcMar>
              <w:top w:type="dxa" w:w="100"/>
              <w:left w:type="dxa" w:w="140"/>
              <w:bottom w:type="dxa" w:w="100"/>
              <w:right w:type="dxa" w:w="140"/>
            </w:tcMar>
            <w:vAlign w:val="center"/>
          </w:tcPr>
          <w:p>
            <w:pPr>
              <w:jc w:val="left"/>
            </w:pPr>
            <w:r>
              <w:rPr>
                <w:rFonts w:ascii="Calibri" w:cs="Calibri" w:eastAsia="Calibri" w:hAnsi="Calibri"/>
                <w:b w:val="false"/>
                <w:bCs w:val="false"/>
                <w:color w:val="1F2937"/>
                <w:sz w:val="20"/>
                <w:szCs w:val="20"/>
              </w:rPr>
              <w:t xml:space="preserve">G8</w:t>
            </w:r>
          </w:p>
        </w:tc>
        <w:tc>
          <w:tcPr>
            <w:tcW w:type="dxa" w:w="1700"/>
            <w:tcBorders>
              <w:top w:val="single" w:color="CBD5E1" w:sz="4"/>
              <w:left w:val="single" w:color="CBD5E1" w:sz="4"/>
              <w:bottom w:val="single" w:color="CBD5E1" w:sz="4"/>
              <w:right w:val="single" w:color="CBD5E1" w:sz="4"/>
            </w:tcBorders>
            <w:shd w:fill="F8FAFC" w:val="clear"/>
            <w:tcMar>
              <w:top w:type="dxa" w:w="100"/>
              <w:left w:type="dxa" w:w="140"/>
              <w:bottom w:type="dxa" w:w="100"/>
              <w:right w:type="dxa" w:w="140"/>
            </w:tcMar>
            <w:vAlign w:val="center"/>
          </w:tcPr>
          <w:p>
            <w:pPr>
              <w:jc w:val="left"/>
            </w:pPr>
            <w:r>
              <w:rPr>
                <w:rFonts w:ascii="Calibri" w:cs="Calibri" w:eastAsia="Calibri" w:hAnsi="Calibri"/>
                <w:b w:val="false"/>
                <w:bCs w:val="false"/>
                <w:color w:val="1F2937"/>
                <w:sz w:val="20"/>
                <w:szCs w:val="20"/>
              </w:rPr>
              <w:t xml:space="preserve">Proposal Expiry</w:t>
            </w:r>
          </w:p>
        </w:tc>
        <w:tc>
          <w:tcPr>
            <w:tcW w:type="dxa" w:w="7060"/>
            <w:tcBorders>
              <w:top w:val="single" w:color="CBD5E1" w:sz="4"/>
              <w:left w:val="single" w:color="CBD5E1" w:sz="4"/>
              <w:bottom w:val="single" w:color="CBD5E1" w:sz="4"/>
              <w:right w:val="single" w:color="CBD5E1" w:sz="4"/>
            </w:tcBorders>
            <w:shd w:fill="F8FAFC" w:val="clear"/>
            <w:tcMar>
              <w:top w:type="dxa" w:w="100"/>
              <w:left w:type="dxa" w:w="140"/>
              <w:bottom w:type="dxa" w:w="100"/>
              <w:right w:type="dxa" w:w="140"/>
            </w:tcMar>
            <w:vAlign w:val="center"/>
          </w:tcPr>
          <w:p>
            <w:pPr>
              <w:jc w:val="left"/>
            </w:pPr>
            <w:r>
              <w:rPr>
                <w:rFonts w:ascii="Calibri" w:cs="Calibri" w:eastAsia="Calibri" w:hAnsi="Calibri"/>
                <w:b w:val="false"/>
                <w:bCs w:val="false"/>
                <w:color w:val="1F2937"/>
                <w:sz w:val="20"/>
                <w:szCs w:val="20"/>
              </w:rPr>
              <w:t xml:space="preserve">Watchlist proposals expire after 14 days. Re-propose only on new qualifying intelligence.</w:t>
            </w:r>
          </w:p>
        </w:tc>
      </w:tr>
      <w:tr>
        <w:tc>
          <w:tcPr>
            <w:tcW w:type="dxa" w:w="600"/>
            <w:tcBorders>
              <w:top w:val="single" w:color="CBD5E1" w:sz="4"/>
              <w:left w:val="single" w:color="CBD5E1" w:sz="4"/>
              <w:bottom w:val="single" w:color="CBD5E1" w:sz="4"/>
              <w:right w:val="single" w:color="CBD5E1" w:sz="4"/>
            </w:tcBorders>
            <w:shd w:fill="FFFFFF" w:val="clear"/>
            <w:tcMar>
              <w:top w:type="dxa" w:w="100"/>
              <w:left w:type="dxa" w:w="140"/>
              <w:bottom w:type="dxa" w:w="100"/>
              <w:right w:type="dxa" w:w="140"/>
            </w:tcMar>
            <w:vAlign w:val="center"/>
          </w:tcPr>
          <w:p>
            <w:pPr>
              <w:jc w:val="left"/>
            </w:pPr>
            <w:r>
              <w:rPr>
                <w:rFonts w:ascii="Calibri" w:cs="Calibri" w:eastAsia="Calibri" w:hAnsi="Calibri"/>
                <w:b w:val="false"/>
                <w:bCs w:val="false"/>
                <w:color w:val="1F2937"/>
                <w:sz w:val="20"/>
                <w:szCs w:val="20"/>
              </w:rPr>
              <w:t xml:space="preserve">G9</w:t>
            </w:r>
          </w:p>
        </w:tc>
        <w:tc>
          <w:tcPr>
            <w:tcW w:type="dxa" w:w="1700"/>
            <w:tcBorders>
              <w:top w:val="single" w:color="CBD5E1" w:sz="4"/>
              <w:left w:val="single" w:color="CBD5E1" w:sz="4"/>
              <w:bottom w:val="single" w:color="CBD5E1" w:sz="4"/>
              <w:right w:val="single" w:color="CBD5E1" w:sz="4"/>
            </w:tcBorders>
            <w:shd w:fill="FFFFFF" w:val="clear"/>
            <w:tcMar>
              <w:top w:type="dxa" w:w="100"/>
              <w:left w:type="dxa" w:w="140"/>
              <w:bottom w:type="dxa" w:w="100"/>
              <w:right w:type="dxa" w:w="140"/>
            </w:tcMar>
            <w:vAlign w:val="center"/>
          </w:tcPr>
          <w:p>
            <w:pPr>
              <w:jc w:val="left"/>
            </w:pPr>
            <w:r>
              <w:rPr>
                <w:rFonts w:ascii="Calibri" w:cs="Calibri" w:eastAsia="Calibri" w:hAnsi="Calibri"/>
                <w:b w:val="false"/>
                <w:bCs w:val="false"/>
                <w:color w:val="1F2937"/>
                <w:sz w:val="20"/>
                <w:szCs w:val="20"/>
              </w:rPr>
              <w:t xml:space="preserve">Debate Requirement</w:t>
            </w:r>
          </w:p>
        </w:tc>
        <w:tc>
          <w:tcPr>
            <w:tcW w:type="dxa" w:w="7060"/>
            <w:tcBorders>
              <w:top w:val="single" w:color="CBD5E1" w:sz="4"/>
              <w:left w:val="single" w:color="CBD5E1" w:sz="4"/>
              <w:bottom w:val="single" w:color="CBD5E1" w:sz="4"/>
              <w:right w:val="single" w:color="CBD5E1" w:sz="4"/>
            </w:tcBorders>
            <w:shd w:fill="FFFFFF" w:val="clear"/>
            <w:tcMar>
              <w:top w:type="dxa" w:w="100"/>
              <w:left w:type="dxa" w:w="140"/>
              <w:bottom w:type="dxa" w:w="100"/>
              <w:right w:type="dxa" w:w="140"/>
            </w:tcMar>
            <w:vAlign w:val="center"/>
          </w:tcPr>
          <w:p>
            <w:pPr>
              <w:jc w:val="left"/>
            </w:pPr>
            <w:r>
              <w:rPr>
                <w:rFonts w:ascii="Calibri" w:cs="Calibri" w:eastAsia="Calibri" w:hAnsi="Calibri"/>
                <w:b w:val="false"/>
                <w:bCs w:val="false"/>
                <w:color w:val="1F2937"/>
                <w:sz w:val="20"/>
                <w:szCs w:val="20"/>
              </w:rPr>
              <w:t xml:space="preserve">3-agent debate (Maria + Steph + Risk) required before Alex queue. Consensus ≥50% for action.</w:t>
            </w:r>
          </w:p>
        </w:tc>
      </w:tr>
      <w:tr>
        <w:tc>
          <w:tcPr>
            <w:tcW w:type="dxa" w:w="600"/>
            <w:tcBorders>
              <w:top w:val="single" w:color="CBD5E1" w:sz="4"/>
              <w:left w:val="single" w:color="CBD5E1" w:sz="4"/>
              <w:bottom w:val="single" w:color="CBD5E1" w:sz="4"/>
              <w:right w:val="single" w:color="CBD5E1" w:sz="4"/>
            </w:tcBorders>
            <w:shd w:fill="F8FAFC" w:val="clear"/>
            <w:tcMar>
              <w:top w:type="dxa" w:w="100"/>
              <w:left w:type="dxa" w:w="140"/>
              <w:bottom w:type="dxa" w:w="100"/>
              <w:right w:type="dxa" w:w="140"/>
            </w:tcMar>
            <w:vAlign w:val="center"/>
          </w:tcPr>
          <w:p>
            <w:pPr>
              <w:jc w:val="left"/>
            </w:pPr>
            <w:r>
              <w:rPr>
                <w:rFonts w:ascii="Calibri" w:cs="Calibri" w:eastAsia="Calibri" w:hAnsi="Calibri"/>
                <w:b w:val="false"/>
                <w:bCs w:val="false"/>
                <w:color w:val="1F2937"/>
                <w:sz w:val="20"/>
                <w:szCs w:val="20"/>
              </w:rPr>
              <w:t xml:space="preserve">G10</w:t>
            </w:r>
          </w:p>
        </w:tc>
        <w:tc>
          <w:tcPr>
            <w:tcW w:type="dxa" w:w="1700"/>
            <w:tcBorders>
              <w:top w:val="single" w:color="CBD5E1" w:sz="4"/>
              <w:left w:val="single" w:color="CBD5E1" w:sz="4"/>
              <w:bottom w:val="single" w:color="CBD5E1" w:sz="4"/>
              <w:right w:val="single" w:color="CBD5E1" w:sz="4"/>
            </w:tcBorders>
            <w:shd w:fill="F8FAFC" w:val="clear"/>
            <w:tcMar>
              <w:top w:type="dxa" w:w="100"/>
              <w:left w:type="dxa" w:w="140"/>
              <w:bottom w:type="dxa" w:w="100"/>
              <w:right w:type="dxa" w:w="140"/>
            </w:tcMar>
            <w:vAlign w:val="center"/>
          </w:tcPr>
          <w:p>
            <w:pPr>
              <w:jc w:val="left"/>
            </w:pPr>
            <w:r>
              <w:rPr>
                <w:rFonts w:ascii="Calibri" w:cs="Calibri" w:eastAsia="Calibri" w:hAnsi="Calibri"/>
                <w:b w:val="false"/>
                <w:bCs w:val="false"/>
                <w:color w:val="1F2937"/>
                <w:sz w:val="20"/>
                <w:szCs w:val="20"/>
              </w:rPr>
              <w:t xml:space="preserve">No Direct Execution</w:t>
            </w:r>
          </w:p>
        </w:tc>
        <w:tc>
          <w:tcPr>
            <w:tcW w:type="dxa" w:w="7060"/>
            <w:tcBorders>
              <w:top w:val="single" w:color="CBD5E1" w:sz="4"/>
              <w:left w:val="single" w:color="CBD5E1" w:sz="4"/>
              <w:bottom w:val="single" w:color="CBD5E1" w:sz="4"/>
              <w:right w:val="single" w:color="CBD5E1" w:sz="4"/>
            </w:tcBorders>
            <w:shd w:fill="F8FAFC" w:val="clear"/>
            <w:tcMar>
              <w:top w:type="dxa" w:w="100"/>
              <w:left w:type="dxa" w:w="140"/>
              <w:bottom w:type="dxa" w:w="100"/>
              <w:right w:type="dxa" w:w="140"/>
            </w:tcMar>
            <w:vAlign w:val="center"/>
          </w:tcPr>
          <w:p>
            <w:pPr>
              <w:jc w:val="left"/>
            </w:pPr>
            <w:r>
              <w:rPr>
                <w:rFonts w:ascii="Calibri" w:cs="Calibri" w:eastAsia="Calibri" w:hAnsi="Calibri"/>
                <w:b w:val="false"/>
                <w:bCs w:val="false"/>
                <w:color w:val="1F2937"/>
                <w:sz w:val="20"/>
                <w:szCs w:val="20"/>
              </w:rPr>
              <w:t xml:space="preserve">🔴 No agent executes a trade without human approval. Auto-execute (conf≥90%) only logs — no broker API call.</w:t>
            </w:r>
          </w:p>
        </w:tc>
      </w:tr>
    </w:tbl>
    <w:p>
      <w:r>
        <w:br w:type="page"/>
      </w:r>
    </w:p>
    <w:p>
      <w:pPr>
        <w:pStyle w:val="Heading1"/>
        <w:spacing w:after="200" w:before="480"/>
      </w:pPr>
      <w:bookmarkStart w:name="events" w:id="1"/>
      <w:r>
        <w:rPr>
          <w:rFonts w:ascii="Calibri" w:cs="Calibri" w:eastAsia="Calibri" w:hAnsi="Calibri"/>
          <w:b/>
          <w:bCs/>
          <w:color w:val="0F1C2E"/>
          <w:sz w:val="36"/>
          <w:szCs w:val="36"/>
        </w:rPr>
        <w:t xml:space="preserve">7 — Event-Driven Architecture</w:t>
      </w:r>
      <w:bookmarkEnd w:id="1"/>
    </w:p>
    <w:p>
      <w:pPr>
        <w:spacing w:after="80" w:before="80" w:line="300"/>
        <w:jc w:val="left"/>
      </w:pPr>
      <w:r>
        <w:rPr>
          <w:rFonts w:ascii="Calibri" w:cs="Calibri" w:eastAsia="Calibri" w:hAnsi="Calibri"/>
          <w:color w:val="1F2937"/>
          <w:sz w:val="22"/>
          <w:szCs w:val="22"/>
        </w:rPr>
        <w:t xml:space="preserve">Level 3 autonomy is implemented through 10 event types polled every 15 minutes by event_detector.py. The agent_event_router.py drains the queue 2 minutes later and routes events to the appropriate agents. Each event has a defined priority, threshold, and cooldown to prevent flapping.</w:t>
      </w:r>
    </w:p>
    <w:p>
      <w:pPr>
        <w:pStyle w:val="Heading2"/>
        <w:pBdr>
          <w:bottom w:val="single" w:color="2E86D4" w:sz="8" w:space="4"/>
        </w:pBdr>
        <w:spacing w:after="140" w:before="320"/>
      </w:pPr>
      <w:r>
        <w:rPr>
          <w:rFonts w:ascii="Calibri" w:cs="Calibri" w:eastAsia="Calibri" w:hAnsi="Calibri"/>
          <w:b/>
          <w:bCs/>
          <w:color w:val="0F1C2E"/>
          <w:sz w:val="28"/>
          <w:szCs w:val="28"/>
        </w:rPr>
        <w:t xml:space="preserve">All 10 Event Types</w:t>
      </w:r>
    </w:p>
    <w:tbl>
      <w:tblPr>
        <w:tblW w:type="dxa" w:w="936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2200"/>
        <w:gridCol w:w="1900"/>
        <w:gridCol w:w="1100"/>
        <w:gridCol w:w="2700"/>
        <w:gridCol w:w="1460"/>
      </w:tblGrid>
      <w:tr>
        <w:trPr>
          <w:tblHeader/>
        </w:trPr>
        <w:tc>
          <w:tcPr>
            <w:tcW w:type="dxa" w:w="2200"/>
            <w:tcBorders>
              <w:top w:val="single" w:color="CBD5E1" w:sz="4"/>
              <w:left w:val="single" w:color="CBD5E1" w:sz="4"/>
              <w:bottom w:val="single" w:color="CBD5E1" w:sz="4"/>
              <w:right w:val="single" w:color="CBD5E1" w:sz="4"/>
            </w:tcBorders>
            <w:shd w:fill="0F1C2E" w:val="clear"/>
            <w:tcMar>
              <w:top w:type="dxa" w:w="140"/>
              <w:left w:type="dxa" w:w="140"/>
              <w:bottom w:type="dxa" w:w="140"/>
              <w:right w:type="dxa" w:w="140"/>
            </w:tcMar>
            <w:vAlign w:val="center"/>
          </w:tcPr>
          <w:p>
            <w:pPr>
              <w:jc w:val="left"/>
            </w:pPr>
            <w:r>
              <w:rPr>
                <w:rFonts w:ascii="Calibri" w:cs="Calibri" w:eastAsia="Calibri" w:hAnsi="Calibri"/>
                <w:b/>
                <w:bCs/>
                <w:color w:val="FFFFFF"/>
                <w:sz w:val="20"/>
                <w:szCs w:val="20"/>
              </w:rPr>
              <w:t xml:space="preserve">Event Type</w:t>
            </w:r>
          </w:p>
        </w:tc>
        <w:tc>
          <w:tcPr>
            <w:tcW w:type="dxa" w:w="1900"/>
            <w:tcBorders>
              <w:top w:val="single" w:color="CBD5E1" w:sz="4"/>
              <w:left w:val="single" w:color="CBD5E1" w:sz="4"/>
              <w:bottom w:val="single" w:color="CBD5E1" w:sz="4"/>
              <w:right w:val="single" w:color="CBD5E1" w:sz="4"/>
            </w:tcBorders>
            <w:shd w:fill="0F1C2E" w:val="clear"/>
            <w:tcMar>
              <w:top w:type="dxa" w:w="140"/>
              <w:left w:type="dxa" w:w="140"/>
              <w:bottom w:type="dxa" w:w="140"/>
              <w:right w:type="dxa" w:w="140"/>
            </w:tcMar>
            <w:vAlign w:val="center"/>
          </w:tcPr>
          <w:p>
            <w:pPr>
              <w:jc w:val="left"/>
            </w:pPr>
            <w:r>
              <w:rPr>
                <w:rFonts w:ascii="Calibri" w:cs="Calibri" w:eastAsia="Calibri" w:hAnsi="Calibri"/>
                <w:b/>
                <w:bCs/>
                <w:color w:val="FFFFFF"/>
                <w:sz w:val="20"/>
                <w:szCs w:val="20"/>
              </w:rPr>
              <w:t xml:space="preserve">Agents Triggered</w:t>
            </w:r>
          </w:p>
        </w:tc>
        <w:tc>
          <w:tcPr>
            <w:tcW w:type="dxa" w:w="1100"/>
            <w:tcBorders>
              <w:top w:val="single" w:color="CBD5E1" w:sz="4"/>
              <w:left w:val="single" w:color="CBD5E1" w:sz="4"/>
              <w:bottom w:val="single" w:color="CBD5E1" w:sz="4"/>
              <w:right w:val="single" w:color="CBD5E1" w:sz="4"/>
            </w:tcBorders>
            <w:shd w:fill="0F1C2E" w:val="clear"/>
            <w:tcMar>
              <w:top w:type="dxa" w:w="140"/>
              <w:left w:type="dxa" w:w="140"/>
              <w:bottom w:type="dxa" w:w="140"/>
              <w:right w:type="dxa" w:w="140"/>
            </w:tcMar>
            <w:vAlign w:val="center"/>
          </w:tcPr>
          <w:p>
            <w:pPr>
              <w:jc w:val="left"/>
            </w:pPr>
            <w:r>
              <w:rPr>
                <w:rFonts w:ascii="Calibri" w:cs="Calibri" w:eastAsia="Calibri" w:hAnsi="Calibri"/>
                <w:b/>
                <w:bCs/>
                <w:color w:val="FFFFFF"/>
                <w:sz w:val="20"/>
                <w:szCs w:val="20"/>
              </w:rPr>
              <w:t xml:space="preserve">Priority</w:t>
            </w:r>
          </w:p>
        </w:tc>
        <w:tc>
          <w:tcPr>
            <w:tcW w:type="dxa" w:w="2700"/>
            <w:tcBorders>
              <w:top w:val="single" w:color="CBD5E1" w:sz="4"/>
              <w:left w:val="single" w:color="CBD5E1" w:sz="4"/>
              <w:bottom w:val="single" w:color="CBD5E1" w:sz="4"/>
              <w:right w:val="single" w:color="CBD5E1" w:sz="4"/>
            </w:tcBorders>
            <w:shd w:fill="0F1C2E" w:val="clear"/>
            <w:tcMar>
              <w:top w:type="dxa" w:w="140"/>
              <w:left w:type="dxa" w:w="140"/>
              <w:bottom w:type="dxa" w:w="140"/>
              <w:right w:type="dxa" w:w="140"/>
            </w:tcMar>
            <w:vAlign w:val="center"/>
          </w:tcPr>
          <w:p>
            <w:pPr>
              <w:jc w:val="left"/>
            </w:pPr>
            <w:r>
              <w:rPr>
                <w:rFonts w:ascii="Calibri" w:cs="Calibri" w:eastAsia="Calibri" w:hAnsi="Calibri"/>
                <w:b/>
                <w:bCs/>
                <w:color w:val="FFFFFF"/>
                <w:sz w:val="20"/>
                <w:szCs w:val="20"/>
              </w:rPr>
              <w:t xml:space="preserve">Threshold</w:t>
            </w:r>
          </w:p>
        </w:tc>
        <w:tc>
          <w:tcPr>
            <w:tcW w:type="dxa" w:w="1460"/>
            <w:tcBorders>
              <w:top w:val="single" w:color="CBD5E1" w:sz="4"/>
              <w:left w:val="single" w:color="CBD5E1" w:sz="4"/>
              <w:bottom w:val="single" w:color="CBD5E1" w:sz="4"/>
              <w:right w:val="single" w:color="CBD5E1" w:sz="4"/>
            </w:tcBorders>
            <w:shd w:fill="0F1C2E" w:val="clear"/>
            <w:tcMar>
              <w:top w:type="dxa" w:w="140"/>
              <w:left w:type="dxa" w:w="140"/>
              <w:bottom w:type="dxa" w:w="140"/>
              <w:right w:type="dxa" w:w="140"/>
            </w:tcMar>
            <w:vAlign w:val="center"/>
          </w:tcPr>
          <w:p>
            <w:pPr>
              <w:jc w:val="left"/>
            </w:pPr>
            <w:r>
              <w:rPr>
                <w:rFonts w:ascii="Calibri" w:cs="Calibri" w:eastAsia="Calibri" w:hAnsi="Calibri"/>
                <w:b/>
                <w:bCs/>
                <w:color w:val="FFFFFF"/>
                <w:sz w:val="20"/>
                <w:szCs w:val="20"/>
              </w:rPr>
              <w:t xml:space="preserve">Cooldown</w:t>
            </w:r>
          </w:p>
        </w:tc>
      </w:tr>
      <w:tr>
        <w:tc>
          <w:tcPr>
            <w:tcW w:type="dxa" w:w="2200"/>
            <w:tcBorders>
              <w:top w:val="single" w:color="CBD5E1" w:sz="4"/>
              <w:left w:val="single" w:color="CBD5E1" w:sz="4"/>
              <w:bottom w:val="single" w:color="CBD5E1" w:sz="4"/>
              <w:right w:val="single" w:color="CBD5E1" w:sz="4"/>
            </w:tcBorders>
            <w:shd w:fill="FFFFFF" w:val="clear"/>
            <w:tcMar>
              <w:top w:type="dxa" w:w="100"/>
              <w:left w:type="dxa" w:w="140"/>
              <w:bottom w:type="dxa" w:w="100"/>
              <w:right w:type="dxa" w:w="140"/>
            </w:tcMar>
            <w:vAlign w:val="center"/>
          </w:tcPr>
          <w:p>
            <w:pPr>
              <w:jc w:val="left"/>
            </w:pPr>
            <w:r>
              <w:rPr>
                <w:rFonts w:ascii="Calibri" w:cs="Calibri" w:eastAsia="Calibri" w:hAnsi="Calibri"/>
                <w:b w:val="false"/>
                <w:bCs w:val="false"/>
                <w:color w:val="1F2937"/>
                <w:sz w:val="20"/>
                <w:szCs w:val="20"/>
              </w:rPr>
              <w:t xml:space="preserve">SEC_INSIDER_BUY</w:t>
            </w:r>
          </w:p>
        </w:tc>
        <w:tc>
          <w:tcPr>
            <w:tcW w:type="dxa" w:w="1900"/>
            <w:tcBorders>
              <w:top w:val="single" w:color="CBD5E1" w:sz="4"/>
              <w:left w:val="single" w:color="CBD5E1" w:sz="4"/>
              <w:bottom w:val="single" w:color="CBD5E1" w:sz="4"/>
              <w:right w:val="single" w:color="CBD5E1" w:sz="4"/>
            </w:tcBorders>
            <w:shd w:fill="FFFFFF" w:val="clear"/>
            <w:tcMar>
              <w:top w:type="dxa" w:w="100"/>
              <w:left w:type="dxa" w:w="140"/>
              <w:bottom w:type="dxa" w:w="100"/>
              <w:right w:type="dxa" w:w="140"/>
            </w:tcMar>
            <w:vAlign w:val="center"/>
          </w:tcPr>
          <w:p>
            <w:pPr>
              <w:jc w:val="left"/>
            </w:pPr>
            <w:r>
              <w:rPr>
                <w:rFonts w:ascii="Calibri" w:cs="Calibri" w:eastAsia="Calibri" w:hAnsi="Calibri"/>
                <w:b w:val="false"/>
                <w:bCs w:val="false"/>
                <w:color w:val="1F2937"/>
                <w:sz w:val="20"/>
                <w:szCs w:val="20"/>
              </w:rPr>
              <w:t xml:space="preserve">Maria + Risk</w:t>
            </w:r>
          </w:p>
        </w:tc>
        <w:tc>
          <w:tcPr>
            <w:tcW w:type="dxa" w:w="1100"/>
            <w:tcBorders>
              <w:top w:val="single" w:color="CBD5E1" w:sz="4"/>
              <w:left w:val="single" w:color="CBD5E1" w:sz="4"/>
              <w:bottom w:val="single" w:color="CBD5E1" w:sz="4"/>
              <w:right w:val="single" w:color="CBD5E1" w:sz="4"/>
            </w:tcBorders>
            <w:shd w:fill="FFFFFF" w:val="clear"/>
            <w:tcMar>
              <w:top w:type="dxa" w:w="100"/>
              <w:left w:type="dxa" w:w="140"/>
              <w:bottom w:type="dxa" w:w="100"/>
              <w:right w:type="dxa" w:w="140"/>
            </w:tcMar>
            <w:vAlign w:val="center"/>
          </w:tcPr>
          <w:p>
            <w:pPr>
              <w:jc w:val="left"/>
            </w:pPr>
            <w:r>
              <w:rPr>
                <w:rFonts w:ascii="Calibri" w:cs="Calibri" w:eastAsia="Calibri" w:hAnsi="Calibri"/>
                <w:b w:val="false"/>
                <w:bCs w:val="false"/>
                <w:color w:val="1F2937"/>
                <w:sz w:val="20"/>
                <w:szCs w:val="20"/>
              </w:rPr>
              <w:t xml:space="preserve">🔴 Urgent</w:t>
            </w:r>
          </w:p>
        </w:tc>
        <w:tc>
          <w:tcPr>
            <w:tcW w:type="dxa" w:w="2700"/>
            <w:tcBorders>
              <w:top w:val="single" w:color="CBD5E1" w:sz="4"/>
              <w:left w:val="single" w:color="CBD5E1" w:sz="4"/>
              <w:bottom w:val="single" w:color="CBD5E1" w:sz="4"/>
              <w:right w:val="single" w:color="CBD5E1" w:sz="4"/>
            </w:tcBorders>
            <w:shd w:fill="FFFFFF" w:val="clear"/>
            <w:tcMar>
              <w:top w:type="dxa" w:w="100"/>
              <w:left w:type="dxa" w:w="140"/>
              <w:bottom w:type="dxa" w:w="100"/>
              <w:right w:type="dxa" w:w="140"/>
            </w:tcMar>
            <w:vAlign w:val="center"/>
          </w:tcPr>
          <w:p>
            <w:pPr>
              <w:jc w:val="left"/>
            </w:pPr>
            <w:r>
              <w:rPr>
                <w:rFonts w:ascii="Calibri" w:cs="Calibri" w:eastAsia="Calibri" w:hAnsi="Calibri"/>
                <w:b w:val="false"/>
                <w:bCs w:val="false"/>
                <w:color w:val="1F2937"/>
                <w:sz w:val="20"/>
                <w:szCs w:val="20"/>
              </w:rPr>
              <w:t xml:space="preserve">Any Form 4 purchase in 24h</w:t>
            </w:r>
          </w:p>
        </w:tc>
        <w:tc>
          <w:tcPr>
            <w:tcW w:type="dxa" w:w="1460"/>
            <w:tcBorders>
              <w:top w:val="single" w:color="CBD5E1" w:sz="4"/>
              <w:left w:val="single" w:color="CBD5E1" w:sz="4"/>
              <w:bottom w:val="single" w:color="CBD5E1" w:sz="4"/>
              <w:right w:val="single" w:color="CBD5E1" w:sz="4"/>
            </w:tcBorders>
            <w:shd w:fill="FFFFFF" w:val="clear"/>
            <w:tcMar>
              <w:top w:type="dxa" w:w="100"/>
              <w:left w:type="dxa" w:w="140"/>
              <w:bottom w:type="dxa" w:w="100"/>
              <w:right w:type="dxa" w:w="140"/>
            </w:tcMar>
            <w:vAlign w:val="center"/>
          </w:tcPr>
          <w:p>
            <w:pPr>
              <w:jc w:val="left"/>
            </w:pPr>
            <w:r>
              <w:rPr>
                <w:rFonts w:ascii="Calibri" w:cs="Calibri" w:eastAsia="Calibri" w:hAnsi="Calibri"/>
                <w:b w:val="false"/>
                <w:bCs w:val="false"/>
                <w:color w:val="1F2937"/>
                <w:sz w:val="20"/>
                <w:szCs w:val="20"/>
              </w:rPr>
              <w:t xml:space="preserve">4h</w:t>
            </w:r>
          </w:p>
        </w:tc>
      </w:tr>
      <w:tr>
        <w:tc>
          <w:tcPr>
            <w:tcW w:type="dxa" w:w="2200"/>
            <w:tcBorders>
              <w:top w:val="single" w:color="CBD5E1" w:sz="4"/>
              <w:left w:val="single" w:color="CBD5E1" w:sz="4"/>
              <w:bottom w:val="single" w:color="CBD5E1" w:sz="4"/>
              <w:right w:val="single" w:color="CBD5E1" w:sz="4"/>
            </w:tcBorders>
            <w:shd w:fill="F8FAFC" w:val="clear"/>
            <w:tcMar>
              <w:top w:type="dxa" w:w="100"/>
              <w:left w:type="dxa" w:w="140"/>
              <w:bottom w:type="dxa" w:w="100"/>
              <w:right w:type="dxa" w:w="140"/>
            </w:tcMar>
            <w:vAlign w:val="center"/>
          </w:tcPr>
          <w:p>
            <w:pPr>
              <w:jc w:val="left"/>
            </w:pPr>
            <w:r>
              <w:rPr>
                <w:rFonts w:ascii="Calibri" w:cs="Calibri" w:eastAsia="Calibri" w:hAnsi="Calibri"/>
                <w:b w:val="false"/>
                <w:bCs w:val="false"/>
                <w:color w:val="1F2937"/>
                <w:sz w:val="20"/>
                <w:szCs w:val="20"/>
              </w:rPr>
              <w:t xml:space="preserve">STOP_TRIGGERED</w:t>
            </w:r>
          </w:p>
        </w:tc>
        <w:tc>
          <w:tcPr>
            <w:tcW w:type="dxa" w:w="1900"/>
            <w:tcBorders>
              <w:top w:val="single" w:color="CBD5E1" w:sz="4"/>
              <w:left w:val="single" w:color="CBD5E1" w:sz="4"/>
              <w:bottom w:val="single" w:color="CBD5E1" w:sz="4"/>
              <w:right w:val="single" w:color="CBD5E1" w:sz="4"/>
            </w:tcBorders>
            <w:shd w:fill="F8FAFC" w:val="clear"/>
            <w:tcMar>
              <w:top w:type="dxa" w:w="100"/>
              <w:left w:type="dxa" w:w="140"/>
              <w:bottom w:type="dxa" w:w="100"/>
              <w:right w:type="dxa" w:w="140"/>
            </w:tcMar>
            <w:vAlign w:val="center"/>
          </w:tcPr>
          <w:p>
            <w:pPr>
              <w:jc w:val="left"/>
            </w:pPr>
            <w:r>
              <w:rPr>
                <w:rFonts w:ascii="Calibri" w:cs="Calibri" w:eastAsia="Calibri" w:hAnsi="Calibri"/>
                <w:b w:val="false"/>
                <w:bCs w:val="false"/>
                <w:color w:val="1F2937"/>
                <w:sz w:val="20"/>
                <w:szCs w:val="20"/>
              </w:rPr>
              <w:t xml:space="preserve">Risk + Steph</w:t>
            </w:r>
          </w:p>
        </w:tc>
        <w:tc>
          <w:tcPr>
            <w:tcW w:type="dxa" w:w="1100"/>
            <w:tcBorders>
              <w:top w:val="single" w:color="CBD5E1" w:sz="4"/>
              <w:left w:val="single" w:color="CBD5E1" w:sz="4"/>
              <w:bottom w:val="single" w:color="CBD5E1" w:sz="4"/>
              <w:right w:val="single" w:color="CBD5E1" w:sz="4"/>
            </w:tcBorders>
            <w:shd w:fill="F8FAFC" w:val="clear"/>
            <w:tcMar>
              <w:top w:type="dxa" w:w="100"/>
              <w:left w:type="dxa" w:w="140"/>
              <w:bottom w:type="dxa" w:w="100"/>
              <w:right w:type="dxa" w:w="140"/>
            </w:tcMar>
            <w:vAlign w:val="center"/>
          </w:tcPr>
          <w:p>
            <w:pPr>
              <w:jc w:val="left"/>
            </w:pPr>
            <w:r>
              <w:rPr>
                <w:rFonts w:ascii="Calibri" w:cs="Calibri" w:eastAsia="Calibri" w:hAnsi="Calibri"/>
                <w:b w:val="false"/>
                <w:bCs w:val="false"/>
                <w:color w:val="1F2937"/>
                <w:sz w:val="20"/>
                <w:szCs w:val="20"/>
              </w:rPr>
              <w:t xml:space="preserve">🔴 Urgent</w:t>
            </w:r>
          </w:p>
        </w:tc>
        <w:tc>
          <w:tcPr>
            <w:tcW w:type="dxa" w:w="2700"/>
            <w:tcBorders>
              <w:top w:val="single" w:color="CBD5E1" w:sz="4"/>
              <w:left w:val="single" w:color="CBD5E1" w:sz="4"/>
              <w:bottom w:val="single" w:color="CBD5E1" w:sz="4"/>
              <w:right w:val="single" w:color="CBD5E1" w:sz="4"/>
            </w:tcBorders>
            <w:shd w:fill="F8FAFC" w:val="clear"/>
            <w:tcMar>
              <w:top w:type="dxa" w:w="100"/>
              <w:left w:type="dxa" w:w="140"/>
              <w:bottom w:type="dxa" w:w="100"/>
              <w:right w:type="dxa" w:w="140"/>
            </w:tcMar>
            <w:vAlign w:val="center"/>
          </w:tcPr>
          <w:p>
            <w:pPr>
              <w:jc w:val="left"/>
            </w:pPr>
            <w:r>
              <w:rPr>
                <w:rFonts w:ascii="Calibri" w:cs="Calibri" w:eastAsia="Calibri" w:hAnsi="Calibri"/>
                <w:b w:val="false"/>
                <w:bCs w:val="false"/>
                <w:color w:val="1F2937"/>
                <w:sz w:val="20"/>
                <w:szCs w:val="20"/>
              </w:rPr>
              <w:t xml:space="preserve">Price ≤ stop for any holding</w:t>
            </w:r>
          </w:p>
        </w:tc>
        <w:tc>
          <w:tcPr>
            <w:tcW w:type="dxa" w:w="1460"/>
            <w:tcBorders>
              <w:top w:val="single" w:color="CBD5E1" w:sz="4"/>
              <w:left w:val="single" w:color="CBD5E1" w:sz="4"/>
              <w:bottom w:val="single" w:color="CBD5E1" w:sz="4"/>
              <w:right w:val="single" w:color="CBD5E1" w:sz="4"/>
            </w:tcBorders>
            <w:shd w:fill="F8FAFC" w:val="clear"/>
            <w:tcMar>
              <w:top w:type="dxa" w:w="100"/>
              <w:left w:type="dxa" w:w="140"/>
              <w:bottom w:type="dxa" w:w="100"/>
              <w:right w:type="dxa" w:w="140"/>
            </w:tcMar>
            <w:vAlign w:val="center"/>
          </w:tcPr>
          <w:p>
            <w:pPr>
              <w:jc w:val="left"/>
            </w:pPr>
            <w:r>
              <w:rPr>
                <w:rFonts w:ascii="Calibri" w:cs="Calibri" w:eastAsia="Calibri" w:hAnsi="Calibri"/>
                <w:b w:val="false"/>
                <w:bCs w:val="false"/>
                <w:color w:val="1F2937"/>
                <w:sz w:val="20"/>
                <w:szCs w:val="20"/>
              </w:rPr>
              <w:t xml:space="preserve">4h</w:t>
            </w:r>
          </w:p>
        </w:tc>
      </w:tr>
      <w:tr>
        <w:tc>
          <w:tcPr>
            <w:tcW w:type="dxa" w:w="2200"/>
            <w:tcBorders>
              <w:top w:val="single" w:color="CBD5E1" w:sz="4"/>
              <w:left w:val="single" w:color="CBD5E1" w:sz="4"/>
              <w:bottom w:val="single" w:color="CBD5E1" w:sz="4"/>
              <w:right w:val="single" w:color="CBD5E1" w:sz="4"/>
            </w:tcBorders>
            <w:shd w:fill="FFFFFF" w:val="clear"/>
            <w:tcMar>
              <w:top w:type="dxa" w:w="100"/>
              <w:left w:type="dxa" w:w="140"/>
              <w:bottom w:type="dxa" w:w="100"/>
              <w:right w:type="dxa" w:w="140"/>
            </w:tcMar>
            <w:vAlign w:val="center"/>
          </w:tcPr>
          <w:p>
            <w:pPr>
              <w:jc w:val="left"/>
            </w:pPr>
            <w:r>
              <w:rPr>
                <w:rFonts w:ascii="Calibri" w:cs="Calibri" w:eastAsia="Calibri" w:hAnsi="Calibri"/>
                <w:b w:val="false"/>
                <w:bCs w:val="false"/>
                <w:color w:val="1F2937"/>
                <w:sz w:val="20"/>
                <w:szCs w:val="20"/>
              </w:rPr>
              <w:t xml:space="preserve">FRED_RATE_CHANGE</w:t>
            </w:r>
          </w:p>
        </w:tc>
        <w:tc>
          <w:tcPr>
            <w:tcW w:type="dxa" w:w="1900"/>
            <w:tcBorders>
              <w:top w:val="single" w:color="CBD5E1" w:sz="4"/>
              <w:left w:val="single" w:color="CBD5E1" w:sz="4"/>
              <w:bottom w:val="single" w:color="CBD5E1" w:sz="4"/>
              <w:right w:val="single" w:color="CBD5E1" w:sz="4"/>
            </w:tcBorders>
            <w:shd w:fill="FFFFFF" w:val="clear"/>
            <w:tcMar>
              <w:top w:type="dxa" w:w="100"/>
              <w:left w:type="dxa" w:w="140"/>
              <w:bottom w:type="dxa" w:w="100"/>
              <w:right w:type="dxa" w:w="140"/>
            </w:tcMar>
            <w:vAlign w:val="center"/>
          </w:tcPr>
          <w:p>
            <w:pPr>
              <w:jc w:val="left"/>
            </w:pPr>
            <w:r>
              <w:rPr>
                <w:rFonts w:ascii="Calibri" w:cs="Calibri" w:eastAsia="Calibri" w:hAnsi="Calibri"/>
                <w:b w:val="false"/>
                <w:bCs w:val="false"/>
                <w:color w:val="1F2937"/>
                <w:sz w:val="20"/>
                <w:szCs w:val="20"/>
              </w:rPr>
              <w:t xml:space="preserve">Maria + Steph + Risk</w:t>
            </w:r>
          </w:p>
        </w:tc>
        <w:tc>
          <w:tcPr>
            <w:tcW w:type="dxa" w:w="1100"/>
            <w:tcBorders>
              <w:top w:val="single" w:color="CBD5E1" w:sz="4"/>
              <w:left w:val="single" w:color="CBD5E1" w:sz="4"/>
              <w:bottom w:val="single" w:color="CBD5E1" w:sz="4"/>
              <w:right w:val="single" w:color="CBD5E1" w:sz="4"/>
            </w:tcBorders>
            <w:shd w:fill="FFFFFF" w:val="clear"/>
            <w:tcMar>
              <w:top w:type="dxa" w:w="100"/>
              <w:left w:type="dxa" w:w="140"/>
              <w:bottom w:type="dxa" w:w="100"/>
              <w:right w:type="dxa" w:w="140"/>
            </w:tcMar>
            <w:vAlign w:val="center"/>
          </w:tcPr>
          <w:p>
            <w:pPr>
              <w:jc w:val="left"/>
            </w:pPr>
            <w:r>
              <w:rPr>
                <w:rFonts w:ascii="Calibri" w:cs="Calibri" w:eastAsia="Calibri" w:hAnsi="Calibri"/>
                <w:b w:val="false"/>
                <w:bCs w:val="false"/>
                <w:color w:val="1F2937"/>
                <w:sz w:val="20"/>
                <w:szCs w:val="20"/>
              </w:rPr>
              <w:t xml:space="preserve">🔴 Urgent</w:t>
            </w:r>
          </w:p>
        </w:tc>
        <w:tc>
          <w:tcPr>
            <w:tcW w:type="dxa" w:w="2700"/>
            <w:tcBorders>
              <w:top w:val="single" w:color="CBD5E1" w:sz="4"/>
              <w:left w:val="single" w:color="CBD5E1" w:sz="4"/>
              <w:bottom w:val="single" w:color="CBD5E1" w:sz="4"/>
              <w:right w:val="single" w:color="CBD5E1" w:sz="4"/>
            </w:tcBorders>
            <w:shd w:fill="FFFFFF" w:val="clear"/>
            <w:tcMar>
              <w:top w:type="dxa" w:w="100"/>
              <w:left w:type="dxa" w:w="140"/>
              <w:bottom w:type="dxa" w:w="100"/>
              <w:right w:type="dxa" w:w="140"/>
            </w:tcMar>
            <w:vAlign w:val="center"/>
          </w:tcPr>
          <w:p>
            <w:pPr>
              <w:jc w:val="left"/>
            </w:pPr>
            <w:r>
              <w:rPr>
                <w:rFonts w:ascii="Calibri" w:cs="Calibri" w:eastAsia="Calibri" w:hAnsi="Calibri"/>
                <w:b w:val="false"/>
                <w:bCs w:val="false"/>
                <w:color w:val="1F2937"/>
                <w:sz w:val="20"/>
                <w:szCs w:val="20"/>
              </w:rPr>
              <w:t xml:space="preserve">DFF change &gt; 0.25%</w:t>
            </w:r>
          </w:p>
        </w:tc>
        <w:tc>
          <w:tcPr>
            <w:tcW w:type="dxa" w:w="1460"/>
            <w:tcBorders>
              <w:top w:val="single" w:color="CBD5E1" w:sz="4"/>
              <w:left w:val="single" w:color="CBD5E1" w:sz="4"/>
              <w:bottom w:val="single" w:color="CBD5E1" w:sz="4"/>
              <w:right w:val="single" w:color="CBD5E1" w:sz="4"/>
            </w:tcBorders>
            <w:shd w:fill="FFFFFF" w:val="clear"/>
            <w:tcMar>
              <w:top w:type="dxa" w:w="100"/>
              <w:left w:type="dxa" w:w="140"/>
              <w:bottom w:type="dxa" w:w="100"/>
              <w:right w:type="dxa" w:w="140"/>
            </w:tcMar>
            <w:vAlign w:val="center"/>
          </w:tcPr>
          <w:p>
            <w:pPr>
              <w:jc w:val="left"/>
            </w:pPr>
            <w:r>
              <w:rPr>
                <w:rFonts w:ascii="Calibri" w:cs="Calibri" w:eastAsia="Calibri" w:hAnsi="Calibri"/>
                <w:b w:val="false"/>
                <w:bCs w:val="false"/>
                <w:color w:val="1F2937"/>
                <w:sz w:val="20"/>
                <w:szCs w:val="20"/>
              </w:rPr>
              <w:t xml:space="preserve">4h</w:t>
            </w:r>
          </w:p>
        </w:tc>
      </w:tr>
      <w:tr>
        <w:tc>
          <w:tcPr>
            <w:tcW w:type="dxa" w:w="2200"/>
            <w:tcBorders>
              <w:top w:val="single" w:color="CBD5E1" w:sz="4"/>
              <w:left w:val="single" w:color="CBD5E1" w:sz="4"/>
              <w:bottom w:val="single" w:color="CBD5E1" w:sz="4"/>
              <w:right w:val="single" w:color="CBD5E1" w:sz="4"/>
            </w:tcBorders>
            <w:shd w:fill="F8FAFC" w:val="clear"/>
            <w:tcMar>
              <w:top w:type="dxa" w:w="100"/>
              <w:left w:type="dxa" w:w="140"/>
              <w:bottom w:type="dxa" w:w="100"/>
              <w:right w:type="dxa" w:w="140"/>
            </w:tcMar>
            <w:vAlign w:val="center"/>
          </w:tcPr>
          <w:p>
            <w:pPr>
              <w:jc w:val="left"/>
            </w:pPr>
            <w:r>
              <w:rPr>
                <w:rFonts w:ascii="Calibri" w:cs="Calibri" w:eastAsia="Calibri" w:hAnsi="Calibri"/>
                <w:b w:val="false"/>
                <w:bCs w:val="false"/>
                <w:color w:val="1F2937"/>
                <w:sz w:val="20"/>
                <w:szCs w:val="20"/>
              </w:rPr>
              <w:t xml:space="preserve">DIVIDEND_CUT</w:t>
            </w:r>
          </w:p>
        </w:tc>
        <w:tc>
          <w:tcPr>
            <w:tcW w:type="dxa" w:w="1900"/>
            <w:tcBorders>
              <w:top w:val="single" w:color="CBD5E1" w:sz="4"/>
              <w:left w:val="single" w:color="CBD5E1" w:sz="4"/>
              <w:bottom w:val="single" w:color="CBD5E1" w:sz="4"/>
              <w:right w:val="single" w:color="CBD5E1" w:sz="4"/>
            </w:tcBorders>
            <w:shd w:fill="F8FAFC" w:val="clear"/>
            <w:tcMar>
              <w:top w:type="dxa" w:w="100"/>
              <w:left w:type="dxa" w:w="140"/>
              <w:bottom w:type="dxa" w:w="100"/>
              <w:right w:type="dxa" w:w="140"/>
            </w:tcMar>
            <w:vAlign w:val="center"/>
          </w:tcPr>
          <w:p>
            <w:pPr>
              <w:jc w:val="left"/>
            </w:pPr>
            <w:r>
              <w:rPr>
                <w:rFonts w:ascii="Calibri" w:cs="Calibri" w:eastAsia="Calibri" w:hAnsi="Calibri"/>
                <w:b w:val="false"/>
                <w:bCs w:val="false"/>
                <w:color w:val="1F2937"/>
                <w:sz w:val="20"/>
                <w:szCs w:val="20"/>
              </w:rPr>
              <w:t xml:space="preserve">Steph + Tax</w:t>
            </w:r>
          </w:p>
        </w:tc>
        <w:tc>
          <w:tcPr>
            <w:tcW w:type="dxa" w:w="1100"/>
            <w:tcBorders>
              <w:top w:val="single" w:color="CBD5E1" w:sz="4"/>
              <w:left w:val="single" w:color="CBD5E1" w:sz="4"/>
              <w:bottom w:val="single" w:color="CBD5E1" w:sz="4"/>
              <w:right w:val="single" w:color="CBD5E1" w:sz="4"/>
            </w:tcBorders>
            <w:shd w:fill="F8FAFC" w:val="clear"/>
            <w:tcMar>
              <w:top w:type="dxa" w:w="100"/>
              <w:left w:type="dxa" w:w="140"/>
              <w:bottom w:type="dxa" w:w="100"/>
              <w:right w:type="dxa" w:w="140"/>
            </w:tcMar>
            <w:vAlign w:val="center"/>
          </w:tcPr>
          <w:p>
            <w:pPr>
              <w:jc w:val="left"/>
            </w:pPr>
            <w:r>
              <w:rPr>
                <w:rFonts w:ascii="Calibri" w:cs="Calibri" w:eastAsia="Calibri" w:hAnsi="Calibri"/>
                <w:b w:val="false"/>
                <w:bCs w:val="false"/>
                <w:color w:val="1F2937"/>
                <w:sz w:val="20"/>
                <w:szCs w:val="20"/>
              </w:rPr>
              <w:t xml:space="preserve">🔴 Urgent</w:t>
            </w:r>
          </w:p>
        </w:tc>
        <w:tc>
          <w:tcPr>
            <w:tcW w:type="dxa" w:w="2700"/>
            <w:tcBorders>
              <w:top w:val="single" w:color="CBD5E1" w:sz="4"/>
              <w:left w:val="single" w:color="CBD5E1" w:sz="4"/>
              <w:bottom w:val="single" w:color="CBD5E1" w:sz="4"/>
              <w:right w:val="single" w:color="CBD5E1" w:sz="4"/>
            </w:tcBorders>
            <w:shd w:fill="F8FAFC" w:val="clear"/>
            <w:tcMar>
              <w:top w:type="dxa" w:w="100"/>
              <w:left w:type="dxa" w:w="140"/>
              <w:bottom w:type="dxa" w:w="100"/>
              <w:right w:type="dxa" w:w="140"/>
            </w:tcMar>
            <w:vAlign w:val="center"/>
          </w:tcPr>
          <w:p>
            <w:pPr>
              <w:jc w:val="left"/>
            </w:pPr>
            <w:r>
              <w:rPr>
                <w:rFonts w:ascii="Calibri" w:cs="Calibri" w:eastAsia="Calibri" w:hAnsi="Calibri"/>
                <w:b w:val="false"/>
                <w:bCs w:val="false"/>
                <w:color w:val="1F2937"/>
                <w:sz w:val="20"/>
                <w:szCs w:val="20"/>
              </w:rPr>
              <w:t xml:space="preserve">Yield drop &gt; 20% vs baseline</w:t>
            </w:r>
          </w:p>
        </w:tc>
        <w:tc>
          <w:tcPr>
            <w:tcW w:type="dxa" w:w="1460"/>
            <w:tcBorders>
              <w:top w:val="single" w:color="CBD5E1" w:sz="4"/>
              <w:left w:val="single" w:color="CBD5E1" w:sz="4"/>
              <w:bottom w:val="single" w:color="CBD5E1" w:sz="4"/>
              <w:right w:val="single" w:color="CBD5E1" w:sz="4"/>
            </w:tcBorders>
            <w:shd w:fill="F8FAFC" w:val="clear"/>
            <w:tcMar>
              <w:top w:type="dxa" w:w="100"/>
              <w:left w:type="dxa" w:w="140"/>
              <w:bottom w:type="dxa" w:w="100"/>
              <w:right w:type="dxa" w:w="140"/>
            </w:tcMar>
            <w:vAlign w:val="center"/>
          </w:tcPr>
          <w:p>
            <w:pPr>
              <w:jc w:val="left"/>
            </w:pPr>
            <w:r>
              <w:rPr>
                <w:rFonts w:ascii="Calibri" w:cs="Calibri" w:eastAsia="Calibri" w:hAnsi="Calibri"/>
                <w:b w:val="false"/>
                <w:bCs w:val="false"/>
                <w:color w:val="1F2937"/>
                <w:sz w:val="20"/>
                <w:szCs w:val="20"/>
              </w:rPr>
              <w:t xml:space="preserve">4h</w:t>
            </w:r>
          </w:p>
        </w:tc>
      </w:tr>
      <w:tr>
        <w:tc>
          <w:tcPr>
            <w:tcW w:type="dxa" w:w="2200"/>
            <w:tcBorders>
              <w:top w:val="single" w:color="CBD5E1" w:sz="4"/>
              <w:left w:val="single" w:color="CBD5E1" w:sz="4"/>
              <w:bottom w:val="single" w:color="CBD5E1" w:sz="4"/>
              <w:right w:val="single" w:color="CBD5E1" w:sz="4"/>
            </w:tcBorders>
            <w:shd w:fill="FFFFFF" w:val="clear"/>
            <w:tcMar>
              <w:top w:type="dxa" w:w="100"/>
              <w:left w:type="dxa" w:w="140"/>
              <w:bottom w:type="dxa" w:w="100"/>
              <w:right w:type="dxa" w:w="140"/>
            </w:tcMar>
            <w:vAlign w:val="center"/>
          </w:tcPr>
          <w:p>
            <w:pPr>
              <w:jc w:val="left"/>
            </w:pPr>
            <w:r>
              <w:rPr>
                <w:rFonts w:ascii="Calibri" w:cs="Calibri" w:eastAsia="Calibri" w:hAnsi="Calibri"/>
                <w:b w:val="false"/>
                <w:bCs w:val="false"/>
                <w:color w:val="1F2937"/>
                <w:sz w:val="20"/>
                <w:szCs w:val="20"/>
              </w:rPr>
              <w:t xml:space="preserve">IRMAA_THRESHOLD</w:t>
            </w:r>
          </w:p>
        </w:tc>
        <w:tc>
          <w:tcPr>
            <w:tcW w:type="dxa" w:w="1900"/>
            <w:tcBorders>
              <w:top w:val="single" w:color="CBD5E1" w:sz="4"/>
              <w:left w:val="single" w:color="CBD5E1" w:sz="4"/>
              <w:bottom w:val="single" w:color="CBD5E1" w:sz="4"/>
              <w:right w:val="single" w:color="CBD5E1" w:sz="4"/>
            </w:tcBorders>
            <w:shd w:fill="FFFFFF" w:val="clear"/>
            <w:tcMar>
              <w:top w:type="dxa" w:w="100"/>
              <w:left w:type="dxa" w:w="140"/>
              <w:bottom w:type="dxa" w:w="100"/>
              <w:right w:type="dxa" w:w="140"/>
            </w:tcMar>
            <w:vAlign w:val="center"/>
          </w:tcPr>
          <w:p>
            <w:pPr>
              <w:jc w:val="left"/>
            </w:pPr>
            <w:r>
              <w:rPr>
                <w:rFonts w:ascii="Calibri" w:cs="Calibri" w:eastAsia="Calibri" w:hAnsi="Calibri"/>
                <w:b w:val="false"/>
                <w:bCs w:val="false"/>
                <w:color w:val="1F2937"/>
                <w:sz w:val="20"/>
                <w:szCs w:val="20"/>
              </w:rPr>
              <w:t xml:space="preserve">Alex + Tax</w:t>
            </w:r>
          </w:p>
        </w:tc>
        <w:tc>
          <w:tcPr>
            <w:tcW w:type="dxa" w:w="1100"/>
            <w:tcBorders>
              <w:top w:val="single" w:color="CBD5E1" w:sz="4"/>
              <w:left w:val="single" w:color="CBD5E1" w:sz="4"/>
              <w:bottom w:val="single" w:color="CBD5E1" w:sz="4"/>
              <w:right w:val="single" w:color="CBD5E1" w:sz="4"/>
            </w:tcBorders>
            <w:shd w:fill="FFFFFF" w:val="clear"/>
            <w:tcMar>
              <w:top w:type="dxa" w:w="100"/>
              <w:left w:type="dxa" w:w="140"/>
              <w:bottom w:type="dxa" w:w="100"/>
              <w:right w:type="dxa" w:w="140"/>
            </w:tcMar>
            <w:vAlign w:val="center"/>
          </w:tcPr>
          <w:p>
            <w:pPr>
              <w:jc w:val="left"/>
            </w:pPr>
            <w:r>
              <w:rPr>
                <w:rFonts w:ascii="Calibri" w:cs="Calibri" w:eastAsia="Calibri" w:hAnsi="Calibri"/>
                <w:b w:val="false"/>
                <w:bCs w:val="false"/>
                <w:color w:val="1F2937"/>
                <w:sz w:val="20"/>
                <w:szCs w:val="20"/>
              </w:rPr>
              <w:t xml:space="preserve">🔴 Urgent</w:t>
            </w:r>
          </w:p>
        </w:tc>
        <w:tc>
          <w:tcPr>
            <w:tcW w:type="dxa" w:w="2700"/>
            <w:tcBorders>
              <w:top w:val="single" w:color="CBD5E1" w:sz="4"/>
              <w:left w:val="single" w:color="CBD5E1" w:sz="4"/>
              <w:bottom w:val="single" w:color="CBD5E1" w:sz="4"/>
              <w:right w:val="single" w:color="CBD5E1" w:sz="4"/>
            </w:tcBorders>
            <w:shd w:fill="FFFFFF" w:val="clear"/>
            <w:tcMar>
              <w:top w:type="dxa" w:w="100"/>
              <w:left w:type="dxa" w:w="140"/>
              <w:bottom w:type="dxa" w:w="100"/>
              <w:right w:type="dxa" w:w="140"/>
            </w:tcMar>
            <w:vAlign w:val="center"/>
          </w:tcPr>
          <w:p>
            <w:pPr>
              <w:jc w:val="left"/>
            </w:pPr>
            <w:r>
              <w:rPr>
                <w:rFonts w:ascii="Calibri" w:cs="Calibri" w:eastAsia="Calibri" w:hAnsi="Calibri"/>
                <w:b w:val="false"/>
                <w:bCs w:val="false"/>
                <w:color w:val="1F2937"/>
                <w:sz w:val="20"/>
                <w:szCs w:val="20"/>
              </w:rPr>
              <w:t xml:space="preserve">MAGI &gt; $103K (MFS)</w:t>
            </w:r>
          </w:p>
        </w:tc>
        <w:tc>
          <w:tcPr>
            <w:tcW w:type="dxa" w:w="1460"/>
            <w:tcBorders>
              <w:top w:val="single" w:color="CBD5E1" w:sz="4"/>
              <w:left w:val="single" w:color="CBD5E1" w:sz="4"/>
              <w:bottom w:val="single" w:color="CBD5E1" w:sz="4"/>
              <w:right w:val="single" w:color="CBD5E1" w:sz="4"/>
            </w:tcBorders>
            <w:shd w:fill="FFFFFF" w:val="clear"/>
            <w:tcMar>
              <w:top w:type="dxa" w:w="100"/>
              <w:left w:type="dxa" w:w="140"/>
              <w:bottom w:type="dxa" w:w="100"/>
              <w:right w:type="dxa" w:w="140"/>
            </w:tcMar>
            <w:vAlign w:val="center"/>
          </w:tcPr>
          <w:p>
            <w:pPr>
              <w:jc w:val="left"/>
            </w:pPr>
            <w:r>
              <w:rPr>
                <w:rFonts w:ascii="Calibri" w:cs="Calibri" w:eastAsia="Calibri" w:hAnsi="Calibri"/>
                <w:b w:val="false"/>
                <w:bCs w:val="false"/>
                <w:color w:val="1F2937"/>
                <w:sz w:val="20"/>
                <w:szCs w:val="20"/>
              </w:rPr>
              <w:t xml:space="preserve">24h</w:t>
            </w:r>
          </w:p>
        </w:tc>
      </w:tr>
      <w:tr>
        <w:tc>
          <w:tcPr>
            <w:tcW w:type="dxa" w:w="2200"/>
            <w:tcBorders>
              <w:top w:val="single" w:color="CBD5E1" w:sz="4"/>
              <w:left w:val="single" w:color="CBD5E1" w:sz="4"/>
              <w:bottom w:val="single" w:color="CBD5E1" w:sz="4"/>
              <w:right w:val="single" w:color="CBD5E1" w:sz="4"/>
            </w:tcBorders>
            <w:shd w:fill="F8FAFC" w:val="clear"/>
            <w:tcMar>
              <w:top w:type="dxa" w:w="100"/>
              <w:left w:type="dxa" w:w="140"/>
              <w:bottom w:type="dxa" w:w="100"/>
              <w:right w:type="dxa" w:w="140"/>
            </w:tcMar>
            <w:vAlign w:val="center"/>
          </w:tcPr>
          <w:p>
            <w:pPr>
              <w:jc w:val="left"/>
            </w:pPr>
            <w:r>
              <w:rPr>
                <w:rFonts w:ascii="Calibri" w:cs="Calibri" w:eastAsia="Calibri" w:hAnsi="Calibri"/>
                <w:b w:val="false"/>
                <w:bCs w:val="false"/>
                <w:color w:val="1F2937"/>
                <w:sz w:val="20"/>
                <w:szCs w:val="20"/>
              </w:rPr>
              <w:t xml:space="preserve">INCOME_FLOOR_RISK</w:t>
            </w:r>
          </w:p>
        </w:tc>
        <w:tc>
          <w:tcPr>
            <w:tcW w:type="dxa" w:w="1900"/>
            <w:tcBorders>
              <w:top w:val="single" w:color="CBD5E1" w:sz="4"/>
              <w:left w:val="single" w:color="CBD5E1" w:sz="4"/>
              <w:bottom w:val="single" w:color="CBD5E1" w:sz="4"/>
              <w:right w:val="single" w:color="CBD5E1" w:sz="4"/>
            </w:tcBorders>
            <w:shd w:fill="F8FAFC" w:val="clear"/>
            <w:tcMar>
              <w:top w:type="dxa" w:w="100"/>
              <w:left w:type="dxa" w:w="140"/>
              <w:bottom w:type="dxa" w:w="100"/>
              <w:right w:type="dxa" w:w="140"/>
            </w:tcMar>
            <w:vAlign w:val="center"/>
          </w:tcPr>
          <w:p>
            <w:pPr>
              <w:jc w:val="left"/>
            </w:pPr>
            <w:r>
              <w:rPr>
                <w:rFonts w:ascii="Calibri" w:cs="Calibri" w:eastAsia="Calibri" w:hAnsi="Calibri"/>
                <w:b w:val="false"/>
                <w:bCs w:val="false"/>
                <w:color w:val="1F2937"/>
                <w:sz w:val="20"/>
                <w:szCs w:val="20"/>
              </w:rPr>
              <w:t xml:space="preserve">Steph + Alex</w:t>
            </w:r>
          </w:p>
        </w:tc>
        <w:tc>
          <w:tcPr>
            <w:tcW w:type="dxa" w:w="1100"/>
            <w:tcBorders>
              <w:top w:val="single" w:color="CBD5E1" w:sz="4"/>
              <w:left w:val="single" w:color="CBD5E1" w:sz="4"/>
              <w:bottom w:val="single" w:color="CBD5E1" w:sz="4"/>
              <w:right w:val="single" w:color="CBD5E1" w:sz="4"/>
            </w:tcBorders>
            <w:shd w:fill="F8FAFC" w:val="clear"/>
            <w:tcMar>
              <w:top w:type="dxa" w:w="100"/>
              <w:left w:type="dxa" w:w="140"/>
              <w:bottom w:type="dxa" w:w="100"/>
              <w:right w:type="dxa" w:w="140"/>
            </w:tcMar>
            <w:vAlign w:val="center"/>
          </w:tcPr>
          <w:p>
            <w:pPr>
              <w:jc w:val="left"/>
            </w:pPr>
            <w:r>
              <w:rPr>
                <w:rFonts w:ascii="Calibri" w:cs="Calibri" w:eastAsia="Calibri" w:hAnsi="Calibri"/>
                <w:b w:val="false"/>
                <w:bCs w:val="false"/>
                <w:color w:val="1F2937"/>
                <w:sz w:val="20"/>
                <w:szCs w:val="20"/>
              </w:rPr>
              <w:t xml:space="preserve">🔴 Urgent</w:t>
            </w:r>
          </w:p>
        </w:tc>
        <w:tc>
          <w:tcPr>
            <w:tcW w:type="dxa" w:w="2700"/>
            <w:tcBorders>
              <w:top w:val="single" w:color="CBD5E1" w:sz="4"/>
              <w:left w:val="single" w:color="CBD5E1" w:sz="4"/>
              <w:bottom w:val="single" w:color="CBD5E1" w:sz="4"/>
              <w:right w:val="single" w:color="CBD5E1" w:sz="4"/>
            </w:tcBorders>
            <w:shd w:fill="F8FAFC" w:val="clear"/>
            <w:tcMar>
              <w:top w:type="dxa" w:w="100"/>
              <w:left w:type="dxa" w:w="140"/>
              <w:bottom w:type="dxa" w:w="100"/>
              <w:right w:type="dxa" w:w="140"/>
            </w:tcMar>
            <w:vAlign w:val="center"/>
          </w:tcPr>
          <w:p>
            <w:pPr>
              <w:jc w:val="left"/>
            </w:pPr>
            <w:r>
              <w:rPr>
                <w:rFonts w:ascii="Calibri" w:cs="Calibri" w:eastAsia="Calibri" w:hAnsi="Calibri"/>
                <w:b w:val="false"/>
                <w:bCs w:val="false"/>
                <w:color w:val="1F2937"/>
                <w:sz w:val="20"/>
                <w:szCs w:val="20"/>
              </w:rPr>
              <w:t xml:space="preserve">Position &gt; $11K income contribution</w:t>
            </w:r>
          </w:p>
        </w:tc>
        <w:tc>
          <w:tcPr>
            <w:tcW w:type="dxa" w:w="1460"/>
            <w:tcBorders>
              <w:top w:val="single" w:color="CBD5E1" w:sz="4"/>
              <w:left w:val="single" w:color="CBD5E1" w:sz="4"/>
              <w:bottom w:val="single" w:color="CBD5E1" w:sz="4"/>
              <w:right w:val="single" w:color="CBD5E1" w:sz="4"/>
            </w:tcBorders>
            <w:shd w:fill="F8FAFC" w:val="clear"/>
            <w:tcMar>
              <w:top w:type="dxa" w:w="100"/>
              <w:left w:type="dxa" w:w="140"/>
              <w:bottom w:type="dxa" w:w="100"/>
              <w:right w:type="dxa" w:w="140"/>
            </w:tcMar>
            <w:vAlign w:val="center"/>
          </w:tcPr>
          <w:p>
            <w:pPr>
              <w:jc w:val="left"/>
            </w:pPr>
            <w:r>
              <w:rPr>
                <w:rFonts w:ascii="Calibri" w:cs="Calibri" w:eastAsia="Calibri" w:hAnsi="Calibri"/>
                <w:b w:val="false"/>
                <w:bCs w:val="false"/>
                <w:color w:val="1F2937"/>
                <w:sz w:val="20"/>
                <w:szCs w:val="20"/>
              </w:rPr>
              <w:t xml:space="preserve">24h</w:t>
            </w:r>
          </w:p>
        </w:tc>
      </w:tr>
      <w:tr>
        <w:tc>
          <w:tcPr>
            <w:tcW w:type="dxa" w:w="2200"/>
            <w:tcBorders>
              <w:top w:val="single" w:color="CBD5E1" w:sz="4"/>
              <w:left w:val="single" w:color="CBD5E1" w:sz="4"/>
              <w:bottom w:val="single" w:color="CBD5E1" w:sz="4"/>
              <w:right w:val="single" w:color="CBD5E1" w:sz="4"/>
            </w:tcBorders>
            <w:shd w:fill="FFFFFF" w:val="clear"/>
            <w:tcMar>
              <w:top w:type="dxa" w:w="100"/>
              <w:left w:type="dxa" w:w="140"/>
              <w:bottom w:type="dxa" w:w="100"/>
              <w:right w:type="dxa" w:w="140"/>
            </w:tcMar>
            <w:vAlign w:val="center"/>
          </w:tcPr>
          <w:p>
            <w:pPr>
              <w:jc w:val="left"/>
            </w:pPr>
            <w:r>
              <w:rPr>
                <w:rFonts w:ascii="Calibri" w:cs="Calibri" w:eastAsia="Calibri" w:hAnsi="Calibri"/>
                <w:b w:val="false"/>
                <w:bCs w:val="false"/>
                <w:color w:val="1F2937"/>
                <w:sz w:val="20"/>
                <w:szCs w:val="20"/>
              </w:rPr>
              <w:t xml:space="preserve">MARKET_REGIME_CHANGE</w:t>
            </w:r>
          </w:p>
        </w:tc>
        <w:tc>
          <w:tcPr>
            <w:tcW w:type="dxa" w:w="1900"/>
            <w:tcBorders>
              <w:top w:val="single" w:color="CBD5E1" w:sz="4"/>
              <w:left w:val="single" w:color="CBD5E1" w:sz="4"/>
              <w:bottom w:val="single" w:color="CBD5E1" w:sz="4"/>
              <w:right w:val="single" w:color="CBD5E1" w:sz="4"/>
            </w:tcBorders>
            <w:shd w:fill="FFFFFF" w:val="clear"/>
            <w:tcMar>
              <w:top w:type="dxa" w:w="100"/>
              <w:left w:type="dxa" w:w="140"/>
              <w:bottom w:type="dxa" w:w="100"/>
              <w:right w:type="dxa" w:w="140"/>
            </w:tcMar>
            <w:vAlign w:val="center"/>
          </w:tcPr>
          <w:p>
            <w:pPr>
              <w:jc w:val="left"/>
            </w:pPr>
            <w:r>
              <w:rPr>
                <w:rFonts w:ascii="Calibri" w:cs="Calibri" w:eastAsia="Calibri" w:hAnsi="Calibri"/>
                <w:b w:val="false"/>
                <w:bCs w:val="false"/>
                <w:color w:val="1F2937"/>
                <w:sz w:val="20"/>
                <w:szCs w:val="20"/>
              </w:rPr>
              <w:t xml:space="preserve">Risk + Maria</w:t>
            </w:r>
          </w:p>
        </w:tc>
        <w:tc>
          <w:tcPr>
            <w:tcW w:type="dxa" w:w="1100"/>
            <w:tcBorders>
              <w:top w:val="single" w:color="CBD5E1" w:sz="4"/>
              <w:left w:val="single" w:color="CBD5E1" w:sz="4"/>
              <w:bottom w:val="single" w:color="CBD5E1" w:sz="4"/>
              <w:right w:val="single" w:color="CBD5E1" w:sz="4"/>
            </w:tcBorders>
            <w:shd w:fill="FFFFFF" w:val="clear"/>
            <w:tcMar>
              <w:top w:type="dxa" w:w="100"/>
              <w:left w:type="dxa" w:w="140"/>
              <w:bottom w:type="dxa" w:w="100"/>
              <w:right w:type="dxa" w:w="140"/>
            </w:tcMar>
            <w:vAlign w:val="center"/>
          </w:tcPr>
          <w:p>
            <w:pPr>
              <w:jc w:val="left"/>
            </w:pPr>
            <w:r>
              <w:rPr>
                <w:rFonts w:ascii="Calibri" w:cs="Calibri" w:eastAsia="Calibri" w:hAnsi="Calibri"/>
                <w:b w:val="false"/>
                <w:bCs w:val="false"/>
                <w:color w:val="1F2937"/>
                <w:sz w:val="20"/>
                <w:szCs w:val="20"/>
              </w:rPr>
              <w:t xml:space="preserve">🔴 Urgent</w:t>
            </w:r>
          </w:p>
        </w:tc>
        <w:tc>
          <w:tcPr>
            <w:tcW w:type="dxa" w:w="2700"/>
            <w:tcBorders>
              <w:top w:val="single" w:color="CBD5E1" w:sz="4"/>
              <w:left w:val="single" w:color="CBD5E1" w:sz="4"/>
              <w:bottom w:val="single" w:color="CBD5E1" w:sz="4"/>
              <w:right w:val="single" w:color="CBD5E1" w:sz="4"/>
            </w:tcBorders>
            <w:shd w:fill="FFFFFF" w:val="clear"/>
            <w:tcMar>
              <w:top w:type="dxa" w:w="100"/>
              <w:left w:type="dxa" w:w="140"/>
              <w:bottom w:type="dxa" w:w="100"/>
              <w:right w:type="dxa" w:w="140"/>
            </w:tcMar>
            <w:vAlign w:val="center"/>
          </w:tcPr>
          <w:p>
            <w:pPr>
              <w:jc w:val="left"/>
            </w:pPr>
            <w:r>
              <w:rPr>
                <w:rFonts w:ascii="Calibri" w:cs="Calibri" w:eastAsia="Calibri" w:hAnsi="Calibri"/>
                <w:b w:val="false"/>
                <w:bCs w:val="false"/>
                <w:color w:val="1F2937"/>
                <w:sz w:val="20"/>
                <w:szCs w:val="20"/>
              </w:rPr>
              <w:t xml:space="preserve">VIX crosses 25 or 30</w:t>
            </w:r>
          </w:p>
        </w:tc>
        <w:tc>
          <w:tcPr>
            <w:tcW w:type="dxa" w:w="1460"/>
            <w:tcBorders>
              <w:top w:val="single" w:color="CBD5E1" w:sz="4"/>
              <w:left w:val="single" w:color="CBD5E1" w:sz="4"/>
              <w:bottom w:val="single" w:color="CBD5E1" w:sz="4"/>
              <w:right w:val="single" w:color="CBD5E1" w:sz="4"/>
            </w:tcBorders>
            <w:shd w:fill="FFFFFF" w:val="clear"/>
            <w:tcMar>
              <w:top w:type="dxa" w:w="100"/>
              <w:left w:type="dxa" w:w="140"/>
              <w:bottom w:type="dxa" w:w="100"/>
              <w:right w:type="dxa" w:w="140"/>
            </w:tcMar>
            <w:vAlign w:val="center"/>
          </w:tcPr>
          <w:p>
            <w:pPr>
              <w:jc w:val="left"/>
            </w:pPr>
            <w:r>
              <w:rPr>
                <w:rFonts w:ascii="Calibri" w:cs="Calibri" w:eastAsia="Calibri" w:hAnsi="Calibri"/>
                <w:b w:val="false"/>
                <w:bCs w:val="false"/>
                <w:color w:val="1F2937"/>
                <w:sz w:val="20"/>
                <w:szCs w:val="20"/>
              </w:rPr>
              <w:t xml:space="preserve">6h</w:t>
            </w:r>
          </w:p>
        </w:tc>
      </w:tr>
      <w:tr>
        <w:tc>
          <w:tcPr>
            <w:tcW w:type="dxa" w:w="2200"/>
            <w:tcBorders>
              <w:top w:val="single" w:color="CBD5E1" w:sz="4"/>
              <w:left w:val="single" w:color="CBD5E1" w:sz="4"/>
              <w:bottom w:val="single" w:color="CBD5E1" w:sz="4"/>
              <w:right w:val="single" w:color="CBD5E1" w:sz="4"/>
            </w:tcBorders>
            <w:shd w:fill="F8FAFC" w:val="clear"/>
            <w:tcMar>
              <w:top w:type="dxa" w:w="100"/>
              <w:left w:type="dxa" w:w="140"/>
              <w:bottom w:type="dxa" w:w="100"/>
              <w:right w:type="dxa" w:w="140"/>
            </w:tcMar>
            <w:vAlign w:val="center"/>
          </w:tcPr>
          <w:p>
            <w:pPr>
              <w:jc w:val="left"/>
            </w:pPr>
            <w:r>
              <w:rPr>
                <w:rFonts w:ascii="Calibri" w:cs="Calibri" w:eastAsia="Calibri" w:hAnsi="Calibri"/>
                <w:b w:val="false"/>
                <w:bCs w:val="false"/>
                <w:color w:val="1F2937"/>
                <w:sz w:val="20"/>
                <w:szCs w:val="20"/>
              </w:rPr>
              <w:t xml:space="preserve">RSI_EXTREME</w:t>
            </w:r>
          </w:p>
        </w:tc>
        <w:tc>
          <w:tcPr>
            <w:tcW w:type="dxa" w:w="1900"/>
            <w:tcBorders>
              <w:top w:val="single" w:color="CBD5E1" w:sz="4"/>
              <w:left w:val="single" w:color="CBD5E1" w:sz="4"/>
              <w:bottom w:val="single" w:color="CBD5E1" w:sz="4"/>
              <w:right w:val="single" w:color="CBD5E1" w:sz="4"/>
            </w:tcBorders>
            <w:shd w:fill="F8FAFC" w:val="clear"/>
            <w:tcMar>
              <w:top w:type="dxa" w:w="100"/>
              <w:left w:type="dxa" w:w="140"/>
              <w:bottom w:type="dxa" w:w="100"/>
              <w:right w:type="dxa" w:w="140"/>
            </w:tcMar>
            <w:vAlign w:val="center"/>
          </w:tcPr>
          <w:p>
            <w:pPr>
              <w:jc w:val="left"/>
            </w:pPr>
            <w:r>
              <w:rPr>
                <w:rFonts w:ascii="Calibri" w:cs="Calibri" w:eastAsia="Calibri" w:hAnsi="Calibri"/>
                <w:b w:val="false"/>
                <w:bCs w:val="false"/>
                <w:color w:val="1F2937"/>
                <w:sz w:val="20"/>
                <w:szCs w:val="20"/>
              </w:rPr>
              <w:t xml:space="preserve">Risk</w:t>
            </w:r>
          </w:p>
        </w:tc>
        <w:tc>
          <w:tcPr>
            <w:tcW w:type="dxa" w:w="1100"/>
            <w:tcBorders>
              <w:top w:val="single" w:color="CBD5E1" w:sz="4"/>
              <w:left w:val="single" w:color="CBD5E1" w:sz="4"/>
              <w:bottom w:val="single" w:color="CBD5E1" w:sz="4"/>
              <w:right w:val="single" w:color="CBD5E1" w:sz="4"/>
            </w:tcBorders>
            <w:shd w:fill="F8FAFC" w:val="clear"/>
            <w:tcMar>
              <w:top w:type="dxa" w:w="100"/>
              <w:left w:type="dxa" w:w="140"/>
              <w:bottom w:type="dxa" w:w="100"/>
              <w:right w:type="dxa" w:w="140"/>
            </w:tcMar>
            <w:vAlign w:val="center"/>
          </w:tcPr>
          <w:p>
            <w:pPr>
              <w:jc w:val="left"/>
            </w:pPr>
            <w:r>
              <w:rPr>
                <w:rFonts w:ascii="Calibri" w:cs="Calibri" w:eastAsia="Calibri" w:hAnsi="Calibri"/>
                <w:b w:val="false"/>
                <w:bCs w:val="false"/>
                <w:color w:val="2E86D4"/>
                <w:sz w:val="20"/>
                <w:szCs w:val="20"/>
              </w:rPr>
              <w:t xml:space="preserve">🔵 Normal</w:t>
            </w:r>
          </w:p>
        </w:tc>
        <w:tc>
          <w:tcPr>
            <w:tcW w:type="dxa" w:w="2700"/>
            <w:tcBorders>
              <w:top w:val="single" w:color="CBD5E1" w:sz="4"/>
              <w:left w:val="single" w:color="CBD5E1" w:sz="4"/>
              <w:bottom w:val="single" w:color="CBD5E1" w:sz="4"/>
              <w:right w:val="single" w:color="CBD5E1" w:sz="4"/>
            </w:tcBorders>
            <w:shd w:fill="F8FAFC" w:val="clear"/>
            <w:tcMar>
              <w:top w:type="dxa" w:w="100"/>
              <w:left w:type="dxa" w:w="140"/>
              <w:bottom w:type="dxa" w:w="100"/>
              <w:right w:type="dxa" w:w="140"/>
            </w:tcMar>
            <w:vAlign w:val="center"/>
          </w:tcPr>
          <w:p>
            <w:pPr>
              <w:jc w:val="left"/>
            </w:pPr>
            <w:r>
              <w:rPr>
                <w:rFonts w:ascii="Calibri" w:cs="Calibri" w:eastAsia="Calibri" w:hAnsi="Calibri"/>
                <w:b w:val="false"/>
                <w:bCs w:val="false"/>
                <w:color w:val="1F2937"/>
                <w:sz w:val="20"/>
                <w:szCs w:val="20"/>
              </w:rPr>
              <w:t xml:space="preserve">Holdings RSI &lt; 25 or &gt; 75</w:t>
            </w:r>
          </w:p>
        </w:tc>
        <w:tc>
          <w:tcPr>
            <w:tcW w:type="dxa" w:w="1460"/>
            <w:tcBorders>
              <w:top w:val="single" w:color="CBD5E1" w:sz="4"/>
              <w:left w:val="single" w:color="CBD5E1" w:sz="4"/>
              <w:bottom w:val="single" w:color="CBD5E1" w:sz="4"/>
              <w:right w:val="single" w:color="CBD5E1" w:sz="4"/>
            </w:tcBorders>
            <w:shd w:fill="F8FAFC" w:val="clear"/>
            <w:tcMar>
              <w:top w:type="dxa" w:w="100"/>
              <w:left w:type="dxa" w:w="140"/>
              <w:bottom w:type="dxa" w:w="100"/>
              <w:right w:type="dxa" w:w="140"/>
            </w:tcMar>
            <w:vAlign w:val="center"/>
          </w:tcPr>
          <w:p>
            <w:pPr>
              <w:jc w:val="left"/>
            </w:pPr>
            <w:r>
              <w:rPr>
                <w:rFonts w:ascii="Calibri" w:cs="Calibri" w:eastAsia="Calibri" w:hAnsi="Calibri"/>
                <w:b w:val="false"/>
                <w:bCs w:val="false"/>
                <w:color w:val="1F2937"/>
                <w:sz w:val="20"/>
                <w:szCs w:val="20"/>
              </w:rPr>
              <w:t xml:space="preserve">4h</w:t>
            </w:r>
          </w:p>
        </w:tc>
      </w:tr>
      <w:tr>
        <w:tc>
          <w:tcPr>
            <w:tcW w:type="dxa" w:w="2200"/>
            <w:tcBorders>
              <w:top w:val="single" w:color="CBD5E1" w:sz="4"/>
              <w:left w:val="single" w:color="CBD5E1" w:sz="4"/>
              <w:bottom w:val="single" w:color="CBD5E1" w:sz="4"/>
              <w:right w:val="single" w:color="CBD5E1" w:sz="4"/>
            </w:tcBorders>
            <w:shd w:fill="FFFFFF" w:val="clear"/>
            <w:tcMar>
              <w:top w:type="dxa" w:w="100"/>
              <w:left w:type="dxa" w:w="140"/>
              <w:bottom w:type="dxa" w:w="100"/>
              <w:right w:type="dxa" w:w="140"/>
            </w:tcMar>
            <w:vAlign w:val="center"/>
          </w:tcPr>
          <w:p>
            <w:pPr>
              <w:jc w:val="left"/>
            </w:pPr>
            <w:r>
              <w:rPr>
                <w:rFonts w:ascii="Calibri" w:cs="Calibri" w:eastAsia="Calibri" w:hAnsi="Calibri"/>
                <w:b w:val="false"/>
                <w:bCs w:val="false"/>
                <w:color w:val="1F2937"/>
                <w:sz w:val="20"/>
                <w:szCs w:val="20"/>
              </w:rPr>
              <w:t xml:space="preserve">EARNINGS_BEAT</w:t>
            </w:r>
          </w:p>
        </w:tc>
        <w:tc>
          <w:tcPr>
            <w:tcW w:type="dxa" w:w="1900"/>
            <w:tcBorders>
              <w:top w:val="single" w:color="CBD5E1" w:sz="4"/>
              <w:left w:val="single" w:color="CBD5E1" w:sz="4"/>
              <w:bottom w:val="single" w:color="CBD5E1" w:sz="4"/>
              <w:right w:val="single" w:color="CBD5E1" w:sz="4"/>
            </w:tcBorders>
            <w:shd w:fill="FFFFFF" w:val="clear"/>
            <w:tcMar>
              <w:top w:type="dxa" w:w="100"/>
              <w:left w:type="dxa" w:w="140"/>
              <w:bottom w:type="dxa" w:w="100"/>
              <w:right w:type="dxa" w:w="140"/>
            </w:tcMar>
            <w:vAlign w:val="center"/>
          </w:tcPr>
          <w:p>
            <w:pPr>
              <w:jc w:val="left"/>
            </w:pPr>
            <w:r>
              <w:rPr>
                <w:rFonts w:ascii="Calibri" w:cs="Calibri" w:eastAsia="Calibri" w:hAnsi="Calibri"/>
                <w:b w:val="false"/>
                <w:bCs w:val="false"/>
                <w:color w:val="1F2937"/>
                <w:sz w:val="20"/>
                <w:szCs w:val="20"/>
              </w:rPr>
              <w:t xml:space="preserve">Maria + Steph</w:t>
            </w:r>
          </w:p>
        </w:tc>
        <w:tc>
          <w:tcPr>
            <w:tcW w:type="dxa" w:w="1100"/>
            <w:tcBorders>
              <w:top w:val="single" w:color="CBD5E1" w:sz="4"/>
              <w:left w:val="single" w:color="CBD5E1" w:sz="4"/>
              <w:bottom w:val="single" w:color="CBD5E1" w:sz="4"/>
              <w:right w:val="single" w:color="CBD5E1" w:sz="4"/>
            </w:tcBorders>
            <w:shd w:fill="FFFFFF" w:val="clear"/>
            <w:tcMar>
              <w:top w:type="dxa" w:w="100"/>
              <w:left w:type="dxa" w:w="140"/>
              <w:bottom w:type="dxa" w:w="100"/>
              <w:right w:type="dxa" w:w="140"/>
            </w:tcMar>
            <w:vAlign w:val="center"/>
          </w:tcPr>
          <w:p>
            <w:pPr>
              <w:jc w:val="left"/>
            </w:pPr>
            <w:r>
              <w:rPr>
                <w:rFonts w:ascii="Calibri" w:cs="Calibri" w:eastAsia="Calibri" w:hAnsi="Calibri"/>
                <w:b w:val="false"/>
                <w:bCs w:val="false"/>
                <w:color w:val="2E86D4"/>
                <w:sz w:val="20"/>
                <w:szCs w:val="20"/>
              </w:rPr>
              <w:t xml:space="preserve">🔵 Normal</w:t>
            </w:r>
          </w:p>
        </w:tc>
        <w:tc>
          <w:tcPr>
            <w:tcW w:type="dxa" w:w="2700"/>
            <w:tcBorders>
              <w:top w:val="single" w:color="CBD5E1" w:sz="4"/>
              <w:left w:val="single" w:color="CBD5E1" w:sz="4"/>
              <w:bottom w:val="single" w:color="CBD5E1" w:sz="4"/>
              <w:right w:val="single" w:color="CBD5E1" w:sz="4"/>
            </w:tcBorders>
            <w:shd w:fill="FFFFFF" w:val="clear"/>
            <w:tcMar>
              <w:top w:type="dxa" w:w="100"/>
              <w:left w:type="dxa" w:w="140"/>
              <w:bottom w:type="dxa" w:w="100"/>
              <w:right w:type="dxa" w:w="140"/>
            </w:tcMar>
            <w:vAlign w:val="center"/>
          </w:tcPr>
          <w:p>
            <w:pPr>
              <w:jc w:val="left"/>
            </w:pPr>
            <w:r>
              <w:rPr>
                <w:rFonts w:ascii="Calibri" w:cs="Calibri" w:eastAsia="Calibri" w:hAnsi="Calibri"/>
                <w:b w:val="false"/>
                <w:bCs w:val="false"/>
                <w:color w:val="1F2937"/>
                <w:sz w:val="20"/>
                <w:szCs w:val="20"/>
              </w:rPr>
              <w:t xml:space="preserve">EPS beat &gt; 10% in 24h</w:t>
            </w:r>
          </w:p>
        </w:tc>
        <w:tc>
          <w:tcPr>
            <w:tcW w:type="dxa" w:w="1460"/>
            <w:tcBorders>
              <w:top w:val="single" w:color="CBD5E1" w:sz="4"/>
              <w:left w:val="single" w:color="CBD5E1" w:sz="4"/>
              <w:bottom w:val="single" w:color="CBD5E1" w:sz="4"/>
              <w:right w:val="single" w:color="CBD5E1" w:sz="4"/>
            </w:tcBorders>
            <w:shd w:fill="FFFFFF" w:val="clear"/>
            <w:tcMar>
              <w:top w:type="dxa" w:w="100"/>
              <w:left w:type="dxa" w:w="140"/>
              <w:bottom w:type="dxa" w:w="100"/>
              <w:right w:type="dxa" w:w="140"/>
            </w:tcMar>
            <w:vAlign w:val="center"/>
          </w:tcPr>
          <w:p>
            <w:pPr>
              <w:jc w:val="left"/>
            </w:pPr>
            <w:r>
              <w:rPr>
                <w:rFonts w:ascii="Calibri" w:cs="Calibri" w:eastAsia="Calibri" w:hAnsi="Calibri"/>
                <w:b w:val="false"/>
                <w:bCs w:val="false"/>
                <w:color w:val="1F2937"/>
                <w:sz w:val="20"/>
                <w:szCs w:val="20"/>
              </w:rPr>
              <w:t xml:space="preserve">4h</w:t>
            </w:r>
          </w:p>
        </w:tc>
      </w:tr>
      <w:tr>
        <w:tc>
          <w:tcPr>
            <w:tcW w:type="dxa" w:w="2200"/>
            <w:tcBorders>
              <w:top w:val="single" w:color="CBD5E1" w:sz="4"/>
              <w:left w:val="single" w:color="CBD5E1" w:sz="4"/>
              <w:bottom w:val="single" w:color="CBD5E1" w:sz="4"/>
              <w:right w:val="single" w:color="CBD5E1" w:sz="4"/>
            </w:tcBorders>
            <w:shd w:fill="F8FAFC" w:val="clear"/>
            <w:tcMar>
              <w:top w:type="dxa" w:w="100"/>
              <w:left w:type="dxa" w:w="140"/>
              <w:bottom w:type="dxa" w:w="100"/>
              <w:right w:type="dxa" w:w="140"/>
            </w:tcMar>
            <w:vAlign w:val="center"/>
          </w:tcPr>
          <w:p>
            <w:pPr>
              <w:jc w:val="left"/>
            </w:pPr>
            <w:r>
              <w:rPr>
                <w:rFonts w:ascii="Calibri" w:cs="Calibri" w:eastAsia="Calibri" w:hAnsi="Calibri"/>
                <w:b w:val="false"/>
                <w:bCs w:val="false"/>
                <w:color w:val="1F2937"/>
                <w:sz w:val="20"/>
                <w:szCs w:val="20"/>
              </w:rPr>
              <w:t xml:space="preserve">PORTFOLIO_FRESH_NEEDED</w:t>
            </w:r>
          </w:p>
        </w:tc>
        <w:tc>
          <w:tcPr>
            <w:tcW w:type="dxa" w:w="1900"/>
            <w:tcBorders>
              <w:top w:val="single" w:color="CBD5E1" w:sz="4"/>
              <w:left w:val="single" w:color="CBD5E1" w:sz="4"/>
              <w:bottom w:val="single" w:color="CBD5E1" w:sz="4"/>
              <w:right w:val="single" w:color="CBD5E1" w:sz="4"/>
            </w:tcBorders>
            <w:shd w:fill="F8FAFC" w:val="clear"/>
            <w:tcMar>
              <w:top w:type="dxa" w:w="100"/>
              <w:left w:type="dxa" w:w="140"/>
              <w:bottom w:type="dxa" w:w="100"/>
              <w:right w:type="dxa" w:w="140"/>
            </w:tcMar>
            <w:vAlign w:val="center"/>
          </w:tcPr>
          <w:p>
            <w:pPr>
              <w:jc w:val="left"/>
            </w:pPr>
            <w:r>
              <w:rPr>
                <w:rFonts w:ascii="Calibri" w:cs="Calibri" w:eastAsia="Calibri" w:hAnsi="Calibri"/>
                <w:b w:val="false"/>
                <w:bCs w:val="false"/>
                <w:color w:val="1F2937"/>
                <w:sz w:val="20"/>
                <w:szCs w:val="20"/>
              </w:rPr>
              <w:t xml:space="preserve">Risk + Steph</w:t>
            </w:r>
          </w:p>
        </w:tc>
        <w:tc>
          <w:tcPr>
            <w:tcW w:type="dxa" w:w="1100"/>
            <w:tcBorders>
              <w:top w:val="single" w:color="CBD5E1" w:sz="4"/>
              <w:left w:val="single" w:color="CBD5E1" w:sz="4"/>
              <w:bottom w:val="single" w:color="CBD5E1" w:sz="4"/>
              <w:right w:val="single" w:color="CBD5E1" w:sz="4"/>
            </w:tcBorders>
            <w:shd w:fill="F8FAFC" w:val="clear"/>
            <w:tcMar>
              <w:top w:type="dxa" w:w="100"/>
              <w:left w:type="dxa" w:w="140"/>
              <w:bottom w:type="dxa" w:w="100"/>
              <w:right w:type="dxa" w:w="140"/>
            </w:tcMar>
            <w:vAlign w:val="center"/>
          </w:tcPr>
          <w:p>
            <w:pPr>
              <w:jc w:val="left"/>
            </w:pPr>
            <w:r>
              <w:rPr>
                <w:rFonts w:ascii="Calibri" w:cs="Calibri" w:eastAsia="Calibri" w:hAnsi="Calibri"/>
                <w:b w:val="false"/>
                <w:bCs w:val="false"/>
                <w:color w:val="2E86D4"/>
                <w:sz w:val="20"/>
                <w:szCs w:val="20"/>
              </w:rPr>
              <w:t xml:space="preserve">🔵 Normal</w:t>
            </w:r>
          </w:p>
        </w:tc>
        <w:tc>
          <w:tcPr>
            <w:tcW w:type="dxa" w:w="2700"/>
            <w:tcBorders>
              <w:top w:val="single" w:color="CBD5E1" w:sz="4"/>
              <w:left w:val="single" w:color="CBD5E1" w:sz="4"/>
              <w:bottom w:val="single" w:color="CBD5E1" w:sz="4"/>
              <w:right w:val="single" w:color="CBD5E1" w:sz="4"/>
            </w:tcBorders>
            <w:shd w:fill="F8FAFC" w:val="clear"/>
            <w:tcMar>
              <w:top w:type="dxa" w:w="100"/>
              <w:left w:type="dxa" w:w="140"/>
              <w:bottom w:type="dxa" w:w="100"/>
              <w:right w:type="dxa" w:w="140"/>
            </w:tcMar>
            <w:vAlign w:val="center"/>
          </w:tcPr>
          <w:p>
            <w:pPr>
              <w:jc w:val="left"/>
            </w:pPr>
            <w:r>
              <w:rPr>
                <w:rFonts w:ascii="Calibri" w:cs="Calibri" w:eastAsia="Calibri" w:hAnsi="Calibri"/>
                <w:b w:val="false"/>
                <w:bCs w:val="false"/>
                <w:color w:val="1F2937"/>
                <w:sz w:val="20"/>
                <w:szCs w:val="20"/>
              </w:rPr>
              <w:t xml:space="preserve">Symbol not analyzed &gt; 48h (max 3/run)</w:t>
            </w:r>
          </w:p>
        </w:tc>
        <w:tc>
          <w:tcPr>
            <w:tcW w:type="dxa" w:w="1460"/>
            <w:tcBorders>
              <w:top w:val="single" w:color="CBD5E1" w:sz="4"/>
              <w:left w:val="single" w:color="CBD5E1" w:sz="4"/>
              <w:bottom w:val="single" w:color="CBD5E1" w:sz="4"/>
              <w:right w:val="single" w:color="CBD5E1" w:sz="4"/>
            </w:tcBorders>
            <w:shd w:fill="F8FAFC" w:val="clear"/>
            <w:tcMar>
              <w:top w:type="dxa" w:w="100"/>
              <w:left w:type="dxa" w:w="140"/>
              <w:bottom w:type="dxa" w:w="100"/>
              <w:right w:type="dxa" w:w="140"/>
            </w:tcMar>
            <w:vAlign w:val="center"/>
          </w:tcPr>
          <w:p>
            <w:pPr>
              <w:jc w:val="left"/>
            </w:pPr>
            <w:r>
              <w:rPr>
                <w:rFonts w:ascii="Calibri" w:cs="Calibri" w:eastAsia="Calibri" w:hAnsi="Calibri"/>
                <w:b w:val="false"/>
                <w:bCs w:val="false"/>
                <w:color w:val="1F2937"/>
                <w:sz w:val="20"/>
                <w:szCs w:val="20"/>
              </w:rPr>
              <w:t xml:space="preserve">4h</w:t>
            </w:r>
          </w:p>
        </w:tc>
      </w:tr>
    </w:tbl>
    <w:p>
      <w:r>
        <w:br w:type="page"/>
      </w:r>
    </w:p>
    <w:p>
      <w:pPr>
        <w:pStyle w:val="Heading1"/>
        <w:spacing w:after="200" w:before="480"/>
      </w:pPr>
      <w:bookmarkStart w:name="llm" w:id="1"/>
      <w:r>
        <w:rPr>
          <w:rFonts w:ascii="Calibri" w:cs="Calibri" w:eastAsia="Calibri" w:hAnsi="Calibri"/>
          <w:b/>
          <w:bCs/>
          <w:color w:val="0F1C2E"/>
          <w:sz w:val="36"/>
          <w:szCs w:val="36"/>
        </w:rPr>
        <w:t xml:space="preserve">8 — LLM Provider Routing &amp; Cost Control</w:t>
      </w:r>
      <w:bookmarkEnd w:id="1"/>
    </w:p>
    <w:p>
      <w:pPr>
        <w:spacing w:after="80" w:before="80" w:line="300"/>
        <w:jc w:val="left"/>
      </w:pPr>
      <w:r>
        <w:t>The system uses a layered LLM strategy: local qwen3:1.7b is primary for all routine work (zero cost), with Grok, Claude Sonnet, and OpenAI as escalating fallbacks. Daily budget is capped at $1.50 to prevent runaway fallback spend when local is slow. Claude Sonnet is mandatory for retirement, disability, Roth, and CIO synthesis decisions regardless of routing.</w:t>
      </w:r>
    </w:p>
    <w:p>
      <w:pPr>
        <w:pStyle w:val="Heading2"/>
        <w:pBdr>
          <w:bottom w:val="single" w:color="2E86D4" w:sz="8" w:space="4"/>
        </w:pBdr>
        <w:spacing w:after="140" w:before="320"/>
      </w:pPr>
      <w:r>
        <w:rPr>
          <w:rFonts w:ascii="Calibri" w:cs="Calibri" w:eastAsia="Calibri" w:hAnsi="Calibri"/>
          <w:b/>
          <w:bCs/>
          <w:color w:val="0F1C2E"/>
          <w:sz w:val="28"/>
          <w:szCs w:val="28"/>
        </w:rPr>
        <w:t xml:space="preserve">Provider Inventory</w:t>
      </w:r>
    </w:p>
    <w:tbl>
      <w:tblPr>
        <w:tblW w:type="dxa" w:w="936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1500"/>
        <w:gridCol w:w="1700"/>
        <w:gridCol w:w="1400"/>
        <w:gridCol w:w="3260"/>
        <w:gridCol w:w="1500"/>
      </w:tblGrid>
      <w:tr>
        <w:trPr>
          <w:tblHeader/>
        </w:trPr>
        <w:tc>
          <w:tcPr>
            <w:tcW w:type="dxa" w:w="1500"/>
            <w:tcBorders>
              <w:top w:val="single" w:color="CBD5E1" w:sz="4"/>
              <w:left w:val="single" w:color="CBD5E1" w:sz="4"/>
              <w:bottom w:val="single" w:color="CBD5E1" w:sz="4"/>
              <w:right w:val="single" w:color="CBD5E1" w:sz="4"/>
            </w:tcBorders>
            <w:shd w:fill="0F1C2E" w:val="clear"/>
            <w:tcMar>
              <w:top w:type="dxa" w:w="140"/>
              <w:left w:type="dxa" w:w="140"/>
              <w:bottom w:type="dxa" w:w="140"/>
              <w:right w:type="dxa" w:w="140"/>
            </w:tcMar>
            <w:vAlign w:val="center"/>
          </w:tcPr>
          <w:p>
            <w:pPr>
              <w:jc w:val="left"/>
            </w:pPr>
            <w:r>
              <w:rPr>
                <w:rFonts w:ascii="Calibri" w:cs="Calibri" w:eastAsia="Calibri" w:hAnsi="Calibri"/>
                <w:b/>
                <w:bCs/>
                <w:color w:val="FFFFFF"/>
                <w:sz w:val="20"/>
                <w:szCs w:val="20"/>
              </w:rPr>
              <w:t xml:space="preserve">Provider</w:t>
            </w:r>
          </w:p>
        </w:tc>
        <w:tc>
          <w:tcPr>
            <w:tcW w:type="dxa" w:w="1700"/>
            <w:tcBorders>
              <w:top w:val="single" w:color="CBD5E1" w:sz="4"/>
              <w:left w:val="single" w:color="CBD5E1" w:sz="4"/>
              <w:bottom w:val="single" w:color="CBD5E1" w:sz="4"/>
              <w:right w:val="single" w:color="CBD5E1" w:sz="4"/>
            </w:tcBorders>
            <w:shd w:fill="0F1C2E" w:val="clear"/>
            <w:tcMar>
              <w:top w:type="dxa" w:w="140"/>
              <w:left w:type="dxa" w:w="140"/>
              <w:bottom w:type="dxa" w:w="140"/>
              <w:right w:type="dxa" w:w="140"/>
            </w:tcMar>
            <w:vAlign w:val="center"/>
          </w:tcPr>
          <w:p>
            <w:pPr>
              <w:jc w:val="left"/>
            </w:pPr>
            <w:r>
              <w:rPr>
                <w:rFonts w:ascii="Calibri" w:cs="Calibri" w:eastAsia="Calibri" w:hAnsi="Calibri"/>
                <w:b/>
                <w:bCs/>
                <w:color w:val="FFFFFF"/>
                <w:sz w:val="20"/>
                <w:szCs w:val="20"/>
              </w:rPr>
              <w:t xml:space="preserve">Model</w:t>
            </w:r>
          </w:p>
        </w:tc>
        <w:tc>
          <w:tcPr>
            <w:tcW w:type="dxa" w:w="1400"/>
            <w:tcBorders>
              <w:top w:val="single" w:color="CBD5E1" w:sz="4"/>
              <w:left w:val="single" w:color="CBD5E1" w:sz="4"/>
              <w:bottom w:val="single" w:color="CBD5E1" w:sz="4"/>
              <w:right w:val="single" w:color="CBD5E1" w:sz="4"/>
            </w:tcBorders>
            <w:shd w:fill="0F1C2E" w:val="clear"/>
            <w:tcMar>
              <w:top w:type="dxa" w:w="140"/>
              <w:left w:type="dxa" w:w="140"/>
              <w:bottom w:type="dxa" w:w="140"/>
              <w:right w:type="dxa" w:w="140"/>
            </w:tcMar>
            <w:vAlign w:val="center"/>
          </w:tcPr>
          <w:p>
            <w:pPr>
              <w:jc w:val="left"/>
            </w:pPr>
            <w:r>
              <w:rPr>
                <w:rFonts w:ascii="Calibri" w:cs="Calibri" w:eastAsia="Calibri" w:hAnsi="Calibri"/>
                <w:b/>
                <w:bCs/>
                <w:color w:val="FFFFFF"/>
                <w:sz w:val="20"/>
                <w:szCs w:val="20"/>
              </w:rPr>
              <w:t xml:space="preserve">Status</w:t>
            </w:r>
          </w:p>
        </w:tc>
        <w:tc>
          <w:tcPr>
            <w:tcW w:type="dxa" w:w="3260"/>
            <w:tcBorders>
              <w:top w:val="single" w:color="CBD5E1" w:sz="4"/>
              <w:left w:val="single" w:color="CBD5E1" w:sz="4"/>
              <w:bottom w:val="single" w:color="CBD5E1" w:sz="4"/>
              <w:right w:val="single" w:color="CBD5E1" w:sz="4"/>
            </w:tcBorders>
            <w:shd w:fill="0F1C2E" w:val="clear"/>
            <w:tcMar>
              <w:top w:type="dxa" w:w="140"/>
              <w:left w:type="dxa" w:w="140"/>
              <w:bottom w:type="dxa" w:w="140"/>
              <w:right w:type="dxa" w:w="140"/>
            </w:tcMar>
            <w:vAlign w:val="center"/>
          </w:tcPr>
          <w:p>
            <w:pPr>
              <w:jc w:val="left"/>
            </w:pPr>
            <w:r>
              <w:rPr>
                <w:rFonts w:ascii="Calibri" w:cs="Calibri" w:eastAsia="Calibri" w:hAnsi="Calibri"/>
                <w:b/>
                <w:bCs/>
                <w:color w:val="FFFFFF"/>
                <w:sz w:val="20"/>
                <w:szCs w:val="20"/>
              </w:rPr>
              <w:t xml:space="preserve">Used For</w:t>
            </w:r>
          </w:p>
        </w:tc>
        <w:tc>
          <w:tcPr>
            <w:tcW w:type="dxa" w:w="1500"/>
            <w:tcBorders>
              <w:top w:val="single" w:color="CBD5E1" w:sz="4"/>
              <w:left w:val="single" w:color="CBD5E1" w:sz="4"/>
              <w:bottom w:val="single" w:color="CBD5E1" w:sz="4"/>
              <w:right w:val="single" w:color="CBD5E1" w:sz="4"/>
            </w:tcBorders>
            <w:shd w:fill="0F1C2E" w:val="clear"/>
            <w:tcMar>
              <w:top w:type="dxa" w:w="140"/>
              <w:left w:type="dxa" w:w="140"/>
              <w:bottom w:type="dxa" w:w="140"/>
              <w:right w:type="dxa" w:w="140"/>
            </w:tcMar>
            <w:vAlign w:val="center"/>
          </w:tcPr>
          <w:p>
            <w:pPr>
              <w:jc w:val="left"/>
            </w:pPr>
            <w:r>
              <w:rPr>
                <w:rFonts w:ascii="Calibri" w:cs="Calibri" w:eastAsia="Calibri" w:hAnsi="Calibri"/>
                <w:b/>
                <w:bCs/>
                <w:color w:val="FFFFFF"/>
                <w:sz w:val="20"/>
                <w:szCs w:val="20"/>
              </w:rPr>
              <w:t xml:space="preserve">Cost / Call</w:t>
            </w:r>
          </w:p>
        </w:tc>
      </w:tr>
      <w:tr>
        <w:tc>
          <w:tcPr>
            <w:tcW w:type="dxa" w:w="1500"/>
            <w:tcBorders>
              <w:top w:val="single" w:color="CBD5E1" w:sz="4"/>
              <w:left w:val="single" w:color="CBD5E1" w:sz="4"/>
              <w:bottom w:val="single" w:color="CBD5E1" w:sz="4"/>
              <w:right w:val="single" w:color="CBD5E1" w:sz="4"/>
            </w:tcBorders>
            <w:shd w:fill="FFFFFF" w:val="clear"/>
            <w:tcMar>
              <w:top w:type="dxa" w:w="100"/>
              <w:left w:type="dxa" w:w="140"/>
              <w:bottom w:type="dxa" w:w="100"/>
              <w:right w:type="dxa" w:w="140"/>
            </w:tcMar>
            <w:vAlign w:val="center"/>
          </w:tcPr>
          <w:p>
            <w:pPr>
              <w:jc w:val="left"/>
            </w:pPr>
            <w:r>
              <w:rPr>
                <w:rFonts w:ascii="Calibri" w:cs="Calibri" w:eastAsia="Calibri" w:hAnsi="Calibri"/>
                <w:b w:val="false"/>
                <w:bCs w:val="false"/>
                <w:color w:val="1F2937"/>
                <w:sz w:val="20"/>
                <w:szCs w:val="20"/>
              </w:rPr>
              <w:t xml:space="preserve">Local Ollama</w:t>
            </w:r>
          </w:p>
        </w:tc>
        <w:tc>
          <w:tcPr>
            <w:tcW w:type="dxa" w:w="1700"/>
            <w:tcBorders>
              <w:top w:val="single" w:color="CBD5E1" w:sz="4"/>
              <w:left w:val="single" w:color="CBD5E1" w:sz="4"/>
              <w:bottom w:val="single" w:color="CBD5E1" w:sz="4"/>
              <w:right w:val="single" w:color="CBD5E1" w:sz="4"/>
            </w:tcBorders>
            <w:shd w:fill="FFFFFF" w:val="clear"/>
            <w:tcMar>
              <w:top w:type="dxa" w:w="100"/>
              <w:left w:type="dxa" w:w="140"/>
              <w:bottom w:type="dxa" w:w="100"/>
              <w:right w:type="dxa" w:w="140"/>
            </w:tcMar>
            <w:vAlign w:val="center"/>
          </w:tcPr>
          <w:p>
            <w:pPr>
              <w:jc w:val="left"/>
            </w:pPr>
            <w:r>
              <w:rPr>
                <w:rFonts w:ascii="Calibri" w:cs="Calibri" w:eastAsia="Calibri" w:hAnsi="Calibri"/>
                <w:b w:val="false"/>
                <w:bCs w:val="false"/>
                <w:color w:val="1F2937"/>
                <w:sz w:val="20"/>
                <w:szCs w:val="20"/>
              </w:rPr>
              <w:t xml:space="preserve">qwen3:1.7b</w:t>
            </w:r>
          </w:p>
        </w:tc>
        <w:tc>
          <w:tcPr>
            <w:tcW w:type="dxa" w:w="1400"/>
            <w:tcBorders>
              <w:top w:val="single" w:color="CBD5E1" w:sz="4"/>
              <w:left w:val="single" w:color="CBD5E1" w:sz="4"/>
              <w:bottom w:val="single" w:color="CBD5E1" w:sz="4"/>
              <w:right w:val="single" w:color="CBD5E1" w:sz="4"/>
            </w:tcBorders>
            <w:shd w:fill="FFFFFF" w:val="clear"/>
            <w:tcMar>
              <w:top w:type="dxa" w:w="100"/>
              <w:left w:type="dxa" w:w="140"/>
              <w:bottom w:type="dxa" w:w="100"/>
              <w:right w:type="dxa" w:w="140"/>
            </w:tcMar>
            <w:vAlign w:val="center"/>
          </w:tcPr>
          <w:p>
            <w:pPr>
              <w:jc w:val="left"/>
            </w:pPr>
            <w:r>
              <w:rPr>
                <w:rFonts w:ascii="Calibri" w:cs="Calibri" w:eastAsia="Calibri" w:hAnsi="Calibri"/>
                <w:b w:val="false"/>
                <w:bCs w:val="false"/>
                <w:color w:val="16A34A"/>
                <w:sz w:val="20"/>
                <w:szCs w:val="20"/>
              </w:rPr>
              <w:t xml:space="preserve">✅ Primary</w:t>
            </w:r>
          </w:p>
        </w:tc>
        <w:tc>
          <w:tcPr>
            <w:tcW w:type="dxa" w:w="3260"/>
            <w:tcBorders>
              <w:top w:val="single" w:color="CBD5E1" w:sz="4"/>
              <w:left w:val="single" w:color="CBD5E1" w:sz="4"/>
              <w:bottom w:val="single" w:color="CBD5E1" w:sz="4"/>
              <w:right w:val="single" w:color="CBD5E1" w:sz="4"/>
            </w:tcBorders>
            <w:shd w:fill="FFFFFF" w:val="clear"/>
            <w:tcMar>
              <w:top w:type="dxa" w:w="100"/>
              <w:left w:type="dxa" w:w="140"/>
              <w:bottom w:type="dxa" w:w="100"/>
              <w:right w:type="dxa" w:w="140"/>
            </w:tcMar>
            <w:vAlign w:val="center"/>
          </w:tcPr>
          <w:p>
            <w:pPr>
              <w:jc w:val="left"/>
            </w:pPr>
            <w:r>
              <w:rPr>
                <w:rFonts w:ascii="Calibri" w:cs="Calibri" w:eastAsia="Calibri" w:hAnsi="Calibri"/>
                <w:b w:val="false"/>
                <w:bCs w:val="false"/>
                <w:color w:val="1F2937"/>
                <w:sz w:val="20"/>
                <w:szCs w:val="20"/>
              </w:rPr>
              <w:t xml:space="preserve">All routine agent tasks, sentiment, classification</w:t>
            </w:r>
          </w:p>
        </w:tc>
        <w:tc>
          <w:tcPr>
            <w:tcW w:type="dxa" w:w="1500"/>
            <w:tcBorders>
              <w:top w:val="single" w:color="CBD5E1" w:sz="4"/>
              <w:left w:val="single" w:color="CBD5E1" w:sz="4"/>
              <w:bottom w:val="single" w:color="CBD5E1" w:sz="4"/>
              <w:right w:val="single" w:color="CBD5E1" w:sz="4"/>
            </w:tcBorders>
            <w:shd w:fill="FFFFFF" w:val="clear"/>
            <w:tcMar>
              <w:top w:type="dxa" w:w="100"/>
              <w:left w:type="dxa" w:w="140"/>
              <w:bottom w:type="dxa" w:w="100"/>
              <w:right w:type="dxa" w:w="140"/>
            </w:tcMar>
            <w:vAlign w:val="center"/>
          </w:tcPr>
          <w:p>
            <w:pPr>
              <w:jc w:val="left"/>
            </w:pPr>
            <w:r>
              <w:rPr>
                <w:rFonts w:ascii="Calibri" w:cs="Calibri" w:eastAsia="Calibri" w:hAnsi="Calibri"/>
                <w:b w:val="false"/>
                <w:bCs w:val="false"/>
                <w:color w:val="1F2937"/>
                <w:sz w:val="20"/>
                <w:szCs w:val="20"/>
              </w:rPr>
              <w:t xml:space="preserve">$0.00</w:t>
            </w:r>
          </w:p>
        </w:tc>
      </w:tr>
      <w:tr>
        <w:tc>
          <w:tcPr>
            <w:tcW w:type="dxa" w:w="1500"/>
            <w:tcBorders>
              <w:top w:val="single" w:color="CBD5E1" w:sz="4"/>
              <w:left w:val="single" w:color="CBD5E1" w:sz="4"/>
              <w:bottom w:val="single" w:color="CBD5E1" w:sz="4"/>
              <w:right w:val="single" w:color="CBD5E1" w:sz="4"/>
            </w:tcBorders>
            <w:shd w:fill="F8FAFC" w:val="clear"/>
            <w:tcMar>
              <w:top w:type="dxa" w:w="100"/>
              <w:left w:type="dxa" w:w="140"/>
              <w:bottom w:type="dxa" w:w="100"/>
              <w:right w:type="dxa" w:w="140"/>
            </w:tcMar>
            <w:vAlign w:val="center"/>
          </w:tcPr>
          <w:p>
            <w:pPr>
              <w:jc w:val="left"/>
            </w:pPr>
            <w:r>
              <w:rPr>
                <w:rFonts w:ascii="Calibri" w:cs="Calibri" w:eastAsia="Calibri" w:hAnsi="Calibri"/>
                <w:b w:val="false"/>
                <w:bCs w:val="false"/>
                <w:color w:val="1F2937"/>
                <w:sz w:val="20"/>
                <w:szCs w:val="20"/>
              </w:rPr>
              <w:t xml:space="preserve">xAI</w:t>
            </w:r>
          </w:p>
        </w:tc>
        <w:tc>
          <w:tcPr>
            <w:tcW w:type="dxa" w:w="1700"/>
            <w:tcBorders>
              <w:top w:val="single" w:color="CBD5E1" w:sz="4"/>
              <w:left w:val="single" w:color="CBD5E1" w:sz="4"/>
              <w:bottom w:val="single" w:color="CBD5E1" w:sz="4"/>
              <w:right w:val="single" w:color="CBD5E1" w:sz="4"/>
            </w:tcBorders>
            <w:shd w:fill="F8FAFC" w:val="clear"/>
            <w:tcMar>
              <w:top w:type="dxa" w:w="100"/>
              <w:left w:type="dxa" w:w="140"/>
              <w:bottom w:type="dxa" w:w="100"/>
              <w:right w:type="dxa" w:w="140"/>
            </w:tcMar>
            <w:vAlign w:val="center"/>
          </w:tcPr>
          <w:p>
            <w:pPr>
              <w:jc w:val="left"/>
            </w:pPr>
            <w:r>
              <w:rPr>
                <w:rFonts w:ascii="Calibri" w:cs="Calibri" w:eastAsia="Calibri" w:hAnsi="Calibri"/>
                <w:b w:val="false"/>
                <w:bCs w:val="false"/>
                <w:color w:val="1F2937"/>
                <w:sz w:val="20"/>
                <w:szCs w:val="20"/>
              </w:rPr>
              <w:t xml:space="preserve">grok-3-mini</w:t>
            </w:r>
          </w:p>
        </w:tc>
        <w:tc>
          <w:tcPr>
            <w:tcW w:type="dxa" w:w="1400"/>
            <w:tcBorders>
              <w:top w:val="single" w:color="CBD5E1" w:sz="4"/>
              <w:left w:val="single" w:color="CBD5E1" w:sz="4"/>
              <w:bottom w:val="single" w:color="CBD5E1" w:sz="4"/>
              <w:right w:val="single" w:color="CBD5E1" w:sz="4"/>
            </w:tcBorders>
            <w:shd w:fill="F8FAFC" w:val="clear"/>
            <w:tcMar>
              <w:top w:type="dxa" w:w="100"/>
              <w:left w:type="dxa" w:w="140"/>
              <w:bottom w:type="dxa" w:w="100"/>
              <w:right w:type="dxa" w:w="140"/>
            </w:tcMar>
            <w:vAlign w:val="center"/>
          </w:tcPr>
          <w:p>
            <w:pPr>
              <w:jc w:val="left"/>
            </w:pPr>
            <w:r>
              <w:rPr>
                <w:rFonts w:ascii="Calibri" w:cs="Calibri" w:eastAsia="Calibri" w:hAnsi="Calibri"/>
                <w:b w:val="false"/>
                <w:bCs w:val="false"/>
                <w:color w:val="16A34A"/>
                <w:sz w:val="20"/>
                <w:szCs w:val="20"/>
              </w:rPr>
              <w:t xml:space="preserve">✅ Fallback 1</w:t>
            </w:r>
          </w:p>
        </w:tc>
        <w:tc>
          <w:tcPr>
            <w:tcW w:type="dxa" w:w="3260"/>
            <w:tcBorders>
              <w:top w:val="single" w:color="CBD5E1" w:sz="4"/>
              <w:left w:val="single" w:color="CBD5E1" w:sz="4"/>
              <w:bottom w:val="single" w:color="CBD5E1" w:sz="4"/>
              <w:right w:val="single" w:color="CBD5E1" w:sz="4"/>
            </w:tcBorders>
            <w:shd w:fill="F8FAFC" w:val="clear"/>
            <w:tcMar>
              <w:top w:type="dxa" w:w="100"/>
              <w:left w:type="dxa" w:w="140"/>
              <w:bottom w:type="dxa" w:w="100"/>
              <w:right w:type="dxa" w:w="140"/>
            </w:tcMar>
            <w:vAlign w:val="center"/>
          </w:tcPr>
          <w:p>
            <w:pPr>
              <w:jc w:val="left"/>
            </w:pPr>
            <w:r>
              <w:rPr>
                <w:rFonts w:ascii="Calibri" w:cs="Calibri" w:eastAsia="Calibri" w:hAnsi="Calibri"/>
                <w:b w:val="false"/>
                <w:bCs w:val="false"/>
                <w:color w:val="1F2937"/>
                <w:sz w:val="20"/>
                <w:szCs w:val="20"/>
              </w:rPr>
              <w:t xml:space="preserve">When local slow/fails — debates, narratives</w:t>
            </w:r>
          </w:p>
        </w:tc>
        <w:tc>
          <w:tcPr>
            <w:tcW w:type="dxa" w:w="1500"/>
            <w:tcBorders>
              <w:top w:val="single" w:color="CBD5E1" w:sz="4"/>
              <w:left w:val="single" w:color="CBD5E1" w:sz="4"/>
              <w:bottom w:val="single" w:color="CBD5E1" w:sz="4"/>
              <w:right w:val="single" w:color="CBD5E1" w:sz="4"/>
            </w:tcBorders>
            <w:shd w:fill="F8FAFC" w:val="clear"/>
            <w:tcMar>
              <w:top w:type="dxa" w:w="100"/>
              <w:left w:type="dxa" w:w="140"/>
              <w:bottom w:type="dxa" w:w="100"/>
              <w:right w:type="dxa" w:w="140"/>
            </w:tcMar>
            <w:vAlign w:val="center"/>
          </w:tcPr>
          <w:p>
            <w:pPr>
              <w:jc w:val="left"/>
            </w:pPr>
            <w:r>
              <w:rPr>
                <w:rFonts w:ascii="Calibri" w:cs="Calibri" w:eastAsia="Calibri" w:hAnsi="Calibri"/>
                <w:b w:val="false"/>
                <w:bCs w:val="false"/>
                <w:color w:val="1F2937"/>
                <w:sz w:val="20"/>
                <w:szCs w:val="20"/>
              </w:rPr>
              <w:t xml:space="preserve">~$0.001</w:t>
            </w:r>
          </w:p>
        </w:tc>
      </w:tr>
      <w:tr>
        <w:tc>
          <w:tcPr>
            <w:tcW w:type="dxa" w:w="1500"/>
            <w:tcBorders>
              <w:top w:val="single" w:color="CBD5E1" w:sz="4"/>
              <w:left w:val="single" w:color="CBD5E1" w:sz="4"/>
              <w:bottom w:val="single" w:color="CBD5E1" w:sz="4"/>
              <w:right w:val="single" w:color="CBD5E1" w:sz="4"/>
            </w:tcBorders>
            <w:shd w:fill="FFFFFF" w:val="clear"/>
            <w:tcMar>
              <w:top w:type="dxa" w:w="100"/>
              <w:left w:type="dxa" w:w="140"/>
              <w:bottom w:type="dxa" w:w="100"/>
              <w:right w:type="dxa" w:w="140"/>
            </w:tcMar>
            <w:vAlign w:val="center"/>
          </w:tcPr>
          <w:p>
            <w:pPr>
              <w:jc w:val="left"/>
            </w:pPr>
            <w:r>
              <w:rPr>
                <w:rFonts w:ascii="Calibri" w:cs="Calibri" w:eastAsia="Calibri" w:hAnsi="Calibri"/>
                <w:b w:val="false"/>
                <w:bCs w:val="false"/>
                <w:color w:val="1F2937"/>
                <w:sz w:val="20"/>
                <w:szCs w:val="20"/>
              </w:rPr>
              <w:t xml:space="preserve">Anthropic</w:t>
            </w:r>
          </w:p>
        </w:tc>
        <w:tc>
          <w:tcPr>
            <w:tcW w:type="dxa" w:w="1700"/>
            <w:tcBorders>
              <w:top w:val="single" w:color="CBD5E1" w:sz="4"/>
              <w:left w:val="single" w:color="CBD5E1" w:sz="4"/>
              <w:bottom w:val="single" w:color="CBD5E1" w:sz="4"/>
              <w:right w:val="single" w:color="CBD5E1" w:sz="4"/>
            </w:tcBorders>
            <w:shd w:fill="FFFFFF" w:val="clear"/>
            <w:tcMar>
              <w:top w:type="dxa" w:w="100"/>
              <w:left w:type="dxa" w:w="140"/>
              <w:bottom w:type="dxa" w:w="100"/>
              <w:right w:type="dxa" w:w="140"/>
            </w:tcMar>
            <w:vAlign w:val="center"/>
          </w:tcPr>
          <w:p>
            <w:pPr>
              <w:jc w:val="left"/>
            </w:pPr>
            <w:r>
              <w:rPr>
                <w:rFonts w:ascii="Calibri" w:cs="Calibri" w:eastAsia="Calibri" w:hAnsi="Calibri"/>
                <w:b w:val="false"/>
                <w:bCs w:val="false"/>
                <w:color w:val="1F2937"/>
                <w:sz w:val="20"/>
                <w:szCs w:val="20"/>
              </w:rPr>
              <w:t xml:space="preserve">Claude Sonnet 4.6</w:t>
            </w:r>
          </w:p>
        </w:tc>
        <w:tc>
          <w:tcPr>
            <w:tcW w:type="dxa" w:w="1400"/>
            <w:tcBorders>
              <w:top w:val="single" w:color="CBD5E1" w:sz="4"/>
              <w:left w:val="single" w:color="CBD5E1" w:sz="4"/>
              <w:bottom w:val="single" w:color="CBD5E1" w:sz="4"/>
              <w:right w:val="single" w:color="CBD5E1" w:sz="4"/>
            </w:tcBorders>
            <w:shd w:fill="FFFFFF" w:val="clear"/>
            <w:tcMar>
              <w:top w:type="dxa" w:w="100"/>
              <w:left w:type="dxa" w:w="140"/>
              <w:bottom w:type="dxa" w:w="100"/>
              <w:right w:type="dxa" w:w="140"/>
            </w:tcMar>
            <w:vAlign w:val="center"/>
          </w:tcPr>
          <w:p>
            <w:pPr>
              <w:jc w:val="left"/>
            </w:pPr>
            <w:r>
              <w:rPr>
                <w:rFonts w:ascii="Calibri" w:cs="Calibri" w:eastAsia="Calibri" w:hAnsi="Calibri"/>
                <w:b w:val="false"/>
                <w:bCs w:val="false"/>
                <w:color w:val="16A34A"/>
                <w:sz w:val="20"/>
                <w:szCs w:val="20"/>
              </w:rPr>
              <w:t xml:space="preserve">✅ Required</w:t>
            </w:r>
          </w:p>
        </w:tc>
        <w:tc>
          <w:tcPr>
            <w:tcW w:type="dxa" w:w="3260"/>
            <w:tcBorders>
              <w:top w:val="single" w:color="CBD5E1" w:sz="4"/>
              <w:left w:val="single" w:color="CBD5E1" w:sz="4"/>
              <w:bottom w:val="single" w:color="CBD5E1" w:sz="4"/>
              <w:right w:val="single" w:color="CBD5E1" w:sz="4"/>
            </w:tcBorders>
            <w:shd w:fill="FFFFFF" w:val="clear"/>
            <w:tcMar>
              <w:top w:type="dxa" w:w="100"/>
              <w:left w:type="dxa" w:w="140"/>
              <w:bottom w:type="dxa" w:w="100"/>
              <w:right w:type="dxa" w:w="140"/>
            </w:tcMar>
            <w:vAlign w:val="center"/>
          </w:tcPr>
          <w:p>
            <w:pPr>
              <w:jc w:val="left"/>
            </w:pPr>
            <w:r>
              <w:rPr>
                <w:rFonts w:ascii="Calibri" w:cs="Calibri" w:eastAsia="Calibri" w:hAnsi="Calibri"/>
                <w:b w:val="false"/>
                <w:bCs w:val="false"/>
                <w:color w:val="1F2937"/>
                <w:sz w:val="20"/>
                <w:szCs w:val="20"/>
              </w:rPr>
              <w:t xml:space="preserve">Retirement, disability, Roth, CIO synthesis</w:t>
            </w:r>
          </w:p>
        </w:tc>
        <w:tc>
          <w:tcPr>
            <w:tcW w:type="dxa" w:w="1500"/>
            <w:tcBorders>
              <w:top w:val="single" w:color="CBD5E1" w:sz="4"/>
              <w:left w:val="single" w:color="CBD5E1" w:sz="4"/>
              <w:bottom w:val="single" w:color="CBD5E1" w:sz="4"/>
              <w:right w:val="single" w:color="CBD5E1" w:sz="4"/>
            </w:tcBorders>
            <w:shd w:fill="FFFFFF" w:val="clear"/>
            <w:tcMar>
              <w:top w:type="dxa" w:w="100"/>
              <w:left w:type="dxa" w:w="140"/>
              <w:bottom w:type="dxa" w:w="100"/>
              <w:right w:type="dxa" w:w="140"/>
            </w:tcMar>
            <w:vAlign w:val="center"/>
          </w:tcPr>
          <w:p>
            <w:pPr>
              <w:jc w:val="left"/>
            </w:pPr>
            <w:r>
              <w:rPr>
                <w:rFonts w:ascii="Calibri" w:cs="Calibri" w:eastAsia="Calibri" w:hAnsi="Calibri"/>
                <w:b w:val="false"/>
                <w:bCs w:val="false"/>
                <w:color w:val="1F2937"/>
                <w:sz w:val="20"/>
                <w:szCs w:val="20"/>
              </w:rPr>
              <w:t xml:space="preserve">~$0.01</w:t>
            </w:r>
          </w:p>
        </w:tc>
      </w:tr>
      <w:tr>
        <w:tc>
          <w:tcPr>
            <w:tcW w:type="dxa" w:w="1500"/>
            <w:tcBorders>
              <w:top w:val="single" w:color="CBD5E1" w:sz="4"/>
              <w:left w:val="single" w:color="CBD5E1" w:sz="4"/>
              <w:bottom w:val="single" w:color="CBD5E1" w:sz="4"/>
              <w:right w:val="single" w:color="CBD5E1" w:sz="4"/>
            </w:tcBorders>
            <w:shd w:fill="F8FAFC" w:val="clear"/>
            <w:tcMar>
              <w:top w:type="dxa" w:w="100"/>
              <w:left w:type="dxa" w:w="140"/>
              <w:bottom w:type="dxa" w:w="100"/>
              <w:right w:type="dxa" w:w="140"/>
            </w:tcMar>
            <w:vAlign w:val="center"/>
          </w:tcPr>
          <w:p>
            <w:pPr>
              <w:jc w:val="left"/>
            </w:pPr>
            <w:r>
              <w:rPr>
                <w:rFonts w:ascii="Calibri" w:cs="Calibri" w:eastAsia="Calibri" w:hAnsi="Calibri"/>
                <w:b w:val="false"/>
                <w:bCs w:val="false"/>
                <w:color w:val="1F2937"/>
                <w:sz w:val="20"/>
                <w:szCs w:val="20"/>
              </w:rPr>
              <w:t xml:space="preserve">OpenAI</w:t>
            </w:r>
          </w:p>
        </w:tc>
        <w:tc>
          <w:tcPr>
            <w:tcW w:type="dxa" w:w="1700"/>
            <w:tcBorders>
              <w:top w:val="single" w:color="CBD5E1" w:sz="4"/>
              <w:left w:val="single" w:color="CBD5E1" w:sz="4"/>
              <w:bottom w:val="single" w:color="CBD5E1" w:sz="4"/>
              <w:right w:val="single" w:color="CBD5E1" w:sz="4"/>
            </w:tcBorders>
            <w:shd w:fill="F8FAFC" w:val="clear"/>
            <w:tcMar>
              <w:top w:type="dxa" w:w="100"/>
              <w:left w:type="dxa" w:w="140"/>
              <w:bottom w:type="dxa" w:w="100"/>
              <w:right w:type="dxa" w:w="140"/>
            </w:tcMar>
            <w:vAlign w:val="center"/>
          </w:tcPr>
          <w:p>
            <w:pPr>
              <w:jc w:val="left"/>
            </w:pPr>
            <w:r>
              <w:t>gpt-5.4-mini</w:t>
            </w:r>
          </w:p>
        </w:tc>
        <w:tc>
          <w:tcPr>
            <w:tcW w:type="dxa" w:w="1400"/>
            <w:tcBorders>
              <w:top w:val="single" w:color="CBD5E1" w:sz="4"/>
              <w:left w:val="single" w:color="CBD5E1" w:sz="4"/>
              <w:bottom w:val="single" w:color="CBD5E1" w:sz="4"/>
              <w:right w:val="single" w:color="CBD5E1" w:sz="4"/>
            </w:tcBorders>
            <w:shd w:fill="F8FAFC" w:val="clear"/>
            <w:tcMar>
              <w:top w:type="dxa" w:w="100"/>
              <w:left w:type="dxa" w:w="140"/>
              <w:bottom w:type="dxa" w:w="100"/>
              <w:right w:type="dxa" w:w="140"/>
            </w:tcMar>
            <w:vAlign w:val="center"/>
          </w:tcPr>
          <w:p>
            <w:pPr>
              <w:jc w:val="left"/>
            </w:pPr>
            <w:r>
              <w:rPr>
                <w:rFonts w:ascii="Calibri" w:cs="Calibri" w:eastAsia="Calibri" w:hAnsi="Calibri"/>
                <w:b w:val="false"/>
                <w:bCs w:val="false"/>
                <w:color w:val="16A34A"/>
                <w:sz w:val="20"/>
                <w:szCs w:val="20"/>
              </w:rPr>
              <w:t xml:space="preserve">✅ Last resort</w:t>
            </w:r>
          </w:p>
        </w:tc>
        <w:tc>
          <w:tcPr>
            <w:tcW w:type="dxa" w:w="3260"/>
            <w:tcBorders>
              <w:top w:val="single" w:color="CBD5E1" w:sz="4"/>
              <w:left w:val="single" w:color="CBD5E1" w:sz="4"/>
              <w:bottom w:val="single" w:color="CBD5E1" w:sz="4"/>
              <w:right w:val="single" w:color="CBD5E1" w:sz="4"/>
            </w:tcBorders>
            <w:shd w:fill="F8FAFC" w:val="clear"/>
            <w:tcMar>
              <w:top w:type="dxa" w:w="100"/>
              <w:left w:type="dxa" w:w="140"/>
              <w:bottom w:type="dxa" w:w="100"/>
              <w:right w:type="dxa" w:w="140"/>
            </w:tcMar>
            <w:vAlign w:val="center"/>
          </w:tcPr>
          <w:p>
            <w:pPr>
              <w:jc w:val="left"/>
            </w:pPr>
            <w:r>
              <w:rPr>
                <w:rFonts w:ascii="Calibri" w:cs="Calibri" w:eastAsia="Calibri" w:hAnsi="Calibri"/>
                <w:b w:val="false"/>
                <w:bCs w:val="false"/>
                <w:color w:val="1F2937"/>
                <w:sz w:val="20"/>
                <w:szCs w:val="20"/>
              </w:rPr>
              <w:t xml:space="preserve">When all others fail</w:t>
            </w:r>
          </w:p>
        </w:tc>
        <w:tc>
          <w:tcPr>
            <w:tcW w:type="dxa" w:w="1500"/>
            <w:tcBorders>
              <w:top w:val="single" w:color="CBD5E1" w:sz="4"/>
              <w:left w:val="single" w:color="CBD5E1" w:sz="4"/>
              <w:bottom w:val="single" w:color="CBD5E1" w:sz="4"/>
              <w:right w:val="single" w:color="CBD5E1" w:sz="4"/>
            </w:tcBorders>
            <w:shd w:fill="F8FAFC" w:val="clear"/>
            <w:tcMar>
              <w:top w:type="dxa" w:w="100"/>
              <w:left w:type="dxa" w:w="140"/>
              <w:bottom w:type="dxa" w:w="100"/>
              <w:right w:type="dxa" w:w="140"/>
            </w:tcMar>
            <w:vAlign w:val="center"/>
          </w:tcPr>
          <w:p>
            <w:pPr>
              <w:jc w:val="left"/>
            </w:pPr>
            <w:r>
              <w:rPr>
                <w:rFonts w:ascii="Calibri" w:cs="Calibri" w:eastAsia="Calibri" w:hAnsi="Calibri"/>
                <w:b w:val="false"/>
                <w:bCs w:val="false"/>
                <w:color w:val="1F2937"/>
                <w:sz w:val="20"/>
                <w:szCs w:val="20"/>
              </w:rPr>
              <w:t xml:space="preserve">~$0.005</w:t>
            </w:r>
          </w:p>
        </w:tc>
      </w:tr>
    </w:tbl>
    <w:p>
      <w:pPr>
        <w:spacing w:after="100" w:before="0"/>
      </w:pPr>
      <w:r>
        <w:t xml:space="preserve"/>
      </w:r>
    </w:p>
    <w:p>
      <w:pPr>
        <w:pStyle w:val="Heading2"/>
        <w:pBdr>
          <w:bottom w:val="single" w:color="2E86D4" w:sz="8" w:space="4"/>
        </w:pBdr>
        <w:spacing w:after="140" w:before="320"/>
      </w:pPr>
      <w:r>
        <w:rPr>
          <w:rFonts w:ascii="Calibri" w:cs="Calibri" w:eastAsia="Calibri" w:hAnsi="Calibri"/>
          <w:b/>
          <w:bCs/>
          <w:color w:val="0F1C2E"/>
          <w:sz w:val="28"/>
          <w:szCs w:val="28"/>
        </w:rPr>
        <w:t xml:space="preserve">Routing Tables (Pre-GPU — qwen3:1.7b)</w:t>
      </w:r>
    </w:p>
    <w:tbl>
      <w:tblPr>
        <w:tblW w:type="dxa" w:w="936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2400"/>
        <w:gridCol w:w="3500"/>
        <w:gridCol w:w="3460"/>
      </w:tblGrid>
      <w:tr>
        <w:trPr>
          <w:tblHeader/>
        </w:trPr>
        <w:tc>
          <w:tcPr>
            <w:tcW w:type="dxa" w:w="2400"/>
            <w:tcBorders>
              <w:top w:val="single" w:color="CBD5E1" w:sz="4"/>
              <w:left w:val="single" w:color="CBD5E1" w:sz="4"/>
              <w:bottom w:val="single" w:color="CBD5E1" w:sz="4"/>
              <w:right w:val="single" w:color="CBD5E1" w:sz="4"/>
            </w:tcBorders>
            <w:shd w:fill="0D9488" w:val="clear"/>
            <w:tcMar>
              <w:top w:type="dxa" w:w="140"/>
              <w:left w:type="dxa" w:w="140"/>
              <w:bottom w:type="dxa" w:w="140"/>
              <w:right w:type="dxa" w:w="140"/>
            </w:tcMar>
            <w:vAlign w:val="center"/>
          </w:tcPr>
          <w:p>
            <w:pPr>
              <w:jc w:val="left"/>
            </w:pPr>
            <w:r>
              <w:rPr>
                <w:rFonts w:ascii="Calibri" w:cs="Calibri" w:eastAsia="Calibri" w:hAnsi="Calibri"/>
                <w:b/>
                <w:bCs/>
                <w:color w:val="FFFFFF"/>
                <w:sz w:val="20"/>
                <w:szCs w:val="20"/>
              </w:rPr>
              <w:t xml:space="preserve">Task Type</w:t>
            </w:r>
          </w:p>
        </w:tc>
        <w:tc>
          <w:tcPr>
            <w:tcW w:type="dxa" w:w="3500"/>
            <w:tcBorders>
              <w:top w:val="single" w:color="CBD5E1" w:sz="4"/>
              <w:left w:val="single" w:color="CBD5E1" w:sz="4"/>
              <w:bottom w:val="single" w:color="CBD5E1" w:sz="4"/>
              <w:right w:val="single" w:color="CBD5E1" w:sz="4"/>
            </w:tcBorders>
            <w:shd w:fill="0D9488" w:val="clear"/>
            <w:tcMar>
              <w:top w:type="dxa" w:w="140"/>
              <w:left w:type="dxa" w:w="140"/>
              <w:bottom w:type="dxa" w:w="140"/>
              <w:right w:type="dxa" w:w="140"/>
            </w:tcMar>
            <w:vAlign w:val="center"/>
          </w:tcPr>
          <w:p>
            <w:pPr>
              <w:jc w:val="left"/>
            </w:pPr>
            <w:r>
              <w:rPr>
                <w:rFonts w:ascii="Calibri" w:cs="Calibri" w:eastAsia="Calibri" w:hAnsi="Calibri"/>
                <w:b/>
                <w:bCs/>
                <w:color w:val="FFFFFF"/>
                <w:sz w:val="20"/>
                <w:szCs w:val="20"/>
              </w:rPr>
              <w:t xml:space="preserve">Standard Route</w:t>
            </w:r>
          </w:p>
        </w:tc>
        <w:tc>
          <w:tcPr>
            <w:tcW w:type="dxa" w:w="3460"/>
            <w:tcBorders>
              <w:top w:val="single" w:color="CBD5E1" w:sz="4"/>
              <w:left w:val="single" w:color="CBD5E1" w:sz="4"/>
              <w:bottom w:val="single" w:color="CBD5E1" w:sz="4"/>
              <w:right w:val="single" w:color="CBD5E1" w:sz="4"/>
            </w:tcBorders>
            <w:shd w:fill="0D9488" w:val="clear"/>
            <w:tcMar>
              <w:top w:type="dxa" w:w="140"/>
              <w:left w:type="dxa" w:w="140"/>
              <w:bottom w:type="dxa" w:w="140"/>
              <w:right w:type="dxa" w:w="140"/>
            </w:tcMar>
            <w:vAlign w:val="center"/>
          </w:tcPr>
          <w:p>
            <w:pPr>
              <w:jc w:val="left"/>
            </w:pPr>
            <w:r>
              <w:rPr>
                <w:rFonts w:ascii="Calibri" w:cs="Calibri" w:eastAsia="Calibri" w:hAnsi="Calibri"/>
                <w:b/>
                <w:bCs/>
                <w:color w:val="FFFFFF"/>
                <w:sz w:val="20"/>
                <w:szCs w:val="20"/>
              </w:rPr>
              <w:t xml:space="preserve">High-Impact Route</w:t>
            </w:r>
          </w:p>
        </w:tc>
      </w:tr>
      <w:tr>
        <w:tc>
          <w:tcPr>
            <w:tcW w:type="dxa" w:w="2400"/>
            <w:tcBorders>
              <w:top w:val="single" w:color="CBD5E1" w:sz="4"/>
              <w:left w:val="single" w:color="CBD5E1" w:sz="4"/>
              <w:bottom w:val="single" w:color="CBD5E1" w:sz="4"/>
              <w:right w:val="single" w:color="CBD5E1" w:sz="4"/>
            </w:tcBorders>
            <w:shd w:fill="FFFFFF" w:val="clear"/>
            <w:tcMar>
              <w:top w:type="dxa" w:w="100"/>
              <w:left w:type="dxa" w:w="140"/>
              <w:bottom w:type="dxa" w:w="100"/>
              <w:right w:type="dxa" w:w="140"/>
            </w:tcMar>
            <w:vAlign w:val="center"/>
          </w:tcPr>
          <w:p>
            <w:pPr>
              <w:jc w:val="left"/>
            </w:pPr>
            <w:r>
              <w:rPr>
                <w:rFonts w:ascii="Calibri" w:cs="Calibri" w:eastAsia="Calibri" w:hAnsi="Calibri"/>
                <w:b w:val="false"/>
                <w:bCs w:val="false"/>
                <w:color w:val="1F2937"/>
                <w:sz w:val="20"/>
                <w:szCs w:val="20"/>
              </w:rPr>
              <w:t xml:space="preserve">agent_narrative</w:t>
            </w:r>
          </w:p>
        </w:tc>
        <w:tc>
          <w:tcPr>
            <w:tcW w:type="dxa" w:w="3500"/>
            <w:tcBorders>
              <w:top w:val="single" w:color="CBD5E1" w:sz="4"/>
              <w:left w:val="single" w:color="CBD5E1" w:sz="4"/>
              <w:bottom w:val="single" w:color="CBD5E1" w:sz="4"/>
              <w:right w:val="single" w:color="CBD5E1" w:sz="4"/>
            </w:tcBorders>
            <w:shd w:fill="FFFFFF" w:val="clear"/>
            <w:tcMar>
              <w:top w:type="dxa" w:w="100"/>
              <w:left w:type="dxa" w:w="140"/>
              <w:bottom w:type="dxa" w:w="100"/>
              <w:right w:type="dxa" w:w="140"/>
            </w:tcMar>
            <w:vAlign w:val="center"/>
          </w:tcPr>
          <w:p>
            <w:pPr>
              <w:jc w:val="left"/>
            </w:pPr>
            <w:r>
              <w:rPr>
                <w:rFonts w:ascii="Calibri" w:cs="Calibri" w:eastAsia="Calibri" w:hAnsi="Calibri"/>
                <w:b w:val="false"/>
                <w:bCs w:val="false"/>
                <w:color w:val="1F2937"/>
                <w:sz w:val="20"/>
                <w:szCs w:val="20"/>
              </w:rPr>
              <w:t xml:space="preserve">local → grok → claude</w:t>
            </w:r>
          </w:p>
        </w:tc>
        <w:tc>
          <w:tcPr>
            <w:tcW w:type="dxa" w:w="3460"/>
            <w:tcBorders>
              <w:top w:val="single" w:color="CBD5E1" w:sz="4"/>
              <w:left w:val="single" w:color="CBD5E1" w:sz="4"/>
              <w:bottom w:val="single" w:color="CBD5E1" w:sz="4"/>
              <w:right w:val="single" w:color="CBD5E1" w:sz="4"/>
            </w:tcBorders>
            <w:shd w:fill="FFFFFF" w:val="clear"/>
            <w:tcMar>
              <w:top w:type="dxa" w:w="100"/>
              <w:left w:type="dxa" w:w="140"/>
              <w:bottom w:type="dxa" w:w="100"/>
              <w:right w:type="dxa" w:w="140"/>
            </w:tcMar>
            <w:vAlign w:val="center"/>
          </w:tcPr>
          <w:p>
            <w:pPr>
              <w:jc w:val="left"/>
            </w:pPr>
            <w:r>
              <w:rPr>
                <w:rFonts w:ascii="Calibri" w:cs="Calibri" w:eastAsia="Calibri" w:hAnsi="Calibri"/>
                <w:b w:val="false"/>
                <w:bCs w:val="false"/>
                <w:color w:val="1F2937"/>
                <w:sz w:val="20"/>
                <w:szCs w:val="20"/>
              </w:rPr>
              <w:t xml:space="preserve">grok → claude → local</w:t>
            </w:r>
          </w:p>
        </w:tc>
      </w:tr>
      <w:tr>
        <w:tc>
          <w:tcPr>
            <w:tcW w:type="dxa" w:w="2400"/>
            <w:tcBorders>
              <w:top w:val="single" w:color="CBD5E1" w:sz="4"/>
              <w:left w:val="single" w:color="CBD5E1" w:sz="4"/>
              <w:bottom w:val="single" w:color="CBD5E1" w:sz="4"/>
              <w:right w:val="single" w:color="CBD5E1" w:sz="4"/>
            </w:tcBorders>
            <w:shd w:fill="F8FAFC" w:val="clear"/>
            <w:tcMar>
              <w:top w:type="dxa" w:w="100"/>
              <w:left w:type="dxa" w:w="140"/>
              <w:bottom w:type="dxa" w:w="100"/>
              <w:right w:type="dxa" w:w="140"/>
            </w:tcMar>
            <w:vAlign w:val="center"/>
          </w:tcPr>
          <w:p>
            <w:pPr>
              <w:jc w:val="left"/>
            </w:pPr>
            <w:r>
              <w:rPr>
                <w:rFonts w:ascii="Calibri" w:cs="Calibri" w:eastAsia="Calibri" w:hAnsi="Calibri"/>
                <w:b w:val="false"/>
                <w:bCs w:val="false"/>
                <w:color w:val="1F2937"/>
                <w:sz w:val="20"/>
                <w:szCs w:val="20"/>
              </w:rPr>
              <w:t xml:space="preserve">agent_debate</w:t>
            </w:r>
          </w:p>
        </w:tc>
        <w:tc>
          <w:tcPr>
            <w:tcW w:type="dxa" w:w="3500"/>
            <w:tcBorders>
              <w:top w:val="single" w:color="CBD5E1" w:sz="4"/>
              <w:left w:val="single" w:color="CBD5E1" w:sz="4"/>
              <w:bottom w:val="single" w:color="CBD5E1" w:sz="4"/>
              <w:right w:val="single" w:color="CBD5E1" w:sz="4"/>
            </w:tcBorders>
            <w:shd w:fill="F8FAFC" w:val="clear"/>
            <w:tcMar>
              <w:top w:type="dxa" w:w="100"/>
              <w:left w:type="dxa" w:w="140"/>
              <w:bottom w:type="dxa" w:w="100"/>
              <w:right w:type="dxa" w:w="140"/>
            </w:tcMar>
            <w:vAlign w:val="center"/>
          </w:tcPr>
          <w:p>
            <w:pPr>
              <w:jc w:val="left"/>
            </w:pPr>
            <w:r>
              <w:rPr>
                <w:rFonts w:ascii="Calibri" w:cs="Calibri" w:eastAsia="Calibri" w:hAnsi="Calibri"/>
                <w:b w:val="false"/>
                <w:bCs w:val="false"/>
                <w:color w:val="1F2937"/>
                <w:sz w:val="20"/>
                <w:szCs w:val="20"/>
              </w:rPr>
              <w:t xml:space="preserve">local → grok → claude</w:t>
            </w:r>
          </w:p>
        </w:tc>
        <w:tc>
          <w:tcPr>
            <w:tcW w:type="dxa" w:w="3460"/>
            <w:tcBorders>
              <w:top w:val="single" w:color="CBD5E1" w:sz="4"/>
              <w:left w:val="single" w:color="CBD5E1" w:sz="4"/>
              <w:bottom w:val="single" w:color="CBD5E1" w:sz="4"/>
              <w:right w:val="single" w:color="CBD5E1" w:sz="4"/>
            </w:tcBorders>
            <w:shd w:fill="F8FAFC" w:val="clear"/>
            <w:tcMar>
              <w:top w:type="dxa" w:w="100"/>
              <w:left w:type="dxa" w:w="140"/>
              <w:bottom w:type="dxa" w:w="100"/>
              <w:right w:type="dxa" w:w="140"/>
            </w:tcMar>
            <w:vAlign w:val="center"/>
          </w:tcPr>
          <w:p>
            <w:pPr>
              <w:jc w:val="left"/>
            </w:pPr>
            <w:r>
              <w:rPr>
                <w:rFonts w:ascii="Calibri" w:cs="Calibri" w:eastAsia="Calibri" w:hAnsi="Calibri"/>
                <w:b w:val="false"/>
                <w:bCs w:val="false"/>
                <w:color w:val="1F2937"/>
                <w:sz w:val="20"/>
                <w:szCs w:val="20"/>
              </w:rPr>
              <w:t xml:space="preserve">grok → claude → local</w:t>
            </w:r>
          </w:p>
        </w:tc>
      </w:tr>
      <w:tr>
        <w:tc>
          <w:tcPr>
            <w:tcW w:type="dxa" w:w="2400"/>
            <w:tcBorders>
              <w:top w:val="single" w:color="CBD5E1" w:sz="4"/>
              <w:left w:val="single" w:color="CBD5E1" w:sz="4"/>
              <w:bottom w:val="single" w:color="CBD5E1" w:sz="4"/>
              <w:right w:val="single" w:color="CBD5E1" w:sz="4"/>
            </w:tcBorders>
            <w:shd w:fill="FFFFFF" w:val="clear"/>
            <w:tcMar>
              <w:top w:type="dxa" w:w="100"/>
              <w:left w:type="dxa" w:w="140"/>
              <w:bottom w:type="dxa" w:w="100"/>
              <w:right w:type="dxa" w:w="140"/>
            </w:tcMar>
            <w:vAlign w:val="center"/>
          </w:tcPr>
          <w:p>
            <w:pPr>
              <w:jc w:val="left"/>
            </w:pPr>
            <w:r>
              <w:rPr>
                <w:rFonts w:ascii="Calibri" w:cs="Calibri" w:eastAsia="Calibri" w:hAnsi="Calibri"/>
                <w:b w:val="false"/>
                <w:bCs w:val="false"/>
                <w:color w:val="1F2937"/>
                <w:sz w:val="20"/>
                <w:szCs w:val="20"/>
              </w:rPr>
              <w:t xml:space="preserve">sector_correlation</w:t>
            </w:r>
          </w:p>
        </w:tc>
        <w:tc>
          <w:tcPr>
            <w:tcW w:type="dxa" w:w="3500"/>
            <w:tcBorders>
              <w:top w:val="single" w:color="CBD5E1" w:sz="4"/>
              <w:left w:val="single" w:color="CBD5E1" w:sz="4"/>
              <w:bottom w:val="single" w:color="CBD5E1" w:sz="4"/>
              <w:right w:val="single" w:color="CBD5E1" w:sz="4"/>
            </w:tcBorders>
            <w:shd w:fill="FFFFFF" w:val="clear"/>
            <w:tcMar>
              <w:top w:type="dxa" w:w="100"/>
              <w:left w:type="dxa" w:w="140"/>
              <w:bottom w:type="dxa" w:w="100"/>
              <w:right w:type="dxa" w:w="140"/>
            </w:tcMar>
            <w:vAlign w:val="center"/>
          </w:tcPr>
          <w:p>
            <w:pPr>
              <w:jc w:val="left"/>
            </w:pPr>
            <w:r>
              <w:rPr>
                <w:rFonts w:ascii="Calibri" w:cs="Calibri" w:eastAsia="Calibri" w:hAnsi="Calibri"/>
                <w:b w:val="false"/>
                <w:bCs w:val="false"/>
                <w:color w:val="1F2937"/>
                <w:sz w:val="20"/>
                <w:szCs w:val="20"/>
              </w:rPr>
              <w:t xml:space="preserve">grok → local → claude</w:t>
            </w:r>
          </w:p>
        </w:tc>
        <w:tc>
          <w:tcPr>
            <w:tcW w:type="dxa" w:w="3460"/>
            <w:tcBorders>
              <w:top w:val="single" w:color="CBD5E1" w:sz="4"/>
              <w:left w:val="single" w:color="CBD5E1" w:sz="4"/>
              <w:bottom w:val="single" w:color="CBD5E1" w:sz="4"/>
              <w:right w:val="single" w:color="CBD5E1" w:sz="4"/>
            </w:tcBorders>
            <w:shd w:fill="FFFFFF" w:val="clear"/>
            <w:tcMar>
              <w:top w:type="dxa" w:w="100"/>
              <w:left w:type="dxa" w:w="140"/>
              <w:bottom w:type="dxa" w:w="100"/>
              <w:right w:type="dxa" w:w="140"/>
            </w:tcMar>
            <w:vAlign w:val="center"/>
          </w:tcPr>
          <w:p>
            <w:pPr>
              <w:jc w:val="left"/>
            </w:pPr>
            <w:r>
              <w:rPr>
                <w:rFonts w:ascii="Calibri" w:cs="Calibri" w:eastAsia="Calibri" w:hAnsi="Calibri"/>
                <w:b w:val="false"/>
                <w:bCs w:val="false"/>
                <w:color w:val="1F2937"/>
                <w:sz w:val="20"/>
                <w:szCs w:val="20"/>
              </w:rPr>
              <w:t xml:space="preserve">grok → claude → local</w:t>
            </w:r>
          </w:p>
        </w:tc>
      </w:tr>
      <w:tr>
        <w:tc>
          <w:tcPr>
            <w:tcW w:type="dxa" w:w="2400"/>
            <w:tcBorders>
              <w:top w:val="single" w:color="CBD5E1" w:sz="4"/>
              <w:left w:val="single" w:color="CBD5E1" w:sz="4"/>
              <w:bottom w:val="single" w:color="CBD5E1" w:sz="4"/>
              <w:right w:val="single" w:color="CBD5E1" w:sz="4"/>
            </w:tcBorders>
            <w:shd w:fill="F8FAFC" w:val="clear"/>
            <w:tcMar>
              <w:top w:type="dxa" w:w="100"/>
              <w:left w:type="dxa" w:w="140"/>
              <w:bottom w:type="dxa" w:w="100"/>
              <w:right w:type="dxa" w:w="140"/>
            </w:tcMar>
            <w:vAlign w:val="center"/>
          </w:tcPr>
          <w:p>
            <w:pPr>
              <w:jc w:val="left"/>
            </w:pPr>
            <w:r>
              <w:rPr>
                <w:rFonts w:ascii="Calibri" w:cs="Calibri" w:eastAsia="Calibri" w:hAnsi="Calibri"/>
                <w:b w:val="false"/>
                <w:bCs w:val="false"/>
                <w:color w:val="1F2937"/>
                <w:sz w:val="20"/>
                <w:szCs w:val="20"/>
              </w:rPr>
              <w:t xml:space="preserve">cio_synthesis</w:t>
            </w:r>
          </w:p>
        </w:tc>
        <w:tc>
          <w:tcPr>
            <w:tcW w:type="dxa" w:w="3500"/>
            <w:tcBorders>
              <w:top w:val="single" w:color="CBD5E1" w:sz="4"/>
              <w:left w:val="single" w:color="CBD5E1" w:sz="4"/>
              <w:bottom w:val="single" w:color="CBD5E1" w:sz="4"/>
              <w:right w:val="single" w:color="CBD5E1" w:sz="4"/>
            </w:tcBorders>
            <w:shd w:fill="F8FAFC" w:val="clear"/>
            <w:tcMar>
              <w:top w:type="dxa" w:w="100"/>
              <w:left w:type="dxa" w:w="140"/>
              <w:bottom w:type="dxa" w:w="100"/>
              <w:right w:type="dxa" w:w="140"/>
            </w:tcMar>
            <w:vAlign w:val="center"/>
          </w:tcPr>
          <w:p>
            <w:pPr>
              <w:jc w:val="left"/>
            </w:pPr>
            <w:r>
              <w:rPr>
                <w:rFonts w:ascii="Calibri" w:cs="Calibri" w:eastAsia="Calibri" w:hAnsi="Calibri"/>
                <w:b w:val="false"/>
                <w:bCs w:val="false"/>
                <w:color w:val="1F2937"/>
                <w:sz w:val="20"/>
                <w:szCs w:val="20"/>
              </w:rPr>
              <w:t xml:space="preserve">local → claude → grok</w:t>
            </w:r>
          </w:p>
        </w:tc>
        <w:tc>
          <w:tcPr>
            <w:tcW w:type="dxa" w:w="3460"/>
            <w:tcBorders>
              <w:top w:val="single" w:color="CBD5E1" w:sz="4"/>
              <w:left w:val="single" w:color="CBD5E1" w:sz="4"/>
              <w:bottom w:val="single" w:color="CBD5E1" w:sz="4"/>
              <w:right w:val="single" w:color="CBD5E1" w:sz="4"/>
            </w:tcBorders>
            <w:shd w:fill="F8FAFC" w:val="clear"/>
            <w:tcMar>
              <w:top w:type="dxa" w:w="100"/>
              <w:left w:type="dxa" w:w="140"/>
              <w:bottom w:type="dxa" w:w="100"/>
              <w:right w:type="dxa" w:w="140"/>
            </w:tcMar>
            <w:vAlign w:val="center"/>
          </w:tcPr>
          <w:p>
            <w:pPr>
              <w:jc w:val="left"/>
            </w:pPr>
            <w:r>
              <w:rPr>
                <w:rFonts w:ascii="Calibri" w:cs="Calibri" w:eastAsia="Calibri" w:hAnsi="Calibri"/>
                <w:b w:val="false"/>
                <w:bCs w:val="false"/>
                <w:color w:val="7C3AED"/>
                <w:sz w:val="20"/>
                <w:szCs w:val="20"/>
              </w:rPr>
              <w:t xml:space="preserve">🟣 claude → grok → openai</w:t>
            </w:r>
          </w:p>
        </w:tc>
      </w:tr>
      <w:tr>
        <w:tc>
          <w:tcPr>
            <w:tcW w:type="dxa" w:w="2400"/>
            <w:tcBorders>
              <w:top w:val="single" w:color="CBD5E1" w:sz="4"/>
              <w:left w:val="single" w:color="CBD5E1" w:sz="4"/>
              <w:bottom w:val="single" w:color="CBD5E1" w:sz="4"/>
              <w:right w:val="single" w:color="CBD5E1" w:sz="4"/>
            </w:tcBorders>
            <w:shd w:fill="FFFFFF" w:val="clear"/>
            <w:tcMar>
              <w:top w:type="dxa" w:w="100"/>
              <w:left w:type="dxa" w:w="140"/>
              <w:bottom w:type="dxa" w:w="100"/>
              <w:right w:type="dxa" w:w="140"/>
            </w:tcMar>
            <w:vAlign w:val="center"/>
          </w:tcPr>
          <w:p>
            <w:pPr>
              <w:jc w:val="left"/>
            </w:pPr>
            <w:r>
              <w:rPr>
                <w:rFonts w:ascii="Calibri" w:cs="Calibri" w:eastAsia="Calibri" w:hAnsi="Calibri"/>
                <w:b w:val="false"/>
                <w:bCs w:val="false"/>
                <w:color w:val="1F2937"/>
                <w:sz w:val="20"/>
                <w:szCs w:val="20"/>
              </w:rPr>
              <w:t xml:space="preserve">catalyst_classification</w:t>
            </w:r>
          </w:p>
        </w:tc>
        <w:tc>
          <w:tcPr>
            <w:tcW w:type="dxa" w:w="3500"/>
            <w:tcBorders>
              <w:top w:val="single" w:color="CBD5E1" w:sz="4"/>
              <w:left w:val="single" w:color="CBD5E1" w:sz="4"/>
              <w:bottom w:val="single" w:color="CBD5E1" w:sz="4"/>
              <w:right w:val="single" w:color="CBD5E1" w:sz="4"/>
            </w:tcBorders>
            <w:shd w:fill="FFFFFF" w:val="clear"/>
            <w:tcMar>
              <w:top w:type="dxa" w:w="100"/>
              <w:left w:type="dxa" w:w="140"/>
              <w:bottom w:type="dxa" w:w="100"/>
              <w:right w:type="dxa" w:w="140"/>
            </w:tcMar>
            <w:vAlign w:val="center"/>
          </w:tcPr>
          <w:p>
            <w:pPr>
              <w:jc w:val="left"/>
            </w:pPr>
            <w:r>
              <w:rPr>
                <w:rFonts w:ascii="Calibri" w:cs="Calibri" w:eastAsia="Calibri" w:hAnsi="Calibri"/>
                <w:b w:val="false"/>
                <w:bCs w:val="false"/>
                <w:color w:val="1F2937"/>
                <w:sz w:val="20"/>
                <w:szCs w:val="20"/>
              </w:rPr>
              <w:t xml:space="preserve">local → grok</w:t>
            </w:r>
          </w:p>
        </w:tc>
        <w:tc>
          <w:tcPr>
            <w:tcW w:type="dxa" w:w="3460"/>
            <w:tcBorders>
              <w:top w:val="single" w:color="CBD5E1" w:sz="4"/>
              <w:left w:val="single" w:color="CBD5E1" w:sz="4"/>
              <w:bottom w:val="single" w:color="CBD5E1" w:sz="4"/>
              <w:right w:val="single" w:color="CBD5E1" w:sz="4"/>
            </w:tcBorders>
            <w:shd w:fill="FFFFFF" w:val="clear"/>
            <w:tcMar>
              <w:top w:type="dxa" w:w="100"/>
              <w:left w:type="dxa" w:w="140"/>
              <w:bottom w:type="dxa" w:w="100"/>
              <w:right w:type="dxa" w:w="140"/>
            </w:tcMar>
            <w:vAlign w:val="center"/>
          </w:tcPr>
          <w:p>
            <w:pPr>
              <w:jc w:val="left"/>
            </w:pPr>
            <w:r>
              <w:rPr>
                <w:rFonts w:ascii="Calibri" w:cs="Calibri" w:eastAsia="Calibri" w:hAnsi="Calibri"/>
                <w:b w:val="false"/>
                <w:bCs w:val="false"/>
                <w:color w:val="1F2937"/>
                <w:sz w:val="20"/>
                <w:szCs w:val="20"/>
              </w:rPr>
              <w:t xml:space="preserve">(same)</w:t>
            </w:r>
          </w:p>
        </w:tc>
      </w:tr>
      <w:tr>
        <w:tc>
          <w:tcPr>
            <w:tcW w:type="dxa" w:w="2400"/>
            <w:tcBorders>
              <w:top w:val="single" w:color="CBD5E1" w:sz="4"/>
              <w:left w:val="single" w:color="CBD5E1" w:sz="4"/>
              <w:bottom w:val="single" w:color="CBD5E1" w:sz="4"/>
              <w:right w:val="single" w:color="CBD5E1" w:sz="4"/>
            </w:tcBorders>
            <w:shd w:fill="F8FAFC" w:val="clear"/>
            <w:tcMar>
              <w:top w:type="dxa" w:w="100"/>
              <w:left w:type="dxa" w:w="140"/>
              <w:bottom w:type="dxa" w:w="100"/>
              <w:right w:type="dxa" w:w="140"/>
            </w:tcMar>
            <w:vAlign w:val="center"/>
          </w:tcPr>
          <w:p>
            <w:pPr>
              <w:jc w:val="left"/>
            </w:pPr>
            <w:r>
              <w:rPr>
                <w:rFonts w:ascii="Calibri" w:cs="Calibri" w:eastAsia="Calibri" w:hAnsi="Calibri"/>
                <w:b w:val="false"/>
                <w:bCs w:val="false"/>
                <w:color w:val="1F2937"/>
                <w:sz w:val="20"/>
                <w:szCs w:val="20"/>
              </w:rPr>
              <w:t xml:space="preserve">sentiment</w:t>
            </w:r>
          </w:p>
        </w:tc>
        <w:tc>
          <w:tcPr>
            <w:tcW w:type="dxa" w:w="3500"/>
            <w:tcBorders>
              <w:top w:val="single" w:color="CBD5E1" w:sz="4"/>
              <w:left w:val="single" w:color="CBD5E1" w:sz="4"/>
              <w:bottom w:val="single" w:color="CBD5E1" w:sz="4"/>
              <w:right w:val="single" w:color="CBD5E1" w:sz="4"/>
            </w:tcBorders>
            <w:shd w:fill="F8FAFC" w:val="clear"/>
            <w:tcMar>
              <w:top w:type="dxa" w:w="100"/>
              <w:left w:type="dxa" w:w="140"/>
              <w:bottom w:type="dxa" w:w="100"/>
              <w:right w:type="dxa" w:w="140"/>
            </w:tcMar>
            <w:vAlign w:val="center"/>
          </w:tcPr>
          <w:p>
            <w:pPr>
              <w:jc w:val="left"/>
            </w:pPr>
            <w:r>
              <w:rPr>
                <w:rFonts w:ascii="Calibri" w:cs="Calibri" w:eastAsia="Calibri" w:hAnsi="Calibri"/>
                <w:b w:val="false"/>
                <w:bCs w:val="false"/>
                <w:color w:val="1F2937"/>
                <w:sz w:val="20"/>
                <w:szCs w:val="20"/>
              </w:rPr>
              <w:t xml:space="preserve">local → grok</w:t>
            </w:r>
          </w:p>
        </w:tc>
        <w:tc>
          <w:tcPr>
            <w:tcW w:type="dxa" w:w="3460"/>
            <w:tcBorders>
              <w:top w:val="single" w:color="CBD5E1" w:sz="4"/>
              <w:left w:val="single" w:color="CBD5E1" w:sz="4"/>
              <w:bottom w:val="single" w:color="CBD5E1" w:sz="4"/>
              <w:right w:val="single" w:color="CBD5E1" w:sz="4"/>
            </w:tcBorders>
            <w:shd w:fill="F8FAFC" w:val="clear"/>
            <w:tcMar>
              <w:top w:type="dxa" w:w="100"/>
              <w:left w:type="dxa" w:w="140"/>
              <w:bottom w:type="dxa" w:w="100"/>
              <w:right w:type="dxa" w:w="140"/>
            </w:tcMar>
            <w:vAlign w:val="center"/>
          </w:tcPr>
          <w:p>
            <w:pPr>
              <w:jc w:val="left"/>
            </w:pPr>
            <w:r>
              <w:rPr>
                <w:rFonts w:ascii="Calibri" w:cs="Calibri" w:eastAsia="Calibri" w:hAnsi="Calibri"/>
                <w:b w:val="false"/>
                <w:bCs w:val="false"/>
                <w:color w:val="1F2937"/>
                <w:sz w:val="20"/>
                <w:szCs w:val="20"/>
              </w:rPr>
              <w:t xml:space="preserve">(same)</w:t>
            </w:r>
          </w:p>
        </w:tc>
      </w:tr>
      <w:tr>
        <w:tc>
          <w:tcPr>
            <w:tcW w:type="dxa" w:w="2400"/>
            <w:tcBorders>
              <w:top w:val="single" w:color="CBD5E1" w:sz="4"/>
              <w:left w:val="single" w:color="CBD5E1" w:sz="4"/>
              <w:bottom w:val="single" w:color="CBD5E1" w:sz="4"/>
              <w:right w:val="single" w:color="CBD5E1" w:sz="4"/>
            </w:tcBorders>
            <w:shd w:fill="FFFFFF" w:val="clear"/>
            <w:tcMar>
              <w:top w:type="dxa" w:w="100"/>
              <w:left w:type="dxa" w:w="140"/>
              <w:bottom w:type="dxa" w:w="100"/>
              <w:right w:type="dxa" w:w="140"/>
            </w:tcMar>
            <w:vAlign w:val="center"/>
          </w:tcPr>
          <w:p>
            <w:pPr>
              <w:jc w:val="left"/>
            </w:pPr>
            <w:r>
              <w:rPr>
                <w:rFonts w:ascii="Calibri" w:cs="Calibri" w:eastAsia="Calibri" w:hAnsi="Calibri"/>
                <w:b w:val="false"/>
                <w:bCs w:val="false"/>
                <w:color w:val="1F2937"/>
                <w:sz w:val="20"/>
                <w:szCs w:val="20"/>
              </w:rPr>
              <w:t xml:space="preserve">code_generation</w:t>
            </w:r>
          </w:p>
        </w:tc>
        <w:tc>
          <w:tcPr>
            <w:tcW w:type="dxa" w:w="3500"/>
            <w:tcBorders>
              <w:top w:val="single" w:color="CBD5E1" w:sz="4"/>
              <w:left w:val="single" w:color="CBD5E1" w:sz="4"/>
              <w:bottom w:val="single" w:color="CBD5E1" w:sz="4"/>
              <w:right w:val="single" w:color="CBD5E1" w:sz="4"/>
            </w:tcBorders>
            <w:shd w:fill="FFFFFF" w:val="clear"/>
            <w:tcMar>
              <w:top w:type="dxa" w:w="100"/>
              <w:left w:type="dxa" w:w="140"/>
              <w:bottom w:type="dxa" w:w="100"/>
              <w:right w:type="dxa" w:w="140"/>
            </w:tcMar>
            <w:vAlign w:val="center"/>
          </w:tcPr>
          <w:p>
            <w:pPr>
              <w:jc w:val="left"/>
            </w:pPr>
            <w:r>
              <w:rPr>
                <w:rFonts w:ascii="Calibri" w:cs="Calibri" w:eastAsia="Calibri" w:hAnsi="Calibri"/>
                <w:b w:val="false"/>
                <w:bCs w:val="false"/>
                <w:color w:val="1F2937"/>
                <w:sz w:val="20"/>
                <w:szCs w:val="20"/>
              </w:rPr>
              <w:t xml:space="preserve">claude → openai</w:t>
            </w:r>
          </w:p>
        </w:tc>
        <w:tc>
          <w:tcPr>
            <w:tcW w:type="dxa" w:w="3460"/>
            <w:tcBorders>
              <w:top w:val="single" w:color="CBD5E1" w:sz="4"/>
              <w:left w:val="single" w:color="CBD5E1" w:sz="4"/>
              <w:bottom w:val="single" w:color="CBD5E1" w:sz="4"/>
              <w:right w:val="single" w:color="CBD5E1" w:sz="4"/>
            </w:tcBorders>
            <w:shd w:fill="FFFFFF" w:val="clear"/>
            <w:tcMar>
              <w:top w:type="dxa" w:w="100"/>
              <w:left w:type="dxa" w:w="140"/>
              <w:bottom w:type="dxa" w:w="100"/>
              <w:right w:type="dxa" w:w="140"/>
            </w:tcMar>
            <w:vAlign w:val="center"/>
          </w:tcPr>
          <w:p>
            <w:pPr>
              <w:jc w:val="left"/>
            </w:pPr>
            <w:r>
              <w:rPr>
                <w:rFonts w:ascii="Calibri" w:cs="Calibri" w:eastAsia="Calibri" w:hAnsi="Calibri"/>
                <w:b w:val="false"/>
                <w:bCs w:val="false"/>
                <w:color w:val="1F2937"/>
                <w:sz w:val="20"/>
                <w:szCs w:val="20"/>
              </w:rPr>
              <w:t xml:space="preserve">(same)</w:t>
            </w:r>
          </w:p>
        </w:tc>
      </w:tr>
      <w:tr>
        <w:tc>
          <w:tcPr>
            <w:tcW w:type="dxa" w:w="2400"/>
            <w:tcBorders>
              <w:top w:val="single" w:color="CBD5E1" w:sz="4"/>
              <w:left w:val="single" w:color="CBD5E1" w:sz="4"/>
              <w:bottom w:val="single" w:color="CBD5E1" w:sz="4"/>
              <w:right w:val="single" w:color="CBD5E1" w:sz="4"/>
            </w:tcBorders>
            <w:shd w:fill="F8FAFC" w:val="clear"/>
            <w:tcMar>
              <w:top w:type="dxa" w:w="100"/>
              <w:left w:type="dxa" w:w="140"/>
              <w:bottom w:type="dxa" w:w="100"/>
              <w:right w:type="dxa" w:w="140"/>
            </w:tcMar>
            <w:vAlign w:val="center"/>
          </w:tcPr>
          <w:p>
            <w:pPr>
              <w:jc w:val="left"/>
            </w:pPr>
            <w:r>
              <w:rPr>
                <w:rFonts w:ascii="Calibri" w:cs="Calibri" w:eastAsia="Calibri" w:hAnsi="Calibri"/>
                <w:b w:val="false"/>
                <w:bCs w:val="false"/>
                <w:color w:val="1F2937"/>
                <w:sz w:val="20"/>
                <w:szCs w:val="20"/>
              </w:rPr>
              <w:t xml:space="preserve">fast_summary</w:t>
            </w:r>
          </w:p>
        </w:tc>
        <w:tc>
          <w:tcPr>
            <w:tcW w:type="dxa" w:w="3500"/>
            <w:tcBorders>
              <w:top w:val="single" w:color="CBD5E1" w:sz="4"/>
              <w:left w:val="single" w:color="CBD5E1" w:sz="4"/>
              <w:bottom w:val="single" w:color="CBD5E1" w:sz="4"/>
              <w:right w:val="single" w:color="CBD5E1" w:sz="4"/>
            </w:tcBorders>
            <w:shd w:fill="F8FAFC" w:val="clear"/>
            <w:tcMar>
              <w:top w:type="dxa" w:w="100"/>
              <w:left w:type="dxa" w:w="140"/>
              <w:bottom w:type="dxa" w:w="100"/>
              <w:right w:type="dxa" w:w="140"/>
            </w:tcMar>
            <w:vAlign w:val="center"/>
          </w:tcPr>
          <w:p>
            <w:pPr>
              <w:jc w:val="left"/>
            </w:pPr>
            <w:r>
              <w:rPr>
                <w:rFonts w:ascii="Calibri" w:cs="Calibri" w:eastAsia="Calibri" w:hAnsi="Calibri"/>
                <w:b w:val="false"/>
                <w:bCs w:val="false"/>
                <w:color w:val="1F2937"/>
                <w:sz w:val="20"/>
                <w:szCs w:val="20"/>
              </w:rPr>
              <w:t xml:space="preserve">local</w:t>
            </w:r>
          </w:p>
        </w:tc>
        <w:tc>
          <w:tcPr>
            <w:tcW w:type="dxa" w:w="3460"/>
            <w:tcBorders>
              <w:top w:val="single" w:color="CBD5E1" w:sz="4"/>
              <w:left w:val="single" w:color="CBD5E1" w:sz="4"/>
              <w:bottom w:val="single" w:color="CBD5E1" w:sz="4"/>
              <w:right w:val="single" w:color="CBD5E1" w:sz="4"/>
            </w:tcBorders>
            <w:shd w:fill="F8FAFC" w:val="clear"/>
            <w:tcMar>
              <w:top w:type="dxa" w:w="100"/>
              <w:left w:type="dxa" w:w="140"/>
              <w:bottom w:type="dxa" w:w="100"/>
              <w:right w:type="dxa" w:w="140"/>
            </w:tcMar>
            <w:vAlign w:val="center"/>
          </w:tcPr>
          <w:p>
            <w:pPr>
              <w:jc w:val="left"/>
            </w:pPr>
            <w:r>
              <w:rPr>
                <w:rFonts w:ascii="Calibri" w:cs="Calibri" w:eastAsia="Calibri" w:hAnsi="Calibri"/>
                <w:b w:val="false"/>
                <w:bCs w:val="false"/>
                <w:color w:val="1F2937"/>
                <w:sz w:val="20"/>
                <w:szCs w:val="20"/>
              </w:rPr>
              <w:t xml:space="preserve">(same)</w:t>
            </w:r>
          </w:p>
        </w:tc>
      </w:tr>
      <w:tr>
        <w:tc>
          <w:tcPr>
            <w:tcW w:type="dxa" w:w="2400"/>
            <w:tcBorders>
              <w:top w:val="single" w:color="CBD5E1" w:sz="4"/>
              <w:left w:val="single" w:color="CBD5E1" w:sz="4"/>
              <w:bottom w:val="single" w:color="CBD5E1" w:sz="4"/>
              <w:right w:val="single" w:color="CBD5E1" w:sz="4"/>
            </w:tcBorders>
            <w:shd w:fill="FFFFFF" w:val="clear"/>
            <w:tcMar>
              <w:top w:type="dxa" w:w="100"/>
              <w:left w:type="dxa" w:w="140"/>
              <w:bottom w:type="dxa" w:w="100"/>
              <w:right w:type="dxa" w:w="140"/>
            </w:tcMar>
            <w:vAlign w:val="center"/>
          </w:tcPr>
          <w:p>
            <w:pPr>
              <w:jc w:val="left"/>
            </w:pPr>
            <w:r>
              <w:rPr>
                <w:rFonts w:ascii="Calibri" w:cs="Calibri" w:eastAsia="Calibri" w:hAnsi="Calibri"/>
                <w:b w:val="false"/>
                <w:bCs w:val="false"/>
                <w:color w:val="1F2937"/>
                <w:sz w:val="20"/>
                <w:szCs w:val="20"/>
              </w:rPr>
              <w:t xml:space="preserve">default</w:t>
            </w:r>
          </w:p>
        </w:tc>
        <w:tc>
          <w:tcPr>
            <w:tcW w:type="dxa" w:w="3500"/>
            <w:tcBorders>
              <w:top w:val="single" w:color="CBD5E1" w:sz="4"/>
              <w:left w:val="single" w:color="CBD5E1" w:sz="4"/>
              <w:bottom w:val="single" w:color="CBD5E1" w:sz="4"/>
              <w:right w:val="single" w:color="CBD5E1" w:sz="4"/>
            </w:tcBorders>
            <w:shd w:fill="FFFFFF" w:val="clear"/>
            <w:tcMar>
              <w:top w:type="dxa" w:w="100"/>
              <w:left w:type="dxa" w:w="140"/>
              <w:bottom w:type="dxa" w:w="100"/>
              <w:right w:type="dxa" w:w="140"/>
            </w:tcMar>
            <w:vAlign w:val="center"/>
          </w:tcPr>
          <w:p>
            <w:pPr>
              <w:jc w:val="left"/>
            </w:pPr>
            <w:r>
              <w:rPr>
                <w:rFonts w:ascii="Calibri" w:cs="Calibri" w:eastAsia="Calibri" w:hAnsi="Calibri"/>
                <w:b w:val="false"/>
                <w:bCs w:val="false"/>
                <w:color w:val="1F2937"/>
                <w:sz w:val="20"/>
                <w:szCs w:val="20"/>
              </w:rPr>
              <w:t xml:space="preserve">local → grok → claude</w:t>
            </w:r>
          </w:p>
        </w:tc>
        <w:tc>
          <w:tcPr>
            <w:tcW w:type="dxa" w:w="3460"/>
            <w:tcBorders>
              <w:top w:val="single" w:color="CBD5E1" w:sz="4"/>
              <w:left w:val="single" w:color="CBD5E1" w:sz="4"/>
              <w:bottom w:val="single" w:color="CBD5E1" w:sz="4"/>
              <w:right w:val="single" w:color="CBD5E1" w:sz="4"/>
            </w:tcBorders>
            <w:shd w:fill="FFFFFF" w:val="clear"/>
            <w:tcMar>
              <w:top w:type="dxa" w:w="100"/>
              <w:left w:type="dxa" w:w="140"/>
              <w:bottom w:type="dxa" w:w="100"/>
              <w:right w:type="dxa" w:w="140"/>
            </w:tcMar>
            <w:vAlign w:val="center"/>
          </w:tcPr>
          <w:p>
            <w:pPr>
              <w:jc w:val="left"/>
            </w:pPr>
            <w:r>
              <w:rPr>
                <w:rFonts w:ascii="Calibri" w:cs="Calibri" w:eastAsia="Calibri" w:hAnsi="Calibri"/>
                <w:b w:val="false"/>
                <w:bCs w:val="false"/>
                <w:color w:val="1F2937"/>
                <w:sz w:val="20"/>
                <w:szCs w:val="20"/>
              </w:rPr>
              <w:t xml:space="preserve">claude → grok → local</w:t>
            </w:r>
          </w:p>
        </w:tc>
      </w:tr>
    </w:tbl>
    <w:p>
      <w:pPr>
        <w:spacing w:after="100" w:before="0"/>
      </w:pPr>
      <w:r>
        <w:t xml:space="preserve"/>
      </w:r>
    </w:p>
    <w:p>
      <w:pPr>
        <w:pStyle w:val="Heading2"/>
        <w:pBdr>
          <w:bottom w:val="single" w:color="2E86D4" w:sz="8" w:space="4"/>
        </w:pBdr>
        <w:spacing w:after="140" w:before="320"/>
      </w:pPr>
      <w:r>
        <w:rPr>
          <w:rFonts w:ascii="Calibri" w:cs="Calibri" w:eastAsia="Calibri" w:hAnsi="Calibri"/>
          <w:b/>
          <w:bCs/>
          <w:color w:val="0F1C2E"/>
          <w:sz w:val="28"/>
          <w:szCs w:val="28"/>
        </w:rPr>
        <w:t xml:space="preserve">After GPU Upgrade (qwen3:14b — when GPU added)</w:t>
      </w:r>
    </w:p>
    <w:tbl>
      <w:tblPr>
        <w:tblW w:type="dxa" w:w="936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2400"/>
        <w:gridCol w:w="3500"/>
        <w:gridCol w:w="3460"/>
      </w:tblGrid>
      <w:tr>
        <w:trPr>
          <w:tblHeader/>
        </w:trPr>
        <w:tc>
          <w:tcPr>
            <w:tcW w:type="dxa" w:w="2400"/>
            <w:tcBorders>
              <w:top w:val="single" w:color="CBD5E1" w:sz="4"/>
              <w:left w:val="single" w:color="CBD5E1" w:sz="4"/>
              <w:bottom w:val="single" w:color="CBD5E1" w:sz="4"/>
              <w:right w:val="single" w:color="CBD5E1" w:sz="4"/>
            </w:tcBorders>
            <w:shd w:fill="7C3AED" w:val="clear"/>
            <w:tcMar>
              <w:top w:type="dxa" w:w="140"/>
              <w:left w:type="dxa" w:w="140"/>
              <w:bottom w:type="dxa" w:w="140"/>
              <w:right w:type="dxa" w:w="140"/>
            </w:tcMar>
            <w:vAlign w:val="center"/>
          </w:tcPr>
          <w:p>
            <w:pPr>
              <w:jc w:val="left"/>
            </w:pPr>
            <w:r>
              <w:rPr>
                <w:rFonts w:ascii="Calibri" w:cs="Calibri" w:eastAsia="Calibri" w:hAnsi="Calibri"/>
                <w:b/>
                <w:bCs/>
                <w:color w:val="FFFFFF"/>
                <w:sz w:val="20"/>
                <w:szCs w:val="20"/>
              </w:rPr>
              <w:t xml:space="preserve">Task Type</w:t>
            </w:r>
          </w:p>
        </w:tc>
        <w:tc>
          <w:tcPr>
            <w:tcW w:type="dxa" w:w="3500"/>
            <w:tcBorders>
              <w:top w:val="single" w:color="CBD5E1" w:sz="4"/>
              <w:left w:val="single" w:color="CBD5E1" w:sz="4"/>
              <w:bottom w:val="single" w:color="CBD5E1" w:sz="4"/>
              <w:right w:val="single" w:color="CBD5E1" w:sz="4"/>
            </w:tcBorders>
            <w:shd w:fill="7C3AED" w:val="clear"/>
            <w:tcMar>
              <w:top w:type="dxa" w:w="140"/>
              <w:left w:type="dxa" w:w="140"/>
              <w:bottom w:type="dxa" w:w="140"/>
              <w:right w:type="dxa" w:w="140"/>
            </w:tcMar>
            <w:vAlign w:val="center"/>
          </w:tcPr>
          <w:p>
            <w:pPr>
              <w:jc w:val="left"/>
            </w:pPr>
            <w:r>
              <w:rPr>
                <w:rFonts w:ascii="Calibri" w:cs="Calibri" w:eastAsia="Calibri" w:hAnsi="Calibri"/>
                <w:b/>
                <w:bCs/>
                <w:color w:val="FFFFFF"/>
                <w:sz w:val="20"/>
                <w:szCs w:val="20"/>
              </w:rPr>
              <w:t xml:space="preserve">Routing</w:t>
            </w:r>
          </w:p>
        </w:tc>
        <w:tc>
          <w:tcPr>
            <w:tcW w:type="dxa" w:w="3460"/>
            <w:tcBorders>
              <w:top w:val="single" w:color="CBD5E1" w:sz="4"/>
              <w:left w:val="single" w:color="CBD5E1" w:sz="4"/>
              <w:bottom w:val="single" w:color="CBD5E1" w:sz="4"/>
              <w:right w:val="single" w:color="CBD5E1" w:sz="4"/>
            </w:tcBorders>
            <w:shd w:fill="7C3AED" w:val="clear"/>
            <w:tcMar>
              <w:top w:type="dxa" w:w="140"/>
              <w:left w:type="dxa" w:w="140"/>
              <w:bottom w:type="dxa" w:w="140"/>
              <w:right w:type="dxa" w:w="140"/>
            </w:tcMar>
            <w:vAlign w:val="center"/>
          </w:tcPr>
          <w:p>
            <w:pPr>
              <w:jc w:val="left"/>
            </w:pPr>
            <w:r>
              <w:rPr>
                <w:rFonts w:ascii="Calibri" w:cs="Calibri" w:eastAsia="Calibri" w:hAnsi="Calibri"/>
                <w:b/>
                <w:bCs/>
                <w:color w:val="FFFFFF"/>
                <w:sz w:val="20"/>
                <w:szCs w:val="20"/>
              </w:rPr>
              <w:t xml:space="preserve">Change</w:t>
            </w:r>
          </w:p>
        </w:tc>
      </w:tr>
      <w:tr>
        <w:tc>
          <w:tcPr>
            <w:tcW w:type="dxa" w:w="2400"/>
            <w:tcBorders>
              <w:top w:val="single" w:color="CBD5E1" w:sz="4"/>
              <w:left w:val="single" w:color="CBD5E1" w:sz="4"/>
              <w:bottom w:val="single" w:color="CBD5E1" w:sz="4"/>
              <w:right w:val="single" w:color="CBD5E1" w:sz="4"/>
            </w:tcBorders>
            <w:shd w:fill="FFFFFF" w:val="clear"/>
            <w:tcMar>
              <w:top w:type="dxa" w:w="100"/>
              <w:left w:type="dxa" w:w="140"/>
              <w:bottom w:type="dxa" w:w="100"/>
              <w:right w:type="dxa" w:w="140"/>
            </w:tcMar>
            <w:vAlign w:val="center"/>
          </w:tcPr>
          <w:p>
            <w:pPr>
              <w:jc w:val="left"/>
            </w:pPr>
            <w:r>
              <w:rPr>
                <w:rFonts w:ascii="Calibri" w:cs="Calibri" w:eastAsia="Calibri" w:hAnsi="Calibri"/>
                <w:b w:val="false"/>
                <w:bCs w:val="false"/>
                <w:color w:val="1F2937"/>
                <w:sz w:val="20"/>
                <w:szCs w:val="20"/>
              </w:rPr>
              <w:t xml:space="preserve">agent_narrative</w:t>
            </w:r>
          </w:p>
        </w:tc>
        <w:tc>
          <w:tcPr>
            <w:tcW w:type="dxa" w:w="3500"/>
            <w:tcBorders>
              <w:top w:val="single" w:color="CBD5E1" w:sz="4"/>
              <w:left w:val="single" w:color="CBD5E1" w:sz="4"/>
              <w:bottom w:val="single" w:color="CBD5E1" w:sz="4"/>
              <w:right w:val="single" w:color="CBD5E1" w:sz="4"/>
            </w:tcBorders>
            <w:shd w:fill="FFFFFF" w:val="clear"/>
            <w:tcMar>
              <w:top w:type="dxa" w:w="100"/>
              <w:left w:type="dxa" w:w="140"/>
              <w:bottom w:type="dxa" w:w="100"/>
              <w:right w:type="dxa" w:w="140"/>
            </w:tcMar>
            <w:vAlign w:val="center"/>
          </w:tcPr>
          <w:p>
            <w:pPr>
              <w:jc w:val="left"/>
            </w:pPr>
            <w:r>
              <w:rPr>
                <w:rFonts w:ascii="Calibri" w:cs="Calibri" w:eastAsia="Calibri" w:hAnsi="Calibri"/>
                <w:b w:val="false"/>
                <w:bCs w:val="false"/>
                <w:color w:val="1F2937"/>
                <w:sz w:val="20"/>
                <w:szCs w:val="20"/>
              </w:rPr>
              <w:t xml:space="preserve">local → claude → grok</w:t>
            </w:r>
          </w:p>
        </w:tc>
        <w:tc>
          <w:tcPr>
            <w:tcW w:type="dxa" w:w="3460"/>
            <w:tcBorders>
              <w:top w:val="single" w:color="CBD5E1" w:sz="4"/>
              <w:left w:val="single" w:color="CBD5E1" w:sz="4"/>
              <w:bottom w:val="single" w:color="CBD5E1" w:sz="4"/>
              <w:right w:val="single" w:color="CBD5E1" w:sz="4"/>
            </w:tcBorders>
            <w:shd w:fill="FFFFFF" w:val="clear"/>
            <w:tcMar>
              <w:top w:type="dxa" w:w="100"/>
              <w:left w:type="dxa" w:w="140"/>
              <w:bottom w:type="dxa" w:w="100"/>
              <w:right w:type="dxa" w:w="140"/>
            </w:tcMar>
            <w:vAlign w:val="center"/>
          </w:tcPr>
          <w:p>
            <w:pPr>
              <w:jc w:val="left"/>
            </w:pPr>
            <w:r>
              <w:rPr>
                <w:rFonts w:ascii="Calibri" w:cs="Calibri" w:eastAsia="Calibri" w:hAnsi="Calibri"/>
                <w:b w:val="false"/>
                <w:bCs w:val="false"/>
                <w:color w:val="7C3AED"/>
                <w:sz w:val="20"/>
                <w:szCs w:val="20"/>
              </w:rPr>
              <w:t xml:space="preserve">🟣 Grok demoted to fallback</w:t>
            </w:r>
          </w:p>
        </w:tc>
      </w:tr>
      <w:tr>
        <w:tc>
          <w:tcPr>
            <w:tcW w:type="dxa" w:w="2400"/>
            <w:tcBorders>
              <w:top w:val="single" w:color="CBD5E1" w:sz="4"/>
              <w:left w:val="single" w:color="CBD5E1" w:sz="4"/>
              <w:bottom w:val="single" w:color="CBD5E1" w:sz="4"/>
              <w:right w:val="single" w:color="CBD5E1" w:sz="4"/>
            </w:tcBorders>
            <w:shd w:fill="F8FAFC" w:val="clear"/>
            <w:tcMar>
              <w:top w:type="dxa" w:w="100"/>
              <w:left w:type="dxa" w:w="140"/>
              <w:bottom w:type="dxa" w:w="100"/>
              <w:right w:type="dxa" w:w="140"/>
            </w:tcMar>
            <w:vAlign w:val="center"/>
          </w:tcPr>
          <w:p>
            <w:pPr>
              <w:jc w:val="left"/>
            </w:pPr>
            <w:r>
              <w:rPr>
                <w:rFonts w:ascii="Calibri" w:cs="Calibri" w:eastAsia="Calibri" w:hAnsi="Calibri"/>
                <w:b w:val="false"/>
                <w:bCs w:val="false"/>
                <w:color w:val="1F2937"/>
                <w:sz w:val="20"/>
                <w:szCs w:val="20"/>
              </w:rPr>
              <w:t xml:space="preserve">agent_debate</w:t>
            </w:r>
          </w:p>
        </w:tc>
        <w:tc>
          <w:tcPr>
            <w:tcW w:type="dxa" w:w="3500"/>
            <w:tcBorders>
              <w:top w:val="single" w:color="CBD5E1" w:sz="4"/>
              <w:left w:val="single" w:color="CBD5E1" w:sz="4"/>
              <w:bottom w:val="single" w:color="CBD5E1" w:sz="4"/>
              <w:right w:val="single" w:color="CBD5E1" w:sz="4"/>
            </w:tcBorders>
            <w:shd w:fill="F8FAFC" w:val="clear"/>
            <w:tcMar>
              <w:top w:type="dxa" w:w="100"/>
              <w:left w:type="dxa" w:w="140"/>
              <w:bottom w:type="dxa" w:w="100"/>
              <w:right w:type="dxa" w:w="140"/>
            </w:tcMar>
            <w:vAlign w:val="center"/>
          </w:tcPr>
          <w:p>
            <w:pPr>
              <w:jc w:val="left"/>
            </w:pPr>
            <w:r>
              <w:rPr>
                <w:rFonts w:ascii="Calibri" w:cs="Calibri" w:eastAsia="Calibri" w:hAnsi="Calibri"/>
                <w:b w:val="false"/>
                <w:bCs w:val="false"/>
                <w:color w:val="1F2937"/>
                <w:sz w:val="20"/>
                <w:szCs w:val="20"/>
              </w:rPr>
              <w:t xml:space="preserve">local → claude → grok</w:t>
            </w:r>
          </w:p>
        </w:tc>
        <w:tc>
          <w:tcPr>
            <w:tcW w:type="dxa" w:w="3460"/>
            <w:tcBorders>
              <w:top w:val="single" w:color="CBD5E1" w:sz="4"/>
              <w:left w:val="single" w:color="CBD5E1" w:sz="4"/>
              <w:bottom w:val="single" w:color="CBD5E1" w:sz="4"/>
              <w:right w:val="single" w:color="CBD5E1" w:sz="4"/>
            </w:tcBorders>
            <w:shd w:fill="F8FAFC" w:val="clear"/>
            <w:tcMar>
              <w:top w:type="dxa" w:w="100"/>
              <w:left w:type="dxa" w:w="140"/>
              <w:bottom w:type="dxa" w:w="100"/>
              <w:right w:type="dxa" w:w="140"/>
            </w:tcMar>
            <w:vAlign w:val="center"/>
          </w:tcPr>
          <w:p>
            <w:pPr>
              <w:jc w:val="left"/>
            </w:pPr>
            <w:r>
              <w:rPr>
                <w:rFonts w:ascii="Calibri" w:cs="Calibri" w:eastAsia="Calibri" w:hAnsi="Calibri"/>
                <w:b w:val="false"/>
                <w:bCs w:val="false"/>
                <w:color w:val="7C3AED"/>
                <w:sz w:val="20"/>
                <w:szCs w:val="20"/>
              </w:rPr>
              <w:t xml:space="preserve">🟣 Grok demoted to fallback</w:t>
            </w:r>
          </w:p>
        </w:tc>
      </w:tr>
      <w:tr>
        <w:tc>
          <w:tcPr>
            <w:tcW w:type="dxa" w:w="2400"/>
            <w:tcBorders>
              <w:top w:val="single" w:color="CBD5E1" w:sz="4"/>
              <w:left w:val="single" w:color="CBD5E1" w:sz="4"/>
              <w:bottom w:val="single" w:color="CBD5E1" w:sz="4"/>
              <w:right w:val="single" w:color="CBD5E1" w:sz="4"/>
            </w:tcBorders>
            <w:shd w:fill="FFFFFF" w:val="clear"/>
            <w:tcMar>
              <w:top w:type="dxa" w:w="100"/>
              <w:left w:type="dxa" w:w="140"/>
              <w:bottom w:type="dxa" w:w="100"/>
              <w:right w:type="dxa" w:w="140"/>
            </w:tcMar>
            <w:vAlign w:val="center"/>
          </w:tcPr>
          <w:p>
            <w:pPr>
              <w:jc w:val="left"/>
            </w:pPr>
            <w:r>
              <w:rPr>
                <w:rFonts w:ascii="Calibri" w:cs="Calibri" w:eastAsia="Calibri" w:hAnsi="Calibri"/>
                <w:b w:val="false"/>
                <w:bCs w:val="false"/>
                <w:color w:val="1F2937"/>
                <w:sz w:val="20"/>
                <w:szCs w:val="20"/>
              </w:rPr>
              <w:t xml:space="preserve">sector_correlation</w:t>
            </w:r>
          </w:p>
        </w:tc>
        <w:tc>
          <w:tcPr>
            <w:tcW w:type="dxa" w:w="3500"/>
            <w:tcBorders>
              <w:top w:val="single" w:color="CBD5E1" w:sz="4"/>
              <w:left w:val="single" w:color="CBD5E1" w:sz="4"/>
              <w:bottom w:val="single" w:color="CBD5E1" w:sz="4"/>
              <w:right w:val="single" w:color="CBD5E1" w:sz="4"/>
            </w:tcBorders>
            <w:shd w:fill="FFFFFF" w:val="clear"/>
            <w:tcMar>
              <w:top w:type="dxa" w:w="100"/>
              <w:left w:type="dxa" w:w="140"/>
              <w:bottom w:type="dxa" w:w="100"/>
              <w:right w:type="dxa" w:w="140"/>
            </w:tcMar>
            <w:vAlign w:val="center"/>
          </w:tcPr>
          <w:p>
            <w:pPr>
              <w:jc w:val="left"/>
            </w:pPr>
            <w:r>
              <w:rPr>
                <w:rFonts w:ascii="Calibri" w:cs="Calibri" w:eastAsia="Calibri" w:hAnsi="Calibri"/>
                <w:b w:val="false"/>
                <w:bCs w:val="false"/>
                <w:color w:val="1F2937"/>
                <w:sz w:val="20"/>
                <w:szCs w:val="20"/>
              </w:rPr>
              <w:t xml:space="preserve">local → grok → claude</w:t>
            </w:r>
          </w:p>
        </w:tc>
        <w:tc>
          <w:tcPr>
            <w:tcW w:type="dxa" w:w="3460"/>
            <w:tcBorders>
              <w:top w:val="single" w:color="CBD5E1" w:sz="4"/>
              <w:left w:val="single" w:color="CBD5E1" w:sz="4"/>
              <w:bottom w:val="single" w:color="CBD5E1" w:sz="4"/>
              <w:right w:val="single" w:color="CBD5E1" w:sz="4"/>
            </w:tcBorders>
            <w:shd w:fill="FFFFFF" w:val="clear"/>
            <w:tcMar>
              <w:top w:type="dxa" w:w="100"/>
              <w:left w:type="dxa" w:w="140"/>
              <w:bottom w:type="dxa" w:w="100"/>
              <w:right w:type="dxa" w:w="140"/>
            </w:tcMar>
            <w:vAlign w:val="center"/>
          </w:tcPr>
          <w:p>
            <w:pPr>
              <w:jc w:val="left"/>
            </w:pPr>
            <w:r>
              <w:rPr>
                <w:rFonts w:ascii="Calibri" w:cs="Calibri" w:eastAsia="Calibri" w:hAnsi="Calibri"/>
                <w:b w:val="false"/>
                <w:bCs w:val="false"/>
                <w:color w:val="7C3AED"/>
                <w:sz w:val="20"/>
                <w:szCs w:val="20"/>
              </w:rPr>
              <w:t xml:space="preserve">🟣 Local promoted to primary</w:t>
            </w:r>
          </w:p>
        </w:tc>
      </w:tr>
      <w:tr>
        <w:tc>
          <w:tcPr>
            <w:tcW w:type="dxa" w:w="2400"/>
            <w:tcBorders>
              <w:top w:val="single" w:color="CBD5E1" w:sz="4"/>
              <w:left w:val="single" w:color="CBD5E1" w:sz="4"/>
              <w:bottom w:val="single" w:color="CBD5E1" w:sz="4"/>
              <w:right w:val="single" w:color="CBD5E1" w:sz="4"/>
            </w:tcBorders>
            <w:shd w:fill="F8FAFC" w:val="clear"/>
            <w:tcMar>
              <w:top w:type="dxa" w:w="100"/>
              <w:left w:type="dxa" w:w="140"/>
              <w:bottom w:type="dxa" w:w="100"/>
              <w:right w:type="dxa" w:w="140"/>
            </w:tcMar>
            <w:vAlign w:val="center"/>
          </w:tcPr>
          <w:p>
            <w:pPr>
              <w:jc w:val="left"/>
            </w:pPr>
            <w:r>
              <w:rPr>
                <w:rFonts w:ascii="Calibri" w:cs="Calibri" w:eastAsia="Calibri" w:hAnsi="Calibri"/>
                <w:b w:val="false"/>
                <w:bCs w:val="false"/>
                <w:color w:val="1F2937"/>
                <w:sz w:val="20"/>
                <w:szCs w:val="20"/>
              </w:rPr>
              <w:t xml:space="preserve">Maria expected confidence</w:t>
            </w:r>
          </w:p>
        </w:tc>
        <w:tc>
          <w:tcPr>
            <w:tcW w:type="dxa" w:w="3500"/>
            <w:tcBorders>
              <w:top w:val="single" w:color="CBD5E1" w:sz="4"/>
              <w:left w:val="single" w:color="CBD5E1" w:sz="4"/>
              <w:bottom w:val="single" w:color="CBD5E1" w:sz="4"/>
              <w:right w:val="single" w:color="CBD5E1" w:sz="4"/>
            </w:tcBorders>
            <w:shd w:fill="F8FAFC" w:val="clear"/>
            <w:tcMar>
              <w:top w:type="dxa" w:w="100"/>
              <w:left w:type="dxa" w:w="140"/>
              <w:bottom w:type="dxa" w:w="100"/>
              <w:right w:type="dxa" w:w="140"/>
            </w:tcMar>
            <w:vAlign w:val="center"/>
          </w:tcPr>
          <w:p>
            <w:pPr>
              <w:jc w:val="left"/>
            </w:pPr>
            <w:r>
              <w:rPr>
                <w:rFonts w:ascii="Calibri" w:cs="Calibri" w:eastAsia="Calibri" w:hAnsi="Calibri"/>
                <w:b w:val="false"/>
                <w:bCs w:val="false"/>
                <w:color w:val="1F2937"/>
                <w:sz w:val="20"/>
                <w:szCs w:val="20"/>
              </w:rPr>
              <w:t xml:space="preserve">0.49 → 0.65+</w:t>
            </w:r>
          </w:p>
        </w:tc>
        <w:tc>
          <w:tcPr>
            <w:tcW w:type="dxa" w:w="3460"/>
            <w:tcBorders>
              <w:top w:val="single" w:color="CBD5E1" w:sz="4"/>
              <w:left w:val="single" w:color="CBD5E1" w:sz="4"/>
              <w:bottom w:val="single" w:color="CBD5E1" w:sz="4"/>
              <w:right w:val="single" w:color="CBD5E1" w:sz="4"/>
            </w:tcBorders>
            <w:shd w:fill="F8FAFC" w:val="clear"/>
            <w:tcMar>
              <w:top w:type="dxa" w:w="100"/>
              <w:left w:type="dxa" w:w="140"/>
              <w:bottom w:type="dxa" w:w="100"/>
              <w:right w:type="dxa" w:w="140"/>
            </w:tcMar>
            <w:vAlign w:val="center"/>
          </w:tcPr>
          <w:p>
            <w:pPr>
              <w:jc w:val="left"/>
            </w:pPr>
            <w:r>
              <w:rPr>
                <w:rFonts w:ascii="Calibri" w:cs="Calibri" w:eastAsia="Calibri" w:hAnsi="Calibri"/>
                <w:b w:val="false"/>
                <w:bCs w:val="false"/>
                <w:color w:val="7C3AED"/>
                <w:sz w:val="20"/>
                <w:szCs w:val="20"/>
              </w:rPr>
              <w:t xml:space="preserve">🟣 Better reasoning depth</w:t>
            </w:r>
          </w:p>
        </w:tc>
      </w:tr>
      <w:tr>
        <w:tc>
          <w:tcPr>
            <w:tcW w:type="dxa" w:w="2400"/>
            <w:tcBorders>
              <w:top w:val="single" w:color="CBD5E1" w:sz="4"/>
              <w:left w:val="single" w:color="CBD5E1" w:sz="4"/>
              <w:bottom w:val="single" w:color="CBD5E1" w:sz="4"/>
              <w:right w:val="single" w:color="CBD5E1" w:sz="4"/>
            </w:tcBorders>
            <w:shd w:fill="FFFFFF" w:val="clear"/>
            <w:tcMar>
              <w:top w:type="dxa" w:w="100"/>
              <w:left w:type="dxa" w:w="140"/>
              <w:bottom w:type="dxa" w:w="100"/>
              <w:right w:type="dxa" w:w="140"/>
            </w:tcMar>
            <w:vAlign w:val="center"/>
          </w:tcPr>
          <w:p>
            <w:pPr>
              <w:jc w:val="left"/>
            </w:pPr>
            <w:r>
              <w:rPr>
                <w:rFonts w:ascii="Calibri" w:cs="Calibri" w:eastAsia="Calibri" w:hAnsi="Calibri"/>
                <w:b w:val="false"/>
                <w:bCs w:val="false"/>
                <w:color w:val="1F2937"/>
                <w:sz w:val="20"/>
                <w:szCs w:val="20"/>
              </w:rPr>
              <w:t xml:space="preserve">Daily fallback cost</w:t>
            </w:r>
          </w:p>
        </w:tc>
        <w:tc>
          <w:tcPr>
            <w:tcW w:type="dxa" w:w="3500"/>
            <w:tcBorders>
              <w:top w:val="single" w:color="CBD5E1" w:sz="4"/>
              <w:left w:val="single" w:color="CBD5E1" w:sz="4"/>
              <w:bottom w:val="single" w:color="CBD5E1" w:sz="4"/>
              <w:right w:val="single" w:color="CBD5E1" w:sz="4"/>
            </w:tcBorders>
            <w:shd w:fill="FFFFFF" w:val="clear"/>
            <w:tcMar>
              <w:top w:type="dxa" w:w="100"/>
              <w:left w:type="dxa" w:w="140"/>
              <w:bottom w:type="dxa" w:w="100"/>
              <w:right w:type="dxa" w:w="140"/>
            </w:tcMar>
            <w:vAlign w:val="center"/>
          </w:tcPr>
          <w:p>
            <w:pPr>
              <w:jc w:val="left"/>
            </w:pPr>
            <w:r>
              <w:rPr>
                <w:rFonts w:ascii="Calibri" w:cs="Calibri" w:eastAsia="Calibri" w:hAnsi="Calibri"/>
                <w:b w:val="false"/>
                <w:bCs w:val="false"/>
                <w:color w:val="1F2937"/>
                <w:sz w:val="20"/>
                <w:szCs w:val="20"/>
              </w:rPr>
              <w:t xml:space="preserve">$0.43 → ~$0.05</w:t>
            </w:r>
          </w:p>
        </w:tc>
        <w:tc>
          <w:tcPr>
            <w:tcW w:type="dxa" w:w="3460"/>
            <w:tcBorders>
              <w:top w:val="single" w:color="CBD5E1" w:sz="4"/>
              <w:left w:val="single" w:color="CBD5E1" w:sz="4"/>
              <w:bottom w:val="single" w:color="CBD5E1" w:sz="4"/>
              <w:right w:val="single" w:color="CBD5E1" w:sz="4"/>
            </w:tcBorders>
            <w:shd w:fill="FFFFFF" w:val="clear"/>
            <w:tcMar>
              <w:top w:type="dxa" w:w="100"/>
              <w:left w:type="dxa" w:w="140"/>
              <w:bottom w:type="dxa" w:w="100"/>
              <w:right w:type="dxa" w:w="140"/>
            </w:tcMar>
            <w:vAlign w:val="center"/>
          </w:tcPr>
          <w:p>
            <w:pPr>
              <w:jc w:val="left"/>
            </w:pPr>
            <w:r>
              <w:rPr>
                <w:rFonts w:ascii="Calibri" w:cs="Calibri" w:eastAsia="Calibri" w:hAnsi="Calibri"/>
                <w:b w:val="false"/>
                <w:bCs w:val="false"/>
                <w:color w:val="7C3AED"/>
                <w:sz w:val="20"/>
                <w:szCs w:val="20"/>
              </w:rPr>
              <w:t xml:space="preserve">🟣 Massive cost reduction</w:t>
            </w:r>
          </w:p>
        </w:tc>
      </w:tr>
    </w:tbl>
    <w:p>
      <w:pPr>
        <w:spacing w:after="100" w:before="0"/>
      </w:pPr>
      <w:r>
        <w:t xml:space="preserve"/>
      </w:r>
    </w:p>
    <w:tbl>
      <w:tblPr>
        <w:tblW w:type="dxa" w:w="936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9360"/>
      </w:tblGrid>
      <w:tr>
        <w:tc>
          <w:tcPr>
            <w:tcBorders>
              <w:top w:val="single" w:color="D97706" w:sz="4"/>
              <w:left w:val="single" w:color="D97706" w:sz="24"/>
              <w:bottom w:val="single" w:color="D97706" w:sz="4"/>
              <w:right w:val="single" w:color="D97706" w:sz="4"/>
            </w:tcBorders>
            <w:shd w:fill="FEF3C7" w:val="clear"/>
            <w:tcMar>
              <w:top w:type="dxa" w:w="140"/>
              <w:left w:type="dxa" w:w="200"/>
              <w:bottom w:type="dxa" w:w="140"/>
              <w:right w:type="dxa" w:w="200"/>
            </w:tcMar>
          </w:tcPr>
          <w:p>
            <w:pPr>
              <w:spacing w:after="80" w:before="0"/>
            </w:pPr>
            <w:r>
              <w:rPr>
                <w:rFonts w:ascii="Calibri" w:cs="Calibri" w:eastAsia="Calibri" w:hAnsi="Calibri"/>
                <w:b/>
                <w:bCs/>
                <w:color w:val="D97706"/>
                <w:sz w:val="22"/>
                <w:szCs w:val="22"/>
              </w:rPr>
              <w:t xml:space="preserve">Cost Control Behavior</w:t>
            </w:r>
          </w:p>
          <w:p>
            <w:pPr>
              <w:spacing w:after="0" w:before="0"/>
            </w:pPr>
            <w:r>
              <w:rPr>
                <w:rFonts w:ascii="Calibri" w:cs="Calibri" w:eastAsia="Calibri" w:hAnsi="Calibri"/>
                <w:color w:val="1F2937"/>
                <w:sz w:val="20"/>
                <w:szCs w:val="20"/>
              </w:rPr>
              <w:t xml:space="preserve">When DAILY_BUDGET_LIMIT is exceeded: all external providers (grok, claude, openai) are SKIPPED. System uses local only. If local returns empty: job logs failure, moves on. Nothing hangs. Nothing crashes. Next day at midnight: budget resets, cloud available again. Claude STAYS primary for cio_synthesis, retirement, disability, Roth — ALWAYS, regardless of budget gate.</w:t>
            </w:r>
          </w:p>
        </w:tc>
      </w:tr>
    </w:tbl>
    <w:p>
      <w:r>
        <w:br w:type="page"/>
      </w:r>
    </w:p>
    <w:p>
      <w:pPr>
        <w:pStyle w:val="Heading1"/>
        <w:spacing w:after="200" w:before="480"/>
      </w:pPr>
      <w:bookmarkStart w:name="openclaw" w:id="1"/>
      <w:r>
        <w:rPr>
          <w:rFonts w:ascii="Calibri" w:cs="Calibri" w:eastAsia="Calibri" w:hAnsi="Calibri"/>
          <w:b/>
          <w:bCs/>
          <w:color w:val="0F1C2E"/>
          <w:sz w:val="36"/>
          <w:szCs w:val="36"/>
        </w:rPr>
        <w:t xml:space="preserve">9 — OpenClaw Conversational Layer</w:t>
      </w:r>
      <w:bookmarkEnd w:id="1"/>
    </w:p>
    <w:p>
      <w:pPr>
        <w:spacing w:after="80" w:before="80" w:line="300"/>
        <w:jc w:val="left"/>
      </w:pPr>
      <w:r>
        <w:rPr>
          <w:rFonts w:ascii="Calibri" w:cs="Calibri" w:eastAsia="Calibri" w:hAnsi="Calibri"/>
          <w:color w:val="1F2937"/>
          <w:sz w:val="22"/>
          <w:szCs w:val="22"/>
        </w:rPr>
        <w:t xml:space="preserve">OpenClaw is John's conversational interface to the system, accessible via Telegram (primary) and WhatsApp (self-chat). It runs as a systemd service with a token-authenticated gateway. Four agents are deployed, each with their own workspace and SOUL.md/IDENTITY.md files.</w:t>
      </w:r>
    </w:p>
    <w:p>
      <w:pPr>
        <w:pStyle w:val="Heading2"/>
        <w:pBdr>
          <w:bottom w:val="single" w:color="2E86D4" w:sz="8" w:space="4"/>
        </w:pBdr>
        <w:spacing w:after="140" w:before="320"/>
      </w:pPr>
      <w:r>
        <w:rPr>
          <w:rFonts w:ascii="Calibri" w:cs="Calibri" w:eastAsia="Calibri" w:hAnsi="Calibri"/>
          <w:b/>
          <w:bCs/>
          <w:color w:val="0F1C2E"/>
          <w:sz w:val="28"/>
          <w:szCs w:val="28"/>
        </w:rPr>
        <w:t xml:space="preserve">Installation Details</w:t>
      </w:r>
    </w:p>
    <w:tbl>
      <w:tblPr>
        <w:tblW w:type="dxa" w:w="936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2400"/>
        <w:gridCol w:w="6960"/>
      </w:tblGrid>
      <w:tr>
        <w:trPr>
          <w:tblHeader/>
        </w:trPr>
        <w:tc>
          <w:tcPr>
            <w:tcW w:type="dxa" w:w="2400"/>
            <w:tcBorders>
              <w:top w:val="single" w:color="CBD5E1" w:sz="4"/>
              <w:left w:val="single" w:color="CBD5E1" w:sz="4"/>
              <w:bottom w:val="single" w:color="CBD5E1" w:sz="4"/>
              <w:right w:val="single" w:color="CBD5E1" w:sz="4"/>
            </w:tcBorders>
            <w:shd w:fill="0F1C2E" w:val="clear"/>
            <w:tcMar>
              <w:top w:type="dxa" w:w="140"/>
              <w:left w:type="dxa" w:w="140"/>
              <w:bottom w:type="dxa" w:w="140"/>
              <w:right w:type="dxa" w:w="140"/>
            </w:tcMar>
            <w:vAlign w:val="center"/>
          </w:tcPr>
          <w:p>
            <w:pPr>
              <w:jc w:val="left"/>
            </w:pPr>
            <w:r>
              <w:rPr>
                <w:rFonts w:ascii="Calibri" w:cs="Calibri" w:eastAsia="Calibri" w:hAnsi="Calibri"/>
                <w:b/>
                <w:bCs/>
                <w:color w:val="FFFFFF"/>
                <w:sz w:val="20"/>
                <w:szCs w:val="20"/>
              </w:rPr>
              <w:t xml:space="preserve">Component</w:t>
            </w:r>
          </w:p>
        </w:tc>
        <w:tc>
          <w:tcPr>
            <w:tcW w:type="dxa" w:w="6960"/>
            <w:tcBorders>
              <w:top w:val="single" w:color="CBD5E1" w:sz="4"/>
              <w:left w:val="single" w:color="CBD5E1" w:sz="4"/>
              <w:bottom w:val="single" w:color="CBD5E1" w:sz="4"/>
              <w:right w:val="single" w:color="CBD5E1" w:sz="4"/>
            </w:tcBorders>
            <w:shd w:fill="0F1C2E" w:val="clear"/>
            <w:tcMar>
              <w:top w:type="dxa" w:w="140"/>
              <w:left w:type="dxa" w:w="140"/>
              <w:bottom w:type="dxa" w:w="140"/>
              <w:right w:type="dxa" w:w="140"/>
            </w:tcMar>
            <w:vAlign w:val="center"/>
          </w:tcPr>
          <w:p>
            <w:pPr>
              <w:jc w:val="left"/>
            </w:pPr>
            <w:r>
              <w:rPr>
                <w:rFonts w:ascii="Calibri" w:cs="Calibri" w:eastAsia="Calibri" w:hAnsi="Calibri"/>
                <w:b/>
                <w:bCs/>
                <w:color w:val="FFFFFF"/>
                <w:sz w:val="20"/>
                <w:szCs w:val="20"/>
              </w:rPr>
              <w:t xml:space="preserve">Value</w:t>
            </w:r>
          </w:p>
        </w:tc>
      </w:tr>
      <w:tr>
        <w:tc>
          <w:tcPr>
            <w:tcW w:type="dxa" w:w="2400"/>
            <w:tcBorders>
              <w:top w:val="single" w:color="CBD5E1" w:sz="4"/>
              <w:left w:val="single" w:color="CBD5E1" w:sz="4"/>
              <w:bottom w:val="single" w:color="CBD5E1" w:sz="4"/>
              <w:right w:val="single" w:color="CBD5E1" w:sz="4"/>
            </w:tcBorders>
            <w:shd w:fill="FFFFFF" w:val="clear"/>
            <w:tcMar>
              <w:top w:type="dxa" w:w="100"/>
              <w:left w:type="dxa" w:w="140"/>
              <w:bottom w:type="dxa" w:w="100"/>
              <w:right w:type="dxa" w:w="140"/>
            </w:tcMar>
            <w:vAlign w:val="center"/>
          </w:tcPr>
          <w:p>
            <w:pPr>
              <w:jc w:val="left"/>
            </w:pPr>
            <w:r>
              <w:rPr>
                <w:rFonts w:ascii="Calibri" w:cs="Calibri" w:eastAsia="Calibri" w:hAnsi="Calibri"/>
                <w:b w:val="false"/>
                <w:bCs w:val="false"/>
                <w:color w:val="1F2937"/>
                <w:sz w:val="20"/>
                <w:szCs w:val="20"/>
              </w:rPr>
              <w:t xml:space="preserve">OpenClaw Version</w:t>
            </w:r>
          </w:p>
        </w:tc>
        <w:tc>
          <w:tcPr>
            <w:tcW w:type="dxa" w:w="6960"/>
            <w:tcBorders>
              <w:top w:val="single" w:color="CBD5E1" w:sz="4"/>
              <w:left w:val="single" w:color="CBD5E1" w:sz="4"/>
              <w:bottom w:val="single" w:color="CBD5E1" w:sz="4"/>
              <w:right w:val="single" w:color="CBD5E1" w:sz="4"/>
            </w:tcBorders>
            <w:shd w:fill="FFFFFF" w:val="clear"/>
            <w:tcMar>
              <w:top w:type="dxa" w:w="100"/>
              <w:left w:type="dxa" w:w="140"/>
              <w:bottom w:type="dxa" w:w="100"/>
              <w:right w:type="dxa" w:w="140"/>
            </w:tcMar>
            <w:vAlign w:val="center"/>
          </w:tcPr>
          <w:p>
            <w:pPr>
              <w:jc w:val="left"/>
            </w:pPr>
            <w:r>
              <w:rPr>
                <w:rFonts w:ascii="Calibri" w:cs="Calibri" w:eastAsia="Calibri" w:hAnsi="Calibri"/>
                <w:b w:val="false"/>
                <w:bCs w:val="false"/>
                <w:color w:val="1F2937"/>
                <w:sz w:val="20"/>
                <w:szCs w:val="20"/>
              </w:rPr>
              <w:t xml:space="preserve">2026.4.14 (2026.4.29 available)</w:t>
            </w:r>
          </w:p>
        </w:tc>
      </w:tr>
      <w:tr>
        <w:tc>
          <w:tcPr>
            <w:tcW w:type="dxa" w:w="2400"/>
            <w:tcBorders>
              <w:top w:val="single" w:color="CBD5E1" w:sz="4"/>
              <w:left w:val="single" w:color="CBD5E1" w:sz="4"/>
              <w:bottom w:val="single" w:color="CBD5E1" w:sz="4"/>
              <w:right w:val="single" w:color="CBD5E1" w:sz="4"/>
            </w:tcBorders>
            <w:shd w:fill="F8FAFC" w:val="clear"/>
            <w:tcMar>
              <w:top w:type="dxa" w:w="100"/>
              <w:left w:type="dxa" w:w="140"/>
              <w:bottom w:type="dxa" w:w="100"/>
              <w:right w:type="dxa" w:w="140"/>
            </w:tcMar>
            <w:vAlign w:val="center"/>
          </w:tcPr>
          <w:p>
            <w:pPr>
              <w:jc w:val="left"/>
            </w:pPr>
            <w:r>
              <w:rPr>
                <w:rFonts w:ascii="Calibri" w:cs="Calibri" w:eastAsia="Calibri" w:hAnsi="Calibri"/>
                <w:b w:val="false"/>
                <w:bCs w:val="false"/>
                <w:color w:val="1F2937"/>
                <w:sz w:val="20"/>
                <w:szCs w:val="20"/>
              </w:rPr>
              <w:t xml:space="preserve">CLI Binary</w:t>
            </w:r>
          </w:p>
        </w:tc>
        <w:tc>
          <w:tcPr>
            <w:tcW w:type="dxa" w:w="6960"/>
            <w:tcBorders>
              <w:top w:val="single" w:color="CBD5E1" w:sz="4"/>
              <w:left w:val="single" w:color="CBD5E1" w:sz="4"/>
              <w:bottom w:val="single" w:color="CBD5E1" w:sz="4"/>
              <w:right w:val="single" w:color="CBD5E1" w:sz="4"/>
            </w:tcBorders>
            <w:shd w:fill="F8FAFC" w:val="clear"/>
            <w:tcMar>
              <w:top w:type="dxa" w:w="100"/>
              <w:left w:type="dxa" w:w="140"/>
              <w:bottom w:type="dxa" w:w="100"/>
              <w:right w:type="dxa" w:w="140"/>
            </w:tcMar>
            <w:vAlign w:val="center"/>
          </w:tcPr>
          <w:p>
            <w:pPr>
              <w:jc w:val="left"/>
            </w:pPr>
            <w:r>
              <w:rPr>
                <w:rFonts w:ascii="Calibri" w:cs="Calibri" w:eastAsia="Calibri" w:hAnsi="Calibri"/>
                <w:b w:val="false"/>
                <w:bCs w:val="false"/>
                <w:color w:val="1F2937"/>
                <w:sz w:val="20"/>
                <w:szCs w:val="20"/>
              </w:rPr>
              <w:t xml:space="preserve">/usr/bin/openclaw</w:t>
            </w:r>
          </w:p>
        </w:tc>
      </w:tr>
      <w:tr>
        <w:tc>
          <w:tcPr>
            <w:tcW w:type="dxa" w:w="2400"/>
            <w:tcBorders>
              <w:top w:val="single" w:color="CBD5E1" w:sz="4"/>
              <w:left w:val="single" w:color="CBD5E1" w:sz="4"/>
              <w:bottom w:val="single" w:color="CBD5E1" w:sz="4"/>
              <w:right w:val="single" w:color="CBD5E1" w:sz="4"/>
            </w:tcBorders>
            <w:shd w:fill="FFFFFF" w:val="clear"/>
            <w:tcMar>
              <w:top w:type="dxa" w:w="100"/>
              <w:left w:type="dxa" w:w="140"/>
              <w:bottom w:type="dxa" w:w="100"/>
              <w:right w:type="dxa" w:w="140"/>
            </w:tcMar>
            <w:vAlign w:val="center"/>
          </w:tcPr>
          <w:p>
            <w:pPr>
              <w:jc w:val="left"/>
            </w:pPr>
            <w:r>
              <w:rPr>
                <w:rFonts w:ascii="Calibri" w:cs="Calibri" w:eastAsia="Calibri" w:hAnsi="Calibri"/>
                <w:b w:val="false"/>
                <w:bCs w:val="false"/>
                <w:color w:val="1F2937"/>
                <w:sz w:val="20"/>
                <w:szCs w:val="20"/>
              </w:rPr>
              <w:t xml:space="preserve">NPM Package Path</w:t>
            </w:r>
          </w:p>
        </w:tc>
        <w:tc>
          <w:tcPr>
            <w:tcW w:type="dxa" w:w="6960"/>
            <w:tcBorders>
              <w:top w:val="single" w:color="CBD5E1" w:sz="4"/>
              <w:left w:val="single" w:color="CBD5E1" w:sz="4"/>
              <w:bottom w:val="single" w:color="CBD5E1" w:sz="4"/>
              <w:right w:val="single" w:color="CBD5E1" w:sz="4"/>
            </w:tcBorders>
            <w:shd w:fill="FFFFFF" w:val="clear"/>
            <w:tcMar>
              <w:top w:type="dxa" w:w="100"/>
              <w:left w:type="dxa" w:w="140"/>
              <w:bottom w:type="dxa" w:w="100"/>
              <w:right w:type="dxa" w:w="140"/>
            </w:tcMar>
            <w:vAlign w:val="center"/>
          </w:tcPr>
          <w:p>
            <w:pPr>
              <w:jc w:val="left"/>
            </w:pPr>
            <w:r>
              <w:rPr>
                <w:rFonts w:ascii="Calibri" w:cs="Calibri" w:eastAsia="Calibri" w:hAnsi="Calibri"/>
                <w:b w:val="false"/>
                <w:bCs w:val="false"/>
                <w:color w:val="1F2937"/>
                <w:sz w:val="20"/>
                <w:szCs w:val="20"/>
              </w:rPr>
              <w:t xml:space="preserve">/usr/lib/node_modules/openclaw/ (1.5GB)</w:t>
            </w:r>
          </w:p>
        </w:tc>
      </w:tr>
      <w:tr>
        <w:tc>
          <w:tcPr>
            <w:tcW w:type="dxa" w:w="2400"/>
            <w:tcBorders>
              <w:top w:val="single" w:color="CBD5E1" w:sz="4"/>
              <w:left w:val="single" w:color="CBD5E1" w:sz="4"/>
              <w:bottom w:val="single" w:color="CBD5E1" w:sz="4"/>
              <w:right w:val="single" w:color="CBD5E1" w:sz="4"/>
            </w:tcBorders>
            <w:shd w:fill="F8FAFC" w:val="clear"/>
            <w:tcMar>
              <w:top w:type="dxa" w:w="100"/>
              <w:left w:type="dxa" w:w="140"/>
              <w:bottom w:type="dxa" w:w="100"/>
              <w:right w:type="dxa" w:w="140"/>
            </w:tcMar>
            <w:vAlign w:val="center"/>
          </w:tcPr>
          <w:p>
            <w:pPr>
              <w:jc w:val="left"/>
            </w:pPr>
            <w:r>
              <w:rPr>
                <w:rFonts w:ascii="Calibri" w:cs="Calibri" w:eastAsia="Calibri" w:hAnsi="Calibri"/>
                <w:b w:val="false"/>
                <w:bCs w:val="false"/>
                <w:color w:val="1F2937"/>
                <w:sz w:val="20"/>
                <w:szCs w:val="20"/>
              </w:rPr>
              <w:t xml:space="preserve">Config File</w:t>
            </w:r>
          </w:p>
        </w:tc>
        <w:tc>
          <w:tcPr>
            <w:tcW w:type="dxa" w:w="6960"/>
            <w:tcBorders>
              <w:top w:val="single" w:color="CBD5E1" w:sz="4"/>
              <w:left w:val="single" w:color="CBD5E1" w:sz="4"/>
              <w:bottom w:val="single" w:color="CBD5E1" w:sz="4"/>
              <w:right w:val="single" w:color="CBD5E1" w:sz="4"/>
            </w:tcBorders>
            <w:shd w:fill="F8FAFC" w:val="clear"/>
            <w:tcMar>
              <w:top w:type="dxa" w:w="100"/>
              <w:left w:type="dxa" w:w="140"/>
              <w:bottom w:type="dxa" w:w="100"/>
              <w:right w:type="dxa" w:w="140"/>
            </w:tcMar>
            <w:vAlign w:val="center"/>
          </w:tcPr>
          <w:p>
            <w:pPr>
              <w:jc w:val="left"/>
            </w:pPr>
            <w:r>
              <w:rPr>
                <w:rFonts w:ascii="Calibri" w:cs="Calibri" w:eastAsia="Calibri" w:hAnsi="Calibri"/>
                <w:b w:val="false"/>
                <w:bCs w:val="false"/>
                <w:color w:val="1F2937"/>
                <w:sz w:val="20"/>
                <w:szCs w:val="20"/>
              </w:rPr>
              <w:t xml:space="preserve">~/.openclaw/openclaw.json</w:t>
            </w:r>
          </w:p>
        </w:tc>
      </w:tr>
      <w:tr>
        <w:tc>
          <w:tcPr>
            <w:tcW w:type="dxa" w:w="2400"/>
            <w:tcBorders>
              <w:top w:val="single" w:color="CBD5E1" w:sz="4"/>
              <w:left w:val="single" w:color="CBD5E1" w:sz="4"/>
              <w:bottom w:val="single" w:color="CBD5E1" w:sz="4"/>
              <w:right w:val="single" w:color="CBD5E1" w:sz="4"/>
            </w:tcBorders>
            <w:shd w:fill="FFFFFF" w:val="clear"/>
            <w:tcMar>
              <w:top w:type="dxa" w:w="100"/>
              <w:left w:type="dxa" w:w="140"/>
              <w:bottom w:type="dxa" w:w="100"/>
              <w:right w:type="dxa" w:w="140"/>
            </w:tcMar>
            <w:vAlign w:val="center"/>
          </w:tcPr>
          <w:p>
            <w:pPr>
              <w:jc w:val="left"/>
            </w:pPr>
            <w:r>
              <w:rPr>
                <w:rFonts w:ascii="Calibri" w:cs="Calibri" w:eastAsia="Calibri" w:hAnsi="Calibri"/>
                <w:b w:val="false"/>
                <w:bCs w:val="false"/>
                <w:color w:val="1F2937"/>
                <w:sz w:val="20"/>
                <w:szCs w:val="20"/>
              </w:rPr>
              <w:t xml:space="preserve">Systemd Unit</w:t>
            </w:r>
          </w:p>
        </w:tc>
        <w:tc>
          <w:tcPr>
            <w:tcW w:type="dxa" w:w="6960"/>
            <w:tcBorders>
              <w:top w:val="single" w:color="CBD5E1" w:sz="4"/>
              <w:left w:val="single" w:color="CBD5E1" w:sz="4"/>
              <w:bottom w:val="single" w:color="CBD5E1" w:sz="4"/>
              <w:right w:val="single" w:color="CBD5E1" w:sz="4"/>
            </w:tcBorders>
            <w:shd w:fill="FFFFFF" w:val="clear"/>
            <w:tcMar>
              <w:top w:type="dxa" w:w="100"/>
              <w:left w:type="dxa" w:w="140"/>
              <w:bottom w:type="dxa" w:w="100"/>
              <w:right w:type="dxa" w:w="140"/>
            </w:tcMar>
            <w:vAlign w:val="center"/>
          </w:tcPr>
          <w:p>
            <w:pPr>
              <w:jc w:val="left"/>
            </w:pPr>
            <w:r>
              <w:rPr>
                <w:rFonts w:ascii="Calibri" w:cs="Calibri" w:eastAsia="Calibri" w:hAnsi="Calibri"/>
                <w:b w:val="false"/>
                <w:bCs w:val="false"/>
                <w:color w:val="1F2937"/>
                <w:sz w:val="20"/>
                <w:szCs w:val="20"/>
              </w:rPr>
              <w:t xml:space="preserve">openclaw-gateway.service (user-level)</w:t>
            </w:r>
          </w:p>
        </w:tc>
      </w:tr>
      <w:tr>
        <w:tc>
          <w:tcPr>
            <w:tcW w:type="dxa" w:w="2400"/>
            <w:tcBorders>
              <w:top w:val="single" w:color="CBD5E1" w:sz="4"/>
              <w:left w:val="single" w:color="CBD5E1" w:sz="4"/>
              <w:bottom w:val="single" w:color="CBD5E1" w:sz="4"/>
              <w:right w:val="single" w:color="CBD5E1" w:sz="4"/>
            </w:tcBorders>
            <w:shd w:fill="F8FAFC" w:val="clear"/>
            <w:tcMar>
              <w:top w:type="dxa" w:w="100"/>
              <w:left w:type="dxa" w:w="140"/>
              <w:bottom w:type="dxa" w:w="100"/>
              <w:right w:type="dxa" w:w="140"/>
            </w:tcMar>
            <w:vAlign w:val="center"/>
          </w:tcPr>
          <w:p>
            <w:pPr>
              <w:jc w:val="left"/>
            </w:pPr>
            <w:r>
              <w:rPr>
                <w:rFonts w:ascii="Calibri" w:cs="Calibri" w:eastAsia="Calibri" w:hAnsi="Calibri"/>
                <w:b w:val="false"/>
                <w:bCs w:val="false"/>
                <w:color w:val="1F2937"/>
                <w:sz w:val="20"/>
                <w:szCs w:val="20"/>
              </w:rPr>
              <w:t xml:space="preserve">Gateway Port</w:t>
            </w:r>
          </w:p>
        </w:tc>
        <w:tc>
          <w:tcPr>
            <w:tcW w:type="dxa" w:w="6960"/>
            <w:tcBorders>
              <w:top w:val="single" w:color="CBD5E1" w:sz="4"/>
              <w:left w:val="single" w:color="CBD5E1" w:sz="4"/>
              <w:bottom w:val="single" w:color="CBD5E1" w:sz="4"/>
              <w:right w:val="single" w:color="CBD5E1" w:sz="4"/>
            </w:tcBorders>
            <w:shd w:fill="F8FAFC" w:val="clear"/>
            <w:tcMar>
              <w:top w:type="dxa" w:w="100"/>
              <w:left w:type="dxa" w:w="140"/>
              <w:bottom w:type="dxa" w:w="100"/>
              <w:right w:type="dxa" w:w="140"/>
            </w:tcMar>
            <w:vAlign w:val="center"/>
          </w:tcPr>
          <w:p>
            <w:pPr>
              <w:jc w:val="left"/>
            </w:pPr>
            <w:r>
              <w:rPr>
                <w:rFonts w:ascii="Calibri" w:cs="Calibri" w:eastAsia="Calibri" w:hAnsi="Calibri"/>
                <w:b w:val="false"/>
                <w:bCs w:val="false"/>
                <w:color w:val="1F2937"/>
                <w:sz w:val="20"/>
                <w:szCs w:val="20"/>
              </w:rPr>
              <w:t xml:space="preserve">18789, bound to LAN (192.168.50.16)</w:t>
            </w:r>
          </w:p>
        </w:tc>
      </w:tr>
      <w:tr>
        <w:tc>
          <w:tcPr>
            <w:tcW w:type="dxa" w:w="2400"/>
            <w:tcBorders>
              <w:top w:val="single" w:color="CBD5E1" w:sz="4"/>
              <w:left w:val="single" w:color="CBD5E1" w:sz="4"/>
              <w:bottom w:val="single" w:color="CBD5E1" w:sz="4"/>
              <w:right w:val="single" w:color="CBD5E1" w:sz="4"/>
            </w:tcBorders>
            <w:shd w:fill="FFFFFF" w:val="clear"/>
            <w:tcMar>
              <w:top w:type="dxa" w:w="100"/>
              <w:left w:type="dxa" w:w="140"/>
              <w:bottom w:type="dxa" w:w="100"/>
              <w:right w:type="dxa" w:w="140"/>
            </w:tcMar>
            <w:vAlign w:val="center"/>
          </w:tcPr>
          <w:p>
            <w:pPr>
              <w:jc w:val="left"/>
            </w:pPr>
            <w:r>
              <w:rPr>
                <w:rFonts w:ascii="Calibri" w:cs="Calibri" w:eastAsia="Calibri" w:hAnsi="Calibri"/>
                <w:b w:val="false"/>
                <w:bCs w:val="false"/>
                <w:color w:val="1F2937"/>
                <w:sz w:val="20"/>
                <w:szCs w:val="20"/>
              </w:rPr>
              <w:t xml:space="preserve">Memory Usage</w:t>
            </w:r>
          </w:p>
        </w:tc>
        <w:tc>
          <w:tcPr>
            <w:tcW w:type="dxa" w:w="6960"/>
            <w:tcBorders>
              <w:top w:val="single" w:color="CBD5E1" w:sz="4"/>
              <w:left w:val="single" w:color="CBD5E1" w:sz="4"/>
              <w:bottom w:val="single" w:color="CBD5E1" w:sz="4"/>
              <w:right w:val="single" w:color="CBD5E1" w:sz="4"/>
            </w:tcBorders>
            <w:shd w:fill="FFFFFF" w:val="clear"/>
            <w:tcMar>
              <w:top w:type="dxa" w:w="100"/>
              <w:left w:type="dxa" w:w="140"/>
              <w:bottom w:type="dxa" w:w="100"/>
              <w:right w:type="dxa" w:w="140"/>
            </w:tcMar>
            <w:vAlign w:val="center"/>
          </w:tcPr>
          <w:p>
            <w:pPr>
              <w:jc w:val="left"/>
            </w:pPr>
            <w:r>
              <w:rPr>
                <w:rFonts w:ascii="Calibri" w:cs="Calibri" w:eastAsia="Calibri" w:hAnsi="Calibri"/>
                <w:b w:val="false"/>
                <w:bCs w:val="false"/>
                <w:color w:val="1F2937"/>
                <w:sz w:val="20"/>
                <w:szCs w:val="20"/>
              </w:rPr>
              <w:t xml:space="preserve">~536M typical, ~764M peak</w:t>
            </w:r>
          </w:p>
        </w:tc>
      </w:tr>
      <w:tr>
        <w:tc>
          <w:tcPr>
            <w:tcW w:type="dxa" w:w="2400"/>
            <w:tcBorders>
              <w:top w:val="single" w:color="CBD5E1" w:sz="4"/>
              <w:left w:val="single" w:color="CBD5E1" w:sz="4"/>
              <w:bottom w:val="single" w:color="CBD5E1" w:sz="4"/>
              <w:right w:val="single" w:color="CBD5E1" w:sz="4"/>
            </w:tcBorders>
            <w:shd w:fill="F8FAFC" w:val="clear"/>
            <w:tcMar>
              <w:top w:type="dxa" w:w="100"/>
              <w:left w:type="dxa" w:w="140"/>
              <w:bottom w:type="dxa" w:w="100"/>
              <w:right w:type="dxa" w:w="140"/>
            </w:tcMar>
            <w:vAlign w:val="center"/>
          </w:tcPr>
          <w:p>
            <w:pPr>
              <w:jc w:val="left"/>
            </w:pPr>
            <w:r>
              <w:rPr>
                <w:rFonts w:ascii="Calibri" w:cs="Calibri" w:eastAsia="Calibri" w:hAnsi="Calibri"/>
                <w:b w:val="false"/>
                <w:bCs w:val="false"/>
                <w:color w:val="1F2937"/>
                <w:sz w:val="20"/>
                <w:szCs w:val="20"/>
              </w:rPr>
              <w:t xml:space="preserve">Auth Method</w:t>
            </w:r>
          </w:p>
        </w:tc>
        <w:tc>
          <w:tcPr>
            <w:tcW w:type="dxa" w:w="6960"/>
            <w:tcBorders>
              <w:top w:val="single" w:color="CBD5E1" w:sz="4"/>
              <w:left w:val="single" w:color="CBD5E1" w:sz="4"/>
              <w:bottom w:val="single" w:color="CBD5E1" w:sz="4"/>
              <w:right w:val="single" w:color="CBD5E1" w:sz="4"/>
            </w:tcBorders>
            <w:shd w:fill="F8FAFC" w:val="clear"/>
            <w:tcMar>
              <w:top w:type="dxa" w:w="100"/>
              <w:left w:type="dxa" w:w="140"/>
              <w:bottom w:type="dxa" w:w="100"/>
              <w:right w:type="dxa" w:w="140"/>
            </w:tcMar>
            <w:vAlign w:val="center"/>
          </w:tcPr>
          <w:p>
            <w:pPr>
              <w:jc w:val="left"/>
            </w:pPr>
            <w:r>
              <w:rPr>
                <w:rFonts w:ascii="Calibri" w:cs="Calibri" w:eastAsia="Calibri" w:hAnsi="Calibri"/>
                <w:b w:val="false"/>
                <w:bCs w:val="false"/>
                <w:color w:val="1F2937"/>
                <w:sz w:val="20"/>
                <w:szCs w:val="20"/>
              </w:rPr>
              <w:t xml:space="preserve">Token-based (aa8123e6...)</w:t>
            </w:r>
          </w:p>
        </w:tc>
      </w:tr>
      <w:tr>
        <w:tc>
          <w:tcPr>
            <w:tcW w:type="dxa" w:w="2400"/>
            <w:tcBorders>
              <w:top w:val="single" w:color="CBD5E1" w:sz="4"/>
              <w:left w:val="single" w:color="CBD5E1" w:sz="4"/>
              <w:bottom w:val="single" w:color="CBD5E1" w:sz="4"/>
              <w:right w:val="single" w:color="CBD5E1" w:sz="4"/>
            </w:tcBorders>
            <w:shd w:fill="FFFFFF" w:val="clear"/>
            <w:tcMar>
              <w:top w:type="dxa" w:w="100"/>
              <w:left w:type="dxa" w:w="140"/>
              <w:bottom w:type="dxa" w:w="100"/>
              <w:right w:type="dxa" w:w="140"/>
            </w:tcMar>
            <w:vAlign w:val="center"/>
          </w:tcPr>
          <w:p>
            <w:pPr>
              <w:jc w:val="left"/>
            </w:pPr>
            <w:r>
              <w:rPr>
                <w:rFonts w:ascii="Calibri" w:cs="Calibri" w:eastAsia="Calibri" w:hAnsi="Calibri"/>
                <w:b w:val="false"/>
                <w:bCs w:val="false"/>
                <w:color w:val="1F2937"/>
                <w:sz w:val="20"/>
                <w:szCs w:val="20"/>
              </w:rPr>
              <w:t xml:space="preserve">Tool Profile</w:t>
            </w:r>
          </w:p>
        </w:tc>
        <w:tc>
          <w:tcPr>
            <w:tcW w:type="dxa" w:w="6960"/>
            <w:tcBorders>
              <w:top w:val="single" w:color="CBD5E1" w:sz="4"/>
              <w:left w:val="single" w:color="CBD5E1" w:sz="4"/>
              <w:bottom w:val="single" w:color="CBD5E1" w:sz="4"/>
              <w:right w:val="single" w:color="CBD5E1" w:sz="4"/>
            </w:tcBorders>
            <w:shd w:fill="FFFFFF" w:val="clear"/>
            <w:tcMar>
              <w:top w:type="dxa" w:w="100"/>
              <w:left w:type="dxa" w:w="140"/>
              <w:bottom w:type="dxa" w:w="100"/>
              <w:right w:type="dxa" w:w="140"/>
            </w:tcMar>
            <w:vAlign w:val="center"/>
          </w:tcPr>
          <w:p>
            <w:pPr>
              <w:jc w:val="left"/>
            </w:pPr>
            <w:r>
              <w:rPr>
                <w:rFonts w:ascii="Calibri" w:cs="Calibri" w:eastAsia="Calibri" w:hAnsi="Calibri"/>
                <w:b w:val="false"/>
                <w:bCs w:val="false"/>
                <w:color w:val="1F2937"/>
                <w:sz w:val="20"/>
                <w:szCs w:val="20"/>
              </w:rPr>
              <w:t xml:space="preserve">coding</w:t>
            </w:r>
          </w:p>
        </w:tc>
      </w:tr>
      <w:tr>
        <w:tc>
          <w:tcPr>
            <w:tcW w:type="dxa" w:w="2400"/>
            <w:tcBorders>
              <w:top w:val="single" w:color="CBD5E1" w:sz="4"/>
              <w:left w:val="single" w:color="CBD5E1" w:sz="4"/>
              <w:bottom w:val="single" w:color="CBD5E1" w:sz="4"/>
              <w:right w:val="single" w:color="CBD5E1" w:sz="4"/>
            </w:tcBorders>
            <w:shd w:fill="F8FAFC" w:val="clear"/>
            <w:tcMar>
              <w:top w:type="dxa" w:w="100"/>
              <w:left w:type="dxa" w:w="140"/>
              <w:bottom w:type="dxa" w:w="100"/>
              <w:right w:type="dxa" w:w="140"/>
            </w:tcMar>
            <w:vAlign w:val="center"/>
          </w:tcPr>
          <w:p>
            <w:pPr>
              <w:jc w:val="left"/>
            </w:pPr>
            <w:r>
              <w:rPr>
                <w:rFonts w:ascii="Calibri" w:cs="Calibri" w:eastAsia="Calibri" w:hAnsi="Calibri"/>
                <w:b w:val="false"/>
                <w:bCs w:val="false"/>
                <w:color w:val="1F2937"/>
                <w:sz w:val="20"/>
                <w:szCs w:val="20"/>
              </w:rPr>
              <w:t xml:space="preserve">Bash Completions</w:t>
            </w:r>
          </w:p>
        </w:tc>
        <w:tc>
          <w:tcPr>
            <w:tcW w:type="dxa" w:w="6960"/>
            <w:tcBorders>
              <w:top w:val="single" w:color="CBD5E1" w:sz="4"/>
              <w:left w:val="single" w:color="CBD5E1" w:sz="4"/>
              <w:bottom w:val="single" w:color="CBD5E1" w:sz="4"/>
              <w:right w:val="single" w:color="CBD5E1" w:sz="4"/>
            </w:tcBorders>
            <w:shd w:fill="F8FAFC" w:val="clear"/>
            <w:tcMar>
              <w:top w:type="dxa" w:w="100"/>
              <w:left w:type="dxa" w:w="140"/>
              <w:bottom w:type="dxa" w:w="100"/>
              <w:right w:type="dxa" w:w="140"/>
            </w:tcMar>
            <w:vAlign w:val="center"/>
          </w:tcPr>
          <w:p>
            <w:pPr>
              <w:jc w:val="left"/>
            </w:pPr>
            <w:r>
              <w:rPr>
                <w:rFonts w:ascii="Calibri" w:cs="Calibri" w:eastAsia="Calibri" w:hAnsi="Calibri"/>
                <w:b w:val="false"/>
                <w:bCs w:val="false"/>
                <w:color w:val="1F2937"/>
                <w:sz w:val="20"/>
                <w:szCs w:val="20"/>
              </w:rPr>
              <w:t xml:space="preserve">Sourced in .bashrc</w:t>
            </w:r>
          </w:p>
        </w:tc>
      </w:tr>
    </w:tbl>
    <w:p>
      <w:pPr>
        <w:spacing w:after="100" w:before="0"/>
      </w:pPr>
      <w:r>
        <w:t xml:space="preserve"/>
      </w:r>
    </w:p>
    <w:p>
      <w:pPr>
        <w:pStyle w:val="Heading2"/>
        <w:pBdr>
          <w:bottom w:val="single" w:color="2E86D4" w:sz="8" w:space="4"/>
        </w:pBdr>
        <w:spacing w:after="140" w:before="320"/>
      </w:pPr>
      <w:r>
        <w:rPr>
          <w:rFonts w:ascii="Calibri" w:cs="Calibri" w:eastAsia="Calibri" w:hAnsi="Calibri"/>
          <w:b/>
          <w:bCs/>
          <w:color w:val="0F1C2E"/>
          <w:sz w:val="28"/>
          <w:szCs w:val="28"/>
        </w:rPr>
        <w:t xml:space="preserve">Telegram Channel Configuration</w:t>
      </w:r>
    </w:p>
    <w:p>
      <w:r/>
    </w:p>
    <w:p>
      <w:r>
        <w:rPr>
          <w:b/>
        </w:rPr>
        <w:t>.env Variables (Required)</w:t>
      </w:r>
    </w:p>
    <w:p>
      <w:r/>
    </w:p>
    <w:p>
      <w:r>
        <w:rPr>
          <w:rFonts w:ascii="Courier New" w:hAnsi="Courier New"/>
          <w:sz w:val="18"/>
        </w:rPr>
        <w:t>ENABLE_TELEGRAM=true</w:t>
      </w:r>
    </w:p>
    <w:p>
      <w:r>
        <w:rPr>
          <w:rFonts w:ascii="Courier New" w:hAnsi="Courier New"/>
          <w:sz w:val="18"/>
        </w:rPr>
        <w:t>TELEGRAM_BOT_TOKEN=&lt;token-from-botfather&gt;</w:t>
      </w:r>
    </w:p>
    <w:p>
      <w:r>
        <w:rPr>
          <w:rFonts w:ascii="Courier New" w:hAnsi="Courier New"/>
          <w:sz w:val="18"/>
        </w:rPr>
        <w:t>TELEGRAM_CHAT_ID=&lt;id1&gt;,&lt;id2&gt;</w:t>
      </w:r>
    </w:p>
    <w:p>
      <w:r/>
    </w:p>
    <w:p>
      <w:r>
        <w:rPr>
          <w:b/>
        </w:rPr>
        <w:t>Multiple Recipients</w:t>
      </w:r>
    </w:p>
    <w:p>
      <w:r/>
    </w:p>
    <w:p>
      <w:r>
        <w:t>TELEGRAM_CHAT_ID supports comma-separated chat IDs. All alerts are sent to every listed ID independently. If one fails, others still deliver.</w:t>
      </w:r>
    </w:p>
    <w:p>
      <w:r/>
    </w:p>
    <w:p>
      <w:r>
        <w:t>Current configuration: 2 recipients (6993102664, 8797974247)</w:t>
      </w:r>
    </w:p>
    <w:p>
      <w:r/>
    </w:p>
    <w:p>
      <w:r>
        <w:rPr>
          <w:b/>
        </w:rPr>
        <w:t>Setup Steps</w:t>
      </w:r>
    </w:p>
    <w:p>
      <w:r/>
    </w:p>
    <w:p>
      <w:r>
        <w:t>1. Open Telegram, search @BotFather</w:t>
      </w:r>
    </w:p>
    <w:p>
      <w:r>
        <w:t>2. Send /newbot, follow prompts, copy the bot token</w:t>
      </w:r>
    </w:p>
    <w:p>
      <w:r>
        <w:t>3. Set TELEGRAM_BOT_TOKEN in .env</w:t>
      </w:r>
    </w:p>
    <w:p>
      <w:r>
        <w:t>4. Each recipient must message the bot once (so it has a chat_id)</w:t>
      </w:r>
    </w:p>
    <w:p>
      <w:r>
        <w:t>5. Get chat IDs: https://api.telegram.org/bot&lt;token&gt;/getUpdates</w:t>
      </w:r>
    </w:p>
    <w:p>
      <w:r>
        <w:t>6. Set TELEGRAM_CHAT_ID=&lt;id1&gt;,&lt;id2&gt; (comma-separated, no spaces required)</w:t>
      </w:r>
    </w:p>
    <w:p>
      <w:r/>
    </w:p>
    <w:p>
      <w:r>
        <w:rPr>
          <w:b/>
        </w:rPr>
        <w:t>Scripts That Send Telegram Alerts</w:t>
      </w:r>
    </w:p>
    <w:p>
      <w:r/>
    </w:p>
    <w:p>
      <w:r>
        <w:t>Shared module (telegram_alert.py): Pipeline alerts, GO-tier picks, all scripts using 'from telegram_alert import send_telegram'</w:t>
      </w:r>
    </w:p>
    <w:p>
      <w:r>
        <w:t>iris_taxonomy_agent.py: Hygiene summaries, escalation decisions, library audits, discovery mode</w:t>
      </w:r>
    </w:p>
    <w:p>
      <w:r>
        <w:t>system_health_alerts.py: Pipeline health / freshness alerts</w:t>
      </w:r>
    </w:p>
    <w:p>
      <w:r>
        <w:t>morning_digest.py: Daily morning intelligence digest</w:t>
      </w:r>
    </w:p>
    <w:p>
      <w:r>
        <w:t>weekly_summary_local.py: Weekly portfolio summary</w:t>
      </w:r>
    </w:p>
    <w:p>
      <w:r>
        <w:t>portfolio_monthly_report.py: Monthly report + DOCX delivery</w:t>
      </w:r>
    </w:p>
    <w:p>
      <w:r>
        <w:t>portfolio_monthly_synthesis.py: Monthly synthesis narrative</w:t>
      </w:r>
    </w:p>
    <w:p>
      <w:r>
        <w:t>portfolio_weekly_report.py: Weekly report + DOCX delivery</w:t>
      </w:r>
    </w:p>
    <w:p>
      <w:r>
        <w:t>portfolio_technical.py: Technical analysis alerts</w:t>
      </w:r>
    </w:p>
    <w:p>
      <w:r>
        <w:t>portfolio_alerts.py: Position alerts, rebalance signals</w:t>
      </w:r>
    </w:p>
    <w:p>
      <w:r>
        <w:t>portfolio_live_monitor.py: Live price movement alerts</w:t>
      </w:r>
    </w:p>
    <w:p>
      <w:r>
        <w:t>stop_decision_brief.py: Stop-loss decision briefs</w:t>
      </w:r>
    </w:p>
    <w:p>
      <w:r>
        <w:t>agent_event_router.py: Agent event notifications</w:t>
      </w:r>
    </w:p>
    <w:p>
      <w:r>
        <w:t>phase3_lookthrough_fetcher.py: Look-through data staleness</w:t>
      </w:r>
    </w:p>
    <w:p>
      <w:r>
        <w:t>aegis_morning_brief_delivery.py: Aegis morning brief</w:t>
      </w:r>
    </w:p>
    <w:p>
      <w:r>
        <w:t>alex_retirement_advisor.py: Alex monthly report, portfolio alerts</w:t>
      </w:r>
    </w:p>
    <w:p>
      <w:r/>
    </w:p>
    <w:p>
      <w:r>
        <w:rPr>
          <w:b/>
        </w:rPr>
        <w:t>Error Notifications</w:t>
      </w:r>
    </w:p>
    <w:p>
      <w:r/>
    </w:p>
    <w:p>
      <w:r>
        <w:rPr>
          <w:rFonts w:ascii="Courier New" w:hAnsi="Courier New"/>
          <w:sz w:val="18"/>
        </w:rPr>
        <w:t>ERROR_NOTIFY_TELEGRAM=true</w:t>
      </w:r>
    </w:p>
    <w:p>
      <w:r/>
    </w:p>
    <w:p>
      <w:r>
        <w:t>When enabled, pipeline errors are also sent to all TELEGRAM_CHAT_ID recipients.</w:t>
      </w:r>
    </w:p>
    <w:p>
      <w:r/>
    </w:p>
    <w:p>
      <w:r>
        <w:rPr>
          <w:b/>
        </w:rPr>
        <w:t>Troubleshooting</w:t>
      </w:r>
    </w:p>
    <w:p>
      <w:r/>
    </w:p>
    <w:p>
      <w:r>
        <w:t>Only one account gets alerts: Verify TELEGRAM_CHAT_ID has all IDs comma-separated</w:t>
      </w:r>
    </w:p>
    <w:p>
      <w:r>
        <w:t>Bot does not respond: Each recipient must have messaged the bot at least once</w:t>
      </w:r>
    </w:p>
    <w:p>
      <w:r>
        <w:t>400 Bad Request: Chat ID is wrong, re-check via /getUpdates</w:t>
      </w:r>
    </w:p>
    <w:p>
      <w:r>
        <w:t>Markdown parse errors: Shared module uses parse_mode=Markdown; inline senders use HTML</w:t>
      </w:r>
    </w:p>
    <w:tbl>
      <w:tblPr>
        <w:tblW w:type="dxa" w:w="936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2400"/>
        <w:gridCol w:w="6960"/>
      </w:tblGrid>
      <w:tr>
        <w:trPr>
          <w:tblHeader/>
        </w:trPr>
        <w:tc>
          <w:tcPr>
            <w:tcW w:type="dxa" w:w="2400"/>
            <w:tcBorders>
              <w:top w:val="single" w:color="CBD5E1" w:sz="4"/>
              <w:left w:val="single" w:color="CBD5E1" w:sz="4"/>
              <w:bottom w:val="single" w:color="CBD5E1" w:sz="4"/>
              <w:right w:val="single" w:color="CBD5E1" w:sz="4"/>
            </w:tcBorders>
            <w:shd w:fill="0F1C2E" w:val="clear"/>
            <w:tcMar>
              <w:top w:type="dxa" w:w="140"/>
              <w:left w:type="dxa" w:w="140"/>
              <w:bottom w:type="dxa" w:w="140"/>
              <w:right w:type="dxa" w:w="140"/>
            </w:tcMar>
            <w:vAlign w:val="center"/>
          </w:tcPr>
          <w:p>
            <w:pPr>
              <w:jc w:val="left"/>
            </w:pPr>
            <w:r>
              <w:rPr>
                <w:rFonts w:ascii="Calibri" w:cs="Calibri" w:eastAsia="Calibri" w:hAnsi="Calibri"/>
                <w:b/>
                <w:bCs/>
                <w:color w:val="FFFFFF"/>
                <w:sz w:val="20"/>
                <w:szCs w:val="20"/>
              </w:rPr>
              <w:t xml:space="preserve">Setting</w:t>
            </w:r>
          </w:p>
        </w:tc>
        <w:tc>
          <w:tcPr>
            <w:tcW w:type="dxa" w:w="6960"/>
            <w:tcBorders>
              <w:top w:val="single" w:color="CBD5E1" w:sz="4"/>
              <w:left w:val="single" w:color="CBD5E1" w:sz="4"/>
              <w:bottom w:val="single" w:color="CBD5E1" w:sz="4"/>
              <w:right w:val="single" w:color="CBD5E1" w:sz="4"/>
            </w:tcBorders>
            <w:shd w:fill="0F1C2E" w:val="clear"/>
            <w:tcMar>
              <w:top w:type="dxa" w:w="140"/>
              <w:left w:type="dxa" w:w="140"/>
              <w:bottom w:type="dxa" w:w="140"/>
              <w:right w:type="dxa" w:w="140"/>
            </w:tcMar>
            <w:vAlign w:val="center"/>
          </w:tcPr>
          <w:p>
            <w:pPr>
              <w:jc w:val="left"/>
            </w:pPr>
            <w:r>
              <w:rPr>
                <w:rFonts w:ascii="Calibri" w:cs="Calibri" w:eastAsia="Calibri" w:hAnsi="Calibri"/>
                <w:b/>
                <w:bCs/>
                <w:color w:val="FFFFFF"/>
                <w:sz w:val="20"/>
                <w:szCs w:val="20"/>
              </w:rPr>
              <w:t xml:space="preserve">Value</w:t>
            </w:r>
          </w:p>
        </w:tc>
      </w:tr>
      <w:tr>
        <w:tc>
          <w:tcPr>
            <w:tcW w:type="dxa" w:w="2400"/>
            <w:tcBorders>
              <w:top w:val="single" w:color="CBD5E1" w:sz="4"/>
              <w:left w:val="single" w:color="CBD5E1" w:sz="4"/>
              <w:bottom w:val="single" w:color="CBD5E1" w:sz="4"/>
              <w:right w:val="single" w:color="CBD5E1" w:sz="4"/>
            </w:tcBorders>
            <w:shd w:fill="FFFFFF" w:val="clear"/>
            <w:tcMar>
              <w:top w:type="dxa" w:w="100"/>
              <w:left w:type="dxa" w:w="140"/>
              <w:bottom w:type="dxa" w:w="100"/>
              <w:right w:type="dxa" w:w="140"/>
            </w:tcMar>
            <w:vAlign w:val="center"/>
          </w:tcPr>
          <w:p>
            <w:pPr>
              <w:jc w:val="left"/>
            </w:pPr>
            <w:r>
              <w:rPr>
                <w:rFonts w:ascii="Calibri" w:cs="Calibri" w:eastAsia="Calibri" w:hAnsi="Calibri"/>
                <w:b w:val="false"/>
                <w:bCs w:val="false"/>
                <w:color w:val="1F2937"/>
                <w:sz w:val="20"/>
                <w:szCs w:val="20"/>
              </w:rPr>
              <w:t xml:space="preserve">Bot Username</w:t>
            </w:r>
          </w:p>
        </w:tc>
        <w:tc>
          <w:tcPr>
            <w:tcW w:type="dxa" w:w="6960"/>
            <w:tcBorders>
              <w:top w:val="single" w:color="CBD5E1" w:sz="4"/>
              <w:left w:val="single" w:color="CBD5E1" w:sz="4"/>
              <w:bottom w:val="single" w:color="CBD5E1" w:sz="4"/>
              <w:right w:val="single" w:color="CBD5E1" w:sz="4"/>
            </w:tcBorders>
            <w:shd w:fill="FFFFFF" w:val="clear"/>
            <w:tcMar>
              <w:top w:type="dxa" w:w="100"/>
              <w:left w:type="dxa" w:w="140"/>
              <w:bottom w:type="dxa" w:w="100"/>
              <w:right w:type="dxa" w:w="140"/>
            </w:tcMar>
            <w:vAlign w:val="center"/>
          </w:tcPr>
          <w:p>
            <w:pPr>
              <w:jc w:val="left"/>
            </w:pPr>
            <w:r>
              <w:rPr>
                <w:rFonts w:ascii="Calibri" w:cs="Calibri" w:eastAsia="Calibri" w:hAnsi="Calibri"/>
                <w:b w:val="false"/>
                <w:bCs w:val="false"/>
                <w:color w:val="1F2937"/>
                <w:sz w:val="20"/>
                <w:szCs w:val="20"/>
              </w:rPr>
              <w:t xml:space="preserve">@bigjohn_openclaw_bot</w:t>
            </w:r>
          </w:p>
        </w:tc>
      </w:tr>
      <w:tr>
        <w:tc>
          <w:tcPr>
            <w:tcW w:type="dxa" w:w="2400"/>
            <w:tcBorders>
              <w:top w:val="single" w:color="CBD5E1" w:sz="4"/>
              <w:left w:val="single" w:color="CBD5E1" w:sz="4"/>
              <w:bottom w:val="single" w:color="CBD5E1" w:sz="4"/>
              <w:right w:val="single" w:color="CBD5E1" w:sz="4"/>
            </w:tcBorders>
            <w:shd w:fill="F8FAFC" w:val="clear"/>
            <w:tcMar>
              <w:top w:type="dxa" w:w="100"/>
              <w:left w:type="dxa" w:w="140"/>
              <w:bottom w:type="dxa" w:w="100"/>
              <w:right w:type="dxa" w:w="140"/>
            </w:tcMar>
            <w:vAlign w:val="center"/>
          </w:tcPr>
          <w:p>
            <w:pPr>
              <w:jc w:val="left"/>
            </w:pPr>
            <w:r>
              <w:rPr>
                <w:rFonts w:ascii="Calibri" w:cs="Calibri" w:eastAsia="Calibri" w:hAnsi="Calibri"/>
                <w:b w:val="false"/>
                <w:bCs w:val="false"/>
                <w:color w:val="1F2937"/>
                <w:sz w:val="20"/>
                <w:szCs w:val="20"/>
              </w:rPr>
              <w:t xml:space="preserve">Mode</w:t>
            </w:r>
          </w:p>
        </w:tc>
        <w:tc>
          <w:tcPr>
            <w:tcW w:type="dxa" w:w="6960"/>
            <w:tcBorders>
              <w:top w:val="single" w:color="CBD5E1" w:sz="4"/>
              <w:left w:val="single" w:color="CBD5E1" w:sz="4"/>
              <w:bottom w:val="single" w:color="CBD5E1" w:sz="4"/>
              <w:right w:val="single" w:color="CBD5E1" w:sz="4"/>
            </w:tcBorders>
            <w:shd w:fill="F8FAFC" w:val="clear"/>
            <w:tcMar>
              <w:top w:type="dxa" w:w="100"/>
              <w:left w:type="dxa" w:w="140"/>
              <w:bottom w:type="dxa" w:w="100"/>
              <w:right w:type="dxa" w:w="140"/>
            </w:tcMar>
            <w:vAlign w:val="center"/>
          </w:tcPr>
          <w:p>
            <w:pPr>
              <w:jc w:val="left"/>
            </w:pPr>
            <w:r>
              <w:rPr>
                <w:rFonts w:ascii="Calibri" w:cs="Calibri" w:eastAsia="Calibri" w:hAnsi="Calibri"/>
                <w:b w:val="false"/>
                <w:bCs w:val="false"/>
                <w:color w:val="1F2937"/>
                <w:sz w:val="20"/>
                <w:szCs w:val="20"/>
              </w:rPr>
              <w:t xml:space="preserve">DM only — allowlist enforced</w:t>
            </w:r>
          </w:p>
        </w:tc>
      </w:tr>
      <w:tr>
        <w:tc>
          <w:tcPr>
            <w:tcW w:type="dxa" w:w="2400"/>
            <w:tcBorders>
              <w:top w:val="single" w:color="CBD5E1" w:sz="4"/>
              <w:left w:val="single" w:color="CBD5E1" w:sz="4"/>
              <w:bottom w:val="single" w:color="CBD5E1" w:sz="4"/>
              <w:right w:val="single" w:color="CBD5E1" w:sz="4"/>
            </w:tcBorders>
            <w:shd w:fill="FFFFFF" w:val="clear"/>
            <w:tcMar>
              <w:top w:type="dxa" w:w="100"/>
              <w:left w:type="dxa" w:w="140"/>
              <w:bottom w:type="dxa" w:w="100"/>
              <w:right w:type="dxa" w:w="140"/>
            </w:tcMar>
            <w:vAlign w:val="center"/>
          </w:tcPr>
          <w:p>
            <w:pPr>
              <w:jc w:val="left"/>
            </w:pPr>
            <w:r>
              <w:rPr>
                <w:rFonts w:ascii="Calibri" w:cs="Calibri" w:eastAsia="Calibri" w:hAnsi="Calibri"/>
                <w:b w:val="false"/>
                <w:bCs w:val="false"/>
                <w:color w:val="1F2937"/>
                <w:sz w:val="20"/>
                <w:szCs w:val="20"/>
              </w:rPr>
              <w:t xml:space="preserve">Approved Chat IDs</w:t>
            </w:r>
          </w:p>
        </w:tc>
        <w:tc>
          <w:tcPr>
            <w:tcW w:type="dxa" w:w="6960"/>
            <w:tcBorders>
              <w:top w:val="single" w:color="CBD5E1" w:sz="4"/>
              <w:left w:val="single" w:color="CBD5E1" w:sz="4"/>
              <w:bottom w:val="single" w:color="CBD5E1" w:sz="4"/>
              <w:right w:val="single" w:color="CBD5E1" w:sz="4"/>
            </w:tcBorders>
            <w:shd w:fill="FFFFFF" w:val="clear"/>
            <w:tcMar>
              <w:top w:type="dxa" w:w="100"/>
              <w:left w:type="dxa" w:w="140"/>
              <w:bottom w:type="dxa" w:w="100"/>
              <w:right w:type="dxa" w:w="140"/>
            </w:tcMar>
            <w:vAlign w:val="center"/>
          </w:tcPr>
          <w:p>
            <w:pPr>
              <w:jc w:val="left"/>
            </w:pPr>
            <w:r>
              <w:rPr>
                <w:rFonts w:ascii="Calibri" w:cs="Calibri" w:eastAsia="Calibri" w:hAnsi="Calibri"/>
                <w:b w:val="false"/>
                <w:bCs w:val="false"/>
                <w:color w:val="1F2937"/>
                <w:sz w:val="20"/>
                <w:szCs w:val="20"/>
              </w:rPr>
              <w:t xml:space="preserve">tg:780672608, tg:8797974247</w:t>
            </w:r>
          </w:p>
        </w:tc>
      </w:tr>
      <w:tr>
        <w:tc>
          <w:tcPr>
            <w:tcW w:type="dxa" w:w="2400"/>
            <w:tcBorders>
              <w:top w:val="single" w:color="CBD5E1" w:sz="4"/>
              <w:left w:val="single" w:color="CBD5E1" w:sz="4"/>
              <w:bottom w:val="single" w:color="CBD5E1" w:sz="4"/>
              <w:right w:val="single" w:color="CBD5E1" w:sz="4"/>
            </w:tcBorders>
            <w:shd w:fill="F8FAFC" w:val="clear"/>
            <w:tcMar>
              <w:top w:type="dxa" w:w="100"/>
              <w:left w:type="dxa" w:w="140"/>
              <w:bottom w:type="dxa" w:w="100"/>
              <w:right w:type="dxa" w:w="140"/>
            </w:tcMar>
            <w:vAlign w:val="center"/>
          </w:tcPr>
          <w:p>
            <w:pPr>
              <w:jc w:val="left"/>
            </w:pPr>
            <w:r>
              <w:rPr>
                <w:rFonts w:ascii="Calibri" w:cs="Calibri" w:eastAsia="Calibri" w:hAnsi="Calibri"/>
                <w:b w:val="false"/>
                <w:bCs w:val="false"/>
                <w:color w:val="1F2937"/>
                <w:sz w:val="20"/>
                <w:szCs w:val="20"/>
              </w:rPr>
              <w:t xml:space="preserve">Group Policy</w:t>
            </w:r>
          </w:p>
        </w:tc>
        <w:tc>
          <w:tcPr>
            <w:tcW w:type="dxa" w:w="6960"/>
            <w:tcBorders>
              <w:top w:val="single" w:color="CBD5E1" w:sz="4"/>
              <w:left w:val="single" w:color="CBD5E1" w:sz="4"/>
              <w:bottom w:val="single" w:color="CBD5E1" w:sz="4"/>
              <w:right w:val="single" w:color="CBD5E1" w:sz="4"/>
            </w:tcBorders>
            <w:shd w:fill="F8FAFC" w:val="clear"/>
            <w:tcMar>
              <w:top w:type="dxa" w:w="100"/>
              <w:left w:type="dxa" w:w="140"/>
              <w:bottom w:type="dxa" w:w="100"/>
              <w:right w:type="dxa" w:w="140"/>
            </w:tcMar>
            <w:vAlign w:val="center"/>
          </w:tcPr>
          <w:p>
            <w:pPr>
              <w:jc w:val="left"/>
            </w:pPr>
            <w:r>
              <w:rPr>
                <w:rFonts w:ascii="Calibri" w:cs="Calibri" w:eastAsia="Calibri" w:hAnsi="Calibri"/>
                <w:b w:val="false"/>
                <w:bCs w:val="false"/>
                <w:color w:val="1F2937"/>
                <w:sz w:val="20"/>
                <w:szCs w:val="20"/>
              </w:rPr>
              <w:t xml:space="preserve">🔴 Disabled (security)</w:t>
            </w:r>
          </w:p>
        </w:tc>
      </w:tr>
      <w:tr>
        <w:tc>
          <w:tcPr>
            <w:tcW w:type="dxa" w:w="2400"/>
            <w:tcBorders>
              <w:top w:val="single" w:color="CBD5E1" w:sz="4"/>
              <w:left w:val="single" w:color="CBD5E1" w:sz="4"/>
              <w:bottom w:val="single" w:color="CBD5E1" w:sz="4"/>
              <w:right w:val="single" w:color="CBD5E1" w:sz="4"/>
            </w:tcBorders>
            <w:shd w:fill="FFFFFF" w:val="clear"/>
            <w:tcMar>
              <w:top w:type="dxa" w:w="100"/>
              <w:left w:type="dxa" w:w="140"/>
              <w:bottom w:type="dxa" w:w="100"/>
              <w:right w:type="dxa" w:w="140"/>
            </w:tcMar>
            <w:vAlign w:val="center"/>
          </w:tcPr>
          <w:p>
            <w:pPr>
              <w:jc w:val="left"/>
            </w:pPr>
            <w:r>
              <w:rPr>
                <w:rFonts w:ascii="Calibri" w:cs="Calibri" w:eastAsia="Calibri" w:hAnsi="Calibri"/>
                <w:b w:val="false"/>
                <w:bCs w:val="false"/>
                <w:color w:val="1F2937"/>
                <w:sz w:val="20"/>
                <w:szCs w:val="20"/>
              </w:rPr>
              <w:t xml:space="preserve">WhatsApp</w:t>
            </w:r>
          </w:p>
        </w:tc>
        <w:tc>
          <w:tcPr>
            <w:tcW w:type="dxa" w:w="6960"/>
            <w:tcBorders>
              <w:top w:val="single" w:color="CBD5E1" w:sz="4"/>
              <w:left w:val="single" w:color="CBD5E1" w:sz="4"/>
              <w:bottom w:val="single" w:color="CBD5E1" w:sz="4"/>
              <w:right w:val="single" w:color="CBD5E1" w:sz="4"/>
            </w:tcBorders>
            <w:shd w:fill="FFFFFF" w:val="clear"/>
            <w:tcMar>
              <w:top w:type="dxa" w:w="100"/>
              <w:left w:type="dxa" w:w="140"/>
              <w:bottom w:type="dxa" w:w="100"/>
              <w:right w:type="dxa" w:w="140"/>
            </w:tcMar>
            <w:vAlign w:val="center"/>
          </w:tcPr>
          <w:p>
            <w:pPr>
              <w:jc w:val="left"/>
            </w:pPr>
            <w:r>
              <w:rPr>
                <w:rFonts w:ascii="Calibri" w:cs="Calibri" w:eastAsia="Calibri" w:hAnsi="Calibri"/>
                <w:b w:val="false"/>
                <w:bCs w:val="false"/>
                <w:color w:val="1F2937"/>
                <w:sz w:val="20"/>
                <w:szCs w:val="20"/>
              </w:rPr>
              <w:t xml:space="preserve">Self-chat mode, single number +3473388380</w:t>
            </w:r>
          </w:p>
        </w:tc>
      </w:tr>
      <w:tr>
        <w:tc>
          <w:tcPr>
            <w:tcW w:type="dxa" w:w="2400"/>
            <w:tcBorders>
              <w:top w:val="single" w:color="CBD5E1" w:sz="4"/>
              <w:left w:val="single" w:color="CBD5E1" w:sz="4"/>
              <w:bottom w:val="single" w:color="CBD5E1" w:sz="4"/>
              <w:right w:val="single" w:color="CBD5E1" w:sz="4"/>
            </w:tcBorders>
            <w:shd w:fill="F8FAFC" w:val="clear"/>
            <w:tcMar>
              <w:top w:type="dxa" w:w="100"/>
              <w:left w:type="dxa" w:w="140"/>
              <w:bottom w:type="dxa" w:w="100"/>
              <w:right w:type="dxa" w:w="140"/>
            </w:tcMar>
            <w:vAlign w:val="center"/>
          </w:tcPr>
          <w:p>
            <w:pPr>
              <w:jc w:val="left"/>
            </w:pPr>
            <w:r>
              <w:rPr>
                <w:rFonts w:ascii="Calibri" w:cs="Calibri" w:eastAsia="Calibri" w:hAnsi="Calibri"/>
                <w:b w:val="false"/>
                <w:bCs w:val="false"/>
                <w:color w:val="1F2937"/>
                <w:sz w:val="20"/>
                <w:szCs w:val="20"/>
              </w:rPr>
              <w:t xml:space="preserve">Session Storage</w:t>
            </w:r>
          </w:p>
        </w:tc>
        <w:tc>
          <w:tcPr>
            <w:tcW w:type="dxa" w:w="6960"/>
            <w:tcBorders>
              <w:top w:val="single" w:color="CBD5E1" w:sz="4"/>
              <w:left w:val="single" w:color="CBD5E1" w:sz="4"/>
              <w:bottom w:val="single" w:color="CBD5E1" w:sz="4"/>
              <w:right w:val="single" w:color="CBD5E1" w:sz="4"/>
            </w:tcBorders>
            <w:shd w:fill="F8FAFC" w:val="clear"/>
            <w:tcMar>
              <w:top w:type="dxa" w:w="100"/>
              <w:left w:type="dxa" w:w="140"/>
              <w:bottom w:type="dxa" w:w="100"/>
              <w:right w:type="dxa" w:w="140"/>
            </w:tcMar>
            <w:vAlign w:val="center"/>
          </w:tcPr>
          <w:p>
            <w:pPr>
              <w:jc w:val="left"/>
            </w:pPr>
            <w:r>
              <w:rPr>
                <w:rFonts w:ascii="Calibri" w:cs="Calibri" w:eastAsia="Calibri" w:hAnsi="Calibri"/>
                <w:b w:val="false"/>
                <w:bCs w:val="false"/>
                <w:color w:val="1F2937"/>
                <w:sz w:val="20"/>
                <w:szCs w:val="20"/>
              </w:rPr>
              <w:t xml:space="preserve">~/.openclaw/credentials/</w:t>
            </w:r>
          </w:p>
        </w:tc>
      </w:tr>
    </w:tbl>
    <w:p>
      <w:pPr>
        <w:spacing w:after="100" w:before="0"/>
      </w:pPr>
      <w:r>
        <w:t xml:space="preserve"/>
      </w:r>
    </w:p>
    <w:p>
      <w:pPr>
        <w:pStyle w:val="Heading2"/>
        <w:pBdr>
          <w:bottom w:val="single" w:color="2E86D4" w:sz="8" w:space="4"/>
        </w:pBdr>
        <w:spacing w:after="140" w:before="320"/>
      </w:pPr>
      <w:r>
        <w:rPr>
          <w:rFonts w:ascii="Calibri" w:cs="Calibri" w:eastAsia="Calibri" w:hAnsi="Calibri"/>
          <w:b/>
          <w:bCs/>
          <w:color w:val="0F1C2E"/>
          <w:sz w:val="28"/>
          <w:szCs w:val="28"/>
        </w:rPr>
        <w:t xml:space="preserve">Skills Installed (14)</w:t>
      </w:r>
    </w:p>
    <w:tbl>
      <w:tblPr>
        <w:tblW w:type="dxa" w:w="936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2400"/>
        <w:gridCol w:w="6960"/>
      </w:tblGrid>
      <w:tr>
        <w:trPr>
          <w:tblHeader/>
        </w:trPr>
        <w:tc>
          <w:tcPr>
            <w:tcW w:type="dxa" w:w="2400"/>
            <w:tcBorders>
              <w:top w:val="single" w:color="CBD5E1" w:sz="4"/>
              <w:left w:val="single" w:color="CBD5E1" w:sz="4"/>
              <w:bottom w:val="single" w:color="CBD5E1" w:sz="4"/>
              <w:right w:val="single" w:color="CBD5E1" w:sz="4"/>
            </w:tcBorders>
            <w:shd w:fill="0F1C2E" w:val="clear"/>
            <w:tcMar>
              <w:top w:type="dxa" w:w="140"/>
              <w:left w:type="dxa" w:w="140"/>
              <w:bottom w:type="dxa" w:w="140"/>
              <w:right w:type="dxa" w:w="140"/>
            </w:tcMar>
            <w:vAlign w:val="center"/>
          </w:tcPr>
          <w:p>
            <w:pPr>
              <w:jc w:val="left"/>
            </w:pPr>
            <w:r>
              <w:rPr>
                <w:rFonts w:ascii="Calibri" w:cs="Calibri" w:eastAsia="Calibri" w:hAnsi="Calibri"/>
                <w:b/>
                <w:bCs/>
                <w:color w:val="FFFFFF"/>
                <w:sz w:val="20"/>
                <w:szCs w:val="20"/>
              </w:rPr>
              <w:t xml:space="preserve">Category</w:t>
            </w:r>
          </w:p>
        </w:tc>
        <w:tc>
          <w:tcPr>
            <w:tcW w:type="dxa" w:w="6960"/>
            <w:tcBorders>
              <w:top w:val="single" w:color="CBD5E1" w:sz="4"/>
              <w:left w:val="single" w:color="CBD5E1" w:sz="4"/>
              <w:bottom w:val="single" w:color="CBD5E1" w:sz="4"/>
              <w:right w:val="single" w:color="CBD5E1" w:sz="4"/>
            </w:tcBorders>
            <w:shd w:fill="0F1C2E" w:val="clear"/>
            <w:tcMar>
              <w:top w:type="dxa" w:w="140"/>
              <w:left w:type="dxa" w:w="140"/>
              <w:bottom w:type="dxa" w:w="140"/>
              <w:right w:type="dxa" w:w="140"/>
            </w:tcMar>
            <w:vAlign w:val="center"/>
          </w:tcPr>
          <w:p>
            <w:pPr>
              <w:jc w:val="left"/>
            </w:pPr>
            <w:r>
              <w:rPr>
                <w:rFonts w:ascii="Calibri" w:cs="Calibri" w:eastAsia="Calibri" w:hAnsi="Calibri"/>
                <w:b/>
                <w:bCs/>
                <w:color w:val="FFFFFF"/>
                <w:sz w:val="20"/>
                <w:szCs w:val="20"/>
              </w:rPr>
              <w:t xml:space="preserve">Skills</w:t>
            </w:r>
          </w:p>
        </w:tc>
      </w:tr>
      <w:tr>
        <w:tc>
          <w:tcPr>
            <w:tcW w:type="dxa" w:w="2400"/>
            <w:tcBorders>
              <w:top w:val="single" w:color="CBD5E1" w:sz="4"/>
              <w:left w:val="single" w:color="CBD5E1" w:sz="4"/>
              <w:bottom w:val="single" w:color="CBD5E1" w:sz="4"/>
              <w:right w:val="single" w:color="CBD5E1" w:sz="4"/>
            </w:tcBorders>
            <w:shd w:fill="FFFFFF" w:val="clear"/>
            <w:tcMar>
              <w:top w:type="dxa" w:w="100"/>
              <w:left w:type="dxa" w:w="140"/>
              <w:bottom w:type="dxa" w:w="100"/>
              <w:right w:type="dxa" w:w="140"/>
            </w:tcMar>
            <w:vAlign w:val="center"/>
          </w:tcPr>
          <w:p>
            <w:pPr>
              <w:jc w:val="left"/>
            </w:pPr>
            <w:r>
              <w:rPr>
                <w:rFonts w:ascii="Calibri" w:cs="Calibri" w:eastAsia="Calibri" w:hAnsi="Calibri"/>
                <w:b w:val="false"/>
                <w:bCs w:val="false"/>
                <w:color w:val="1F2937"/>
                <w:sz w:val="20"/>
                <w:szCs w:val="20"/>
              </w:rPr>
              <w:t xml:space="preserve">Personal Productivity</w:t>
            </w:r>
          </w:p>
        </w:tc>
        <w:tc>
          <w:tcPr>
            <w:tcW w:type="dxa" w:w="6960"/>
            <w:tcBorders>
              <w:top w:val="single" w:color="CBD5E1" w:sz="4"/>
              <w:left w:val="single" w:color="CBD5E1" w:sz="4"/>
              <w:bottom w:val="single" w:color="CBD5E1" w:sz="4"/>
              <w:right w:val="single" w:color="CBD5E1" w:sz="4"/>
            </w:tcBorders>
            <w:shd w:fill="FFFFFF" w:val="clear"/>
            <w:tcMar>
              <w:top w:type="dxa" w:w="100"/>
              <w:left w:type="dxa" w:w="140"/>
              <w:bottom w:type="dxa" w:w="100"/>
              <w:right w:type="dxa" w:w="140"/>
            </w:tcMar>
            <w:vAlign w:val="center"/>
          </w:tcPr>
          <w:p>
            <w:pPr>
              <w:jc w:val="left"/>
            </w:pPr>
            <w:r>
              <w:rPr>
                <w:rFonts w:ascii="Calibri" w:cs="Calibri" w:eastAsia="Calibri" w:hAnsi="Calibri"/>
                <w:b w:val="false"/>
                <w:bCs w:val="false"/>
                <w:color w:val="1F2937"/>
                <w:sz w:val="20"/>
                <w:szCs w:val="20"/>
              </w:rPr>
              <w:t xml:space="preserve">next-step-checklist, summary-cleanup, daily-planner</w:t>
            </w:r>
          </w:p>
        </w:tc>
      </w:tr>
      <w:tr>
        <w:tc>
          <w:tcPr>
            <w:tcW w:type="dxa" w:w="2400"/>
            <w:tcBorders>
              <w:top w:val="single" w:color="CBD5E1" w:sz="4"/>
              <w:left w:val="single" w:color="CBD5E1" w:sz="4"/>
              <w:bottom w:val="single" w:color="CBD5E1" w:sz="4"/>
              <w:right w:val="single" w:color="CBD5E1" w:sz="4"/>
            </w:tcBorders>
            <w:shd w:fill="F8FAFC" w:val="clear"/>
            <w:tcMar>
              <w:top w:type="dxa" w:w="100"/>
              <w:left w:type="dxa" w:w="140"/>
              <w:bottom w:type="dxa" w:w="100"/>
              <w:right w:type="dxa" w:w="140"/>
            </w:tcMar>
            <w:vAlign w:val="center"/>
          </w:tcPr>
          <w:p>
            <w:pPr>
              <w:jc w:val="left"/>
            </w:pPr>
            <w:r>
              <w:rPr>
                <w:rFonts w:ascii="Calibri" w:cs="Calibri" w:eastAsia="Calibri" w:hAnsi="Calibri"/>
                <w:b w:val="false"/>
                <w:bCs w:val="false"/>
                <w:color w:val="1F2937"/>
                <w:sz w:val="20"/>
                <w:szCs w:val="20"/>
              </w:rPr>
              <w:t xml:space="preserve">Light Research</w:t>
            </w:r>
          </w:p>
        </w:tc>
        <w:tc>
          <w:tcPr>
            <w:tcW w:type="dxa" w:w="6960"/>
            <w:tcBorders>
              <w:top w:val="single" w:color="CBD5E1" w:sz="4"/>
              <w:left w:val="single" w:color="CBD5E1" w:sz="4"/>
              <w:bottom w:val="single" w:color="CBD5E1" w:sz="4"/>
              <w:right w:val="single" w:color="CBD5E1" w:sz="4"/>
            </w:tcBorders>
            <w:shd w:fill="F8FAFC" w:val="clear"/>
            <w:tcMar>
              <w:top w:type="dxa" w:w="100"/>
              <w:left w:type="dxa" w:w="140"/>
              <w:bottom w:type="dxa" w:w="100"/>
              <w:right w:type="dxa" w:w="140"/>
            </w:tcMar>
            <w:vAlign w:val="center"/>
          </w:tcPr>
          <w:p>
            <w:pPr>
              <w:jc w:val="left"/>
            </w:pPr>
            <w:r>
              <w:rPr>
                <w:rFonts w:ascii="Calibri" w:cs="Calibri" w:eastAsia="Calibri" w:hAnsi="Calibri"/>
                <w:b w:val="false"/>
                <w:bCs w:val="false"/>
                <w:color w:val="1F2937"/>
                <w:sz w:val="20"/>
                <w:szCs w:val="20"/>
              </w:rPr>
              <w:t xml:space="preserve">option-compare, source-action-extractor, research-summarizer</w:t>
            </w:r>
          </w:p>
        </w:tc>
      </w:tr>
      <w:tr>
        <w:tc>
          <w:tcPr>
            <w:tcW w:type="dxa" w:w="2400"/>
            <w:tcBorders>
              <w:top w:val="single" w:color="CBD5E1" w:sz="4"/>
              <w:left w:val="single" w:color="CBD5E1" w:sz="4"/>
              <w:bottom w:val="single" w:color="CBD5E1" w:sz="4"/>
              <w:right w:val="single" w:color="CBD5E1" w:sz="4"/>
            </w:tcBorders>
            <w:shd w:fill="FFFFFF" w:val="clear"/>
            <w:tcMar>
              <w:top w:type="dxa" w:w="100"/>
              <w:left w:type="dxa" w:w="140"/>
              <w:bottom w:type="dxa" w:w="100"/>
              <w:right w:type="dxa" w:w="140"/>
            </w:tcMar>
            <w:vAlign w:val="center"/>
          </w:tcPr>
          <w:p>
            <w:pPr>
              <w:jc w:val="left"/>
            </w:pPr>
            <w:r>
              <w:rPr>
                <w:rFonts w:ascii="Calibri" w:cs="Calibri" w:eastAsia="Calibri" w:hAnsi="Calibri"/>
                <w:b w:val="false"/>
                <w:bCs w:val="false"/>
                <w:color w:val="1F2937"/>
                <w:sz w:val="20"/>
                <w:szCs w:val="20"/>
              </w:rPr>
              <w:t xml:space="preserve">Wealth Management</w:t>
            </w:r>
          </w:p>
        </w:tc>
        <w:tc>
          <w:tcPr>
            <w:tcW w:type="dxa" w:w="6960"/>
            <w:tcBorders>
              <w:top w:val="single" w:color="CBD5E1" w:sz="4"/>
              <w:left w:val="single" w:color="CBD5E1" w:sz="4"/>
              <w:bottom w:val="single" w:color="CBD5E1" w:sz="4"/>
              <w:right w:val="single" w:color="CBD5E1" w:sz="4"/>
            </w:tcBorders>
            <w:shd w:fill="FFFFFF" w:val="clear"/>
            <w:tcMar>
              <w:top w:type="dxa" w:w="100"/>
              <w:left w:type="dxa" w:w="140"/>
              <w:bottom w:type="dxa" w:w="100"/>
              <w:right w:type="dxa" w:w="140"/>
            </w:tcMar>
            <w:vAlign w:val="center"/>
          </w:tcPr>
          <w:p>
            <w:pPr>
              <w:jc w:val="left"/>
            </w:pPr>
            <w:r>
              <w:rPr>
                <w:rFonts w:ascii="Calibri" w:cs="Calibri" w:eastAsia="Calibri" w:hAnsi="Calibri"/>
                <w:b w:val="false"/>
                <w:bCs w:val="false"/>
                <w:color w:val="1F2937"/>
                <w:sz w:val="20"/>
                <w:szCs w:val="20"/>
              </w:rPr>
              <w:t xml:space="preserve">steph-wealth-advisor</w:t>
            </w:r>
          </w:p>
        </w:tc>
      </w:tr>
      <w:tr>
        <w:tc>
          <w:tcPr>
            <w:tcW w:type="dxa" w:w="2400"/>
            <w:tcBorders>
              <w:top w:val="single" w:color="CBD5E1" w:sz="4"/>
              <w:left w:val="single" w:color="CBD5E1" w:sz="4"/>
              <w:bottom w:val="single" w:color="CBD5E1" w:sz="4"/>
              <w:right w:val="single" w:color="CBD5E1" w:sz="4"/>
            </w:tcBorders>
            <w:shd w:fill="F8FAFC" w:val="clear"/>
            <w:tcMar>
              <w:top w:type="dxa" w:w="100"/>
              <w:left w:type="dxa" w:w="140"/>
              <w:bottom w:type="dxa" w:w="100"/>
              <w:right w:type="dxa" w:w="140"/>
            </w:tcMar>
            <w:vAlign w:val="center"/>
          </w:tcPr>
          <w:p>
            <w:pPr>
              <w:jc w:val="left"/>
            </w:pPr>
            <w:r>
              <w:rPr>
                <w:rFonts w:ascii="Calibri" w:cs="Calibri" w:eastAsia="Calibri" w:hAnsi="Calibri"/>
                <w:b w:val="false"/>
                <w:bCs w:val="false"/>
                <w:color w:val="1F2937"/>
                <w:sz w:val="20"/>
                <w:szCs w:val="20"/>
              </w:rPr>
              <w:t xml:space="preserve">Operations</w:t>
            </w:r>
          </w:p>
        </w:tc>
        <w:tc>
          <w:tcPr>
            <w:tcW w:type="dxa" w:w="6960"/>
            <w:tcBorders>
              <w:top w:val="single" w:color="CBD5E1" w:sz="4"/>
              <w:left w:val="single" w:color="CBD5E1" w:sz="4"/>
              <w:bottom w:val="single" w:color="CBD5E1" w:sz="4"/>
              <w:right w:val="single" w:color="CBD5E1" w:sz="4"/>
            </w:tcBorders>
            <w:shd w:fill="F8FAFC" w:val="clear"/>
            <w:tcMar>
              <w:top w:type="dxa" w:w="100"/>
              <w:left w:type="dxa" w:w="140"/>
              <w:bottom w:type="dxa" w:w="100"/>
              <w:right w:type="dxa" w:w="140"/>
            </w:tcMar>
            <w:vAlign w:val="center"/>
          </w:tcPr>
          <w:p>
            <w:pPr>
              <w:jc w:val="left"/>
            </w:pPr>
            <w:r>
              <w:rPr>
                <w:rFonts w:ascii="Calibri" w:cs="Calibri" w:eastAsia="Calibri" w:hAnsi="Calibri"/>
                <w:b w:val="false"/>
                <w:bCs w:val="false"/>
                <w:color w:val="1F2937"/>
                <w:sz w:val="20"/>
                <w:szCs w:val="20"/>
              </w:rPr>
              <w:t xml:space="preserve">tradeai-safe-ops</w:t>
            </w:r>
          </w:p>
        </w:tc>
      </w:tr>
      <w:tr>
        <w:tc>
          <w:tcPr>
            <w:tcW w:type="dxa" w:w="2400"/>
            <w:tcBorders>
              <w:top w:val="single" w:color="CBD5E1" w:sz="4"/>
              <w:left w:val="single" w:color="CBD5E1" w:sz="4"/>
              <w:bottom w:val="single" w:color="CBD5E1" w:sz="4"/>
              <w:right w:val="single" w:color="CBD5E1" w:sz="4"/>
            </w:tcBorders>
            <w:shd w:fill="FFFFFF" w:val="clear"/>
            <w:tcMar>
              <w:top w:type="dxa" w:w="100"/>
              <w:left w:type="dxa" w:w="140"/>
              <w:bottom w:type="dxa" w:w="100"/>
              <w:right w:type="dxa" w:w="140"/>
            </w:tcMar>
            <w:vAlign w:val="center"/>
          </w:tcPr>
          <w:p>
            <w:pPr>
              <w:jc w:val="left"/>
            </w:pPr>
            <w:r>
              <w:rPr>
                <w:rFonts w:ascii="Calibri" w:cs="Calibri" w:eastAsia="Calibri" w:hAnsi="Calibri"/>
                <w:b w:val="false"/>
                <w:bCs w:val="false"/>
                <w:color w:val="1F2937"/>
                <w:sz w:val="20"/>
                <w:szCs w:val="20"/>
              </w:rPr>
              <w:t xml:space="preserve">Email &amp; Calendar</w:t>
            </w:r>
          </w:p>
        </w:tc>
        <w:tc>
          <w:tcPr>
            <w:tcW w:type="dxa" w:w="6960"/>
            <w:tcBorders>
              <w:top w:val="single" w:color="CBD5E1" w:sz="4"/>
              <w:left w:val="single" w:color="CBD5E1" w:sz="4"/>
              <w:bottom w:val="single" w:color="CBD5E1" w:sz="4"/>
              <w:right w:val="single" w:color="CBD5E1" w:sz="4"/>
            </w:tcBorders>
            <w:shd w:fill="FFFFFF" w:val="clear"/>
            <w:tcMar>
              <w:top w:type="dxa" w:w="100"/>
              <w:left w:type="dxa" w:w="140"/>
              <w:bottom w:type="dxa" w:w="100"/>
              <w:right w:type="dxa" w:w="140"/>
            </w:tcMar>
            <w:vAlign w:val="center"/>
          </w:tcPr>
          <w:p>
            <w:pPr>
              <w:jc w:val="left"/>
            </w:pPr>
            <w:r>
              <w:rPr>
                <w:rFonts w:ascii="Calibri" w:cs="Calibri" w:eastAsia="Calibri" w:hAnsi="Calibri"/>
                <w:b w:val="false"/>
                <w:bCs w:val="false"/>
                <w:color w:val="1F2937"/>
                <w:sz w:val="20"/>
                <w:szCs w:val="20"/>
              </w:rPr>
              <w:t xml:space="preserve">follow-up-builder, meeting-prep-helper, email-draft-assistant</w:t>
            </w:r>
          </w:p>
        </w:tc>
      </w:tr>
      <w:tr>
        <w:tc>
          <w:tcPr>
            <w:tcW w:type="dxa" w:w="2400"/>
            <w:tcBorders>
              <w:top w:val="single" w:color="CBD5E1" w:sz="4"/>
              <w:left w:val="single" w:color="CBD5E1" w:sz="4"/>
              <w:bottom w:val="single" w:color="CBD5E1" w:sz="4"/>
              <w:right w:val="single" w:color="CBD5E1" w:sz="4"/>
            </w:tcBorders>
            <w:shd w:fill="F8FAFC" w:val="clear"/>
            <w:tcMar>
              <w:top w:type="dxa" w:w="100"/>
              <w:left w:type="dxa" w:w="140"/>
              <w:bottom w:type="dxa" w:w="100"/>
              <w:right w:type="dxa" w:w="140"/>
            </w:tcMar>
            <w:vAlign w:val="center"/>
          </w:tcPr>
          <w:p>
            <w:pPr>
              <w:jc w:val="left"/>
            </w:pPr>
            <w:r>
              <w:rPr>
                <w:rFonts w:ascii="Calibri" w:cs="Calibri" w:eastAsia="Calibri" w:hAnsi="Calibri"/>
                <w:b w:val="false"/>
                <w:bCs w:val="false"/>
                <w:color w:val="1F2937"/>
                <w:sz w:val="20"/>
                <w:szCs w:val="20"/>
              </w:rPr>
              <w:t xml:space="preserve">Integrations</w:t>
            </w:r>
          </w:p>
        </w:tc>
        <w:tc>
          <w:tcPr>
            <w:tcW w:type="dxa" w:w="6960"/>
            <w:tcBorders>
              <w:top w:val="single" w:color="CBD5E1" w:sz="4"/>
              <w:left w:val="single" w:color="CBD5E1" w:sz="4"/>
              <w:bottom w:val="single" w:color="CBD5E1" w:sz="4"/>
              <w:right w:val="single" w:color="CBD5E1" w:sz="4"/>
            </w:tcBorders>
            <w:shd w:fill="F8FAFC" w:val="clear"/>
            <w:tcMar>
              <w:top w:type="dxa" w:w="100"/>
              <w:left w:type="dxa" w:w="140"/>
              <w:bottom w:type="dxa" w:w="100"/>
              <w:right w:type="dxa" w:w="140"/>
            </w:tcMar>
            <w:vAlign w:val="center"/>
          </w:tcPr>
          <w:p>
            <w:pPr>
              <w:jc w:val="left"/>
            </w:pPr>
            <w:r>
              <w:rPr>
                <w:rFonts w:ascii="Calibri" w:cs="Calibri" w:eastAsia="Calibri" w:hAnsi="Calibri"/>
                <w:b w:val="false"/>
                <w:bCs w:val="false"/>
                <w:color w:val="1F2937"/>
                <w:sz w:val="20"/>
                <w:szCs w:val="20"/>
              </w:rPr>
              <w:t xml:space="preserve">gog (Google Calendar/Gmail/Drive), github</w:t>
            </w:r>
          </w:p>
        </w:tc>
      </w:tr>
    </w:tbl>
    <w:p>
      <w:pPr>
        <w:spacing w:after="100" w:before="0"/>
      </w:pPr>
      <w:r>
        <w:t xml:space="preserve"/>
      </w:r>
    </w:p>
    <w:p>
      <w:pPr>
        <w:pStyle w:val="Heading2"/>
        <w:pBdr>
          <w:bottom w:val="single" w:color="2E86D4" w:sz="8" w:space="4"/>
        </w:pBdr>
        <w:spacing w:after="140" w:before="320"/>
      </w:pPr>
      <w:r>
        <w:rPr>
          <w:rFonts w:ascii="Calibri" w:cs="Calibri" w:eastAsia="Calibri" w:hAnsi="Calibri"/>
          <w:b/>
          <w:bCs/>
          <w:color w:val="0F1C2E"/>
          <w:sz w:val="28"/>
          <w:szCs w:val="28"/>
        </w:rPr>
        <w:t xml:space="preserve">MCP Servers Connected</w:t>
      </w:r>
    </w:p>
    <w:tbl>
      <w:tblPr>
        <w:tblW w:type="dxa" w:w="936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3000"/>
        <w:gridCol w:w="6360"/>
      </w:tblGrid>
      <w:tr>
        <w:trPr>
          <w:tblHeader/>
        </w:trPr>
        <w:tc>
          <w:tcPr>
            <w:tcW w:type="dxa" w:w="3000"/>
            <w:tcBorders>
              <w:top w:val="single" w:color="CBD5E1" w:sz="4"/>
              <w:left w:val="single" w:color="CBD5E1" w:sz="4"/>
              <w:bottom w:val="single" w:color="CBD5E1" w:sz="4"/>
              <w:right w:val="single" w:color="CBD5E1" w:sz="4"/>
            </w:tcBorders>
            <w:shd w:fill="0F1C2E" w:val="clear"/>
            <w:tcMar>
              <w:top w:type="dxa" w:w="140"/>
              <w:left w:type="dxa" w:w="140"/>
              <w:bottom w:type="dxa" w:w="140"/>
              <w:right w:type="dxa" w:w="140"/>
            </w:tcMar>
            <w:vAlign w:val="center"/>
          </w:tcPr>
          <w:p>
            <w:pPr>
              <w:jc w:val="left"/>
            </w:pPr>
            <w:r>
              <w:rPr>
                <w:rFonts w:ascii="Calibri" w:cs="Calibri" w:eastAsia="Calibri" w:hAnsi="Calibri"/>
                <w:b/>
                <w:bCs/>
                <w:color w:val="FFFFFF"/>
                <w:sz w:val="20"/>
                <w:szCs w:val="20"/>
              </w:rPr>
              <w:t xml:space="preserve">Server</w:t>
            </w:r>
          </w:p>
        </w:tc>
        <w:tc>
          <w:tcPr>
            <w:tcW w:type="dxa" w:w="6360"/>
            <w:tcBorders>
              <w:top w:val="single" w:color="CBD5E1" w:sz="4"/>
              <w:left w:val="single" w:color="CBD5E1" w:sz="4"/>
              <w:bottom w:val="single" w:color="CBD5E1" w:sz="4"/>
              <w:right w:val="single" w:color="CBD5E1" w:sz="4"/>
            </w:tcBorders>
            <w:shd w:fill="0F1C2E" w:val="clear"/>
            <w:tcMar>
              <w:top w:type="dxa" w:w="140"/>
              <w:left w:type="dxa" w:w="140"/>
              <w:bottom w:type="dxa" w:w="140"/>
              <w:right w:type="dxa" w:w="140"/>
            </w:tcMar>
            <w:vAlign w:val="center"/>
          </w:tcPr>
          <w:p>
            <w:pPr>
              <w:jc w:val="left"/>
            </w:pPr>
            <w:r>
              <w:rPr>
                <w:rFonts w:ascii="Calibri" w:cs="Calibri" w:eastAsia="Calibri" w:hAnsi="Calibri"/>
                <w:b/>
                <w:bCs/>
                <w:color w:val="FFFFFF"/>
                <w:sz w:val="20"/>
                <w:szCs w:val="20"/>
              </w:rPr>
              <w:t xml:space="preserve">Provides</w:t>
            </w:r>
          </w:p>
        </w:tc>
      </w:tr>
      <w:tr>
        <w:tc>
          <w:tcPr>
            <w:tcW w:type="dxa" w:w="3000"/>
            <w:tcBorders>
              <w:top w:val="single" w:color="CBD5E1" w:sz="4"/>
              <w:left w:val="single" w:color="CBD5E1" w:sz="4"/>
              <w:bottom w:val="single" w:color="CBD5E1" w:sz="4"/>
              <w:right w:val="single" w:color="CBD5E1" w:sz="4"/>
            </w:tcBorders>
            <w:shd w:fill="FFFFFF" w:val="clear"/>
            <w:tcMar>
              <w:top w:type="dxa" w:w="100"/>
              <w:left w:type="dxa" w:w="140"/>
              <w:bottom w:type="dxa" w:w="100"/>
              <w:right w:type="dxa" w:w="140"/>
            </w:tcMar>
            <w:vAlign w:val="center"/>
          </w:tcPr>
          <w:p>
            <w:pPr>
              <w:jc w:val="left"/>
            </w:pPr>
            <w:r>
              <w:rPr>
                <w:rFonts w:ascii="Calibri" w:cs="Calibri" w:eastAsia="Calibri" w:hAnsi="Calibri"/>
                <w:b w:val="false"/>
                <w:bCs w:val="false"/>
                <w:color w:val="1F2937"/>
                <w:sz w:val="20"/>
                <w:szCs w:val="20"/>
              </w:rPr>
              <w:t xml:space="preserve">Google Calendar</w:t>
            </w:r>
          </w:p>
        </w:tc>
        <w:tc>
          <w:tcPr>
            <w:tcW w:type="dxa" w:w="6360"/>
            <w:tcBorders>
              <w:top w:val="single" w:color="CBD5E1" w:sz="4"/>
              <w:left w:val="single" w:color="CBD5E1" w:sz="4"/>
              <w:bottom w:val="single" w:color="CBD5E1" w:sz="4"/>
              <w:right w:val="single" w:color="CBD5E1" w:sz="4"/>
            </w:tcBorders>
            <w:shd w:fill="FFFFFF" w:val="clear"/>
            <w:tcMar>
              <w:top w:type="dxa" w:w="100"/>
              <w:left w:type="dxa" w:w="140"/>
              <w:bottom w:type="dxa" w:w="100"/>
              <w:right w:type="dxa" w:w="140"/>
            </w:tcMar>
            <w:vAlign w:val="center"/>
          </w:tcPr>
          <w:p>
            <w:pPr>
              <w:jc w:val="left"/>
            </w:pPr>
            <w:r>
              <w:rPr>
                <w:rFonts w:ascii="Calibri" w:cs="Calibri" w:eastAsia="Calibri" w:hAnsi="Calibri"/>
                <w:b w:val="false"/>
                <w:bCs w:val="false"/>
                <w:color w:val="1F2937"/>
                <w:sz w:val="20"/>
                <w:szCs w:val="20"/>
              </w:rPr>
              <w:t xml:space="preserve">Calendar event read/create/update via OAuth</w:t>
            </w:r>
          </w:p>
        </w:tc>
      </w:tr>
      <w:tr>
        <w:tc>
          <w:tcPr>
            <w:tcW w:type="dxa" w:w="3000"/>
            <w:tcBorders>
              <w:top w:val="single" w:color="CBD5E1" w:sz="4"/>
              <w:left w:val="single" w:color="CBD5E1" w:sz="4"/>
              <w:bottom w:val="single" w:color="CBD5E1" w:sz="4"/>
              <w:right w:val="single" w:color="CBD5E1" w:sz="4"/>
            </w:tcBorders>
            <w:shd w:fill="F8FAFC" w:val="clear"/>
            <w:tcMar>
              <w:top w:type="dxa" w:w="100"/>
              <w:left w:type="dxa" w:w="140"/>
              <w:bottom w:type="dxa" w:w="100"/>
              <w:right w:type="dxa" w:w="140"/>
            </w:tcMar>
            <w:vAlign w:val="center"/>
          </w:tcPr>
          <w:p>
            <w:pPr>
              <w:jc w:val="left"/>
            </w:pPr>
            <w:r>
              <w:rPr>
                <w:rFonts w:ascii="Calibri" w:cs="Calibri" w:eastAsia="Calibri" w:hAnsi="Calibri"/>
                <w:b w:val="false"/>
                <w:bCs w:val="false"/>
                <w:color w:val="1F2937"/>
                <w:sz w:val="20"/>
                <w:szCs w:val="20"/>
              </w:rPr>
              <w:t xml:space="preserve">Google Drive</w:t>
            </w:r>
          </w:p>
        </w:tc>
        <w:tc>
          <w:tcPr>
            <w:tcW w:type="dxa" w:w="6360"/>
            <w:tcBorders>
              <w:top w:val="single" w:color="CBD5E1" w:sz="4"/>
              <w:left w:val="single" w:color="CBD5E1" w:sz="4"/>
              <w:bottom w:val="single" w:color="CBD5E1" w:sz="4"/>
              <w:right w:val="single" w:color="CBD5E1" w:sz="4"/>
            </w:tcBorders>
            <w:shd w:fill="F8FAFC" w:val="clear"/>
            <w:tcMar>
              <w:top w:type="dxa" w:w="100"/>
              <w:left w:type="dxa" w:w="140"/>
              <w:bottom w:type="dxa" w:w="100"/>
              <w:right w:type="dxa" w:w="140"/>
            </w:tcMar>
            <w:vAlign w:val="center"/>
          </w:tcPr>
          <w:p>
            <w:pPr>
              <w:jc w:val="left"/>
            </w:pPr>
            <w:r>
              <w:rPr>
                <w:rFonts w:ascii="Calibri" w:cs="Calibri" w:eastAsia="Calibri" w:hAnsi="Calibri"/>
                <w:b w:val="false"/>
                <w:bCs w:val="false"/>
                <w:color w:val="1F2937"/>
                <w:sz w:val="20"/>
                <w:szCs w:val="20"/>
              </w:rPr>
              <w:t xml:space="preserve">Document search, read, sharing via OAuth</w:t>
            </w:r>
          </w:p>
        </w:tc>
      </w:tr>
    </w:tbl>
    <w:p>
      <w:r>
        <w:br w:type="page"/>
      </w:r>
    </w:p>
    <w:p>
      <w:pPr>
        <w:pStyle w:val="Heading1"/>
        <w:spacing w:after="200" w:before="480"/>
      </w:pPr>
      <w:bookmarkStart w:name="approval" w:id="1"/>
      <w:r>
        <w:rPr>
          <w:rFonts w:ascii="Calibri" w:cs="Calibri" w:eastAsia="Calibri" w:hAnsi="Calibri"/>
          <w:b/>
          <w:bCs/>
          <w:color w:val="0F1C2E"/>
          <w:sz w:val="36"/>
          <w:szCs w:val="36"/>
        </w:rPr>
        <w:t xml:space="preserve">10 — Approval Architecture &amp; Governance</w:t>
      </w:r>
      <w:bookmarkEnd w:id="1"/>
    </w:p>
    <w:p>
      <w:pPr>
        <w:spacing w:after="80" w:before="80" w:line="300"/>
        <w:jc w:val="left"/>
      </w:pPr>
      <w:r>
        <w:rPr>
          <w:rFonts w:ascii="Calibri" w:cs="Calibri" w:eastAsia="Calibri" w:hAnsi="Calibri"/>
          <w:color w:val="1F2937"/>
          <w:sz w:val="22"/>
          <w:szCs w:val="22"/>
        </w:rPr>
        <w:t xml:space="preserve">All system actions that affect the portfolio require explicit human approval. Three approval pipelines coexist: watchlist proposals (rotation/strategy), john_decision_queue (stop-triggered manual reviews), and iris_taxonomy_proposals (content classification). All three were broken before May 2, 2026 — none persisted to DB. As of v7.3, all three work end-to-end with Telegram commands.</w:t>
      </w:r>
    </w:p>
    <w:p>
      <w:pPr>
        <w:pStyle w:val="Heading2"/>
        <w:pBdr>
          <w:bottom w:val="single" w:color="2E86D4" w:sz="8" w:space="4"/>
        </w:pBdr>
        <w:spacing w:after="140" w:before="320"/>
      </w:pPr>
      <w:r>
        <w:rPr>
          <w:rFonts w:ascii="Calibri" w:cs="Calibri" w:eastAsia="Calibri" w:hAnsi="Calibri"/>
          <w:b/>
          <w:bCs/>
          <w:color w:val="0F1C2E"/>
          <w:sz w:val="28"/>
          <w:szCs w:val="28"/>
        </w:rPr>
        <w:t xml:space="preserve">The Three Approval Tables</w:t>
      </w:r>
    </w:p>
    <w:tbl>
      <w:tblPr>
        <w:tblW w:type="dxa" w:w="936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2200"/>
        <w:gridCol w:w="2200"/>
        <w:gridCol w:w="2400"/>
        <w:gridCol w:w="1700"/>
        <w:gridCol w:w="860"/>
      </w:tblGrid>
      <w:tr>
        <w:trPr>
          <w:tblHeader/>
        </w:trPr>
        <w:tc>
          <w:tcPr>
            <w:tcW w:type="dxa" w:w="2200"/>
            <w:tcBorders>
              <w:top w:val="single" w:color="CBD5E1" w:sz="4"/>
              <w:left w:val="single" w:color="CBD5E1" w:sz="4"/>
              <w:bottom w:val="single" w:color="CBD5E1" w:sz="4"/>
              <w:right w:val="single" w:color="CBD5E1" w:sz="4"/>
            </w:tcBorders>
            <w:shd w:fill="0F1C2E" w:val="clear"/>
            <w:tcMar>
              <w:top w:type="dxa" w:w="140"/>
              <w:left w:type="dxa" w:w="140"/>
              <w:bottom w:type="dxa" w:w="140"/>
              <w:right w:type="dxa" w:w="140"/>
            </w:tcMar>
            <w:vAlign w:val="center"/>
          </w:tcPr>
          <w:p>
            <w:pPr>
              <w:jc w:val="left"/>
            </w:pPr>
            <w:r>
              <w:rPr>
                <w:rFonts w:ascii="Calibri" w:cs="Calibri" w:eastAsia="Calibri" w:hAnsi="Calibri"/>
                <w:b/>
                <w:bCs/>
                <w:color w:val="FFFFFF"/>
                <w:sz w:val="20"/>
                <w:szCs w:val="20"/>
              </w:rPr>
              <w:t xml:space="preserve">Table</w:t>
            </w:r>
          </w:p>
        </w:tc>
        <w:tc>
          <w:tcPr>
            <w:tcW w:type="dxa" w:w="2200"/>
            <w:tcBorders>
              <w:top w:val="single" w:color="CBD5E1" w:sz="4"/>
              <w:left w:val="single" w:color="CBD5E1" w:sz="4"/>
              <w:bottom w:val="single" w:color="CBD5E1" w:sz="4"/>
              <w:right w:val="single" w:color="CBD5E1" w:sz="4"/>
            </w:tcBorders>
            <w:shd w:fill="0F1C2E" w:val="clear"/>
            <w:tcMar>
              <w:top w:type="dxa" w:w="140"/>
              <w:left w:type="dxa" w:w="140"/>
              <w:bottom w:type="dxa" w:w="140"/>
              <w:right w:type="dxa" w:w="140"/>
            </w:tcMar>
            <w:vAlign w:val="center"/>
          </w:tcPr>
          <w:p>
            <w:pPr>
              <w:jc w:val="left"/>
            </w:pPr>
            <w:r>
              <w:rPr>
                <w:rFonts w:ascii="Calibri" w:cs="Calibri" w:eastAsia="Calibri" w:hAnsi="Calibri"/>
                <w:b/>
                <w:bCs/>
                <w:color w:val="FFFFFF"/>
                <w:sz w:val="20"/>
                <w:szCs w:val="20"/>
              </w:rPr>
              <w:t xml:space="preserve">Source</w:t>
            </w:r>
          </w:p>
        </w:tc>
        <w:tc>
          <w:tcPr>
            <w:tcW w:type="dxa" w:w="2400"/>
            <w:tcBorders>
              <w:top w:val="single" w:color="CBD5E1" w:sz="4"/>
              <w:left w:val="single" w:color="CBD5E1" w:sz="4"/>
              <w:bottom w:val="single" w:color="CBD5E1" w:sz="4"/>
              <w:right w:val="single" w:color="CBD5E1" w:sz="4"/>
            </w:tcBorders>
            <w:shd w:fill="0F1C2E" w:val="clear"/>
            <w:tcMar>
              <w:top w:type="dxa" w:w="140"/>
              <w:left w:type="dxa" w:w="140"/>
              <w:bottom w:type="dxa" w:w="140"/>
              <w:right w:type="dxa" w:w="140"/>
            </w:tcMar>
            <w:vAlign w:val="center"/>
          </w:tcPr>
          <w:p>
            <w:pPr>
              <w:jc w:val="left"/>
            </w:pPr>
            <w:r>
              <w:rPr>
                <w:rFonts w:ascii="Calibri" w:cs="Calibri" w:eastAsia="Calibri" w:hAnsi="Calibri"/>
                <w:b/>
                <w:bCs/>
                <w:color w:val="FFFFFF"/>
                <w:sz w:val="20"/>
                <w:szCs w:val="20"/>
              </w:rPr>
              <w:t xml:space="preserve">Endpoint</w:t>
            </w:r>
          </w:p>
        </w:tc>
        <w:tc>
          <w:tcPr>
            <w:tcW w:type="dxa" w:w="1700"/>
            <w:tcBorders>
              <w:top w:val="single" w:color="CBD5E1" w:sz="4"/>
              <w:left w:val="single" w:color="CBD5E1" w:sz="4"/>
              <w:bottom w:val="single" w:color="CBD5E1" w:sz="4"/>
              <w:right w:val="single" w:color="CBD5E1" w:sz="4"/>
            </w:tcBorders>
            <w:shd w:fill="0F1C2E" w:val="clear"/>
            <w:tcMar>
              <w:top w:type="dxa" w:w="140"/>
              <w:left w:type="dxa" w:w="140"/>
              <w:bottom w:type="dxa" w:w="140"/>
              <w:right w:type="dxa" w:w="140"/>
            </w:tcMar>
            <w:vAlign w:val="center"/>
          </w:tcPr>
          <w:p>
            <w:pPr>
              <w:jc w:val="left"/>
            </w:pPr>
            <w:r>
              <w:rPr>
                <w:rFonts w:ascii="Calibri" w:cs="Calibri" w:eastAsia="Calibri" w:hAnsi="Calibri"/>
                <w:b/>
                <w:bCs/>
                <w:color w:val="FFFFFF"/>
                <w:sz w:val="20"/>
                <w:szCs w:val="20"/>
              </w:rPr>
              <w:t xml:space="preserve">Telegram</w:t>
            </w:r>
          </w:p>
        </w:tc>
        <w:tc>
          <w:tcPr>
            <w:tcW w:type="dxa" w:w="860"/>
            <w:tcBorders>
              <w:top w:val="single" w:color="CBD5E1" w:sz="4"/>
              <w:left w:val="single" w:color="CBD5E1" w:sz="4"/>
              <w:bottom w:val="single" w:color="CBD5E1" w:sz="4"/>
              <w:right w:val="single" w:color="CBD5E1" w:sz="4"/>
            </w:tcBorders>
            <w:shd w:fill="0F1C2E" w:val="clear"/>
            <w:tcMar>
              <w:top w:type="dxa" w:w="140"/>
              <w:left w:type="dxa" w:w="140"/>
              <w:bottom w:type="dxa" w:w="140"/>
              <w:right w:type="dxa" w:w="140"/>
            </w:tcMar>
            <w:vAlign w:val="center"/>
          </w:tcPr>
          <w:p>
            <w:pPr>
              <w:jc w:val="left"/>
            </w:pPr>
            <w:r>
              <w:rPr>
                <w:rFonts w:ascii="Calibri" w:cs="Calibri" w:eastAsia="Calibri" w:hAnsi="Calibri"/>
                <w:b/>
                <w:bCs/>
                <w:color w:val="FFFFFF"/>
                <w:sz w:val="20"/>
                <w:szCs w:val="20"/>
              </w:rPr>
              <w:t xml:space="preserve">Status</w:t>
            </w:r>
          </w:p>
        </w:tc>
      </w:tr>
      <w:tr>
        <w:tc>
          <w:tcPr>
            <w:tcW w:type="dxa" w:w="2200"/>
            <w:tcBorders>
              <w:top w:val="single" w:color="CBD5E1" w:sz="4"/>
              <w:left w:val="single" w:color="CBD5E1" w:sz="4"/>
              <w:bottom w:val="single" w:color="CBD5E1" w:sz="4"/>
              <w:right w:val="single" w:color="CBD5E1" w:sz="4"/>
            </w:tcBorders>
            <w:shd w:fill="FFFFFF" w:val="clear"/>
            <w:tcMar>
              <w:top w:type="dxa" w:w="100"/>
              <w:left w:type="dxa" w:w="140"/>
              <w:bottom w:type="dxa" w:w="100"/>
              <w:right w:type="dxa" w:w="140"/>
            </w:tcMar>
            <w:vAlign w:val="center"/>
          </w:tcPr>
          <w:p>
            <w:pPr>
              <w:jc w:val="left"/>
            </w:pPr>
            <w:r>
              <w:rPr>
                <w:rFonts w:ascii="Calibri" w:cs="Calibri" w:eastAsia="Calibri" w:hAnsi="Calibri"/>
                <w:b w:val="false"/>
                <w:bCs w:val="false"/>
                <w:color w:val="1F2937"/>
                <w:sz w:val="20"/>
                <w:szCs w:val="20"/>
              </w:rPr>
              <w:t xml:space="preserve">watchlist_proposals</w:t>
            </w:r>
          </w:p>
        </w:tc>
        <w:tc>
          <w:tcPr>
            <w:tcW w:type="dxa" w:w="2200"/>
            <w:tcBorders>
              <w:top w:val="single" w:color="CBD5E1" w:sz="4"/>
              <w:left w:val="single" w:color="CBD5E1" w:sz="4"/>
              <w:bottom w:val="single" w:color="CBD5E1" w:sz="4"/>
              <w:right w:val="single" w:color="CBD5E1" w:sz="4"/>
            </w:tcBorders>
            <w:shd w:fill="FFFFFF" w:val="clear"/>
            <w:tcMar>
              <w:top w:type="dxa" w:w="100"/>
              <w:left w:type="dxa" w:w="140"/>
              <w:bottom w:type="dxa" w:w="100"/>
              <w:right w:type="dxa" w:w="140"/>
            </w:tcMar>
            <w:vAlign w:val="center"/>
          </w:tcPr>
          <w:p>
            <w:pPr>
              <w:jc w:val="left"/>
            </w:pPr>
            <w:r>
              <w:rPr>
                <w:rFonts w:ascii="Calibri" w:cs="Calibri" w:eastAsia="Calibri" w:hAnsi="Calibri"/>
                <w:b w:val="false"/>
                <w:bCs w:val="false"/>
                <w:color w:val="1F2937"/>
                <w:sz w:val="20"/>
                <w:szCs w:val="20"/>
              </w:rPr>
              <w:t xml:space="preserve">Steph/Maria proposals</w:t>
            </w:r>
          </w:p>
        </w:tc>
        <w:tc>
          <w:tcPr>
            <w:tcW w:type="dxa" w:w="2400"/>
            <w:tcBorders>
              <w:top w:val="single" w:color="CBD5E1" w:sz="4"/>
              <w:left w:val="single" w:color="CBD5E1" w:sz="4"/>
              <w:bottom w:val="single" w:color="CBD5E1" w:sz="4"/>
              <w:right w:val="single" w:color="CBD5E1" w:sz="4"/>
            </w:tcBorders>
            <w:shd w:fill="FFFFFF" w:val="clear"/>
            <w:tcMar>
              <w:top w:type="dxa" w:w="100"/>
              <w:left w:type="dxa" w:w="140"/>
              <w:bottom w:type="dxa" w:w="100"/>
              <w:right w:type="dxa" w:w="140"/>
            </w:tcMar>
            <w:vAlign w:val="center"/>
          </w:tcPr>
          <w:p>
            <w:pPr>
              <w:jc w:val="left"/>
            </w:pPr>
            <w:r>
              <w:rPr>
                <w:rFonts w:ascii="Calibri" w:cs="Calibri" w:eastAsia="Calibri" w:hAnsi="Calibri"/>
                <w:b w:val="false"/>
                <w:bCs w:val="false"/>
                <w:color w:val="1F2937"/>
                <w:sz w:val="20"/>
                <w:szCs w:val="20"/>
              </w:rPr>
              <w:t xml:space="preserve">POST /api/v2/proposals/decide</w:t>
            </w:r>
          </w:p>
        </w:tc>
        <w:tc>
          <w:tcPr>
            <w:tcW w:type="dxa" w:w="1700"/>
            <w:tcBorders>
              <w:top w:val="single" w:color="CBD5E1" w:sz="4"/>
              <w:left w:val="single" w:color="CBD5E1" w:sz="4"/>
              <w:bottom w:val="single" w:color="CBD5E1" w:sz="4"/>
              <w:right w:val="single" w:color="CBD5E1" w:sz="4"/>
            </w:tcBorders>
            <w:shd w:fill="FFFFFF" w:val="clear"/>
            <w:tcMar>
              <w:top w:type="dxa" w:w="100"/>
              <w:left w:type="dxa" w:w="140"/>
              <w:bottom w:type="dxa" w:w="100"/>
              <w:right w:type="dxa" w:w="140"/>
            </w:tcMar>
            <w:vAlign w:val="center"/>
          </w:tcPr>
          <w:p>
            <w:pPr>
              <w:jc w:val="left"/>
            </w:pPr>
            <w:r>
              <w:rPr>
                <w:rFonts w:ascii="Calibri" w:cs="Calibri" w:eastAsia="Calibri" w:hAnsi="Calibri"/>
                <w:b w:val="false"/>
                <w:bCs w:val="false"/>
                <w:color w:val="1F2937"/>
                <w:sz w:val="20"/>
                <w:szCs w:val="20"/>
              </w:rPr>
              <w:t xml:space="preserve">approve/reject proposal &lt;id&gt;</w:t>
            </w:r>
          </w:p>
        </w:tc>
        <w:tc>
          <w:tcPr>
            <w:tcW w:type="dxa" w:w="860"/>
            <w:tcBorders>
              <w:top w:val="single" w:color="CBD5E1" w:sz="4"/>
              <w:left w:val="single" w:color="CBD5E1" w:sz="4"/>
              <w:bottom w:val="single" w:color="CBD5E1" w:sz="4"/>
              <w:right w:val="single" w:color="CBD5E1" w:sz="4"/>
            </w:tcBorders>
            <w:shd w:fill="FFFFFF" w:val="clear"/>
            <w:tcMar>
              <w:top w:type="dxa" w:w="100"/>
              <w:left w:type="dxa" w:w="140"/>
              <w:bottom w:type="dxa" w:w="100"/>
              <w:right w:type="dxa" w:w="140"/>
            </w:tcMar>
            <w:vAlign w:val="center"/>
          </w:tcPr>
          <w:p>
            <w:pPr>
              <w:jc w:val="left"/>
            </w:pPr>
            <w:r>
              <w:rPr>
                <w:rFonts w:ascii="Calibri" w:cs="Calibri" w:eastAsia="Calibri" w:hAnsi="Calibri"/>
                <w:b w:val="false"/>
                <w:bCs w:val="false"/>
                <w:color w:val="16A34A"/>
                <w:sz w:val="20"/>
                <w:szCs w:val="20"/>
              </w:rPr>
              <w:t xml:space="preserve">✅ Working</w:t>
            </w:r>
          </w:p>
        </w:tc>
      </w:tr>
      <w:tr>
        <w:tc>
          <w:tcPr>
            <w:tcW w:type="dxa" w:w="2200"/>
            <w:tcBorders>
              <w:top w:val="single" w:color="CBD5E1" w:sz="4"/>
              <w:left w:val="single" w:color="CBD5E1" w:sz="4"/>
              <w:bottom w:val="single" w:color="CBD5E1" w:sz="4"/>
              <w:right w:val="single" w:color="CBD5E1" w:sz="4"/>
            </w:tcBorders>
            <w:shd w:fill="F8FAFC" w:val="clear"/>
            <w:tcMar>
              <w:top w:type="dxa" w:w="100"/>
              <w:left w:type="dxa" w:w="140"/>
              <w:bottom w:type="dxa" w:w="100"/>
              <w:right w:type="dxa" w:w="140"/>
            </w:tcMar>
            <w:vAlign w:val="center"/>
          </w:tcPr>
          <w:p>
            <w:pPr>
              <w:jc w:val="left"/>
            </w:pPr>
            <w:r>
              <w:rPr>
                <w:rFonts w:ascii="Calibri" w:cs="Calibri" w:eastAsia="Calibri" w:hAnsi="Calibri"/>
                <w:b w:val="false"/>
                <w:bCs w:val="false"/>
                <w:color w:val="1F2937"/>
                <w:sz w:val="20"/>
                <w:szCs w:val="20"/>
              </w:rPr>
              <w:t xml:space="preserve">john_decision_queue</w:t>
            </w:r>
          </w:p>
        </w:tc>
        <w:tc>
          <w:tcPr>
            <w:tcW w:type="dxa" w:w="2200"/>
            <w:tcBorders>
              <w:top w:val="single" w:color="CBD5E1" w:sz="4"/>
              <w:left w:val="single" w:color="CBD5E1" w:sz="4"/>
              <w:bottom w:val="single" w:color="CBD5E1" w:sz="4"/>
              <w:right w:val="single" w:color="CBD5E1" w:sz="4"/>
            </w:tcBorders>
            <w:shd w:fill="F8FAFC" w:val="clear"/>
            <w:tcMar>
              <w:top w:type="dxa" w:w="100"/>
              <w:left w:type="dxa" w:w="140"/>
              <w:bottom w:type="dxa" w:w="100"/>
              <w:right w:type="dxa" w:w="140"/>
            </w:tcMar>
            <w:vAlign w:val="center"/>
          </w:tcPr>
          <w:p>
            <w:pPr>
              <w:jc w:val="left"/>
            </w:pPr>
            <w:r>
              <w:rPr>
                <w:rFonts w:ascii="Calibri" w:cs="Calibri" w:eastAsia="Calibri" w:hAnsi="Calibri"/>
                <w:b w:val="false"/>
                <w:bCs w:val="false"/>
                <w:color w:val="1F2937"/>
                <w:sz w:val="20"/>
                <w:szCs w:val="20"/>
              </w:rPr>
              <w:t xml:space="preserve">Stop triggers, escalations</w:t>
            </w:r>
          </w:p>
        </w:tc>
        <w:tc>
          <w:tcPr>
            <w:tcW w:type="dxa" w:w="2400"/>
            <w:tcBorders>
              <w:top w:val="single" w:color="CBD5E1" w:sz="4"/>
              <w:left w:val="single" w:color="CBD5E1" w:sz="4"/>
              <w:bottom w:val="single" w:color="CBD5E1" w:sz="4"/>
              <w:right w:val="single" w:color="CBD5E1" w:sz="4"/>
            </w:tcBorders>
            <w:shd w:fill="F8FAFC" w:val="clear"/>
            <w:tcMar>
              <w:top w:type="dxa" w:w="100"/>
              <w:left w:type="dxa" w:w="140"/>
              <w:bottom w:type="dxa" w:w="100"/>
              <w:right w:type="dxa" w:w="140"/>
            </w:tcMar>
            <w:vAlign w:val="center"/>
          </w:tcPr>
          <w:p>
            <w:pPr>
              <w:jc w:val="left"/>
            </w:pPr>
            <w:r>
              <w:rPr>
                <w:rFonts w:ascii="Calibri" w:cs="Calibri" w:eastAsia="Calibri" w:hAnsi="Calibri"/>
                <w:b w:val="false"/>
                <w:bCs w:val="false"/>
                <w:color w:val="1F2937"/>
                <w:sz w:val="20"/>
                <w:szCs w:val="20"/>
              </w:rPr>
              <w:t xml:space="preserve">POST /api/v2/john/decide</w:t>
            </w:r>
          </w:p>
        </w:tc>
        <w:tc>
          <w:tcPr>
            <w:tcW w:type="dxa" w:w="1700"/>
            <w:tcBorders>
              <w:top w:val="single" w:color="CBD5E1" w:sz="4"/>
              <w:left w:val="single" w:color="CBD5E1" w:sz="4"/>
              <w:bottom w:val="single" w:color="CBD5E1" w:sz="4"/>
              <w:right w:val="single" w:color="CBD5E1" w:sz="4"/>
            </w:tcBorders>
            <w:shd w:fill="F8FAFC" w:val="clear"/>
            <w:tcMar>
              <w:top w:type="dxa" w:w="100"/>
              <w:left w:type="dxa" w:w="140"/>
              <w:bottom w:type="dxa" w:w="100"/>
              <w:right w:type="dxa" w:w="140"/>
            </w:tcMar>
            <w:vAlign w:val="center"/>
          </w:tcPr>
          <w:p>
            <w:pPr>
              <w:jc w:val="left"/>
            </w:pPr>
            <w:r>
              <w:rPr>
                <w:rFonts w:ascii="Calibri" w:cs="Calibri" w:eastAsia="Calibri" w:hAnsi="Calibri"/>
                <w:b w:val="false"/>
                <w:bCs w:val="false"/>
                <w:color w:val="1F2937"/>
                <w:sz w:val="20"/>
                <w:szCs w:val="20"/>
              </w:rPr>
              <w:t xml:space="preserve">approve/reject task &lt;id&gt;</w:t>
            </w:r>
          </w:p>
        </w:tc>
        <w:tc>
          <w:tcPr>
            <w:tcW w:type="dxa" w:w="860"/>
            <w:tcBorders>
              <w:top w:val="single" w:color="CBD5E1" w:sz="4"/>
              <w:left w:val="single" w:color="CBD5E1" w:sz="4"/>
              <w:bottom w:val="single" w:color="CBD5E1" w:sz="4"/>
              <w:right w:val="single" w:color="CBD5E1" w:sz="4"/>
            </w:tcBorders>
            <w:shd w:fill="F8FAFC" w:val="clear"/>
            <w:tcMar>
              <w:top w:type="dxa" w:w="100"/>
              <w:left w:type="dxa" w:w="140"/>
              <w:bottom w:type="dxa" w:w="100"/>
              <w:right w:type="dxa" w:w="140"/>
            </w:tcMar>
            <w:vAlign w:val="center"/>
          </w:tcPr>
          <w:p>
            <w:pPr>
              <w:jc w:val="left"/>
            </w:pPr>
            <w:r>
              <w:rPr>
                <w:rFonts w:ascii="Calibri" w:cs="Calibri" w:eastAsia="Calibri" w:hAnsi="Calibri"/>
                <w:b w:val="false"/>
                <w:bCs w:val="false"/>
                <w:color w:val="16A34A"/>
                <w:sz w:val="20"/>
                <w:szCs w:val="20"/>
              </w:rPr>
              <w:t xml:space="preserve">✅ Working</w:t>
            </w:r>
          </w:p>
        </w:tc>
      </w:tr>
      <w:tr>
        <w:tc>
          <w:tcPr>
            <w:tcW w:type="dxa" w:w="2200"/>
            <w:tcBorders>
              <w:top w:val="single" w:color="CBD5E1" w:sz="4"/>
              <w:left w:val="single" w:color="CBD5E1" w:sz="4"/>
              <w:bottom w:val="single" w:color="CBD5E1" w:sz="4"/>
              <w:right w:val="single" w:color="CBD5E1" w:sz="4"/>
            </w:tcBorders>
            <w:shd w:fill="FFFFFF" w:val="clear"/>
            <w:tcMar>
              <w:top w:type="dxa" w:w="100"/>
              <w:left w:type="dxa" w:w="140"/>
              <w:bottom w:type="dxa" w:w="100"/>
              <w:right w:type="dxa" w:w="140"/>
            </w:tcMar>
            <w:vAlign w:val="center"/>
          </w:tcPr>
          <w:p>
            <w:pPr>
              <w:jc w:val="left"/>
            </w:pPr>
            <w:r>
              <w:rPr>
                <w:rFonts w:ascii="Calibri" w:cs="Calibri" w:eastAsia="Calibri" w:hAnsi="Calibri"/>
                <w:b w:val="false"/>
                <w:bCs w:val="false"/>
                <w:color w:val="1F2937"/>
                <w:sz w:val="20"/>
                <w:szCs w:val="20"/>
              </w:rPr>
              <w:t xml:space="preserve">iris_taxonomy_proposals</w:t>
            </w:r>
          </w:p>
        </w:tc>
        <w:tc>
          <w:tcPr>
            <w:tcW w:type="dxa" w:w="2200"/>
            <w:tcBorders>
              <w:top w:val="single" w:color="CBD5E1" w:sz="4"/>
              <w:left w:val="single" w:color="CBD5E1" w:sz="4"/>
              <w:bottom w:val="single" w:color="CBD5E1" w:sz="4"/>
              <w:right w:val="single" w:color="CBD5E1" w:sz="4"/>
            </w:tcBorders>
            <w:shd w:fill="FFFFFF" w:val="clear"/>
            <w:tcMar>
              <w:top w:type="dxa" w:w="100"/>
              <w:left w:type="dxa" w:w="140"/>
              <w:bottom w:type="dxa" w:w="100"/>
              <w:right w:type="dxa" w:w="140"/>
            </w:tcMar>
            <w:vAlign w:val="center"/>
          </w:tcPr>
          <w:p>
            <w:pPr>
              <w:jc w:val="left"/>
            </w:pPr>
            <w:r>
              <w:rPr>
                <w:rFonts w:ascii="Calibri" w:cs="Calibri" w:eastAsia="Calibri" w:hAnsi="Calibri"/>
                <w:b w:val="false"/>
                <w:bCs w:val="false"/>
                <w:color w:val="1F2937"/>
                <w:sz w:val="20"/>
                <w:szCs w:val="20"/>
              </w:rPr>
              <w:t xml:space="preserve">Iris content classification</w:t>
            </w:r>
          </w:p>
        </w:tc>
        <w:tc>
          <w:tcPr>
            <w:tcW w:type="dxa" w:w="2400"/>
            <w:tcBorders>
              <w:top w:val="single" w:color="CBD5E1" w:sz="4"/>
              <w:left w:val="single" w:color="CBD5E1" w:sz="4"/>
              <w:bottom w:val="single" w:color="CBD5E1" w:sz="4"/>
              <w:right w:val="single" w:color="CBD5E1" w:sz="4"/>
            </w:tcBorders>
            <w:shd w:fill="FFFFFF" w:val="clear"/>
            <w:tcMar>
              <w:top w:type="dxa" w:w="100"/>
              <w:left w:type="dxa" w:w="140"/>
              <w:bottom w:type="dxa" w:w="100"/>
              <w:right w:type="dxa" w:w="140"/>
            </w:tcMar>
            <w:vAlign w:val="center"/>
          </w:tcPr>
          <w:p>
            <w:pPr>
              <w:jc w:val="left"/>
            </w:pPr>
            <w:r>
              <w:rPr>
                <w:rFonts w:ascii="Calibri" w:cs="Calibri" w:eastAsia="Calibri" w:hAnsi="Calibri"/>
                <w:b w:val="false"/>
                <w:bCs w:val="false"/>
                <w:color w:val="1F2937"/>
                <w:sz w:val="20"/>
                <w:szCs w:val="20"/>
              </w:rPr>
              <w:t xml:space="preserve">(legacy iris endpoint)</w:t>
            </w:r>
          </w:p>
        </w:tc>
        <w:tc>
          <w:tcPr>
            <w:tcW w:type="dxa" w:w="1700"/>
            <w:tcBorders>
              <w:top w:val="single" w:color="CBD5E1" w:sz="4"/>
              <w:left w:val="single" w:color="CBD5E1" w:sz="4"/>
              <w:bottom w:val="single" w:color="CBD5E1" w:sz="4"/>
              <w:right w:val="single" w:color="CBD5E1" w:sz="4"/>
            </w:tcBorders>
            <w:shd w:fill="FFFFFF" w:val="clear"/>
            <w:tcMar>
              <w:top w:type="dxa" w:w="100"/>
              <w:left w:type="dxa" w:w="140"/>
              <w:bottom w:type="dxa" w:w="100"/>
              <w:right w:type="dxa" w:w="140"/>
            </w:tcMar>
            <w:vAlign w:val="center"/>
          </w:tcPr>
          <w:p>
            <w:pPr>
              <w:jc w:val="left"/>
            </w:pPr>
            <w:r>
              <w:rPr>
                <w:rFonts w:ascii="Calibri" w:cs="Calibri" w:eastAsia="Calibri" w:hAnsi="Calibri"/>
                <w:b w:val="false"/>
                <w:bCs w:val="false"/>
                <w:color w:val="1F2937"/>
                <w:sz w:val="20"/>
                <w:szCs w:val="20"/>
              </w:rPr>
              <w:t xml:space="preserve">/iris_approve_&lt;id&gt;</w:t>
            </w:r>
          </w:p>
        </w:tc>
        <w:tc>
          <w:tcPr>
            <w:tcW w:type="dxa" w:w="860"/>
            <w:tcBorders>
              <w:top w:val="single" w:color="CBD5E1" w:sz="4"/>
              <w:left w:val="single" w:color="CBD5E1" w:sz="4"/>
              <w:bottom w:val="single" w:color="CBD5E1" w:sz="4"/>
              <w:right w:val="single" w:color="CBD5E1" w:sz="4"/>
            </w:tcBorders>
            <w:shd w:fill="FFFFFF" w:val="clear"/>
            <w:tcMar>
              <w:top w:type="dxa" w:w="100"/>
              <w:left w:type="dxa" w:w="140"/>
              <w:bottom w:type="dxa" w:w="100"/>
              <w:right w:type="dxa" w:w="140"/>
            </w:tcMar>
            <w:vAlign w:val="center"/>
          </w:tcPr>
          <w:p>
            <w:pPr>
              <w:jc w:val="left"/>
            </w:pPr>
            <w:r>
              <w:rPr>
                <w:rFonts w:ascii="Calibri" w:cs="Calibri" w:eastAsia="Calibri" w:hAnsi="Calibri"/>
                <w:b w:val="false"/>
                <w:bCs w:val="false"/>
                <w:color w:val="16A34A"/>
                <w:sz w:val="20"/>
                <w:szCs w:val="20"/>
              </w:rPr>
              <w:t xml:space="preserve">✅ Working</w:t>
            </w:r>
          </w:p>
        </w:tc>
      </w:tr>
      <w:tr>
        <w:tc>
          <w:tcPr>
            <w:tcW w:type="dxa" w:w="2200"/>
            <w:tcBorders>
              <w:top w:val="single" w:color="CBD5E1" w:sz="4"/>
              <w:left w:val="single" w:color="CBD5E1" w:sz="4"/>
              <w:bottom w:val="single" w:color="CBD5E1" w:sz="4"/>
              <w:right w:val="single" w:color="CBD5E1" w:sz="4"/>
            </w:tcBorders>
            <w:shd w:fill="F8FAFC" w:val="clear"/>
            <w:tcMar>
              <w:top w:type="dxa" w:w="100"/>
              <w:left w:type="dxa" w:w="140"/>
              <w:bottom w:type="dxa" w:w="100"/>
              <w:right w:type="dxa" w:w="140"/>
            </w:tcMar>
            <w:vAlign w:val="center"/>
          </w:tcPr>
          <w:p>
            <w:pPr>
              <w:jc w:val="left"/>
            </w:pPr>
            <w:r>
              <w:rPr>
                <w:rFonts w:ascii="Calibri" w:cs="Calibri" w:eastAsia="Calibri" w:hAnsi="Calibri"/>
                <w:b w:val="false"/>
                <w:bCs w:val="false"/>
                <w:color w:val="1F2937"/>
                <w:sz w:val="20"/>
                <w:szCs w:val="20"/>
              </w:rPr>
              <w:t xml:space="preserve">action_queue</w:t>
            </w:r>
          </w:p>
        </w:tc>
        <w:tc>
          <w:tcPr>
            <w:tcW w:type="dxa" w:w="2200"/>
            <w:tcBorders>
              <w:top w:val="single" w:color="CBD5E1" w:sz="4"/>
              <w:left w:val="single" w:color="CBD5E1" w:sz="4"/>
              <w:bottom w:val="single" w:color="CBD5E1" w:sz="4"/>
              <w:right w:val="single" w:color="CBD5E1" w:sz="4"/>
            </w:tcBorders>
            <w:shd w:fill="F8FAFC" w:val="clear"/>
            <w:tcMar>
              <w:top w:type="dxa" w:w="100"/>
              <w:left w:type="dxa" w:w="140"/>
              <w:bottom w:type="dxa" w:w="100"/>
              <w:right w:type="dxa" w:w="140"/>
            </w:tcMar>
            <w:vAlign w:val="center"/>
          </w:tcPr>
          <w:p>
            <w:pPr>
              <w:jc w:val="left"/>
            </w:pPr>
            <w:r>
              <w:rPr>
                <w:rFonts w:ascii="Calibri" w:cs="Calibri" w:eastAsia="Calibri" w:hAnsi="Calibri"/>
                <w:b w:val="false"/>
                <w:bCs w:val="false"/>
                <w:color w:val="1F2937"/>
                <w:sz w:val="20"/>
                <w:szCs w:val="20"/>
              </w:rPr>
              <w:t xml:space="preserve">Legacy approval system</w:t>
            </w:r>
          </w:p>
        </w:tc>
        <w:tc>
          <w:tcPr>
            <w:tcW w:type="dxa" w:w="2400"/>
            <w:tcBorders>
              <w:top w:val="single" w:color="CBD5E1" w:sz="4"/>
              <w:left w:val="single" w:color="CBD5E1" w:sz="4"/>
              <w:bottom w:val="single" w:color="CBD5E1" w:sz="4"/>
              <w:right w:val="single" w:color="CBD5E1" w:sz="4"/>
            </w:tcBorders>
            <w:shd w:fill="F8FAFC" w:val="clear"/>
            <w:tcMar>
              <w:top w:type="dxa" w:w="100"/>
              <w:left w:type="dxa" w:w="140"/>
              <w:bottom w:type="dxa" w:w="100"/>
              <w:right w:type="dxa" w:w="140"/>
            </w:tcMar>
            <w:vAlign w:val="center"/>
          </w:tcPr>
          <w:p>
            <w:pPr>
              <w:jc w:val="left"/>
            </w:pPr>
            <w:r>
              <w:rPr>
                <w:rFonts w:ascii="Calibri" w:cs="Calibri" w:eastAsia="Calibri" w:hAnsi="Calibri"/>
                <w:b w:val="false"/>
                <w:bCs w:val="false"/>
                <w:color w:val="1F2937"/>
                <w:sz w:val="20"/>
                <w:szCs w:val="20"/>
              </w:rPr>
              <w:t xml:space="preserve">POST /api/v2/approvals/decision</w:t>
            </w:r>
          </w:p>
        </w:tc>
        <w:tc>
          <w:tcPr>
            <w:tcW w:type="dxa" w:w="1700"/>
            <w:tcBorders>
              <w:top w:val="single" w:color="CBD5E1" w:sz="4"/>
              <w:left w:val="single" w:color="CBD5E1" w:sz="4"/>
              <w:bottom w:val="single" w:color="CBD5E1" w:sz="4"/>
              <w:right w:val="single" w:color="CBD5E1" w:sz="4"/>
            </w:tcBorders>
            <w:shd w:fill="F8FAFC" w:val="clear"/>
            <w:tcMar>
              <w:top w:type="dxa" w:w="100"/>
              <w:left w:type="dxa" w:w="140"/>
              <w:bottom w:type="dxa" w:w="100"/>
              <w:right w:type="dxa" w:w="140"/>
            </w:tcMar>
            <w:vAlign w:val="center"/>
          </w:tcPr>
          <w:p>
            <w:pPr>
              <w:jc w:val="left"/>
            </w:pPr>
            <w:r>
              <w:rPr>
                <w:rFonts w:ascii="Calibri" w:cs="Calibri" w:eastAsia="Calibri" w:hAnsi="Calibri"/>
                <w:b w:val="false"/>
                <w:bCs w:val="false"/>
                <w:color w:val="1F2937"/>
                <w:sz w:val="20"/>
                <w:szCs w:val="20"/>
              </w:rPr>
              <w:t xml:space="preserve">(none)</w:t>
            </w:r>
          </w:p>
        </w:tc>
        <w:tc>
          <w:tcPr>
            <w:tcW w:type="dxa" w:w="860"/>
            <w:tcBorders>
              <w:top w:val="single" w:color="CBD5E1" w:sz="4"/>
              <w:left w:val="single" w:color="CBD5E1" w:sz="4"/>
              <w:bottom w:val="single" w:color="CBD5E1" w:sz="4"/>
              <w:right w:val="single" w:color="CBD5E1" w:sz="4"/>
            </w:tcBorders>
            <w:shd w:fill="F8FAFC" w:val="clear"/>
            <w:tcMar>
              <w:top w:type="dxa" w:w="100"/>
              <w:left w:type="dxa" w:w="140"/>
              <w:bottom w:type="dxa" w:w="100"/>
              <w:right w:type="dxa" w:w="140"/>
            </w:tcMar>
            <w:vAlign w:val="center"/>
          </w:tcPr>
          <w:p>
            <w:pPr>
              <w:jc w:val="left"/>
            </w:pPr>
            <w:r>
              <w:rPr>
                <w:rFonts w:ascii="Calibri" w:cs="Calibri" w:eastAsia="Calibri" w:hAnsi="Calibri"/>
                <w:b w:val="false"/>
                <w:bCs w:val="false"/>
                <w:color w:val="D97706"/>
                <w:sz w:val="20"/>
                <w:szCs w:val="20"/>
              </w:rPr>
              <w:t xml:space="preserve">⚠️ Legacy — does not update other tables</w:t>
            </w:r>
          </w:p>
        </w:tc>
      </w:tr>
    </w:tbl>
    <w:p>
      <w:pPr>
        <w:spacing w:after="100" w:before="0"/>
      </w:pPr>
      <w:r>
        <w:t xml:space="preserve"/>
      </w:r>
    </w:p>
    <w:p>
      <w:pPr>
        <w:pStyle w:val="Heading2"/>
        <w:pBdr>
          <w:bottom w:val="single" w:color="2E86D4" w:sz="8" w:space="4"/>
        </w:pBdr>
        <w:spacing w:after="140" w:before="320"/>
      </w:pPr>
      <w:r>
        <w:rPr>
          <w:rFonts w:ascii="Calibri" w:cs="Calibri" w:eastAsia="Calibri" w:hAnsi="Calibri"/>
          <w:b/>
          <w:bCs/>
          <w:color w:val="0F1C2E"/>
          <w:sz w:val="28"/>
          <w:szCs w:val="28"/>
        </w:rPr>
        <w:t xml:space="preserve">Closed-Loop Learning Cycle</w:t>
      </w:r>
    </w:p>
    <w:p>
      <w:pPr>
        <w:spacing w:after="80" w:before="200"/>
        <w:jc w:val="center"/>
      </w:pPr>
      <w:r>
        <w:rPr>
          <w:rFonts w:ascii="Calibri" w:cs="Calibri" w:eastAsia="Calibri" w:hAnsi="Calibri"/>
          <w:b/>
          <w:bCs/>
          <w:color w:val="0F1C2E"/>
          <w:sz w:val="22"/>
          <w:szCs w:val="22"/>
        </w:rPr>
        <w:t xml:space="preserve">Figure 10.1 — Human Approval → Agent Learning</w:t>
      </w:r>
    </w:p>
    <w:p>
      <w:pPr>
        <w:shd w:fill="0F1C2E" w:val="clear"/>
        <w:spacing w:after="0" w:before="80"/>
        <w:jc w:val="left"/>
      </w:pPr>
      <w:r>
        <w:rPr>
          <w:rFonts w:ascii="Consolas" w:cs="Consolas" w:eastAsia="Consolas" w:hAnsi="Consolas"/>
          <w:color w:val="E2EAF4"/>
          <w:sz w:val="16"/>
          <w:szCs w:val="16"/>
        </w:rPr>
        <w:t xml:space="preserve">                                                                                </w:t>
      </w:r>
    </w:p>
    <w:p>
      <w:pPr>
        <w:shd w:fill="0F1C2E" w:val="clear"/>
        <w:spacing w:after="0" w:before="0"/>
        <w:jc w:val="left"/>
      </w:pPr>
      <w:r>
        <w:rPr>
          <w:rFonts w:ascii="Consolas" w:cs="Consolas" w:eastAsia="Consolas" w:hAnsi="Consolas"/>
          <w:color w:val="E2EAF4"/>
          <w:sz w:val="16"/>
          <w:szCs w:val="16"/>
        </w:rPr>
        <w:t xml:space="preserve">  John approves proposal #42 via Telegram                                       </w:t>
      </w:r>
    </w:p>
    <w:p>
      <w:pPr>
        <w:shd w:fill="0F1C2E" w:val="clear"/>
        <w:spacing w:after="0" w:before="0"/>
        <w:jc w:val="left"/>
      </w:pPr>
      <w:r>
        <w:rPr>
          <w:rFonts w:ascii="Consolas" w:cs="Consolas" w:eastAsia="Consolas" w:hAnsi="Consolas"/>
          <w:color w:val="E2EAF4"/>
          <w:sz w:val="16"/>
          <w:szCs w:val="16"/>
        </w:rPr>
        <w:t xml:space="preserve">      "approve proposal 42 looks good for IRA"                                  </w:t>
      </w:r>
    </w:p>
    <w:p>
      <w:pPr>
        <w:shd w:fill="0F1C2E" w:val="clear"/>
        <w:spacing w:after="0" w:before="0"/>
        <w:jc w:val="left"/>
      </w:pPr>
      <w:r>
        <w:rPr>
          <w:rFonts w:ascii="Consolas" w:cs="Consolas" w:eastAsia="Consolas" w:hAnsi="Consolas"/>
          <w:color w:val="E2EAF4"/>
          <w:sz w:val="16"/>
          <w:szCs w:val="16"/>
        </w:rPr>
        <w:t xml:space="preserve">                  │                                                             </w:t>
      </w:r>
    </w:p>
    <w:p>
      <w:pPr>
        <w:shd w:fill="0F1C2E" w:val="clear"/>
        <w:spacing w:after="0" w:before="0"/>
        <w:jc w:val="left"/>
      </w:pPr>
      <w:r>
        <w:rPr>
          <w:rFonts w:ascii="Consolas" w:cs="Consolas" w:eastAsia="Consolas" w:hAnsi="Consolas"/>
          <w:color w:val="E2EAF4"/>
          <w:sz w:val="16"/>
          <w:szCs w:val="16"/>
        </w:rPr>
        <w:t xml:space="preserve">                  ▼                                                             </w:t>
      </w:r>
    </w:p>
    <w:p>
      <w:pPr>
        <w:shd w:fill="0F1C2E" w:val="clear"/>
        <w:spacing w:after="0" w:before="0"/>
        <w:jc w:val="left"/>
      </w:pPr>
      <w:r>
        <w:rPr>
          <w:rFonts w:ascii="Consolas" w:cs="Consolas" w:eastAsia="Consolas" w:hAnsi="Consolas"/>
          <w:color w:val="E2EAF4"/>
          <w:sz w:val="16"/>
          <w:szCs w:val="16"/>
        </w:rPr>
        <w:t xml:space="preserve">  POST /api/v2/proposals/decide                                                 </w:t>
      </w:r>
    </w:p>
    <w:p>
      <w:pPr>
        <w:shd w:fill="0F1C2E" w:val="clear"/>
        <w:spacing w:after="0" w:before="0"/>
        <w:jc w:val="left"/>
      </w:pPr>
      <w:r>
        <w:rPr>
          <w:rFonts w:ascii="Consolas" w:cs="Consolas" w:eastAsia="Consolas" w:hAnsi="Consolas"/>
          <w:color w:val="E2EAF4"/>
          <w:sz w:val="16"/>
          <w:szCs w:val="16"/>
        </w:rPr>
        <w:t xml:space="preserve">      → UPDATE watchlist_proposals SET status='approved',                       </w:t>
      </w:r>
    </w:p>
    <w:p>
      <w:pPr>
        <w:shd w:fill="0F1C2E" w:val="clear"/>
        <w:spacing w:after="0" w:before="0"/>
        <w:jc w:val="left"/>
      </w:pPr>
      <w:r>
        <w:rPr>
          <w:rFonts w:ascii="Consolas" w:cs="Consolas" w:eastAsia="Consolas" w:hAnsi="Consolas"/>
          <w:color w:val="E2EAF4"/>
          <w:sz w:val="16"/>
          <w:szCs w:val="16"/>
        </w:rPr>
        <w:t xml:space="preserve">          reviewed_at=NOW(), reviewed_by='john'                                 </w:t>
      </w:r>
    </w:p>
    <w:p>
      <w:pPr>
        <w:shd w:fill="0F1C2E" w:val="clear"/>
        <w:spacing w:after="0" w:before="0"/>
        <w:jc w:val="left"/>
      </w:pPr>
      <w:r>
        <w:rPr>
          <w:rFonts w:ascii="Consolas" w:cs="Consolas" w:eastAsia="Consolas" w:hAnsi="Consolas"/>
          <w:color w:val="E2EAF4"/>
          <w:sz w:val="16"/>
          <w:szCs w:val="16"/>
        </w:rPr>
        <w:t xml:space="preserve">      → INSERT INTO agent_feedback_log                                          </w:t>
      </w:r>
    </w:p>
    <w:p>
      <w:pPr>
        <w:shd w:fill="0F1C2E" w:val="clear"/>
        <w:spacing w:after="0" w:before="0"/>
        <w:jc w:val="left"/>
      </w:pPr>
      <w:r>
        <w:rPr>
          <w:rFonts w:ascii="Consolas" w:cs="Consolas" w:eastAsia="Consolas" w:hAnsi="Consolas"/>
          <w:color w:val="E2EAF4"/>
          <w:sz w:val="16"/>
          <w:szCs w:val="16"/>
        </w:rPr>
        <w:t xml:space="preserve">          (agent_name, symbol, feedback_type='proposal_approved', ...)          </w:t>
      </w:r>
    </w:p>
    <w:p>
      <w:pPr>
        <w:shd w:fill="0F1C2E" w:val="clear"/>
        <w:spacing w:after="0" w:before="0"/>
        <w:jc w:val="left"/>
      </w:pPr>
      <w:r>
        <w:rPr>
          <w:rFonts w:ascii="Consolas" w:cs="Consolas" w:eastAsia="Consolas" w:hAnsi="Consolas"/>
          <w:color w:val="E2EAF4"/>
          <w:sz w:val="16"/>
          <w:szCs w:val="16"/>
        </w:rPr>
        <w:t xml:space="preserve">                  │                                                             </w:t>
      </w:r>
    </w:p>
    <w:p>
      <w:pPr>
        <w:shd w:fill="0F1C2E" w:val="clear"/>
        <w:spacing w:after="0" w:before="0"/>
        <w:jc w:val="left"/>
      </w:pPr>
      <w:r>
        <w:rPr>
          <w:rFonts w:ascii="Consolas" w:cs="Consolas" w:eastAsia="Consolas" w:hAnsi="Consolas"/>
          <w:color w:val="E2EAF4"/>
          <w:sz w:val="16"/>
          <w:szCs w:val="16"/>
        </w:rPr>
        <w:t xml:space="preserve">                  ▼                                                             </w:t>
      </w:r>
    </w:p>
    <w:p>
      <w:pPr>
        <w:shd w:fill="0F1C2E" w:val="clear"/>
        <w:spacing w:after="0" w:before="0"/>
        <w:jc w:val="left"/>
      </w:pPr>
      <w:r>
        <w:rPr>
          <w:rFonts w:ascii="Consolas" w:cs="Consolas" w:eastAsia="Consolas" w:hAnsi="Consolas"/>
          <w:color w:val="E2EAF4"/>
          <w:sz w:val="16"/>
          <w:szCs w:val="16"/>
        </w:rPr>
        <w:t xml:space="preserve">  Next 5:30 AM: overnight_batch.py --outcomes                                   </w:t>
      </w:r>
    </w:p>
    <w:p>
      <w:pPr>
        <w:shd w:fill="0F1C2E" w:val="clear"/>
        <w:spacing w:after="0" w:before="0"/>
        <w:jc w:val="left"/>
      </w:pPr>
      <w:r>
        <w:rPr>
          <w:rFonts w:ascii="Consolas" w:cs="Consolas" w:eastAsia="Consolas" w:hAnsi="Consolas"/>
          <w:color w:val="E2EAF4"/>
          <w:sz w:val="16"/>
          <w:szCs w:val="16"/>
        </w:rPr>
        <w:t xml:space="preserve">      → Read agent_feedback_log entries from last 30 days                       </w:t>
      </w:r>
    </w:p>
    <w:p>
      <w:pPr>
        <w:shd w:fill="0F1C2E" w:val="clear"/>
        <w:spacing w:after="0" w:before="0"/>
        <w:jc w:val="left"/>
      </w:pPr>
      <w:r>
        <w:rPr>
          <w:rFonts w:ascii="Consolas" w:cs="Consolas" w:eastAsia="Consolas" w:hAnsi="Consolas"/>
          <w:color w:val="E2EAF4"/>
          <w:sz w:val="16"/>
          <w:szCs w:val="16"/>
        </w:rPr>
        <w:t xml:space="preserve">      → For each: was the recommendation correct?                               </w:t>
      </w:r>
    </w:p>
    <w:p>
      <w:pPr>
        <w:shd w:fill="0F1C2E" w:val="clear"/>
        <w:spacing w:after="0" w:before="0"/>
        <w:jc w:val="left"/>
      </w:pPr>
      <w:r>
        <w:rPr>
          <w:rFonts w:ascii="Consolas" w:cs="Consolas" w:eastAsia="Consolas" w:hAnsi="Consolas"/>
          <w:color w:val="E2EAF4"/>
          <w:sz w:val="16"/>
          <w:szCs w:val="16"/>
        </w:rPr>
        <w:t xml:space="preserve">      → Compute outcome (price change vs prediction)                            </w:t>
      </w:r>
    </w:p>
    <w:p>
      <w:pPr>
        <w:shd w:fill="0F1C2E" w:val="clear"/>
        <w:spacing w:after="0" w:before="0"/>
        <w:jc w:val="left"/>
      </w:pPr>
      <w:r>
        <w:rPr>
          <w:rFonts w:ascii="Consolas" w:cs="Consolas" w:eastAsia="Consolas" w:hAnsi="Consolas"/>
          <w:color w:val="E2EAF4"/>
          <w:sz w:val="16"/>
          <w:szCs w:val="16"/>
        </w:rPr>
        <w:t xml:space="preserve">      → UPSERT INTO agent_intelligence_rules                                    </w:t>
      </w:r>
    </w:p>
    <w:p>
      <w:pPr>
        <w:shd w:fill="0F1C2E" w:val="clear"/>
        <w:spacing w:after="0" w:before="0"/>
        <w:jc w:val="left"/>
      </w:pPr>
      <w:r>
        <w:rPr>
          <w:rFonts w:ascii="Consolas" w:cs="Consolas" w:eastAsia="Consolas" w:hAnsi="Consolas"/>
          <w:color w:val="E2EAF4"/>
          <w:sz w:val="16"/>
          <w:szCs w:val="16"/>
        </w:rPr>
        <w:t xml:space="preserve">          (rule_type='outcome_lessons', agent_name='steph_allocation',          </w:t>
      </w:r>
    </w:p>
    <w:p>
      <w:pPr>
        <w:shd w:fill="0F1C2E" w:val="clear"/>
        <w:spacing w:after="0" w:before="0"/>
        <w:jc w:val="left"/>
      </w:pPr>
      <w:r>
        <w:rPr>
          <w:rFonts w:ascii="Consolas" w:cs="Consolas" w:eastAsia="Consolas" w:hAnsi="Consolas"/>
          <w:color w:val="E2EAF4"/>
          <w:sz w:val="16"/>
          <w:szCs w:val="16"/>
        </w:rPr>
        <w:t xml:space="preserve">           lesson='Income-critical SCHD adds in IRA: high success rate')        </w:t>
      </w:r>
    </w:p>
    <w:p>
      <w:pPr>
        <w:shd w:fill="0F1C2E" w:val="clear"/>
        <w:spacing w:after="0" w:before="0"/>
        <w:jc w:val="left"/>
      </w:pPr>
      <w:r>
        <w:rPr>
          <w:rFonts w:ascii="Consolas" w:cs="Consolas" w:eastAsia="Consolas" w:hAnsi="Consolas"/>
          <w:color w:val="E2EAF4"/>
          <w:sz w:val="16"/>
          <w:szCs w:val="16"/>
        </w:rPr>
        <w:t xml:space="preserve">                  │                                                             </w:t>
      </w:r>
    </w:p>
    <w:p>
      <w:pPr>
        <w:shd w:fill="0F1C2E" w:val="clear"/>
        <w:spacing w:after="0" w:before="0"/>
        <w:jc w:val="left"/>
      </w:pPr>
      <w:r>
        <w:rPr>
          <w:rFonts w:ascii="Consolas" w:cs="Consolas" w:eastAsia="Consolas" w:hAnsi="Consolas"/>
          <w:color w:val="E2EAF4"/>
          <w:sz w:val="16"/>
          <w:szCs w:val="16"/>
        </w:rPr>
        <w:t xml:space="preserve">                  ▼                                                             </w:t>
      </w:r>
    </w:p>
    <w:p>
      <w:pPr>
        <w:shd w:fill="0F1C2E" w:val="clear"/>
        <w:spacing w:after="0" w:before="0"/>
        <w:jc w:val="left"/>
      </w:pPr>
      <w:r>
        <w:rPr>
          <w:rFonts w:ascii="Consolas" w:cs="Consolas" w:eastAsia="Consolas" w:hAnsi="Consolas"/>
          <w:color w:val="E2EAF4"/>
          <w:sz w:val="16"/>
          <w:szCs w:val="16"/>
        </w:rPr>
        <w:t xml:space="preserve">  Next morning: 6:25 AM agent batch                                             </w:t>
      </w:r>
    </w:p>
    <w:p>
      <w:pPr>
        <w:shd w:fill="0F1C2E" w:val="clear"/>
        <w:spacing w:after="0" w:before="0"/>
        <w:jc w:val="left"/>
      </w:pPr>
      <w:r>
        <w:rPr>
          <w:rFonts w:ascii="Consolas" w:cs="Consolas" w:eastAsia="Consolas" w:hAnsi="Consolas"/>
          <w:color w:val="E2EAF4"/>
          <w:sz w:val="16"/>
          <w:szCs w:val="16"/>
        </w:rPr>
        <w:t xml:space="preserve">      → _build_prompt() injects last 7 outcome_lessons                          </w:t>
      </w:r>
    </w:p>
    <w:p>
      <w:pPr>
        <w:shd w:fill="0F1C2E" w:val="clear"/>
        <w:spacing w:after="0" w:before="0"/>
        <w:jc w:val="left"/>
      </w:pPr>
      <w:r>
        <w:rPr>
          <w:rFonts w:ascii="Consolas" w:cs="Consolas" w:eastAsia="Consolas" w:hAnsi="Consolas"/>
          <w:color w:val="E2EAF4"/>
          <w:sz w:val="16"/>
          <w:szCs w:val="16"/>
        </w:rPr>
        <w:t xml:space="preserve">      → Steph's prompt now includes her learned pattern                         </w:t>
      </w:r>
    </w:p>
    <w:p>
      <w:pPr>
        <w:shd w:fill="0F1C2E" w:val="clear"/>
        <w:spacing w:after="0" w:before="0"/>
        <w:jc w:val="left"/>
      </w:pPr>
      <w:r>
        <w:rPr>
          <w:rFonts w:ascii="Consolas" w:cs="Consolas" w:eastAsia="Consolas" w:hAnsi="Consolas"/>
          <w:color w:val="E2EAF4"/>
          <w:sz w:val="16"/>
          <w:szCs w:val="16"/>
        </w:rPr>
        <w:t xml:space="preserve">      → Confidence adjusted ±0.05 based on track record                         </w:t>
      </w:r>
    </w:p>
    <w:p>
      <w:pPr>
        <w:shd w:fill="0F1C2E" w:val="clear"/>
        <w:spacing w:after="0" w:before="0"/>
        <w:jc w:val="left"/>
      </w:pPr>
      <w:r>
        <w:rPr>
          <w:rFonts w:ascii="Consolas" w:cs="Consolas" w:eastAsia="Consolas" w:hAnsi="Consolas"/>
          <w:color w:val="E2EAF4"/>
          <w:sz w:val="16"/>
          <w:szCs w:val="16"/>
        </w:rPr>
        <w:t xml:space="preserve">                  │                                                             </w:t>
      </w:r>
    </w:p>
    <w:p>
      <w:pPr>
        <w:shd w:fill="0F1C2E" w:val="clear"/>
        <w:spacing w:after="0" w:before="0"/>
        <w:jc w:val="left"/>
      </w:pPr>
      <w:r>
        <w:rPr>
          <w:rFonts w:ascii="Consolas" w:cs="Consolas" w:eastAsia="Consolas" w:hAnsi="Consolas"/>
          <w:color w:val="E2EAF4"/>
          <w:sz w:val="16"/>
          <w:szCs w:val="16"/>
        </w:rPr>
        <w:t xml:space="preserve">                  ▼                                                             </w:t>
      </w:r>
    </w:p>
    <w:p>
      <w:pPr>
        <w:shd w:fill="0F1C2E" w:val="clear"/>
        <w:spacing w:after="0" w:before="0"/>
        <w:jc w:val="left"/>
      </w:pPr>
      <w:r>
        <w:rPr>
          <w:rFonts w:ascii="Consolas" w:cs="Consolas" w:eastAsia="Consolas" w:hAnsi="Consolas"/>
          <w:color w:val="E2EAF4"/>
          <w:sz w:val="16"/>
          <w:szCs w:val="16"/>
        </w:rPr>
        <w:t xml:space="preserve">  RAG also embeds the approval outcome                                          </w:t>
      </w:r>
    </w:p>
    <w:p>
      <w:pPr>
        <w:shd w:fill="0F1C2E" w:val="clear"/>
        <w:spacing w:after="0" w:before="0"/>
        <w:jc w:val="left"/>
      </w:pPr>
      <w:r>
        <w:rPr>
          <w:rFonts w:ascii="Consolas" w:cs="Consolas" w:eastAsia="Consolas" w:hAnsi="Consolas"/>
          <w:color w:val="E2EAF4"/>
          <w:sz w:val="16"/>
          <w:szCs w:val="16"/>
        </w:rPr>
        <w:t xml:space="preserve">      → 9 PM: rag_indexer.py embeds new decision_outcomes row                   </w:t>
      </w:r>
    </w:p>
    <w:p>
      <w:pPr>
        <w:shd w:fill="0F1C2E" w:val="clear"/>
        <w:spacing w:after="0" w:before="0"/>
        <w:jc w:val="left"/>
      </w:pPr>
      <w:r>
        <w:rPr>
          <w:rFonts w:ascii="Consolas" w:cs="Consolas" w:eastAsia="Consolas" w:hAnsi="Consolas"/>
          <w:color w:val="E2EAF4"/>
          <w:sz w:val="16"/>
          <w:szCs w:val="16"/>
        </w:rPr>
        <w:t xml:space="preserve">      → Next agent query for SCHD will surface this proven pattern              </w:t>
      </w:r>
    </w:p>
    <w:p>
      <w:pPr>
        <w:shd w:fill="0F1C2E" w:val="clear"/>
        <w:spacing w:after="160" w:before="0"/>
        <w:jc w:val="left"/>
      </w:pPr>
      <w:r>
        <w:rPr>
          <w:rFonts w:ascii="Consolas" w:cs="Consolas" w:eastAsia="Consolas" w:hAnsi="Consolas"/>
          <w:color w:val="E2EAF4"/>
          <w:sz w:val="16"/>
          <w:szCs w:val="16"/>
        </w:rPr>
        <w:t xml:space="preserve">                                                                                </w:t>
      </w:r>
    </w:p>
    <w:p>
      <w:r>
        <w:br w:type="page"/>
      </w:r>
    </w:p>
    <w:p>
      <w:pPr>
        <w:pStyle w:val="Heading1"/>
        <w:spacing w:after="200" w:before="480"/>
      </w:pPr>
      <w:bookmarkStart w:name="financial" w:id="1"/>
      <w:r>
        <w:rPr>
          <w:rFonts w:ascii="Calibri" w:cs="Calibri" w:eastAsia="Calibri" w:hAnsi="Calibri"/>
          <w:b/>
          <w:bCs/>
          <w:color w:val="0F1C2E"/>
          <w:sz w:val="36"/>
          <w:szCs w:val="36"/>
        </w:rPr>
        <w:t xml:space="preserve">11 — Financial &amp; Retirement Context</w:t>
      </w:r>
      <w:bookmarkEnd w:id="1"/>
    </w:p>
    <w:p>
      <w:pPr>
        <w:spacing w:after="80" w:before="80" w:line="300"/>
        <w:jc w:val="left"/>
      </w:pPr>
      <w:r>
        <w:rPr>
          <w:rFonts w:ascii="Calibri" w:cs="Calibri" w:eastAsia="Calibri" w:hAnsi="Calibri"/>
          <w:color w:val="1F2937"/>
          <w:sz w:val="22"/>
          <w:szCs w:val="22"/>
        </w:rPr>
        <w:t xml:space="preserve">Every agent decision is evaluated against John's specific financial situation. This is not a generic system — it is built around one filer's circumstances: SSDI on disability, MFS filing, NYC residence, and the Golden Window strategy.</w:t>
      </w:r>
    </w:p>
    <w:p>
      <w:pPr>
        <w:pStyle w:val="Heading2"/>
        <w:pBdr>
          <w:bottom w:val="single" w:color="2E86D4" w:sz="8" w:space="4"/>
        </w:pBdr>
        <w:spacing w:after="140" w:before="320"/>
      </w:pPr>
      <w:r>
        <w:rPr>
          <w:rFonts w:ascii="Calibri" w:cs="Calibri" w:eastAsia="Calibri" w:hAnsi="Calibri"/>
          <w:b/>
          <w:bCs/>
          <w:color w:val="0F1C2E"/>
          <w:sz w:val="28"/>
          <w:szCs w:val="28"/>
        </w:rPr>
        <w:t xml:space="preserve">Personal Situation</w:t>
      </w:r>
    </w:p>
    <w:tbl>
      <w:tblPr>
        <w:tblW w:type="dxa" w:w="936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2200"/>
        <w:gridCol w:w="2400"/>
        <w:gridCol w:w="4760"/>
      </w:tblGrid>
      <w:tr>
        <w:trPr>
          <w:tblHeader/>
        </w:trPr>
        <w:tc>
          <w:tcPr>
            <w:tcW w:type="dxa" w:w="2200"/>
            <w:tcBorders>
              <w:top w:val="single" w:color="CBD5E1" w:sz="4"/>
              <w:left w:val="single" w:color="CBD5E1" w:sz="4"/>
              <w:bottom w:val="single" w:color="CBD5E1" w:sz="4"/>
              <w:right w:val="single" w:color="CBD5E1" w:sz="4"/>
            </w:tcBorders>
            <w:shd w:fill="0F1C2E" w:val="clear"/>
            <w:tcMar>
              <w:top w:type="dxa" w:w="140"/>
              <w:left w:type="dxa" w:w="140"/>
              <w:bottom w:type="dxa" w:w="140"/>
              <w:right w:type="dxa" w:w="140"/>
            </w:tcMar>
            <w:vAlign w:val="center"/>
          </w:tcPr>
          <w:p>
            <w:pPr>
              <w:jc w:val="left"/>
            </w:pPr>
            <w:r>
              <w:rPr>
                <w:rFonts w:ascii="Calibri" w:cs="Calibri" w:eastAsia="Calibri" w:hAnsi="Calibri"/>
                <w:b/>
                <w:bCs/>
                <w:color w:val="FFFFFF"/>
                <w:sz w:val="20"/>
                <w:szCs w:val="20"/>
              </w:rPr>
              <w:t xml:space="preserve">Item</w:t>
            </w:r>
          </w:p>
        </w:tc>
        <w:tc>
          <w:tcPr>
            <w:tcW w:type="dxa" w:w="2400"/>
            <w:tcBorders>
              <w:top w:val="single" w:color="CBD5E1" w:sz="4"/>
              <w:left w:val="single" w:color="CBD5E1" w:sz="4"/>
              <w:bottom w:val="single" w:color="CBD5E1" w:sz="4"/>
              <w:right w:val="single" w:color="CBD5E1" w:sz="4"/>
            </w:tcBorders>
            <w:shd w:fill="0F1C2E" w:val="clear"/>
            <w:tcMar>
              <w:top w:type="dxa" w:w="140"/>
              <w:left w:type="dxa" w:w="140"/>
              <w:bottom w:type="dxa" w:w="140"/>
              <w:right w:type="dxa" w:w="140"/>
            </w:tcMar>
            <w:vAlign w:val="center"/>
          </w:tcPr>
          <w:p>
            <w:pPr>
              <w:jc w:val="left"/>
            </w:pPr>
            <w:r>
              <w:rPr>
                <w:rFonts w:ascii="Calibri" w:cs="Calibri" w:eastAsia="Calibri" w:hAnsi="Calibri"/>
                <w:b/>
                <w:bCs/>
                <w:color w:val="FFFFFF"/>
                <w:sz w:val="20"/>
                <w:szCs w:val="20"/>
              </w:rPr>
              <w:t xml:space="preserve">Value</w:t>
            </w:r>
          </w:p>
        </w:tc>
        <w:tc>
          <w:tcPr>
            <w:tcW w:type="dxa" w:w="4760"/>
            <w:tcBorders>
              <w:top w:val="single" w:color="CBD5E1" w:sz="4"/>
              <w:left w:val="single" w:color="CBD5E1" w:sz="4"/>
              <w:bottom w:val="single" w:color="CBD5E1" w:sz="4"/>
              <w:right w:val="single" w:color="CBD5E1" w:sz="4"/>
            </w:tcBorders>
            <w:shd w:fill="0F1C2E" w:val="clear"/>
            <w:tcMar>
              <w:top w:type="dxa" w:w="140"/>
              <w:left w:type="dxa" w:w="140"/>
              <w:bottom w:type="dxa" w:w="140"/>
              <w:right w:type="dxa" w:w="140"/>
            </w:tcMar>
            <w:vAlign w:val="center"/>
          </w:tcPr>
          <w:p>
            <w:pPr>
              <w:jc w:val="left"/>
            </w:pPr>
            <w:r>
              <w:rPr>
                <w:rFonts w:ascii="Calibri" w:cs="Calibri" w:eastAsia="Calibri" w:hAnsi="Calibri"/>
                <w:b/>
                <w:bCs/>
                <w:color w:val="FFFFFF"/>
                <w:sz w:val="20"/>
                <w:szCs w:val="20"/>
              </w:rPr>
              <w:t xml:space="preserve">Significance</w:t>
            </w:r>
          </w:p>
        </w:tc>
      </w:tr>
      <w:tr>
        <w:tc>
          <w:tcPr>
            <w:tcW w:type="dxa" w:w="2200"/>
            <w:tcBorders>
              <w:top w:val="single" w:color="CBD5E1" w:sz="4"/>
              <w:left w:val="single" w:color="CBD5E1" w:sz="4"/>
              <w:bottom w:val="single" w:color="CBD5E1" w:sz="4"/>
              <w:right w:val="single" w:color="CBD5E1" w:sz="4"/>
            </w:tcBorders>
            <w:shd w:fill="FFFFFF" w:val="clear"/>
            <w:tcMar>
              <w:top w:type="dxa" w:w="100"/>
              <w:left w:type="dxa" w:w="140"/>
              <w:bottom w:type="dxa" w:w="100"/>
              <w:right w:type="dxa" w:w="140"/>
            </w:tcMar>
            <w:vAlign w:val="center"/>
          </w:tcPr>
          <w:p>
            <w:pPr>
              <w:jc w:val="left"/>
            </w:pPr>
            <w:r>
              <w:rPr>
                <w:rFonts w:ascii="Calibri" w:cs="Calibri" w:eastAsia="Calibri" w:hAnsi="Calibri"/>
                <w:b w:val="false"/>
                <w:bCs w:val="false"/>
                <w:color w:val="1F2937"/>
                <w:sz w:val="20"/>
                <w:szCs w:val="20"/>
              </w:rPr>
              <w:t xml:space="preserve">DOB</w:t>
            </w:r>
          </w:p>
        </w:tc>
        <w:tc>
          <w:tcPr>
            <w:tcW w:type="dxa" w:w="2400"/>
            <w:tcBorders>
              <w:top w:val="single" w:color="CBD5E1" w:sz="4"/>
              <w:left w:val="single" w:color="CBD5E1" w:sz="4"/>
              <w:bottom w:val="single" w:color="CBD5E1" w:sz="4"/>
              <w:right w:val="single" w:color="CBD5E1" w:sz="4"/>
            </w:tcBorders>
            <w:shd w:fill="FFFFFF" w:val="clear"/>
            <w:tcMar>
              <w:top w:type="dxa" w:w="100"/>
              <w:left w:type="dxa" w:w="140"/>
              <w:bottom w:type="dxa" w:w="100"/>
              <w:right w:type="dxa" w:w="140"/>
            </w:tcMar>
            <w:vAlign w:val="center"/>
          </w:tcPr>
          <w:p>
            <w:pPr>
              <w:jc w:val="left"/>
            </w:pPr>
            <w:r>
              <w:rPr>
                <w:rFonts w:ascii="Calibri" w:cs="Calibri" w:eastAsia="Calibri" w:hAnsi="Calibri"/>
                <w:b w:val="false"/>
                <w:bCs w:val="false"/>
                <w:color w:val="1F2937"/>
                <w:sz w:val="20"/>
                <w:szCs w:val="20"/>
              </w:rPr>
              <w:t xml:space="preserve">August 21, 1967 (age 58)</w:t>
            </w:r>
          </w:p>
        </w:tc>
        <w:tc>
          <w:tcPr>
            <w:tcW w:type="dxa" w:w="4760"/>
            <w:tcBorders>
              <w:top w:val="single" w:color="CBD5E1" w:sz="4"/>
              <w:left w:val="single" w:color="CBD5E1" w:sz="4"/>
              <w:bottom w:val="single" w:color="CBD5E1" w:sz="4"/>
              <w:right w:val="single" w:color="CBD5E1" w:sz="4"/>
            </w:tcBorders>
            <w:shd w:fill="FFFFFF" w:val="clear"/>
            <w:tcMar>
              <w:top w:type="dxa" w:w="100"/>
              <w:left w:type="dxa" w:w="140"/>
              <w:bottom w:type="dxa" w:w="100"/>
              <w:right w:type="dxa" w:w="140"/>
            </w:tcMar>
            <w:vAlign w:val="center"/>
          </w:tcPr>
          <w:p>
            <w:pPr>
              <w:jc w:val="left"/>
            </w:pPr>
            <w:r>
              <w:rPr>
                <w:rFonts w:ascii="Calibri" w:cs="Calibri" w:eastAsia="Calibri" w:hAnsi="Calibri"/>
                <w:b w:val="false"/>
                <w:bCs w:val="false"/>
                <w:color w:val="1F2937"/>
                <w:sz w:val="20"/>
                <w:szCs w:val="20"/>
              </w:rPr>
              <w:t xml:space="preserve">Disability + age 58.5+ = no 10% early withdrawal penalty</w:t>
            </w:r>
          </w:p>
        </w:tc>
      </w:tr>
      <w:tr>
        <w:tc>
          <w:tcPr>
            <w:tcW w:type="dxa" w:w="2200"/>
            <w:tcBorders>
              <w:top w:val="single" w:color="CBD5E1" w:sz="4"/>
              <w:left w:val="single" w:color="CBD5E1" w:sz="4"/>
              <w:bottom w:val="single" w:color="CBD5E1" w:sz="4"/>
              <w:right w:val="single" w:color="CBD5E1" w:sz="4"/>
            </w:tcBorders>
            <w:shd w:fill="F8FAFC" w:val="clear"/>
            <w:tcMar>
              <w:top w:type="dxa" w:w="100"/>
              <w:left w:type="dxa" w:w="140"/>
              <w:bottom w:type="dxa" w:w="100"/>
              <w:right w:type="dxa" w:w="140"/>
            </w:tcMar>
            <w:vAlign w:val="center"/>
          </w:tcPr>
          <w:p>
            <w:pPr>
              <w:jc w:val="left"/>
            </w:pPr>
            <w:r>
              <w:rPr>
                <w:rFonts w:ascii="Calibri" w:cs="Calibri" w:eastAsia="Calibri" w:hAnsi="Calibri"/>
                <w:b w:val="false"/>
                <w:bCs w:val="false"/>
                <w:color w:val="1F2937"/>
                <w:sz w:val="20"/>
                <w:szCs w:val="20"/>
              </w:rPr>
              <w:t xml:space="preserve">Filing Status</w:t>
            </w:r>
          </w:p>
        </w:tc>
        <w:tc>
          <w:tcPr>
            <w:tcW w:type="dxa" w:w="2400"/>
            <w:tcBorders>
              <w:top w:val="single" w:color="CBD5E1" w:sz="4"/>
              <w:left w:val="single" w:color="CBD5E1" w:sz="4"/>
              <w:bottom w:val="single" w:color="CBD5E1" w:sz="4"/>
              <w:right w:val="single" w:color="CBD5E1" w:sz="4"/>
            </w:tcBorders>
            <w:shd w:fill="F8FAFC" w:val="clear"/>
            <w:tcMar>
              <w:top w:type="dxa" w:w="100"/>
              <w:left w:type="dxa" w:w="140"/>
              <w:bottom w:type="dxa" w:w="100"/>
              <w:right w:type="dxa" w:w="140"/>
            </w:tcMar>
            <w:vAlign w:val="center"/>
          </w:tcPr>
          <w:p>
            <w:pPr>
              <w:jc w:val="left"/>
            </w:pPr>
            <w:r>
              <w:rPr>
                <w:rFonts w:ascii="Calibri" w:cs="Calibri" w:eastAsia="Calibri" w:hAnsi="Calibri"/>
                <w:b w:val="false"/>
                <w:bCs w:val="false"/>
                <w:color w:val="1F2937"/>
                <w:sz w:val="20"/>
                <w:szCs w:val="20"/>
              </w:rPr>
              <w:t xml:space="preserve">MFS — lived apart</w:t>
            </w:r>
          </w:p>
        </w:tc>
        <w:tc>
          <w:tcPr>
            <w:tcW w:type="dxa" w:w="4760"/>
            <w:tcBorders>
              <w:top w:val="single" w:color="CBD5E1" w:sz="4"/>
              <w:left w:val="single" w:color="CBD5E1" w:sz="4"/>
              <w:bottom w:val="single" w:color="CBD5E1" w:sz="4"/>
              <w:right w:val="single" w:color="CBD5E1" w:sz="4"/>
            </w:tcBorders>
            <w:shd w:fill="F8FAFC" w:val="clear"/>
            <w:tcMar>
              <w:top w:type="dxa" w:w="100"/>
              <w:left w:type="dxa" w:w="140"/>
              <w:bottom w:type="dxa" w:w="100"/>
              <w:right w:type="dxa" w:w="140"/>
            </w:tcMar>
            <w:vAlign w:val="center"/>
          </w:tcPr>
          <w:p>
            <w:pPr>
              <w:jc w:val="left"/>
            </w:pPr>
            <w:r>
              <w:rPr>
                <w:rFonts w:ascii="Calibri" w:cs="Calibri" w:eastAsia="Calibri" w:hAnsi="Calibri"/>
                <w:b w:val="false"/>
                <w:bCs w:val="false"/>
                <w:color w:val="1F2937"/>
                <w:sz w:val="20"/>
                <w:szCs w:val="20"/>
              </w:rPr>
              <w:t xml:space="preserve">Different brackets/thresholds than MFJ</w:t>
            </w:r>
          </w:p>
        </w:tc>
      </w:tr>
      <w:tr>
        <w:tc>
          <w:tcPr>
            <w:tcW w:type="dxa" w:w="2200"/>
            <w:tcBorders>
              <w:top w:val="single" w:color="CBD5E1" w:sz="4"/>
              <w:left w:val="single" w:color="CBD5E1" w:sz="4"/>
              <w:bottom w:val="single" w:color="CBD5E1" w:sz="4"/>
              <w:right w:val="single" w:color="CBD5E1" w:sz="4"/>
            </w:tcBorders>
            <w:shd w:fill="FFFFFF" w:val="clear"/>
            <w:tcMar>
              <w:top w:type="dxa" w:w="100"/>
              <w:left w:type="dxa" w:w="140"/>
              <w:bottom w:type="dxa" w:w="100"/>
              <w:right w:type="dxa" w:w="140"/>
            </w:tcMar>
            <w:vAlign w:val="center"/>
          </w:tcPr>
          <w:p>
            <w:pPr>
              <w:jc w:val="left"/>
            </w:pPr>
            <w:r>
              <w:rPr>
                <w:rFonts w:ascii="Calibri" w:cs="Calibri" w:eastAsia="Calibri" w:hAnsi="Calibri"/>
                <w:b w:val="false"/>
                <w:bCs w:val="false"/>
                <w:color w:val="1F2937"/>
                <w:sz w:val="20"/>
                <w:szCs w:val="20"/>
              </w:rPr>
              <w:t xml:space="preserve">SSDI Income</w:t>
            </w:r>
          </w:p>
        </w:tc>
        <w:tc>
          <w:tcPr>
            <w:tcW w:type="dxa" w:w="2400"/>
            <w:tcBorders>
              <w:top w:val="single" w:color="CBD5E1" w:sz="4"/>
              <w:left w:val="single" w:color="CBD5E1" w:sz="4"/>
              <w:bottom w:val="single" w:color="CBD5E1" w:sz="4"/>
              <w:right w:val="single" w:color="CBD5E1" w:sz="4"/>
            </w:tcBorders>
            <w:shd w:fill="FFFFFF" w:val="clear"/>
            <w:tcMar>
              <w:top w:type="dxa" w:w="100"/>
              <w:left w:type="dxa" w:w="140"/>
              <w:bottom w:type="dxa" w:w="100"/>
              <w:right w:type="dxa" w:w="140"/>
            </w:tcMar>
            <w:vAlign w:val="center"/>
          </w:tcPr>
          <w:p>
            <w:pPr>
              <w:jc w:val="left"/>
            </w:pPr>
            <w:r>
              <w:rPr>
                <w:rFonts w:ascii="Calibri" w:cs="Calibri" w:eastAsia="Calibri" w:hAnsi="Calibri"/>
                <w:b w:val="false"/>
                <w:bCs w:val="false"/>
                <w:color w:val="1F2937"/>
                <w:sz w:val="20"/>
                <w:szCs w:val="20"/>
              </w:rPr>
              <w:t xml:space="preserve">~$45,600/yr</w:t>
            </w:r>
          </w:p>
        </w:tc>
        <w:tc>
          <w:tcPr>
            <w:tcW w:type="dxa" w:w="4760"/>
            <w:tcBorders>
              <w:top w:val="single" w:color="CBD5E1" w:sz="4"/>
              <w:left w:val="single" w:color="CBD5E1" w:sz="4"/>
              <w:bottom w:val="single" w:color="CBD5E1" w:sz="4"/>
              <w:right w:val="single" w:color="CBD5E1" w:sz="4"/>
            </w:tcBorders>
            <w:shd w:fill="FFFFFF" w:val="clear"/>
            <w:tcMar>
              <w:top w:type="dxa" w:w="100"/>
              <w:left w:type="dxa" w:w="140"/>
              <w:bottom w:type="dxa" w:w="100"/>
              <w:right w:type="dxa" w:w="140"/>
            </w:tcMar>
            <w:vAlign w:val="center"/>
          </w:tcPr>
          <w:p>
            <w:pPr>
              <w:jc w:val="left"/>
            </w:pPr>
            <w:r>
              <w:rPr>
                <w:rFonts w:ascii="Calibri" w:cs="Calibri" w:eastAsia="Calibri" w:hAnsi="Calibri"/>
                <w:b w:val="false"/>
                <w:bCs w:val="false"/>
                <w:color w:val="1F2937"/>
                <w:sz w:val="20"/>
                <w:szCs w:val="20"/>
              </w:rPr>
              <w:t xml:space="preserve">Counts toward MAGI for IRMAA calculation</w:t>
            </w:r>
          </w:p>
        </w:tc>
      </w:tr>
      <w:tr>
        <w:tc>
          <w:tcPr>
            <w:tcW w:type="dxa" w:w="2200"/>
            <w:tcBorders>
              <w:top w:val="single" w:color="CBD5E1" w:sz="4"/>
              <w:left w:val="single" w:color="CBD5E1" w:sz="4"/>
              <w:bottom w:val="single" w:color="CBD5E1" w:sz="4"/>
              <w:right w:val="single" w:color="CBD5E1" w:sz="4"/>
            </w:tcBorders>
            <w:shd w:fill="F8FAFC" w:val="clear"/>
            <w:tcMar>
              <w:top w:type="dxa" w:w="100"/>
              <w:left w:type="dxa" w:w="140"/>
              <w:bottom w:type="dxa" w:w="100"/>
              <w:right w:type="dxa" w:w="140"/>
            </w:tcMar>
            <w:vAlign w:val="center"/>
          </w:tcPr>
          <w:p>
            <w:pPr>
              <w:jc w:val="left"/>
            </w:pPr>
            <w:r>
              <w:rPr>
                <w:rFonts w:ascii="Calibri" w:cs="Calibri" w:eastAsia="Calibri" w:hAnsi="Calibri"/>
                <w:b w:val="false"/>
                <w:bCs w:val="false"/>
                <w:color w:val="1F2937"/>
                <w:sz w:val="20"/>
                <w:szCs w:val="20"/>
              </w:rPr>
              <w:t xml:space="preserve">Schedule C</w:t>
            </w:r>
          </w:p>
        </w:tc>
        <w:tc>
          <w:tcPr>
            <w:tcW w:type="dxa" w:w="2400"/>
            <w:tcBorders>
              <w:top w:val="single" w:color="CBD5E1" w:sz="4"/>
              <w:left w:val="single" w:color="CBD5E1" w:sz="4"/>
              <w:bottom w:val="single" w:color="CBD5E1" w:sz="4"/>
              <w:right w:val="single" w:color="CBD5E1" w:sz="4"/>
            </w:tcBorders>
            <w:shd w:fill="F8FAFC" w:val="clear"/>
            <w:tcMar>
              <w:top w:type="dxa" w:w="100"/>
              <w:left w:type="dxa" w:w="140"/>
              <w:bottom w:type="dxa" w:w="100"/>
              <w:right w:type="dxa" w:w="140"/>
            </w:tcMar>
            <w:vAlign w:val="center"/>
          </w:tcPr>
          <w:p>
            <w:pPr>
              <w:jc w:val="left"/>
            </w:pPr>
            <w:r>
              <w:rPr>
                <w:rFonts w:ascii="Calibri" w:cs="Calibri" w:eastAsia="Calibri" w:hAnsi="Calibri"/>
                <w:b w:val="false"/>
                <w:bCs w:val="false"/>
                <w:color w:val="1F2937"/>
                <w:sz w:val="20"/>
                <w:szCs w:val="20"/>
              </w:rPr>
              <w:t xml:space="preserve">~$20K/yr gross</w:t>
            </w:r>
          </w:p>
        </w:tc>
        <w:tc>
          <w:tcPr>
            <w:tcW w:type="dxa" w:w="4760"/>
            <w:tcBorders>
              <w:top w:val="single" w:color="CBD5E1" w:sz="4"/>
              <w:left w:val="single" w:color="CBD5E1" w:sz="4"/>
              <w:bottom w:val="single" w:color="CBD5E1" w:sz="4"/>
              <w:right w:val="single" w:color="CBD5E1" w:sz="4"/>
            </w:tcBorders>
            <w:shd w:fill="F8FAFC" w:val="clear"/>
            <w:tcMar>
              <w:top w:type="dxa" w:w="100"/>
              <w:left w:type="dxa" w:w="140"/>
              <w:bottom w:type="dxa" w:w="100"/>
              <w:right w:type="dxa" w:w="140"/>
            </w:tcMar>
            <w:vAlign w:val="center"/>
          </w:tcPr>
          <w:p>
            <w:pPr>
              <w:jc w:val="left"/>
            </w:pPr>
            <w:r>
              <w:rPr>
                <w:rFonts w:ascii="Calibri" w:cs="Calibri" w:eastAsia="Calibri" w:hAnsi="Calibri"/>
                <w:b w:val="false"/>
                <w:bCs w:val="false"/>
                <w:color w:val="1F2937"/>
                <w:sz w:val="20"/>
                <w:szCs w:val="20"/>
              </w:rPr>
              <w:t xml:space="preserve">Adds to MAGI; SE tax applies</w:t>
            </w:r>
          </w:p>
        </w:tc>
      </w:tr>
      <w:tr>
        <w:tc>
          <w:tcPr>
            <w:tcW w:type="dxa" w:w="2200"/>
            <w:tcBorders>
              <w:top w:val="single" w:color="CBD5E1" w:sz="4"/>
              <w:left w:val="single" w:color="CBD5E1" w:sz="4"/>
              <w:bottom w:val="single" w:color="CBD5E1" w:sz="4"/>
              <w:right w:val="single" w:color="CBD5E1" w:sz="4"/>
            </w:tcBorders>
            <w:shd w:fill="FFFFFF" w:val="clear"/>
            <w:tcMar>
              <w:top w:type="dxa" w:w="100"/>
              <w:left w:type="dxa" w:w="140"/>
              <w:bottom w:type="dxa" w:w="100"/>
              <w:right w:type="dxa" w:w="140"/>
            </w:tcMar>
            <w:vAlign w:val="center"/>
          </w:tcPr>
          <w:p>
            <w:pPr>
              <w:jc w:val="left"/>
            </w:pPr>
            <w:r>
              <w:rPr>
                <w:rFonts w:ascii="Calibri" w:cs="Calibri" w:eastAsia="Calibri" w:hAnsi="Calibri"/>
                <w:b w:val="false"/>
                <w:bCs w:val="false"/>
                <w:color w:val="1F2937"/>
                <w:sz w:val="20"/>
                <w:szCs w:val="20"/>
              </w:rPr>
              <w:t xml:space="preserve">Private Disability</w:t>
            </w:r>
          </w:p>
        </w:tc>
        <w:tc>
          <w:tcPr>
            <w:tcW w:type="dxa" w:w="2400"/>
            <w:tcBorders>
              <w:top w:val="single" w:color="CBD5E1" w:sz="4"/>
              <w:left w:val="single" w:color="CBD5E1" w:sz="4"/>
              <w:bottom w:val="single" w:color="CBD5E1" w:sz="4"/>
              <w:right w:val="single" w:color="CBD5E1" w:sz="4"/>
            </w:tcBorders>
            <w:shd w:fill="FFFFFF" w:val="clear"/>
            <w:tcMar>
              <w:top w:type="dxa" w:w="100"/>
              <w:left w:type="dxa" w:w="140"/>
              <w:bottom w:type="dxa" w:w="100"/>
              <w:right w:type="dxa" w:w="140"/>
            </w:tcMar>
            <w:vAlign w:val="center"/>
          </w:tcPr>
          <w:p>
            <w:pPr>
              <w:jc w:val="left"/>
            </w:pPr>
            <w:r>
              <w:rPr>
                <w:rFonts w:ascii="Calibri" w:cs="Calibri" w:eastAsia="Calibri" w:hAnsi="Calibri"/>
                <w:b w:val="false"/>
                <w:bCs w:val="false"/>
                <w:color w:val="1F2937"/>
                <w:sz w:val="20"/>
                <w:szCs w:val="20"/>
              </w:rPr>
              <w:t xml:space="preserve">Continues to age 68.5</w:t>
            </w:r>
          </w:p>
        </w:tc>
        <w:tc>
          <w:tcPr>
            <w:tcW w:type="dxa" w:w="4760"/>
            <w:tcBorders>
              <w:top w:val="single" w:color="CBD5E1" w:sz="4"/>
              <w:left w:val="single" w:color="CBD5E1" w:sz="4"/>
              <w:bottom w:val="single" w:color="CBD5E1" w:sz="4"/>
              <w:right w:val="single" w:color="CBD5E1" w:sz="4"/>
            </w:tcBorders>
            <w:shd w:fill="FFFFFF" w:val="clear"/>
            <w:tcMar>
              <w:top w:type="dxa" w:w="100"/>
              <w:left w:type="dxa" w:w="140"/>
              <w:bottom w:type="dxa" w:w="100"/>
              <w:right w:type="dxa" w:w="140"/>
            </w:tcMar>
            <w:vAlign w:val="center"/>
          </w:tcPr>
          <w:p>
            <w:pPr>
              <w:jc w:val="left"/>
            </w:pPr>
            <w:r>
              <w:rPr>
                <w:rFonts w:ascii="Calibri" w:cs="Calibri" w:eastAsia="Calibri" w:hAnsi="Calibri"/>
                <w:b w:val="false"/>
                <w:bCs w:val="false"/>
                <w:color w:val="1F2937"/>
                <w:sz w:val="20"/>
                <w:szCs w:val="20"/>
              </w:rPr>
              <w:t xml:space="preserve">Recertify 2x/yr — stops at start of Golden Window</w:t>
            </w:r>
          </w:p>
        </w:tc>
      </w:tr>
      <w:tr>
        <w:tc>
          <w:tcPr>
            <w:tcW w:type="dxa" w:w="2200"/>
            <w:tcBorders>
              <w:top w:val="single" w:color="CBD5E1" w:sz="4"/>
              <w:left w:val="single" w:color="CBD5E1" w:sz="4"/>
              <w:bottom w:val="single" w:color="CBD5E1" w:sz="4"/>
              <w:right w:val="single" w:color="CBD5E1" w:sz="4"/>
            </w:tcBorders>
            <w:shd w:fill="F8FAFC" w:val="clear"/>
            <w:tcMar>
              <w:top w:type="dxa" w:w="100"/>
              <w:left w:type="dxa" w:w="140"/>
              <w:bottom w:type="dxa" w:w="100"/>
              <w:right w:type="dxa" w:w="140"/>
            </w:tcMar>
            <w:vAlign w:val="center"/>
          </w:tcPr>
          <w:p>
            <w:pPr>
              <w:jc w:val="left"/>
            </w:pPr>
            <w:r>
              <w:rPr>
                <w:rFonts w:ascii="Calibri" w:cs="Calibri" w:eastAsia="Calibri" w:hAnsi="Calibri"/>
                <w:b w:val="false"/>
                <w:bCs w:val="false"/>
                <w:color w:val="1F2937"/>
                <w:sz w:val="20"/>
                <w:szCs w:val="20"/>
              </w:rPr>
              <w:t xml:space="preserve">SSDI Conversion</w:t>
            </w:r>
          </w:p>
        </w:tc>
        <w:tc>
          <w:tcPr>
            <w:tcW w:type="dxa" w:w="2400"/>
            <w:tcBorders>
              <w:top w:val="single" w:color="CBD5E1" w:sz="4"/>
              <w:left w:val="single" w:color="CBD5E1" w:sz="4"/>
              <w:bottom w:val="single" w:color="CBD5E1" w:sz="4"/>
              <w:right w:val="single" w:color="CBD5E1" w:sz="4"/>
            </w:tcBorders>
            <w:shd w:fill="F8FAFC" w:val="clear"/>
            <w:tcMar>
              <w:top w:type="dxa" w:w="100"/>
              <w:left w:type="dxa" w:w="140"/>
              <w:bottom w:type="dxa" w:w="100"/>
              <w:right w:type="dxa" w:w="140"/>
            </w:tcMar>
            <w:vAlign w:val="center"/>
          </w:tcPr>
          <w:p>
            <w:pPr>
              <w:jc w:val="left"/>
            </w:pPr>
            <w:r>
              <w:rPr>
                <w:rFonts w:ascii="Calibri" w:cs="Calibri" w:eastAsia="Calibri" w:hAnsi="Calibri"/>
                <w:b w:val="false"/>
                <w:bCs w:val="false"/>
                <w:color w:val="1F2937"/>
                <w:sz w:val="20"/>
                <w:szCs w:val="20"/>
              </w:rPr>
              <w:t xml:space="preserve">To SS retirement at FRA 67</w:t>
            </w:r>
          </w:p>
        </w:tc>
        <w:tc>
          <w:tcPr>
            <w:tcW w:type="dxa" w:w="4760"/>
            <w:tcBorders>
              <w:top w:val="single" w:color="CBD5E1" w:sz="4"/>
              <w:left w:val="single" w:color="CBD5E1" w:sz="4"/>
              <w:bottom w:val="single" w:color="CBD5E1" w:sz="4"/>
              <w:right w:val="single" w:color="CBD5E1" w:sz="4"/>
            </w:tcBorders>
            <w:shd w:fill="F8FAFC" w:val="clear"/>
            <w:tcMar>
              <w:top w:type="dxa" w:w="100"/>
              <w:left w:type="dxa" w:w="140"/>
              <w:bottom w:type="dxa" w:w="100"/>
              <w:right w:type="dxa" w:w="140"/>
            </w:tcMar>
            <w:vAlign w:val="center"/>
          </w:tcPr>
          <w:p>
            <w:pPr>
              <w:jc w:val="left"/>
            </w:pPr>
            <w:r>
              <w:rPr>
                <w:rFonts w:ascii="Calibri" w:cs="Calibri" w:eastAsia="Calibri" w:hAnsi="Calibri"/>
                <w:b w:val="false"/>
                <w:bCs w:val="false"/>
                <w:color w:val="1F2937"/>
                <w:sz w:val="20"/>
                <w:szCs w:val="20"/>
              </w:rPr>
              <w:t xml:space="preserve">Income source transitions</w:t>
            </w:r>
          </w:p>
        </w:tc>
      </w:tr>
      <w:tr>
        <w:tc>
          <w:tcPr>
            <w:tcW w:type="dxa" w:w="2200"/>
            <w:tcBorders>
              <w:top w:val="single" w:color="CBD5E1" w:sz="4"/>
              <w:left w:val="single" w:color="CBD5E1" w:sz="4"/>
              <w:bottom w:val="single" w:color="CBD5E1" w:sz="4"/>
              <w:right w:val="single" w:color="CBD5E1" w:sz="4"/>
            </w:tcBorders>
            <w:shd w:fill="FFFFFF" w:val="clear"/>
            <w:tcMar>
              <w:top w:type="dxa" w:w="100"/>
              <w:left w:type="dxa" w:w="140"/>
              <w:bottom w:type="dxa" w:w="100"/>
              <w:right w:type="dxa" w:w="140"/>
            </w:tcMar>
            <w:vAlign w:val="center"/>
          </w:tcPr>
          <w:p>
            <w:pPr>
              <w:jc w:val="left"/>
            </w:pPr>
            <w:r>
              <w:rPr>
                <w:rFonts w:ascii="Calibri" w:cs="Calibri" w:eastAsia="Calibri" w:hAnsi="Calibri"/>
                <w:b w:val="false"/>
                <w:bCs w:val="false"/>
                <w:color w:val="1F2937"/>
                <w:sz w:val="20"/>
                <w:szCs w:val="20"/>
              </w:rPr>
              <w:t xml:space="preserve">Omnicom 401k</w:t>
            </w:r>
          </w:p>
        </w:tc>
        <w:tc>
          <w:tcPr>
            <w:tcW w:type="dxa" w:w="2400"/>
            <w:tcBorders>
              <w:top w:val="single" w:color="CBD5E1" w:sz="4"/>
              <w:left w:val="single" w:color="CBD5E1" w:sz="4"/>
              <w:bottom w:val="single" w:color="CBD5E1" w:sz="4"/>
              <w:right w:val="single" w:color="CBD5E1" w:sz="4"/>
            </w:tcBorders>
            <w:shd w:fill="FFFFFF" w:val="clear"/>
            <w:tcMar>
              <w:top w:type="dxa" w:w="100"/>
              <w:left w:type="dxa" w:w="140"/>
              <w:bottom w:type="dxa" w:w="100"/>
              <w:right w:type="dxa" w:w="140"/>
            </w:tcMar>
            <w:vAlign w:val="center"/>
          </w:tcPr>
          <w:p>
            <w:pPr>
              <w:jc w:val="left"/>
            </w:pPr>
            <w:r>
              <w:rPr>
                <w:rFonts w:ascii="Calibri" w:cs="Calibri" w:eastAsia="Calibri" w:hAnsi="Calibri"/>
                <w:b w:val="false"/>
                <w:bCs w:val="false"/>
                <w:color w:val="1F2937"/>
                <w:sz w:val="20"/>
                <w:szCs w:val="20"/>
              </w:rPr>
              <w:t xml:space="preserve">Terminated Feb 28, 2026</w:t>
            </w:r>
          </w:p>
        </w:tc>
        <w:tc>
          <w:tcPr>
            <w:tcW w:type="dxa" w:w="4760"/>
            <w:tcBorders>
              <w:top w:val="single" w:color="CBD5E1" w:sz="4"/>
              <w:left w:val="single" w:color="CBD5E1" w:sz="4"/>
              <w:bottom w:val="single" w:color="CBD5E1" w:sz="4"/>
              <w:right w:val="single" w:color="CBD5E1" w:sz="4"/>
            </w:tcBorders>
            <w:shd w:fill="FFFFFF" w:val="clear"/>
            <w:tcMar>
              <w:top w:type="dxa" w:w="100"/>
              <w:left w:type="dxa" w:w="140"/>
              <w:bottom w:type="dxa" w:w="100"/>
              <w:right w:type="dxa" w:w="140"/>
            </w:tcMar>
            <w:vAlign w:val="center"/>
          </w:tcPr>
          <w:p>
            <w:pPr>
              <w:jc w:val="left"/>
            </w:pPr>
            <w:r>
              <w:rPr>
                <w:rFonts w:ascii="Calibri" w:cs="Calibri" w:eastAsia="Calibri" w:hAnsi="Calibri"/>
                <w:b w:val="false"/>
                <w:bCs w:val="false"/>
                <w:color w:val="1F2937"/>
                <w:sz w:val="20"/>
                <w:szCs w:val="20"/>
              </w:rPr>
              <w:t xml:space="preserve">Plan rollover to Schwab Rollover IRA in 2027</w:t>
            </w:r>
          </w:p>
        </w:tc>
      </w:tr>
      <w:tr>
        <w:tc>
          <w:tcPr>
            <w:tcW w:type="dxa" w:w="2200"/>
            <w:tcBorders>
              <w:top w:val="single" w:color="CBD5E1" w:sz="4"/>
              <w:left w:val="single" w:color="CBD5E1" w:sz="4"/>
              <w:bottom w:val="single" w:color="CBD5E1" w:sz="4"/>
              <w:right w:val="single" w:color="CBD5E1" w:sz="4"/>
            </w:tcBorders>
            <w:shd w:fill="F8FAFC" w:val="clear"/>
            <w:tcMar>
              <w:top w:type="dxa" w:w="100"/>
              <w:left w:type="dxa" w:w="140"/>
              <w:bottom w:type="dxa" w:w="100"/>
              <w:right w:type="dxa" w:w="140"/>
            </w:tcMar>
            <w:vAlign w:val="center"/>
          </w:tcPr>
          <w:p>
            <w:pPr>
              <w:jc w:val="left"/>
            </w:pPr>
            <w:r>
              <w:rPr>
                <w:rFonts w:ascii="Calibri" w:cs="Calibri" w:eastAsia="Calibri" w:hAnsi="Calibri"/>
                <w:b w:val="false"/>
                <w:bCs w:val="false"/>
                <w:color w:val="1F2937"/>
                <w:sz w:val="20"/>
                <w:szCs w:val="20"/>
              </w:rPr>
              <w:t xml:space="preserve">401k Loan</w:t>
            </w:r>
          </w:p>
        </w:tc>
        <w:tc>
          <w:tcPr>
            <w:tcW w:type="dxa" w:w="2400"/>
            <w:tcBorders>
              <w:top w:val="single" w:color="CBD5E1" w:sz="4"/>
              <w:left w:val="single" w:color="CBD5E1" w:sz="4"/>
              <w:bottom w:val="single" w:color="CBD5E1" w:sz="4"/>
              <w:right w:val="single" w:color="CBD5E1" w:sz="4"/>
            </w:tcBorders>
            <w:shd w:fill="F8FAFC" w:val="clear"/>
            <w:tcMar>
              <w:top w:type="dxa" w:w="100"/>
              <w:left w:type="dxa" w:w="140"/>
              <w:bottom w:type="dxa" w:w="100"/>
              <w:right w:type="dxa" w:w="140"/>
            </w:tcMar>
            <w:vAlign w:val="center"/>
          </w:tcPr>
          <w:p>
            <w:pPr>
              <w:jc w:val="left"/>
            </w:pPr>
            <w:r>
              <w:rPr>
                <w:rFonts w:ascii="Calibri" w:cs="Calibri" w:eastAsia="Calibri" w:hAnsi="Calibri"/>
                <w:b w:val="false"/>
                <w:bCs w:val="false"/>
                <w:color w:val="1F2937"/>
                <w:sz w:val="20"/>
                <w:szCs w:val="20"/>
              </w:rPr>
              <w:t xml:space="preserve">~$21,735 outstanding</w:t>
            </w:r>
          </w:p>
        </w:tc>
        <w:tc>
          <w:tcPr>
            <w:tcW w:type="dxa" w:w="4760"/>
            <w:tcBorders>
              <w:top w:val="single" w:color="CBD5E1" w:sz="4"/>
              <w:left w:val="single" w:color="CBD5E1" w:sz="4"/>
              <w:bottom w:val="single" w:color="CBD5E1" w:sz="4"/>
              <w:right w:val="single" w:color="CBD5E1" w:sz="4"/>
            </w:tcBorders>
            <w:shd w:fill="F8FAFC" w:val="clear"/>
            <w:tcMar>
              <w:top w:type="dxa" w:w="100"/>
              <w:left w:type="dxa" w:w="140"/>
              <w:bottom w:type="dxa" w:w="100"/>
              <w:right w:type="dxa" w:w="140"/>
            </w:tcMar>
            <w:vAlign w:val="center"/>
          </w:tcPr>
          <w:p>
            <w:pPr>
              <w:jc w:val="left"/>
            </w:pPr>
            <w:r>
              <w:rPr>
                <w:rFonts w:ascii="Calibri" w:cs="Calibri" w:eastAsia="Calibri" w:hAnsi="Calibri"/>
                <w:b w:val="false"/>
                <w:bCs w:val="false"/>
                <w:color w:val="1F2937"/>
                <w:sz w:val="20"/>
                <w:szCs w:val="20"/>
              </w:rPr>
              <w:t xml:space="preserve">Hard deadline ~634 days from April 2026</w:t>
            </w:r>
          </w:p>
        </w:tc>
      </w:tr>
      <w:tr>
        <w:tc>
          <w:tcPr>
            <w:tcW w:type="dxa" w:w="2200"/>
            <w:tcBorders>
              <w:top w:val="single" w:color="CBD5E1" w:sz="4"/>
              <w:left w:val="single" w:color="CBD5E1" w:sz="4"/>
              <w:bottom w:val="single" w:color="CBD5E1" w:sz="4"/>
              <w:right w:val="single" w:color="CBD5E1" w:sz="4"/>
            </w:tcBorders>
            <w:shd w:fill="FFFFFF" w:val="clear"/>
            <w:tcMar>
              <w:top w:type="dxa" w:w="100"/>
              <w:left w:type="dxa" w:w="140"/>
              <w:bottom w:type="dxa" w:w="100"/>
              <w:right w:type="dxa" w:w="140"/>
            </w:tcMar>
            <w:vAlign w:val="center"/>
          </w:tcPr>
          <w:p>
            <w:pPr>
              <w:jc w:val="left"/>
            </w:pPr>
            <w:r>
              <w:rPr>
                <w:rFonts w:ascii="Calibri" w:cs="Calibri" w:eastAsia="Calibri" w:hAnsi="Calibri"/>
                <w:b w:val="false"/>
                <w:bCs w:val="false"/>
                <w:color w:val="1F2937"/>
                <w:sz w:val="20"/>
                <w:szCs w:val="20"/>
              </w:rPr>
              <w:t xml:space="preserve">NYC Home</w:t>
            </w:r>
          </w:p>
        </w:tc>
        <w:tc>
          <w:tcPr>
            <w:tcW w:type="dxa" w:w="2400"/>
            <w:tcBorders>
              <w:top w:val="single" w:color="CBD5E1" w:sz="4"/>
              <w:left w:val="single" w:color="CBD5E1" w:sz="4"/>
              <w:bottom w:val="single" w:color="CBD5E1" w:sz="4"/>
              <w:right w:val="single" w:color="CBD5E1" w:sz="4"/>
            </w:tcBorders>
            <w:shd w:fill="FFFFFF" w:val="clear"/>
            <w:tcMar>
              <w:top w:type="dxa" w:w="100"/>
              <w:left w:type="dxa" w:w="140"/>
              <w:bottom w:type="dxa" w:w="100"/>
              <w:right w:type="dxa" w:w="140"/>
            </w:tcMar>
            <w:vAlign w:val="center"/>
          </w:tcPr>
          <w:p>
            <w:pPr>
              <w:jc w:val="left"/>
            </w:pPr>
            <w:r>
              <w:rPr>
                <w:rFonts w:ascii="Calibri" w:cs="Calibri" w:eastAsia="Calibri" w:hAnsi="Calibri"/>
                <w:b w:val="false"/>
                <w:bCs w:val="false"/>
                <w:color w:val="1F2937"/>
                <w:sz w:val="20"/>
                <w:szCs w:val="20"/>
              </w:rPr>
              <w:t xml:space="preserve">Bronx — mortgage $408K @ 4%</w:t>
            </w:r>
          </w:p>
        </w:tc>
        <w:tc>
          <w:tcPr>
            <w:tcW w:type="dxa" w:w="4760"/>
            <w:tcBorders>
              <w:top w:val="single" w:color="CBD5E1" w:sz="4"/>
              <w:left w:val="single" w:color="CBD5E1" w:sz="4"/>
              <w:bottom w:val="single" w:color="CBD5E1" w:sz="4"/>
              <w:right w:val="single" w:color="CBD5E1" w:sz="4"/>
            </w:tcBorders>
            <w:shd w:fill="FFFFFF" w:val="clear"/>
            <w:tcMar>
              <w:top w:type="dxa" w:w="100"/>
              <w:left w:type="dxa" w:w="140"/>
              <w:bottom w:type="dxa" w:w="100"/>
              <w:right w:type="dxa" w:w="140"/>
            </w:tcMar>
            <w:vAlign w:val="center"/>
          </w:tcPr>
          <w:p>
            <w:pPr>
              <w:jc w:val="left"/>
            </w:pPr>
            <w:r>
              <w:rPr>
                <w:rFonts w:ascii="Calibri" w:cs="Calibri" w:eastAsia="Calibri" w:hAnsi="Calibri"/>
                <w:b w:val="false"/>
                <w:bCs w:val="false"/>
                <w:color w:val="1F2937"/>
                <w:sz w:val="20"/>
                <w:szCs w:val="20"/>
              </w:rPr>
              <w:t xml:space="preserve">Matures 2042; property tax ~$7,670/yr</w:t>
            </w:r>
          </w:p>
        </w:tc>
      </w:tr>
    </w:tbl>
    <w:p>
      <w:pPr>
        <w:spacing w:after="100" w:before="0"/>
      </w:pPr>
      <w:r>
        <w:t xml:space="preserve"/>
      </w:r>
    </w:p>
    <w:p>
      <w:pPr>
        <w:pStyle w:val="Heading2"/>
        <w:pBdr>
          <w:bottom w:val="single" w:color="2E86D4" w:sz="8" w:space="4"/>
        </w:pBdr>
        <w:spacing w:after="140" w:before="320"/>
      </w:pPr>
      <w:r>
        <w:rPr>
          <w:rFonts w:ascii="Calibri" w:cs="Calibri" w:eastAsia="Calibri" w:hAnsi="Calibri"/>
          <w:b/>
          <w:bCs/>
          <w:color w:val="0F1C2E"/>
          <w:sz w:val="28"/>
          <w:szCs w:val="28"/>
        </w:rPr>
        <w:t xml:space="preserve">Tax &amp; IRMAA Thresholds (MFS)</w:t>
      </w:r>
    </w:p>
    <w:tbl>
      <w:tblPr>
        <w:tblW w:type="dxa" w:w="936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2600"/>
        <w:gridCol w:w="2200"/>
        <w:gridCol w:w="4560"/>
      </w:tblGrid>
      <w:tr>
        <w:trPr>
          <w:tblHeader/>
        </w:trPr>
        <w:tc>
          <w:tcPr>
            <w:tcW w:type="dxa" w:w="2600"/>
            <w:tcBorders>
              <w:top w:val="single" w:color="CBD5E1" w:sz="4"/>
              <w:left w:val="single" w:color="CBD5E1" w:sz="4"/>
              <w:bottom w:val="single" w:color="CBD5E1" w:sz="4"/>
              <w:right w:val="single" w:color="CBD5E1" w:sz="4"/>
            </w:tcBorders>
            <w:shd w:fill="0F1C2E" w:val="clear"/>
            <w:tcMar>
              <w:top w:type="dxa" w:w="140"/>
              <w:left w:type="dxa" w:w="140"/>
              <w:bottom w:type="dxa" w:w="140"/>
              <w:right w:type="dxa" w:w="140"/>
            </w:tcMar>
            <w:vAlign w:val="center"/>
          </w:tcPr>
          <w:p>
            <w:pPr>
              <w:jc w:val="left"/>
            </w:pPr>
            <w:r>
              <w:rPr>
                <w:rFonts w:ascii="Calibri" w:cs="Calibri" w:eastAsia="Calibri" w:hAnsi="Calibri"/>
                <w:b/>
                <w:bCs/>
                <w:color w:val="FFFFFF"/>
                <w:sz w:val="20"/>
                <w:szCs w:val="20"/>
              </w:rPr>
              <w:t xml:space="preserve">Threshold</w:t>
            </w:r>
          </w:p>
        </w:tc>
        <w:tc>
          <w:tcPr>
            <w:tcW w:type="dxa" w:w="2200"/>
            <w:tcBorders>
              <w:top w:val="single" w:color="CBD5E1" w:sz="4"/>
              <w:left w:val="single" w:color="CBD5E1" w:sz="4"/>
              <w:bottom w:val="single" w:color="CBD5E1" w:sz="4"/>
              <w:right w:val="single" w:color="CBD5E1" w:sz="4"/>
            </w:tcBorders>
            <w:shd w:fill="0F1C2E" w:val="clear"/>
            <w:tcMar>
              <w:top w:type="dxa" w:w="140"/>
              <w:left w:type="dxa" w:w="140"/>
              <w:bottom w:type="dxa" w:w="140"/>
              <w:right w:type="dxa" w:w="140"/>
            </w:tcMar>
            <w:vAlign w:val="center"/>
          </w:tcPr>
          <w:p>
            <w:pPr>
              <w:jc w:val="left"/>
            </w:pPr>
            <w:r>
              <w:rPr>
                <w:rFonts w:ascii="Calibri" w:cs="Calibri" w:eastAsia="Calibri" w:hAnsi="Calibri"/>
                <w:b/>
                <w:bCs/>
                <w:color w:val="FFFFFF"/>
                <w:sz w:val="20"/>
                <w:szCs w:val="20"/>
              </w:rPr>
              <w:t xml:space="preserve">Amount</w:t>
            </w:r>
          </w:p>
        </w:tc>
        <w:tc>
          <w:tcPr>
            <w:tcW w:type="dxa" w:w="4560"/>
            <w:tcBorders>
              <w:top w:val="single" w:color="CBD5E1" w:sz="4"/>
              <w:left w:val="single" w:color="CBD5E1" w:sz="4"/>
              <w:bottom w:val="single" w:color="CBD5E1" w:sz="4"/>
              <w:right w:val="single" w:color="CBD5E1" w:sz="4"/>
            </w:tcBorders>
            <w:shd w:fill="0F1C2E" w:val="clear"/>
            <w:tcMar>
              <w:top w:type="dxa" w:w="140"/>
              <w:left w:type="dxa" w:w="140"/>
              <w:bottom w:type="dxa" w:w="140"/>
              <w:right w:type="dxa" w:w="140"/>
            </w:tcMar>
            <w:vAlign w:val="center"/>
          </w:tcPr>
          <w:p>
            <w:pPr>
              <w:jc w:val="left"/>
            </w:pPr>
            <w:r>
              <w:rPr>
                <w:rFonts w:ascii="Calibri" w:cs="Calibri" w:eastAsia="Calibri" w:hAnsi="Calibri"/>
                <w:b/>
                <w:bCs/>
                <w:color w:val="FFFFFF"/>
                <w:sz w:val="20"/>
                <w:szCs w:val="20"/>
              </w:rPr>
              <w:t xml:space="preserve">Consequence If Breached</w:t>
            </w:r>
          </w:p>
        </w:tc>
      </w:tr>
      <w:tr>
        <w:tc>
          <w:tcPr>
            <w:tcW w:type="dxa" w:w="2600"/>
            <w:tcBorders>
              <w:top w:val="single" w:color="CBD5E1" w:sz="4"/>
              <w:left w:val="single" w:color="CBD5E1" w:sz="4"/>
              <w:bottom w:val="single" w:color="CBD5E1" w:sz="4"/>
              <w:right w:val="single" w:color="CBD5E1" w:sz="4"/>
            </w:tcBorders>
            <w:shd w:fill="FFFFFF" w:val="clear"/>
            <w:tcMar>
              <w:top w:type="dxa" w:w="100"/>
              <w:left w:type="dxa" w:w="140"/>
              <w:bottom w:type="dxa" w:w="100"/>
              <w:right w:type="dxa" w:w="140"/>
            </w:tcMar>
            <w:vAlign w:val="center"/>
          </w:tcPr>
          <w:p>
            <w:pPr>
              <w:jc w:val="left"/>
            </w:pPr>
            <w:r>
              <w:rPr>
                <w:rFonts w:ascii="Calibri" w:cs="Calibri" w:eastAsia="Calibri" w:hAnsi="Calibri"/>
                <w:b w:val="false"/>
                <w:bCs w:val="false"/>
                <w:color w:val="1F2937"/>
                <w:sz w:val="20"/>
                <w:szCs w:val="20"/>
              </w:rPr>
              <w:t xml:space="preserve">IRMAA Tier 1 (MFS)</w:t>
            </w:r>
          </w:p>
        </w:tc>
        <w:tc>
          <w:tcPr>
            <w:tcW w:type="dxa" w:w="2200"/>
            <w:tcBorders>
              <w:top w:val="single" w:color="CBD5E1" w:sz="4"/>
              <w:left w:val="single" w:color="CBD5E1" w:sz="4"/>
              <w:bottom w:val="single" w:color="CBD5E1" w:sz="4"/>
              <w:right w:val="single" w:color="CBD5E1" w:sz="4"/>
            </w:tcBorders>
            <w:shd w:fill="FFFFFF" w:val="clear"/>
            <w:tcMar>
              <w:top w:type="dxa" w:w="100"/>
              <w:left w:type="dxa" w:w="140"/>
              <w:bottom w:type="dxa" w:w="100"/>
              <w:right w:type="dxa" w:w="140"/>
            </w:tcMar>
            <w:vAlign w:val="center"/>
          </w:tcPr>
          <w:p>
            <w:pPr>
              <w:jc w:val="left"/>
            </w:pPr>
            <w:r>
              <w:rPr>
                <w:rFonts w:ascii="Calibri" w:cs="Calibri" w:eastAsia="Calibri" w:hAnsi="Calibri"/>
                <w:b w:val="false"/>
                <w:bCs w:val="false"/>
                <w:color w:val="1F2937"/>
                <w:sz w:val="20"/>
                <w:szCs w:val="20"/>
              </w:rPr>
              <w:t xml:space="preserve">$103,000 MAGI</w:t>
            </w:r>
          </w:p>
        </w:tc>
        <w:tc>
          <w:tcPr>
            <w:tcW w:type="dxa" w:w="4560"/>
            <w:tcBorders>
              <w:top w:val="single" w:color="CBD5E1" w:sz="4"/>
              <w:left w:val="single" w:color="CBD5E1" w:sz="4"/>
              <w:bottom w:val="single" w:color="CBD5E1" w:sz="4"/>
              <w:right w:val="single" w:color="CBD5E1" w:sz="4"/>
            </w:tcBorders>
            <w:shd w:fill="FFFFFF" w:val="clear"/>
            <w:tcMar>
              <w:top w:type="dxa" w:w="100"/>
              <w:left w:type="dxa" w:w="140"/>
              <w:bottom w:type="dxa" w:w="100"/>
              <w:right w:type="dxa" w:w="140"/>
            </w:tcMar>
            <w:vAlign w:val="center"/>
          </w:tcPr>
          <w:p>
            <w:pPr>
              <w:jc w:val="left"/>
            </w:pPr>
            <w:r>
              <w:rPr>
                <w:rFonts w:ascii="Calibri" w:cs="Calibri" w:eastAsia="Calibri" w:hAnsi="Calibri"/>
                <w:b w:val="false"/>
                <w:bCs w:val="false"/>
                <w:color w:val="1F2937"/>
                <w:sz w:val="20"/>
                <w:szCs w:val="20"/>
              </w:rPr>
              <w:t xml:space="preserve">🔴 Medicare Part B surcharge — never breach</w:t>
            </w:r>
          </w:p>
        </w:tc>
      </w:tr>
      <w:tr>
        <w:tc>
          <w:tcPr>
            <w:tcW w:type="dxa" w:w="2600"/>
            <w:tcBorders>
              <w:top w:val="single" w:color="CBD5E1" w:sz="4"/>
              <w:left w:val="single" w:color="CBD5E1" w:sz="4"/>
              <w:bottom w:val="single" w:color="CBD5E1" w:sz="4"/>
              <w:right w:val="single" w:color="CBD5E1" w:sz="4"/>
            </w:tcBorders>
            <w:shd w:fill="F8FAFC" w:val="clear"/>
            <w:tcMar>
              <w:top w:type="dxa" w:w="100"/>
              <w:left w:type="dxa" w:w="140"/>
              <w:bottom w:type="dxa" w:w="100"/>
              <w:right w:type="dxa" w:w="140"/>
            </w:tcMar>
            <w:vAlign w:val="center"/>
          </w:tcPr>
          <w:p>
            <w:pPr>
              <w:jc w:val="left"/>
            </w:pPr>
            <w:r>
              <w:rPr>
                <w:rFonts w:ascii="Calibri" w:cs="Calibri" w:eastAsia="Calibri" w:hAnsi="Calibri"/>
                <w:b w:val="false"/>
                <w:bCs w:val="false"/>
                <w:color w:val="1F2937"/>
                <w:sz w:val="20"/>
                <w:szCs w:val="20"/>
              </w:rPr>
              <w:t xml:space="preserve">22% Bracket Ceiling (MFS)</w:t>
            </w:r>
          </w:p>
        </w:tc>
        <w:tc>
          <w:tcPr>
            <w:tcW w:type="dxa" w:w="2200"/>
            <w:tcBorders>
              <w:top w:val="single" w:color="CBD5E1" w:sz="4"/>
              <w:left w:val="single" w:color="CBD5E1" w:sz="4"/>
              <w:bottom w:val="single" w:color="CBD5E1" w:sz="4"/>
              <w:right w:val="single" w:color="CBD5E1" w:sz="4"/>
            </w:tcBorders>
            <w:shd w:fill="F8FAFC" w:val="clear"/>
            <w:tcMar>
              <w:top w:type="dxa" w:w="100"/>
              <w:left w:type="dxa" w:w="140"/>
              <w:bottom w:type="dxa" w:w="100"/>
              <w:right w:type="dxa" w:w="140"/>
            </w:tcMar>
            <w:vAlign w:val="center"/>
          </w:tcPr>
          <w:p>
            <w:pPr>
              <w:jc w:val="left"/>
            </w:pPr>
            <w:r>
              <w:rPr>
                <w:rFonts w:ascii="Calibri" w:cs="Calibri" w:eastAsia="Calibri" w:hAnsi="Calibri"/>
                <w:b w:val="false"/>
                <w:bCs w:val="false"/>
                <w:color w:val="1F2937"/>
                <w:sz w:val="20"/>
                <w:szCs w:val="20"/>
              </w:rPr>
              <w:t xml:space="preserve">$94,300</w:t>
            </w:r>
          </w:p>
        </w:tc>
        <w:tc>
          <w:tcPr>
            <w:tcW w:type="dxa" w:w="4560"/>
            <w:tcBorders>
              <w:top w:val="single" w:color="CBD5E1" w:sz="4"/>
              <w:left w:val="single" w:color="CBD5E1" w:sz="4"/>
              <w:bottom w:val="single" w:color="CBD5E1" w:sz="4"/>
              <w:right w:val="single" w:color="CBD5E1" w:sz="4"/>
            </w:tcBorders>
            <w:shd w:fill="F8FAFC" w:val="clear"/>
            <w:tcMar>
              <w:top w:type="dxa" w:w="100"/>
              <w:left w:type="dxa" w:w="140"/>
              <w:bottom w:type="dxa" w:w="100"/>
              <w:right w:type="dxa" w:w="140"/>
            </w:tcMar>
            <w:vAlign w:val="center"/>
          </w:tcPr>
          <w:p>
            <w:pPr>
              <w:jc w:val="left"/>
            </w:pPr>
            <w:r>
              <w:rPr>
                <w:rFonts w:ascii="Calibri" w:cs="Calibri" w:eastAsia="Calibri" w:hAnsi="Calibri"/>
                <w:b w:val="false"/>
                <w:bCs w:val="false"/>
                <w:color w:val="1F2937"/>
                <w:sz w:val="20"/>
                <w:szCs w:val="20"/>
              </w:rPr>
              <w:t xml:space="preserve">🔴 Tax rate jumps from 12% to 22%</w:t>
            </w:r>
          </w:p>
        </w:tc>
      </w:tr>
      <w:tr>
        <w:tc>
          <w:tcPr>
            <w:tcW w:type="dxa" w:w="2600"/>
            <w:tcBorders>
              <w:top w:val="single" w:color="CBD5E1" w:sz="4"/>
              <w:left w:val="single" w:color="CBD5E1" w:sz="4"/>
              <w:bottom w:val="single" w:color="CBD5E1" w:sz="4"/>
              <w:right w:val="single" w:color="CBD5E1" w:sz="4"/>
            </w:tcBorders>
            <w:shd w:fill="FFFFFF" w:val="clear"/>
            <w:tcMar>
              <w:top w:type="dxa" w:w="100"/>
              <w:left w:type="dxa" w:w="140"/>
              <w:bottom w:type="dxa" w:w="100"/>
              <w:right w:type="dxa" w:w="140"/>
            </w:tcMar>
            <w:vAlign w:val="center"/>
          </w:tcPr>
          <w:p>
            <w:pPr>
              <w:jc w:val="left"/>
            </w:pPr>
            <w:r>
              <w:rPr>
                <w:rFonts w:ascii="Calibri" w:cs="Calibri" w:eastAsia="Calibri" w:hAnsi="Calibri"/>
                <w:b w:val="false"/>
                <w:bCs w:val="false"/>
                <w:color w:val="1F2937"/>
                <w:sz w:val="20"/>
                <w:szCs w:val="20"/>
              </w:rPr>
              <w:t xml:space="preserve">Current MAGI Room</w:t>
            </w:r>
          </w:p>
        </w:tc>
        <w:tc>
          <w:tcPr>
            <w:tcW w:type="dxa" w:w="2200"/>
            <w:tcBorders>
              <w:top w:val="single" w:color="CBD5E1" w:sz="4"/>
              <w:left w:val="single" w:color="CBD5E1" w:sz="4"/>
              <w:bottom w:val="single" w:color="CBD5E1" w:sz="4"/>
              <w:right w:val="single" w:color="CBD5E1" w:sz="4"/>
            </w:tcBorders>
            <w:shd w:fill="FFFFFF" w:val="clear"/>
            <w:tcMar>
              <w:top w:type="dxa" w:w="100"/>
              <w:left w:type="dxa" w:w="140"/>
              <w:bottom w:type="dxa" w:w="100"/>
              <w:right w:type="dxa" w:w="140"/>
            </w:tcMar>
            <w:vAlign w:val="center"/>
          </w:tcPr>
          <w:p>
            <w:pPr>
              <w:jc w:val="left"/>
            </w:pPr>
            <w:r>
              <w:rPr>
                <w:rFonts w:ascii="Calibri" w:cs="Calibri" w:eastAsia="Calibri" w:hAnsi="Calibri"/>
                <w:b w:val="false"/>
                <w:bCs w:val="false"/>
                <w:color w:val="1F2937"/>
                <w:sz w:val="20"/>
                <w:szCs w:val="20"/>
              </w:rPr>
              <w:t xml:space="preserve">~$66,883 (April 2026)</w:t>
            </w:r>
          </w:p>
        </w:tc>
        <w:tc>
          <w:tcPr>
            <w:tcW w:type="dxa" w:w="4560"/>
            <w:tcBorders>
              <w:top w:val="single" w:color="CBD5E1" w:sz="4"/>
              <w:left w:val="single" w:color="CBD5E1" w:sz="4"/>
              <w:bottom w:val="single" w:color="CBD5E1" w:sz="4"/>
              <w:right w:val="single" w:color="CBD5E1" w:sz="4"/>
            </w:tcBorders>
            <w:shd w:fill="FFFFFF" w:val="clear"/>
            <w:tcMar>
              <w:top w:type="dxa" w:w="100"/>
              <w:left w:type="dxa" w:w="140"/>
              <w:bottom w:type="dxa" w:w="100"/>
              <w:right w:type="dxa" w:w="140"/>
            </w:tcMar>
            <w:vAlign w:val="center"/>
          </w:tcPr>
          <w:p>
            <w:pPr>
              <w:jc w:val="left"/>
            </w:pPr>
            <w:r>
              <w:rPr>
                <w:rFonts w:ascii="Calibri" w:cs="Calibri" w:eastAsia="Calibri" w:hAnsi="Calibri"/>
                <w:b w:val="false"/>
                <w:bCs w:val="false"/>
                <w:color w:val="16A34A"/>
                <w:sz w:val="20"/>
                <w:szCs w:val="20"/>
              </w:rPr>
              <w:t xml:space="preserve">✅ Available for Roth conversions</w:t>
            </w:r>
          </w:p>
        </w:tc>
      </w:tr>
      <w:tr>
        <w:tc>
          <w:tcPr>
            <w:tcW w:type="dxa" w:w="2600"/>
            <w:tcBorders>
              <w:top w:val="single" w:color="CBD5E1" w:sz="4"/>
              <w:left w:val="single" w:color="CBD5E1" w:sz="4"/>
              <w:bottom w:val="single" w:color="CBD5E1" w:sz="4"/>
              <w:right w:val="single" w:color="CBD5E1" w:sz="4"/>
            </w:tcBorders>
            <w:shd w:fill="F8FAFC" w:val="clear"/>
            <w:tcMar>
              <w:top w:type="dxa" w:w="100"/>
              <w:left w:type="dxa" w:w="140"/>
              <w:bottom w:type="dxa" w:w="100"/>
              <w:right w:type="dxa" w:w="140"/>
            </w:tcMar>
            <w:vAlign w:val="center"/>
          </w:tcPr>
          <w:p>
            <w:pPr>
              <w:jc w:val="left"/>
            </w:pPr>
            <w:r>
              <w:rPr>
                <w:rFonts w:ascii="Calibri" w:cs="Calibri" w:eastAsia="Calibri" w:hAnsi="Calibri"/>
                <w:b w:val="false"/>
                <w:bCs w:val="false"/>
                <w:color w:val="1F2937"/>
                <w:sz w:val="20"/>
                <w:szCs w:val="20"/>
              </w:rPr>
              <w:t xml:space="preserve">Roth Conversion 2026</w:t>
            </w:r>
          </w:p>
        </w:tc>
        <w:tc>
          <w:tcPr>
            <w:tcW w:type="dxa" w:w="2200"/>
            <w:tcBorders>
              <w:top w:val="single" w:color="CBD5E1" w:sz="4"/>
              <w:left w:val="single" w:color="CBD5E1" w:sz="4"/>
              <w:bottom w:val="single" w:color="CBD5E1" w:sz="4"/>
              <w:right w:val="single" w:color="CBD5E1" w:sz="4"/>
            </w:tcBorders>
            <w:shd w:fill="F8FAFC" w:val="clear"/>
            <w:tcMar>
              <w:top w:type="dxa" w:w="100"/>
              <w:left w:type="dxa" w:w="140"/>
              <w:bottom w:type="dxa" w:w="100"/>
              <w:right w:type="dxa" w:w="140"/>
            </w:tcMar>
            <w:vAlign w:val="center"/>
          </w:tcPr>
          <w:p>
            <w:pPr>
              <w:jc w:val="left"/>
            </w:pPr>
            <w:r>
              <w:rPr>
                <w:rFonts w:ascii="Calibri" w:cs="Calibri" w:eastAsia="Calibri" w:hAnsi="Calibri"/>
                <w:b w:val="false"/>
                <w:bCs w:val="false"/>
                <w:color w:val="1F2937"/>
                <w:sz w:val="20"/>
                <w:szCs w:val="20"/>
              </w:rPr>
              <w:t xml:space="preserve">$35,000 done</w:t>
            </w:r>
          </w:p>
        </w:tc>
        <w:tc>
          <w:tcPr>
            <w:tcW w:type="dxa" w:w="4560"/>
            <w:tcBorders>
              <w:top w:val="single" w:color="CBD5E1" w:sz="4"/>
              <w:left w:val="single" w:color="CBD5E1" w:sz="4"/>
              <w:bottom w:val="single" w:color="CBD5E1" w:sz="4"/>
              <w:right w:val="single" w:color="CBD5E1" w:sz="4"/>
            </w:tcBorders>
            <w:shd w:fill="F8FAFC" w:val="clear"/>
            <w:tcMar>
              <w:top w:type="dxa" w:w="100"/>
              <w:left w:type="dxa" w:w="140"/>
              <w:bottom w:type="dxa" w:w="100"/>
              <w:right w:type="dxa" w:w="140"/>
            </w:tcMar>
            <w:vAlign w:val="center"/>
          </w:tcPr>
          <w:p>
            <w:pPr>
              <w:jc w:val="left"/>
            </w:pPr>
            <w:r>
              <w:rPr>
                <w:rFonts w:ascii="Calibri" w:cs="Calibri" w:eastAsia="Calibri" w:hAnsi="Calibri"/>
                <w:b w:val="false"/>
                <w:bCs w:val="false"/>
                <w:color w:val="16A34A"/>
                <w:sz w:val="20"/>
                <w:szCs w:val="20"/>
              </w:rPr>
              <w:t xml:space="preserve">✅ Within room</w:t>
            </w:r>
          </w:p>
        </w:tc>
      </w:tr>
      <w:tr>
        <w:tc>
          <w:tcPr>
            <w:tcW w:type="dxa" w:w="2600"/>
            <w:tcBorders>
              <w:top w:val="single" w:color="CBD5E1" w:sz="4"/>
              <w:left w:val="single" w:color="CBD5E1" w:sz="4"/>
              <w:bottom w:val="single" w:color="CBD5E1" w:sz="4"/>
              <w:right w:val="single" w:color="CBD5E1" w:sz="4"/>
            </w:tcBorders>
            <w:shd w:fill="FFFFFF" w:val="clear"/>
            <w:tcMar>
              <w:top w:type="dxa" w:w="100"/>
              <w:left w:type="dxa" w:w="140"/>
              <w:bottom w:type="dxa" w:w="100"/>
              <w:right w:type="dxa" w:w="140"/>
            </w:tcMar>
            <w:vAlign w:val="center"/>
          </w:tcPr>
          <w:p>
            <w:pPr>
              <w:jc w:val="left"/>
            </w:pPr>
            <w:r>
              <w:rPr>
                <w:rFonts w:ascii="Calibri" w:cs="Calibri" w:eastAsia="Calibri" w:hAnsi="Calibri"/>
                <w:b w:val="false"/>
                <w:bCs w:val="false"/>
                <w:color w:val="1F2937"/>
                <w:sz w:val="20"/>
                <w:szCs w:val="20"/>
              </w:rPr>
              <w:t xml:space="preserve">Optimal Annual Roth</w:t>
            </w:r>
          </w:p>
        </w:tc>
        <w:tc>
          <w:tcPr>
            <w:tcW w:type="dxa" w:w="2200"/>
            <w:tcBorders>
              <w:top w:val="single" w:color="CBD5E1" w:sz="4"/>
              <w:left w:val="single" w:color="CBD5E1" w:sz="4"/>
              <w:bottom w:val="single" w:color="CBD5E1" w:sz="4"/>
              <w:right w:val="single" w:color="CBD5E1" w:sz="4"/>
            </w:tcBorders>
            <w:shd w:fill="FFFFFF" w:val="clear"/>
            <w:tcMar>
              <w:top w:type="dxa" w:w="100"/>
              <w:left w:type="dxa" w:w="140"/>
              <w:bottom w:type="dxa" w:w="100"/>
              <w:right w:type="dxa" w:w="140"/>
            </w:tcMar>
            <w:vAlign w:val="center"/>
          </w:tcPr>
          <w:p>
            <w:pPr>
              <w:jc w:val="left"/>
            </w:pPr>
            <w:r>
              <w:rPr>
                <w:rFonts w:ascii="Calibri" w:cs="Calibri" w:eastAsia="Calibri" w:hAnsi="Calibri"/>
                <w:b w:val="false"/>
                <w:bCs w:val="false"/>
                <w:color w:val="1F2937"/>
                <w:sz w:val="20"/>
                <w:szCs w:val="20"/>
              </w:rPr>
              <w:t xml:space="preserve">$25K – $50K/yr</w:t>
            </w:r>
          </w:p>
        </w:tc>
        <w:tc>
          <w:tcPr>
            <w:tcW w:type="dxa" w:w="4560"/>
            <w:tcBorders>
              <w:top w:val="single" w:color="CBD5E1" w:sz="4"/>
              <w:left w:val="single" w:color="CBD5E1" w:sz="4"/>
              <w:bottom w:val="single" w:color="CBD5E1" w:sz="4"/>
              <w:right w:val="single" w:color="CBD5E1" w:sz="4"/>
            </w:tcBorders>
            <w:shd w:fill="FFFFFF" w:val="clear"/>
            <w:tcMar>
              <w:top w:type="dxa" w:w="100"/>
              <w:left w:type="dxa" w:w="140"/>
              <w:bottom w:type="dxa" w:w="100"/>
              <w:right w:type="dxa" w:w="140"/>
            </w:tcMar>
            <w:vAlign w:val="center"/>
          </w:tcPr>
          <w:p>
            <w:pPr>
              <w:jc w:val="left"/>
            </w:pPr>
            <w:r>
              <w:rPr>
                <w:rFonts w:ascii="Calibri" w:cs="Calibri" w:eastAsia="Calibri" w:hAnsi="Calibri"/>
                <w:b w:val="false"/>
                <w:bCs w:val="false"/>
                <w:color w:val="16A34A"/>
                <w:sz w:val="20"/>
                <w:szCs w:val="20"/>
              </w:rPr>
              <w:t xml:space="preserve">✅ Fills 12% bracket; sweet spot</w:t>
            </w:r>
          </w:p>
        </w:tc>
      </w:tr>
      <w:tr>
        <w:tc>
          <w:tcPr>
            <w:tcW w:type="dxa" w:w="2600"/>
            <w:tcBorders>
              <w:top w:val="single" w:color="CBD5E1" w:sz="4"/>
              <w:left w:val="single" w:color="CBD5E1" w:sz="4"/>
              <w:bottom w:val="single" w:color="CBD5E1" w:sz="4"/>
              <w:right w:val="single" w:color="CBD5E1" w:sz="4"/>
            </w:tcBorders>
            <w:shd w:fill="F8FAFC" w:val="clear"/>
            <w:tcMar>
              <w:top w:type="dxa" w:w="100"/>
              <w:left w:type="dxa" w:w="140"/>
              <w:bottom w:type="dxa" w:w="100"/>
              <w:right w:type="dxa" w:w="140"/>
            </w:tcMar>
            <w:vAlign w:val="center"/>
          </w:tcPr>
          <w:p>
            <w:pPr>
              <w:jc w:val="left"/>
            </w:pPr>
            <w:r>
              <w:rPr>
                <w:rFonts w:ascii="Calibri" w:cs="Calibri" w:eastAsia="Calibri" w:hAnsi="Calibri"/>
                <w:b w:val="false"/>
                <w:bCs w:val="false"/>
                <w:color w:val="1F2937"/>
                <w:sz w:val="20"/>
                <w:szCs w:val="20"/>
              </w:rPr>
              <w:t xml:space="preserve">Income Floor Target</w:t>
            </w:r>
          </w:p>
        </w:tc>
        <w:tc>
          <w:tcPr>
            <w:tcW w:type="dxa" w:w="2200"/>
            <w:tcBorders>
              <w:top w:val="single" w:color="CBD5E1" w:sz="4"/>
              <w:left w:val="single" w:color="CBD5E1" w:sz="4"/>
              <w:bottom w:val="single" w:color="CBD5E1" w:sz="4"/>
              <w:right w:val="single" w:color="CBD5E1" w:sz="4"/>
            </w:tcBorders>
            <w:shd w:fill="F8FAFC" w:val="clear"/>
            <w:tcMar>
              <w:top w:type="dxa" w:w="100"/>
              <w:left w:type="dxa" w:w="140"/>
              <w:bottom w:type="dxa" w:w="100"/>
              <w:right w:type="dxa" w:w="140"/>
            </w:tcMar>
            <w:vAlign w:val="center"/>
          </w:tcPr>
          <w:p>
            <w:pPr>
              <w:jc w:val="left"/>
            </w:pPr>
            <w:r>
              <w:rPr>
                <w:rFonts w:ascii="Calibri" w:cs="Calibri" w:eastAsia="Calibri" w:hAnsi="Calibri"/>
                <w:b w:val="false"/>
                <w:bCs w:val="false"/>
                <w:color w:val="1F2937"/>
                <w:sz w:val="20"/>
                <w:szCs w:val="20"/>
              </w:rPr>
              <w:t xml:space="preserve">$55,000/yr from portfolio</w:t>
            </w:r>
          </w:p>
        </w:tc>
        <w:tc>
          <w:tcPr>
            <w:tcW w:type="dxa" w:w="4560"/>
            <w:tcBorders>
              <w:top w:val="single" w:color="CBD5E1" w:sz="4"/>
              <w:left w:val="single" w:color="CBD5E1" w:sz="4"/>
              <w:bottom w:val="single" w:color="CBD5E1" w:sz="4"/>
              <w:right w:val="single" w:color="CBD5E1" w:sz="4"/>
            </w:tcBorders>
            <w:shd w:fill="F8FAFC" w:val="clear"/>
            <w:tcMar>
              <w:top w:type="dxa" w:w="100"/>
              <w:left w:type="dxa" w:w="140"/>
              <w:bottom w:type="dxa" w:w="100"/>
              <w:right w:type="dxa" w:w="140"/>
            </w:tcMar>
            <w:vAlign w:val="center"/>
          </w:tcPr>
          <w:p>
            <w:pPr>
              <w:jc w:val="left"/>
            </w:pPr>
            <w:r>
              <w:rPr>
                <w:rFonts w:ascii="Calibri" w:cs="Calibri" w:eastAsia="Calibri" w:hAnsi="Calibri"/>
                <w:b w:val="false"/>
                <w:bCs w:val="false"/>
                <w:color w:val="1F2937"/>
                <w:sz w:val="20"/>
                <w:szCs w:val="20"/>
              </w:rPr>
              <w:t xml:space="preserve">Steph guards against drops</w:t>
            </w:r>
          </w:p>
        </w:tc>
      </w:tr>
      <w:tr>
        <w:tc>
          <w:tcPr>
            <w:tcW w:type="dxa" w:w="2600"/>
            <w:tcBorders>
              <w:top w:val="single" w:color="CBD5E1" w:sz="4"/>
              <w:left w:val="single" w:color="CBD5E1" w:sz="4"/>
              <w:bottom w:val="single" w:color="CBD5E1" w:sz="4"/>
              <w:right w:val="single" w:color="CBD5E1" w:sz="4"/>
            </w:tcBorders>
            <w:shd w:fill="FFFFFF" w:val="clear"/>
            <w:tcMar>
              <w:top w:type="dxa" w:w="100"/>
              <w:left w:type="dxa" w:w="140"/>
              <w:bottom w:type="dxa" w:w="100"/>
              <w:right w:type="dxa" w:w="140"/>
            </w:tcMar>
            <w:vAlign w:val="center"/>
          </w:tcPr>
          <w:p>
            <w:pPr>
              <w:jc w:val="left"/>
            </w:pPr>
            <w:r>
              <w:rPr>
                <w:rFonts w:ascii="Calibri" w:cs="Calibri" w:eastAsia="Calibri" w:hAnsi="Calibri"/>
                <w:b w:val="false"/>
                <w:bCs w:val="false"/>
                <w:color w:val="1F2937"/>
                <w:sz w:val="20"/>
                <w:szCs w:val="20"/>
              </w:rPr>
              <w:t xml:space="preserve">Medicaid Lookback</w:t>
            </w:r>
          </w:p>
        </w:tc>
        <w:tc>
          <w:tcPr>
            <w:tcW w:type="dxa" w:w="2200"/>
            <w:tcBorders>
              <w:top w:val="single" w:color="CBD5E1" w:sz="4"/>
              <w:left w:val="single" w:color="CBD5E1" w:sz="4"/>
              <w:bottom w:val="single" w:color="CBD5E1" w:sz="4"/>
              <w:right w:val="single" w:color="CBD5E1" w:sz="4"/>
            </w:tcBorders>
            <w:shd w:fill="FFFFFF" w:val="clear"/>
            <w:tcMar>
              <w:top w:type="dxa" w:w="100"/>
              <w:left w:type="dxa" w:w="140"/>
              <w:bottom w:type="dxa" w:w="100"/>
              <w:right w:type="dxa" w:w="140"/>
            </w:tcMar>
            <w:vAlign w:val="center"/>
          </w:tcPr>
          <w:p>
            <w:pPr>
              <w:jc w:val="left"/>
            </w:pPr>
            <w:r>
              <w:rPr>
                <w:rFonts w:ascii="Calibri" w:cs="Calibri" w:eastAsia="Calibri" w:hAnsi="Calibri"/>
                <w:b w:val="false"/>
                <w:bCs w:val="false"/>
                <w:color w:val="1F2937"/>
                <w:sz w:val="20"/>
                <w:szCs w:val="20"/>
              </w:rPr>
              <w:t xml:space="preserve">$50K IRA distribution</w:t>
            </w:r>
          </w:p>
        </w:tc>
        <w:tc>
          <w:tcPr>
            <w:tcW w:type="dxa" w:w="4560"/>
            <w:tcBorders>
              <w:top w:val="single" w:color="CBD5E1" w:sz="4"/>
              <w:left w:val="single" w:color="CBD5E1" w:sz="4"/>
              <w:bottom w:val="single" w:color="CBD5E1" w:sz="4"/>
              <w:right w:val="single" w:color="CBD5E1" w:sz="4"/>
            </w:tcBorders>
            <w:shd w:fill="FFFFFF" w:val="clear"/>
            <w:tcMar>
              <w:top w:type="dxa" w:w="100"/>
              <w:left w:type="dxa" w:w="140"/>
              <w:bottom w:type="dxa" w:w="100"/>
              <w:right w:type="dxa" w:w="140"/>
            </w:tcMar>
            <w:vAlign w:val="center"/>
          </w:tcPr>
          <w:p>
            <w:pPr>
              <w:jc w:val="left"/>
            </w:pPr>
            <w:r>
              <w:rPr>
                <w:rFonts w:ascii="Calibri" w:cs="Calibri" w:eastAsia="Calibri" w:hAnsi="Calibri"/>
                <w:b w:val="false"/>
                <w:bCs w:val="false"/>
                <w:color w:val="1F2937"/>
                <w:sz w:val="20"/>
                <w:szCs w:val="20"/>
              </w:rPr>
              <w:t xml:space="preserve">🔴 Triggers 5-year lookback</w:t>
            </w:r>
          </w:p>
        </w:tc>
      </w:tr>
      <w:tr>
        <w:tc>
          <w:tcPr>
            <w:tcW w:type="dxa" w:w="2600"/>
            <w:tcBorders>
              <w:top w:val="single" w:color="CBD5E1" w:sz="4"/>
              <w:left w:val="single" w:color="CBD5E1" w:sz="4"/>
              <w:bottom w:val="single" w:color="CBD5E1" w:sz="4"/>
              <w:right w:val="single" w:color="CBD5E1" w:sz="4"/>
            </w:tcBorders>
            <w:shd w:fill="F8FAFC" w:val="clear"/>
            <w:tcMar>
              <w:top w:type="dxa" w:w="100"/>
              <w:left w:type="dxa" w:w="140"/>
              <w:bottom w:type="dxa" w:w="100"/>
              <w:right w:type="dxa" w:w="140"/>
            </w:tcMar>
            <w:vAlign w:val="center"/>
          </w:tcPr>
          <w:p>
            <w:pPr>
              <w:jc w:val="left"/>
            </w:pPr>
            <w:r>
              <w:rPr>
                <w:rFonts w:ascii="Calibri" w:cs="Calibri" w:eastAsia="Calibri" w:hAnsi="Calibri"/>
                <w:b w:val="false"/>
                <w:bCs w:val="false"/>
                <w:color w:val="1F2937"/>
                <w:sz w:val="20"/>
                <w:szCs w:val="20"/>
              </w:rPr>
              <w:t xml:space="preserve">Wash-Sale Window</w:t>
            </w:r>
          </w:p>
        </w:tc>
        <w:tc>
          <w:tcPr>
            <w:tcW w:type="dxa" w:w="2200"/>
            <w:tcBorders>
              <w:top w:val="single" w:color="CBD5E1" w:sz="4"/>
              <w:left w:val="single" w:color="CBD5E1" w:sz="4"/>
              <w:bottom w:val="single" w:color="CBD5E1" w:sz="4"/>
              <w:right w:val="single" w:color="CBD5E1" w:sz="4"/>
            </w:tcBorders>
            <w:shd w:fill="F8FAFC" w:val="clear"/>
            <w:tcMar>
              <w:top w:type="dxa" w:w="100"/>
              <w:left w:type="dxa" w:w="140"/>
              <w:bottom w:type="dxa" w:w="100"/>
              <w:right w:type="dxa" w:w="140"/>
            </w:tcMar>
            <w:vAlign w:val="center"/>
          </w:tcPr>
          <w:p>
            <w:pPr>
              <w:jc w:val="left"/>
            </w:pPr>
            <w:r>
              <w:rPr>
                <w:rFonts w:ascii="Calibri" w:cs="Calibri" w:eastAsia="Calibri" w:hAnsi="Calibri"/>
                <w:b w:val="false"/>
                <w:bCs w:val="false"/>
                <w:color w:val="1F2937"/>
                <w:sz w:val="20"/>
                <w:szCs w:val="20"/>
              </w:rPr>
              <w:t xml:space="preserve">30 days before/after loss</w:t>
            </w:r>
          </w:p>
        </w:tc>
        <w:tc>
          <w:tcPr>
            <w:tcW w:type="dxa" w:w="4560"/>
            <w:tcBorders>
              <w:top w:val="single" w:color="CBD5E1" w:sz="4"/>
              <w:left w:val="single" w:color="CBD5E1" w:sz="4"/>
              <w:bottom w:val="single" w:color="CBD5E1" w:sz="4"/>
              <w:right w:val="single" w:color="CBD5E1" w:sz="4"/>
            </w:tcBorders>
            <w:shd w:fill="F8FAFC" w:val="clear"/>
            <w:tcMar>
              <w:top w:type="dxa" w:w="100"/>
              <w:left w:type="dxa" w:w="140"/>
              <w:bottom w:type="dxa" w:w="100"/>
              <w:right w:type="dxa" w:w="140"/>
            </w:tcMar>
            <w:vAlign w:val="center"/>
          </w:tcPr>
          <w:p>
            <w:pPr>
              <w:jc w:val="left"/>
            </w:pPr>
            <w:r>
              <w:rPr>
                <w:rFonts w:ascii="Calibri" w:cs="Calibri" w:eastAsia="Calibri" w:hAnsi="Calibri"/>
                <w:b w:val="false"/>
                <w:bCs w:val="false"/>
                <w:color w:val="1F2937"/>
                <w:sz w:val="20"/>
                <w:szCs w:val="20"/>
              </w:rPr>
              <w:t xml:space="preserve">Tax_agent enforces</w:t>
            </w:r>
          </w:p>
        </w:tc>
      </w:tr>
    </w:tbl>
    <w:p>
      <w:pPr>
        <w:spacing w:after="100" w:before="0"/>
      </w:pPr>
      <w:r>
        <w:t xml:space="preserve"/>
      </w:r>
    </w:p>
    <w:p>
      <w:pPr>
        <w:pStyle w:val="Heading2"/>
        <w:pBdr>
          <w:bottom w:val="single" w:color="2E86D4" w:sz="8" w:space="4"/>
        </w:pBdr>
        <w:spacing w:after="140" w:before="320"/>
      </w:pPr>
      <w:r>
        <w:rPr>
          <w:rFonts w:ascii="Calibri" w:cs="Calibri" w:eastAsia="Calibri" w:hAnsi="Calibri"/>
          <w:b/>
          <w:bCs/>
          <w:color w:val="0F1C2E"/>
          <w:sz w:val="28"/>
          <w:szCs w:val="28"/>
        </w:rPr>
        <w:t xml:space="preserve">Portfolio Composition</w:t>
      </w:r>
    </w:p>
    <w:tbl>
      <w:tblPr>
        <w:tblW w:type="dxa" w:w="936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2300"/>
        <w:gridCol w:w="1800"/>
        <w:gridCol w:w="2200"/>
        <w:gridCol w:w="3060"/>
      </w:tblGrid>
      <w:tr>
        <w:trPr>
          <w:tblHeader/>
        </w:trPr>
        <w:tc>
          <w:tcPr>
            <w:tcW w:type="dxa" w:w="2300"/>
            <w:tcBorders>
              <w:top w:val="single" w:color="CBD5E1" w:sz="4"/>
              <w:left w:val="single" w:color="CBD5E1" w:sz="4"/>
              <w:bottom w:val="single" w:color="CBD5E1" w:sz="4"/>
              <w:right w:val="single" w:color="CBD5E1" w:sz="4"/>
            </w:tcBorders>
            <w:shd w:fill="0F1C2E" w:val="clear"/>
            <w:tcMar>
              <w:top w:type="dxa" w:w="140"/>
              <w:left w:type="dxa" w:w="140"/>
              <w:bottom w:type="dxa" w:w="140"/>
              <w:right w:type="dxa" w:w="140"/>
            </w:tcMar>
            <w:vAlign w:val="center"/>
          </w:tcPr>
          <w:p>
            <w:pPr>
              <w:jc w:val="left"/>
            </w:pPr>
            <w:r>
              <w:rPr>
                <w:rFonts w:ascii="Calibri" w:cs="Calibri" w:eastAsia="Calibri" w:hAnsi="Calibri"/>
                <w:b/>
                <w:bCs/>
                <w:color w:val="FFFFFF"/>
                <w:sz w:val="20"/>
                <w:szCs w:val="20"/>
              </w:rPr>
              <w:t xml:space="preserve">Account</w:t>
            </w:r>
          </w:p>
        </w:tc>
        <w:tc>
          <w:tcPr>
            <w:tcW w:type="dxa" w:w="1800"/>
            <w:tcBorders>
              <w:top w:val="single" w:color="CBD5E1" w:sz="4"/>
              <w:left w:val="single" w:color="CBD5E1" w:sz="4"/>
              <w:bottom w:val="single" w:color="CBD5E1" w:sz="4"/>
              <w:right w:val="single" w:color="CBD5E1" w:sz="4"/>
            </w:tcBorders>
            <w:shd w:fill="0F1C2E" w:val="clear"/>
            <w:tcMar>
              <w:top w:type="dxa" w:w="140"/>
              <w:left w:type="dxa" w:w="140"/>
              <w:bottom w:type="dxa" w:w="140"/>
              <w:right w:type="dxa" w:w="140"/>
            </w:tcMar>
            <w:vAlign w:val="center"/>
          </w:tcPr>
          <w:p>
            <w:pPr>
              <w:jc w:val="left"/>
            </w:pPr>
            <w:r>
              <w:rPr>
                <w:rFonts w:ascii="Calibri" w:cs="Calibri" w:eastAsia="Calibri" w:hAnsi="Calibri"/>
                <w:b/>
                <w:bCs/>
                <w:color w:val="FFFFFF"/>
                <w:sz w:val="20"/>
                <w:szCs w:val="20"/>
              </w:rPr>
              <w:t xml:space="preserve">Type</w:t>
            </w:r>
          </w:p>
        </w:tc>
        <w:tc>
          <w:tcPr>
            <w:tcW w:type="dxa" w:w="2200"/>
            <w:tcBorders>
              <w:top w:val="single" w:color="CBD5E1" w:sz="4"/>
              <w:left w:val="single" w:color="CBD5E1" w:sz="4"/>
              <w:bottom w:val="single" w:color="CBD5E1" w:sz="4"/>
              <w:right w:val="single" w:color="CBD5E1" w:sz="4"/>
            </w:tcBorders>
            <w:shd w:fill="0F1C2E" w:val="clear"/>
            <w:tcMar>
              <w:top w:type="dxa" w:w="140"/>
              <w:left w:type="dxa" w:w="140"/>
              <w:bottom w:type="dxa" w:w="140"/>
              <w:right w:type="dxa" w:w="140"/>
            </w:tcMar>
            <w:vAlign w:val="center"/>
          </w:tcPr>
          <w:p>
            <w:pPr>
              <w:jc w:val="left"/>
            </w:pPr>
            <w:r>
              <w:rPr>
                <w:rFonts w:ascii="Calibri" w:cs="Calibri" w:eastAsia="Calibri" w:hAnsi="Calibri"/>
                <w:b/>
                <w:bCs/>
                <w:color w:val="FFFFFF"/>
                <w:sz w:val="20"/>
                <w:szCs w:val="20"/>
              </w:rPr>
              <w:t xml:space="preserve">Approximate Balance</w:t>
            </w:r>
          </w:p>
        </w:tc>
        <w:tc>
          <w:tcPr>
            <w:tcW w:type="dxa" w:w="3060"/>
            <w:tcBorders>
              <w:top w:val="single" w:color="CBD5E1" w:sz="4"/>
              <w:left w:val="single" w:color="CBD5E1" w:sz="4"/>
              <w:bottom w:val="single" w:color="CBD5E1" w:sz="4"/>
              <w:right w:val="single" w:color="CBD5E1" w:sz="4"/>
            </w:tcBorders>
            <w:shd w:fill="0F1C2E" w:val="clear"/>
            <w:tcMar>
              <w:top w:type="dxa" w:w="140"/>
              <w:left w:type="dxa" w:w="140"/>
              <w:bottom w:type="dxa" w:w="140"/>
              <w:right w:type="dxa" w:w="140"/>
            </w:tcMar>
            <w:vAlign w:val="center"/>
          </w:tcPr>
          <w:p>
            <w:pPr>
              <w:jc w:val="left"/>
            </w:pPr>
            <w:r>
              <w:rPr>
                <w:rFonts w:ascii="Calibri" w:cs="Calibri" w:eastAsia="Calibri" w:hAnsi="Calibri"/>
                <w:b/>
                <w:bCs/>
                <w:color w:val="FFFFFF"/>
                <w:sz w:val="20"/>
                <w:szCs w:val="20"/>
              </w:rPr>
              <w:t xml:space="preserve">Strategy</w:t>
            </w:r>
          </w:p>
        </w:tc>
      </w:tr>
      <w:tr>
        <w:tc>
          <w:tcPr>
            <w:tcW w:type="dxa" w:w="2300"/>
            <w:tcBorders>
              <w:top w:val="single" w:color="CBD5E1" w:sz="4"/>
              <w:left w:val="single" w:color="CBD5E1" w:sz="4"/>
              <w:bottom w:val="single" w:color="CBD5E1" w:sz="4"/>
              <w:right w:val="single" w:color="CBD5E1" w:sz="4"/>
            </w:tcBorders>
            <w:shd w:fill="FFFFFF" w:val="clear"/>
            <w:tcMar>
              <w:top w:type="dxa" w:w="100"/>
              <w:left w:type="dxa" w:w="140"/>
              <w:bottom w:type="dxa" w:w="100"/>
              <w:right w:type="dxa" w:w="140"/>
            </w:tcMar>
            <w:vAlign w:val="center"/>
          </w:tcPr>
          <w:p>
            <w:pPr>
              <w:jc w:val="left"/>
            </w:pPr>
            <w:r>
              <w:rPr>
                <w:rFonts w:ascii="Calibri" w:cs="Calibri" w:eastAsia="Calibri" w:hAnsi="Calibri"/>
                <w:b w:val="false"/>
                <w:bCs w:val="false"/>
                <w:color w:val="1F2937"/>
                <w:sz w:val="20"/>
                <w:szCs w:val="20"/>
              </w:rPr>
              <w:t xml:space="preserve">Schwab Rollover IRA</w:t>
            </w:r>
          </w:p>
        </w:tc>
        <w:tc>
          <w:tcPr>
            <w:tcW w:type="dxa" w:w="1800"/>
            <w:tcBorders>
              <w:top w:val="single" w:color="CBD5E1" w:sz="4"/>
              <w:left w:val="single" w:color="CBD5E1" w:sz="4"/>
              <w:bottom w:val="single" w:color="CBD5E1" w:sz="4"/>
              <w:right w:val="single" w:color="CBD5E1" w:sz="4"/>
            </w:tcBorders>
            <w:shd w:fill="FFFFFF" w:val="clear"/>
            <w:tcMar>
              <w:top w:type="dxa" w:w="100"/>
              <w:left w:type="dxa" w:w="140"/>
              <w:bottom w:type="dxa" w:w="100"/>
              <w:right w:type="dxa" w:w="140"/>
            </w:tcMar>
            <w:vAlign w:val="center"/>
          </w:tcPr>
          <w:p>
            <w:pPr>
              <w:jc w:val="left"/>
            </w:pPr>
            <w:r>
              <w:rPr>
                <w:rFonts w:ascii="Calibri" w:cs="Calibri" w:eastAsia="Calibri" w:hAnsi="Calibri"/>
                <w:b w:val="false"/>
                <w:bCs w:val="false"/>
                <w:color w:val="1F2937"/>
                <w:sz w:val="20"/>
                <w:szCs w:val="20"/>
              </w:rPr>
              <w:t xml:space="preserve">Tax-deferred</w:t>
            </w:r>
          </w:p>
        </w:tc>
        <w:tc>
          <w:tcPr>
            <w:tcW w:type="dxa" w:w="2200"/>
            <w:tcBorders>
              <w:top w:val="single" w:color="CBD5E1" w:sz="4"/>
              <w:left w:val="single" w:color="CBD5E1" w:sz="4"/>
              <w:bottom w:val="single" w:color="CBD5E1" w:sz="4"/>
              <w:right w:val="single" w:color="CBD5E1" w:sz="4"/>
            </w:tcBorders>
            <w:shd w:fill="FFFFFF" w:val="clear"/>
            <w:tcMar>
              <w:top w:type="dxa" w:w="100"/>
              <w:left w:type="dxa" w:w="140"/>
              <w:bottom w:type="dxa" w:w="100"/>
              <w:right w:type="dxa" w:w="140"/>
            </w:tcMar>
            <w:vAlign w:val="center"/>
          </w:tcPr>
          <w:p>
            <w:pPr>
              <w:jc w:val="left"/>
            </w:pPr>
            <w:r>
              <w:rPr>
                <w:rFonts w:ascii="Calibri" w:cs="Calibri" w:eastAsia="Calibri" w:hAnsi="Calibri"/>
                <w:b w:val="false"/>
                <w:bCs w:val="false"/>
                <w:color w:val="1F2937"/>
                <w:sz w:val="20"/>
                <w:szCs w:val="20"/>
              </w:rPr>
              <w:t xml:space="preserve">~$545K</w:t>
            </w:r>
          </w:p>
        </w:tc>
        <w:tc>
          <w:tcPr>
            <w:tcW w:type="dxa" w:w="3060"/>
            <w:tcBorders>
              <w:top w:val="single" w:color="CBD5E1" w:sz="4"/>
              <w:left w:val="single" w:color="CBD5E1" w:sz="4"/>
              <w:bottom w:val="single" w:color="CBD5E1" w:sz="4"/>
              <w:right w:val="single" w:color="CBD5E1" w:sz="4"/>
            </w:tcBorders>
            <w:shd w:fill="FFFFFF" w:val="clear"/>
            <w:tcMar>
              <w:top w:type="dxa" w:w="100"/>
              <w:left w:type="dxa" w:w="140"/>
              <w:bottom w:type="dxa" w:w="100"/>
              <w:right w:type="dxa" w:w="140"/>
            </w:tcMar>
            <w:vAlign w:val="center"/>
          </w:tcPr>
          <w:p>
            <w:pPr>
              <w:jc w:val="left"/>
            </w:pPr>
            <w:r>
              <w:rPr>
                <w:rFonts w:ascii="Calibri" w:cs="Calibri" w:eastAsia="Calibri" w:hAnsi="Calibri"/>
                <w:b w:val="false"/>
                <w:bCs w:val="false"/>
                <w:color w:val="1F2937"/>
                <w:sz w:val="20"/>
                <w:szCs w:val="20"/>
              </w:rPr>
              <w:t xml:space="preserve">Income + growth + Roth conversion candidates</w:t>
            </w:r>
          </w:p>
        </w:tc>
      </w:tr>
      <w:tr>
        <w:tc>
          <w:tcPr>
            <w:tcW w:type="dxa" w:w="2300"/>
            <w:tcBorders>
              <w:top w:val="single" w:color="CBD5E1" w:sz="4"/>
              <w:left w:val="single" w:color="CBD5E1" w:sz="4"/>
              <w:bottom w:val="single" w:color="CBD5E1" w:sz="4"/>
              <w:right w:val="single" w:color="CBD5E1" w:sz="4"/>
            </w:tcBorders>
            <w:shd w:fill="F8FAFC" w:val="clear"/>
            <w:tcMar>
              <w:top w:type="dxa" w:w="100"/>
              <w:left w:type="dxa" w:w="140"/>
              <w:bottom w:type="dxa" w:w="100"/>
              <w:right w:type="dxa" w:w="140"/>
            </w:tcMar>
            <w:vAlign w:val="center"/>
          </w:tcPr>
          <w:p>
            <w:pPr>
              <w:jc w:val="left"/>
            </w:pPr>
            <w:r>
              <w:rPr>
                <w:rFonts w:ascii="Calibri" w:cs="Calibri" w:eastAsia="Calibri" w:hAnsi="Calibri"/>
                <w:b w:val="false"/>
                <w:bCs w:val="false"/>
                <w:color w:val="1F2937"/>
                <w:sz w:val="20"/>
                <w:szCs w:val="20"/>
              </w:rPr>
              <w:t xml:space="preserve">Schwab Roth IRA</w:t>
            </w:r>
          </w:p>
        </w:tc>
        <w:tc>
          <w:tcPr>
            <w:tcW w:type="dxa" w:w="1800"/>
            <w:tcBorders>
              <w:top w:val="single" w:color="CBD5E1" w:sz="4"/>
              <w:left w:val="single" w:color="CBD5E1" w:sz="4"/>
              <w:bottom w:val="single" w:color="CBD5E1" w:sz="4"/>
              <w:right w:val="single" w:color="CBD5E1" w:sz="4"/>
            </w:tcBorders>
            <w:shd w:fill="F8FAFC" w:val="clear"/>
            <w:tcMar>
              <w:top w:type="dxa" w:w="100"/>
              <w:left w:type="dxa" w:w="140"/>
              <w:bottom w:type="dxa" w:w="100"/>
              <w:right w:type="dxa" w:w="140"/>
            </w:tcMar>
            <w:vAlign w:val="center"/>
          </w:tcPr>
          <w:p>
            <w:pPr>
              <w:jc w:val="left"/>
            </w:pPr>
            <w:r>
              <w:rPr>
                <w:rFonts w:ascii="Calibri" w:cs="Calibri" w:eastAsia="Calibri" w:hAnsi="Calibri"/>
                <w:b w:val="false"/>
                <w:bCs w:val="false"/>
                <w:color w:val="1F2937"/>
                <w:sz w:val="20"/>
                <w:szCs w:val="20"/>
              </w:rPr>
              <w:t xml:space="preserve">Tax-free</w:t>
            </w:r>
          </w:p>
        </w:tc>
        <w:tc>
          <w:tcPr>
            <w:tcW w:type="dxa" w:w="2200"/>
            <w:tcBorders>
              <w:top w:val="single" w:color="CBD5E1" w:sz="4"/>
              <w:left w:val="single" w:color="CBD5E1" w:sz="4"/>
              <w:bottom w:val="single" w:color="CBD5E1" w:sz="4"/>
              <w:right w:val="single" w:color="CBD5E1" w:sz="4"/>
            </w:tcBorders>
            <w:shd w:fill="F8FAFC" w:val="clear"/>
            <w:tcMar>
              <w:top w:type="dxa" w:w="100"/>
              <w:left w:type="dxa" w:w="140"/>
              <w:bottom w:type="dxa" w:w="100"/>
              <w:right w:type="dxa" w:w="140"/>
            </w:tcMar>
            <w:vAlign w:val="center"/>
          </w:tcPr>
          <w:p>
            <w:pPr>
              <w:jc w:val="left"/>
            </w:pPr>
            <w:r>
              <w:rPr>
                <w:rFonts w:ascii="Calibri" w:cs="Calibri" w:eastAsia="Calibri" w:hAnsi="Calibri"/>
                <w:b w:val="false"/>
                <w:bCs w:val="false"/>
                <w:color w:val="1F2937"/>
                <w:sz w:val="20"/>
                <w:szCs w:val="20"/>
              </w:rPr>
              <w:t xml:space="preserve">~$41K</w:t>
            </w:r>
          </w:p>
        </w:tc>
        <w:tc>
          <w:tcPr>
            <w:tcW w:type="dxa" w:w="3060"/>
            <w:tcBorders>
              <w:top w:val="single" w:color="CBD5E1" w:sz="4"/>
              <w:left w:val="single" w:color="CBD5E1" w:sz="4"/>
              <w:bottom w:val="single" w:color="CBD5E1" w:sz="4"/>
              <w:right w:val="single" w:color="CBD5E1" w:sz="4"/>
            </w:tcBorders>
            <w:shd w:fill="F8FAFC" w:val="clear"/>
            <w:tcMar>
              <w:top w:type="dxa" w:w="100"/>
              <w:left w:type="dxa" w:w="140"/>
              <w:bottom w:type="dxa" w:w="100"/>
              <w:right w:type="dxa" w:w="140"/>
            </w:tcMar>
            <w:vAlign w:val="center"/>
          </w:tcPr>
          <w:p>
            <w:pPr>
              <w:jc w:val="left"/>
            </w:pPr>
            <w:r>
              <w:rPr>
                <w:rFonts w:ascii="Calibri" w:cs="Calibri" w:eastAsia="Calibri" w:hAnsi="Calibri"/>
                <w:b w:val="false"/>
                <w:bCs w:val="false"/>
                <w:color w:val="1F2937"/>
                <w:sz w:val="20"/>
                <w:szCs w:val="20"/>
              </w:rPr>
              <w:t xml:space="preserve">Growth focus only (SCHG, SCHD)</w:t>
            </w:r>
          </w:p>
        </w:tc>
      </w:tr>
      <w:tr>
        <w:tc>
          <w:tcPr>
            <w:tcW w:type="dxa" w:w="2300"/>
            <w:tcBorders>
              <w:top w:val="single" w:color="CBD5E1" w:sz="4"/>
              <w:left w:val="single" w:color="CBD5E1" w:sz="4"/>
              <w:bottom w:val="single" w:color="CBD5E1" w:sz="4"/>
              <w:right w:val="single" w:color="CBD5E1" w:sz="4"/>
            </w:tcBorders>
            <w:shd w:fill="FFFFFF" w:val="clear"/>
            <w:tcMar>
              <w:top w:type="dxa" w:w="100"/>
              <w:left w:type="dxa" w:w="140"/>
              <w:bottom w:type="dxa" w:w="100"/>
              <w:right w:type="dxa" w:w="140"/>
            </w:tcMar>
            <w:vAlign w:val="center"/>
          </w:tcPr>
          <w:p>
            <w:pPr>
              <w:jc w:val="left"/>
            </w:pPr>
            <w:r>
              <w:rPr>
                <w:rFonts w:ascii="Calibri" w:cs="Calibri" w:eastAsia="Calibri" w:hAnsi="Calibri"/>
                <w:b w:val="false"/>
                <w:bCs w:val="false"/>
                <w:color w:val="1F2937"/>
                <w:sz w:val="20"/>
                <w:szCs w:val="20"/>
              </w:rPr>
              <w:t xml:space="preserve">Schwab Individual</w:t>
            </w:r>
          </w:p>
        </w:tc>
        <w:tc>
          <w:tcPr>
            <w:tcW w:type="dxa" w:w="1800"/>
            <w:tcBorders>
              <w:top w:val="single" w:color="CBD5E1" w:sz="4"/>
              <w:left w:val="single" w:color="CBD5E1" w:sz="4"/>
              <w:bottom w:val="single" w:color="CBD5E1" w:sz="4"/>
              <w:right w:val="single" w:color="CBD5E1" w:sz="4"/>
            </w:tcBorders>
            <w:shd w:fill="FFFFFF" w:val="clear"/>
            <w:tcMar>
              <w:top w:type="dxa" w:w="100"/>
              <w:left w:type="dxa" w:w="140"/>
              <w:bottom w:type="dxa" w:w="100"/>
              <w:right w:type="dxa" w:w="140"/>
            </w:tcMar>
            <w:vAlign w:val="center"/>
          </w:tcPr>
          <w:p>
            <w:pPr>
              <w:jc w:val="left"/>
            </w:pPr>
            <w:r>
              <w:rPr>
                <w:rFonts w:ascii="Calibri" w:cs="Calibri" w:eastAsia="Calibri" w:hAnsi="Calibri"/>
                <w:b w:val="false"/>
                <w:bCs w:val="false"/>
                <w:color w:val="1F2937"/>
                <w:sz w:val="20"/>
                <w:szCs w:val="20"/>
              </w:rPr>
              <w:t xml:space="preserve">Taxable</w:t>
            </w:r>
          </w:p>
        </w:tc>
        <w:tc>
          <w:tcPr>
            <w:tcW w:type="dxa" w:w="2200"/>
            <w:tcBorders>
              <w:top w:val="single" w:color="CBD5E1" w:sz="4"/>
              <w:left w:val="single" w:color="CBD5E1" w:sz="4"/>
              <w:bottom w:val="single" w:color="CBD5E1" w:sz="4"/>
              <w:right w:val="single" w:color="CBD5E1" w:sz="4"/>
            </w:tcBorders>
            <w:shd w:fill="FFFFFF" w:val="clear"/>
            <w:tcMar>
              <w:top w:type="dxa" w:w="100"/>
              <w:left w:type="dxa" w:w="140"/>
              <w:bottom w:type="dxa" w:w="100"/>
              <w:right w:type="dxa" w:w="140"/>
            </w:tcMar>
            <w:vAlign w:val="center"/>
          </w:tcPr>
          <w:p>
            <w:pPr>
              <w:jc w:val="left"/>
            </w:pPr>
            <w:r>
              <w:rPr>
                <w:rFonts w:ascii="Calibri" w:cs="Calibri" w:eastAsia="Calibri" w:hAnsi="Calibri"/>
                <w:b w:val="false"/>
                <w:bCs w:val="false"/>
                <w:color w:val="1F2937"/>
                <w:sz w:val="20"/>
                <w:szCs w:val="20"/>
              </w:rPr>
              <w:t xml:space="preserve">~$73K</w:t>
            </w:r>
          </w:p>
        </w:tc>
        <w:tc>
          <w:tcPr>
            <w:tcW w:type="dxa" w:w="3060"/>
            <w:tcBorders>
              <w:top w:val="single" w:color="CBD5E1" w:sz="4"/>
              <w:left w:val="single" w:color="CBD5E1" w:sz="4"/>
              <w:bottom w:val="single" w:color="CBD5E1" w:sz="4"/>
              <w:right w:val="single" w:color="CBD5E1" w:sz="4"/>
            </w:tcBorders>
            <w:shd w:fill="FFFFFF" w:val="clear"/>
            <w:tcMar>
              <w:top w:type="dxa" w:w="100"/>
              <w:left w:type="dxa" w:w="140"/>
              <w:bottom w:type="dxa" w:w="100"/>
              <w:right w:type="dxa" w:w="140"/>
            </w:tcMar>
            <w:vAlign w:val="center"/>
          </w:tcPr>
          <w:p>
            <w:pPr>
              <w:jc w:val="left"/>
            </w:pPr>
            <w:r>
              <w:rPr>
                <w:rFonts w:ascii="Calibri" w:cs="Calibri" w:eastAsia="Calibri" w:hAnsi="Calibri"/>
                <w:b w:val="false"/>
                <w:bCs w:val="false"/>
                <w:color w:val="1F2937"/>
                <w:sz w:val="20"/>
                <w:szCs w:val="20"/>
              </w:rPr>
              <w:t xml:space="preserve">Qualified dividends only — no BDC distributions</w:t>
            </w:r>
          </w:p>
        </w:tc>
      </w:tr>
      <w:tr>
        <w:tc>
          <w:tcPr>
            <w:tcW w:type="dxa" w:w="2300"/>
            <w:tcBorders>
              <w:top w:val="single" w:color="CBD5E1" w:sz="4"/>
              <w:left w:val="single" w:color="CBD5E1" w:sz="4"/>
              <w:bottom w:val="single" w:color="CBD5E1" w:sz="4"/>
              <w:right w:val="single" w:color="CBD5E1" w:sz="4"/>
            </w:tcBorders>
            <w:shd w:fill="F8FAFC" w:val="clear"/>
            <w:tcMar>
              <w:top w:type="dxa" w:w="100"/>
              <w:left w:type="dxa" w:w="140"/>
              <w:bottom w:type="dxa" w:w="100"/>
              <w:right w:type="dxa" w:w="140"/>
            </w:tcMar>
            <w:vAlign w:val="center"/>
          </w:tcPr>
          <w:p>
            <w:pPr>
              <w:jc w:val="left"/>
            </w:pPr>
            <w:r>
              <w:rPr>
                <w:rFonts w:ascii="Calibri" w:cs="Calibri" w:eastAsia="Calibri" w:hAnsi="Calibri"/>
                <w:b w:val="false"/>
                <w:bCs w:val="false"/>
                <w:color w:val="1F2937"/>
                <w:sz w:val="20"/>
                <w:szCs w:val="20"/>
              </w:rPr>
              <w:t xml:space="preserve">Fidelity 401k</w:t>
            </w:r>
          </w:p>
        </w:tc>
        <w:tc>
          <w:tcPr>
            <w:tcW w:type="dxa" w:w="1800"/>
            <w:tcBorders>
              <w:top w:val="single" w:color="CBD5E1" w:sz="4"/>
              <w:left w:val="single" w:color="CBD5E1" w:sz="4"/>
              <w:bottom w:val="single" w:color="CBD5E1" w:sz="4"/>
              <w:right w:val="single" w:color="CBD5E1" w:sz="4"/>
            </w:tcBorders>
            <w:shd w:fill="F8FAFC" w:val="clear"/>
            <w:tcMar>
              <w:top w:type="dxa" w:w="100"/>
              <w:left w:type="dxa" w:w="140"/>
              <w:bottom w:type="dxa" w:w="100"/>
              <w:right w:type="dxa" w:w="140"/>
            </w:tcMar>
            <w:vAlign w:val="center"/>
          </w:tcPr>
          <w:p>
            <w:pPr>
              <w:jc w:val="left"/>
            </w:pPr>
            <w:r>
              <w:rPr>
                <w:rFonts w:ascii="Calibri" w:cs="Calibri" w:eastAsia="Calibri" w:hAnsi="Calibri"/>
                <w:b w:val="false"/>
                <w:bCs w:val="false"/>
                <w:color w:val="1F2937"/>
                <w:sz w:val="20"/>
                <w:szCs w:val="20"/>
              </w:rPr>
              <w:t xml:space="preserve">Tax-deferred (frozen)</w:t>
            </w:r>
          </w:p>
        </w:tc>
        <w:tc>
          <w:tcPr>
            <w:tcW w:type="dxa" w:w="2200"/>
            <w:tcBorders>
              <w:top w:val="single" w:color="CBD5E1" w:sz="4"/>
              <w:left w:val="single" w:color="CBD5E1" w:sz="4"/>
              <w:bottom w:val="single" w:color="CBD5E1" w:sz="4"/>
              <w:right w:val="single" w:color="CBD5E1" w:sz="4"/>
            </w:tcBorders>
            <w:shd w:fill="F8FAFC" w:val="clear"/>
            <w:tcMar>
              <w:top w:type="dxa" w:w="100"/>
              <w:left w:type="dxa" w:w="140"/>
              <w:bottom w:type="dxa" w:w="100"/>
              <w:right w:type="dxa" w:w="140"/>
            </w:tcMar>
            <w:vAlign w:val="center"/>
          </w:tcPr>
          <w:p>
            <w:pPr>
              <w:jc w:val="left"/>
            </w:pPr>
            <w:r>
              <w:rPr>
                <w:rFonts w:ascii="Calibri" w:cs="Calibri" w:eastAsia="Calibri" w:hAnsi="Calibri"/>
                <w:b w:val="false"/>
                <w:bCs w:val="false"/>
                <w:color w:val="1F2937"/>
                <w:sz w:val="20"/>
                <w:szCs w:val="20"/>
              </w:rPr>
              <w:t xml:space="preserve">~$519K</w:t>
            </w:r>
          </w:p>
        </w:tc>
        <w:tc>
          <w:tcPr>
            <w:tcW w:type="dxa" w:w="3060"/>
            <w:tcBorders>
              <w:top w:val="single" w:color="CBD5E1" w:sz="4"/>
              <w:left w:val="single" w:color="CBD5E1" w:sz="4"/>
              <w:bottom w:val="single" w:color="CBD5E1" w:sz="4"/>
              <w:right w:val="single" w:color="CBD5E1" w:sz="4"/>
            </w:tcBorders>
            <w:shd w:fill="F8FAFC" w:val="clear"/>
            <w:tcMar>
              <w:top w:type="dxa" w:w="100"/>
              <w:left w:type="dxa" w:w="140"/>
              <w:bottom w:type="dxa" w:w="100"/>
              <w:right w:type="dxa" w:w="140"/>
            </w:tcMar>
            <w:vAlign w:val="center"/>
          </w:tcPr>
          <w:p>
            <w:pPr>
              <w:jc w:val="left"/>
            </w:pPr>
            <w:r>
              <w:rPr>
                <w:rFonts w:ascii="Calibri" w:cs="Calibri" w:eastAsia="Calibri" w:hAnsi="Calibri"/>
                <w:b w:val="false"/>
                <w:bCs w:val="false"/>
                <w:color w:val="1F2937"/>
                <w:sz w:val="20"/>
                <w:szCs w:val="20"/>
              </w:rPr>
              <w:t xml:space="preserve">Constrained to 15 Omnicom plan funds</w:t>
            </w:r>
          </w:p>
        </w:tc>
      </w:tr>
      <w:tr>
        <w:tc>
          <w:tcPr>
            <w:tcW w:type="dxa" w:w="2300"/>
            <w:tcBorders>
              <w:top w:val="single" w:color="CBD5E1" w:sz="4"/>
              <w:left w:val="single" w:color="CBD5E1" w:sz="4"/>
              <w:bottom w:val="single" w:color="CBD5E1" w:sz="4"/>
              <w:right w:val="single" w:color="CBD5E1" w:sz="4"/>
            </w:tcBorders>
            <w:shd w:fill="FFFFFF" w:val="clear"/>
            <w:tcMar>
              <w:top w:type="dxa" w:w="100"/>
              <w:left w:type="dxa" w:w="140"/>
              <w:bottom w:type="dxa" w:w="100"/>
              <w:right w:type="dxa" w:w="140"/>
            </w:tcMar>
            <w:vAlign w:val="center"/>
          </w:tcPr>
          <w:p>
            <w:pPr>
              <w:jc w:val="left"/>
            </w:pPr>
            <w:r>
              <w:rPr>
                <w:rFonts w:ascii="Calibri" w:cs="Calibri" w:eastAsia="Calibri" w:hAnsi="Calibri"/>
                <w:b w:val="false"/>
                <w:bCs w:val="false"/>
                <w:color w:val="1F2937"/>
                <w:sz w:val="20"/>
                <w:szCs w:val="20"/>
              </w:rPr>
              <w:t xml:space="preserve">TOTAL</w:t>
            </w:r>
          </w:p>
        </w:tc>
        <w:tc>
          <w:tcPr>
            <w:tcW w:type="dxa" w:w="1800"/>
            <w:tcBorders>
              <w:top w:val="single" w:color="CBD5E1" w:sz="4"/>
              <w:left w:val="single" w:color="CBD5E1" w:sz="4"/>
              <w:bottom w:val="single" w:color="CBD5E1" w:sz="4"/>
              <w:right w:val="single" w:color="CBD5E1" w:sz="4"/>
            </w:tcBorders>
            <w:shd w:fill="FFFFFF" w:val="clear"/>
            <w:tcMar>
              <w:top w:type="dxa" w:w="100"/>
              <w:left w:type="dxa" w:w="140"/>
              <w:bottom w:type="dxa" w:w="100"/>
              <w:right w:type="dxa" w:w="140"/>
            </w:tcMar>
            <w:vAlign w:val="center"/>
          </w:tcPr>
          <w:p>
            <w:pPr>
              <w:jc w:val="left"/>
            </w:pPr>
            <w:r>
              <w:rPr>
                <w:rFonts w:ascii="Calibri" w:cs="Calibri" w:eastAsia="Calibri" w:hAnsi="Calibri"/>
                <w:b w:val="false"/>
                <w:bCs w:val="false"/>
                <w:color w:val="1F2937"/>
                <w:sz w:val="20"/>
                <w:szCs w:val="20"/>
              </w:rPr>
              <w:t xml:space="preserve">—</w:t>
            </w:r>
          </w:p>
        </w:tc>
        <w:tc>
          <w:tcPr>
            <w:tcW w:type="dxa" w:w="2200"/>
            <w:tcBorders>
              <w:top w:val="single" w:color="CBD5E1" w:sz="4"/>
              <w:left w:val="single" w:color="CBD5E1" w:sz="4"/>
              <w:bottom w:val="single" w:color="CBD5E1" w:sz="4"/>
              <w:right w:val="single" w:color="CBD5E1" w:sz="4"/>
            </w:tcBorders>
            <w:shd w:fill="FFFFFF" w:val="clear"/>
            <w:tcMar>
              <w:top w:type="dxa" w:w="100"/>
              <w:left w:type="dxa" w:w="140"/>
              <w:bottom w:type="dxa" w:w="100"/>
              <w:right w:type="dxa" w:w="140"/>
            </w:tcMar>
            <w:vAlign w:val="center"/>
          </w:tcPr>
          <w:p>
            <w:pPr>
              <w:jc w:val="left"/>
            </w:pPr>
            <w:r>
              <w:rPr>
                <w:rFonts w:ascii="Calibri" w:cs="Calibri" w:eastAsia="Calibri" w:hAnsi="Calibri"/>
                <w:b w:val="false"/>
                <w:bCs w:val="false"/>
                <w:color w:val="1F2937"/>
                <w:sz w:val="20"/>
                <w:szCs w:val="20"/>
              </w:rPr>
              <w:t xml:space="preserve">$1,193,911</w:t>
            </w:r>
          </w:p>
        </w:tc>
        <w:tc>
          <w:tcPr>
            <w:tcW w:type="dxa" w:w="3060"/>
            <w:tcBorders>
              <w:top w:val="single" w:color="CBD5E1" w:sz="4"/>
              <w:left w:val="single" w:color="CBD5E1" w:sz="4"/>
              <w:bottom w:val="single" w:color="CBD5E1" w:sz="4"/>
              <w:right w:val="single" w:color="CBD5E1" w:sz="4"/>
            </w:tcBorders>
            <w:shd w:fill="FFFFFF" w:val="clear"/>
            <w:tcMar>
              <w:top w:type="dxa" w:w="100"/>
              <w:left w:type="dxa" w:w="140"/>
              <w:bottom w:type="dxa" w:w="100"/>
              <w:right w:type="dxa" w:w="140"/>
            </w:tcMar>
            <w:vAlign w:val="center"/>
          </w:tcPr>
          <w:p>
            <w:pPr>
              <w:jc w:val="left"/>
            </w:pPr>
            <w:r>
              <w:rPr>
                <w:rFonts w:ascii="Calibri" w:cs="Calibri" w:eastAsia="Calibri" w:hAnsi="Calibri"/>
                <w:b w:val="false"/>
                <w:bCs w:val="false"/>
                <w:color w:val="1F2937"/>
                <w:sz w:val="20"/>
                <w:szCs w:val="20"/>
              </w:rPr>
              <w:t xml:space="preserve">47 positions, ~26% V (Visa) concentration</w:t>
            </w:r>
          </w:p>
        </w:tc>
      </w:tr>
    </w:tbl>
    <w:p>
      <w:pPr>
        <w:spacing w:after="100" w:before="0"/>
      </w:pPr>
      <w:r>
        <w:t xml:space="preserve"/>
      </w:r>
    </w:p>
    <w:tbl>
      <w:tblPr>
        <w:tblW w:type="dxa" w:w="936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9360"/>
      </w:tblGrid>
      <w:tr>
        <w:tc>
          <w:tcPr>
            <w:tcBorders>
              <w:top w:val="single" w:color="7C3AED" w:sz="4"/>
              <w:left w:val="single" w:color="7C3AED" w:sz="24"/>
              <w:bottom w:val="single" w:color="7C3AED" w:sz="4"/>
              <w:right w:val="single" w:color="7C3AED" w:sz="4"/>
            </w:tcBorders>
            <w:shd w:fill="EDE9FE" w:val="clear"/>
            <w:tcMar>
              <w:top w:type="dxa" w:w="140"/>
              <w:left w:type="dxa" w:w="200"/>
              <w:bottom w:type="dxa" w:w="140"/>
              <w:right w:type="dxa" w:w="200"/>
            </w:tcMar>
          </w:tcPr>
          <w:p>
            <w:pPr>
              <w:spacing w:after="80" w:before="0"/>
            </w:pPr>
            <w:r>
              <w:rPr>
                <w:rFonts w:ascii="Calibri" w:cs="Calibri" w:eastAsia="Calibri" w:hAnsi="Calibri"/>
                <w:b/>
                <w:bCs/>
                <w:color w:val="7C3AED"/>
                <w:sz w:val="22"/>
                <w:szCs w:val="22"/>
              </w:rPr>
              <w:t xml:space="preserve">The Golden Window — Primary Long-Term Mission</w:t>
            </w:r>
          </w:p>
          <w:p>
            <w:pPr>
              <w:spacing w:after="0" w:before="0"/>
            </w:pPr>
            <w:r>
              <w:rPr>
                <w:rFonts w:ascii="Calibri" w:cs="Calibri" w:eastAsia="Calibri" w:hAnsi="Calibri"/>
                <w:color w:val="1F2937"/>
                <w:sz w:val="20"/>
                <w:szCs w:val="20"/>
              </w:rPr>
              <w:t xml:space="preserve">Ages 68.5 to 73 (years 2036–2040) is John's optimal Roth conversion window. Private disability stops, before RMDs begin, lowest tax bracket of his lifetime. Every agent decision today should preserve and maximize this window. Current strategy: convert $35K–$50K/yr now to fill 12% bracket; build Roth balance toward zero-RMD goal; never exceed $94,300 MAGI; never trigger IRMAA at $103,000.</w:t>
            </w:r>
          </w:p>
        </w:tc>
      </w:tr>
    </w:tbl>
    <w:p>
      <w:r>
        <w:br w:type="page"/>
      </w:r>
    </w:p>
    <w:p>
      <w:pPr>
        <w:pStyle w:val="Heading1"/>
        <w:spacing w:after="200" w:before="480"/>
      </w:pPr>
      <w:bookmarkStart w:name="ops" w:id="1"/>
      <w:r>
        <w:rPr>
          <w:rFonts w:ascii="Calibri" w:cs="Calibri" w:eastAsia="Calibri" w:hAnsi="Calibri"/>
          <w:b/>
          <w:bCs/>
          <w:color w:val="0F1C2E"/>
          <w:sz w:val="36"/>
          <w:szCs w:val="36"/>
        </w:rPr>
        <w:t xml:space="preserve">12 — Operational Runbook</w:t>
      </w:r>
      <w:bookmarkEnd w:id="1"/>
    </w:p>
    <w:p>
      <w:pPr>
        <w:spacing w:after="80" w:before="80" w:line="300"/>
        <w:jc w:val="left"/>
      </w:pPr>
      <w:r>
        <w:rPr>
          <w:rFonts w:ascii="Calibri" w:cs="Calibri" w:eastAsia="Calibri" w:hAnsi="Calibri"/>
          <w:color w:val="1F2937"/>
          <w:sz w:val="22"/>
          <w:szCs w:val="22"/>
        </w:rPr>
        <w:t xml:space="preserve">Critical operational commands and procedures. Run these for daily verification, after any code changes, and during recovery from any anomaly.</w:t>
      </w:r>
    </w:p>
    <w:p>
      <w:r/>
    </w:p>
    <w:p>
      <w:r>
        <w:rPr>
          <w:b/>
        </w:rPr>
        <w:t>.env — Master Environment Configuration</w:t>
      </w:r>
    </w:p>
    <w:p>
      <w:r/>
    </w:p>
    <w:p>
      <w:r>
        <w:t>Location: /home/johnclaw/trade-ai-v12-rebuild/trade-ai-v12-rebuild/.env</w:t>
      </w:r>
    </w:p>
    <w:p>
      <w:r/>
    </w:p>
    <w:p>
      <w:r>
        <w:rPr>
          <w:b/>
        </w:rPr>
        <w:t>Alert Channels</w:t>
      </w:r>
    </w:p>
    <w:p>
      <w:r>
        <w:rPr>
          <w:rFonts w:ascii="Courier New" w:hAnsi="Courier New"/>
          <w:sz w:val="18"/>
        </w:rPr>
        <w:t>ENABLE_EMAIL=false</w:t>
      </w:r>
    </w:p>
    <w:p>
      <w:r>
        <w:rPr>
          <w:rFonts w:ascii="Courier New" w:hAnsi="Courier New"/>
          <w:sz w:val="18"/>
        </w:rPr>
        <w:t>ENABLE_WHATSAPP=false</w:t>
      </w:r>
    </w:p>
    <w:p>
      <w:r>
        <w:rPr>
          <w:rFonts w:ascii="Courier New" w:hAnsi="Courier New"/>
          <w:sz w:val="18"/>
        </w:rPr>
        <w:t>ENABLE_SLACK=false</w:t>
      </w:r>
    </w:p>
    <w:p>
      <w:r>
        <w:rPr>
          <w:rFonts w:ascii="Courier New" w:hAnsi="Courier New"/>
          <w:sz w:val="18"/>
        </w:rPr>
        <w:t>ENABLE_TELEGRAM=true</w:t>
      </w:r>
    </w:p>
    <w:p>
      <w:r>
        <w:rPr>
          <w:rFonts w:ascii="Courier New" w:hAnsi="Courier New"/>
          <w:sz w:val="18"/>
        </w:rPr>
        <w:t>ERROR_NOTIFY_TELEGRAM=true</w:t>
      </w:r>
    </w:p>
    <w:p>
      <w:r/>
    </w:p>
    <w:p>
      <w:r>
        <w:rPr>
          <w:b/>
        </w:rPr>
        <w:t>Telegram</w:t>
      </w:r>
    </w:p>
    <w:p>
      <w:r>
        <w:rPr>
          <w:rFonts w:ascii="Courier New" w:hAnsi="Courier New"/>
          <w:sz w:val="18"/>
        </w:rPr>
        <w:t>TELEGRAM_BOT_TOKEN=&lt;token&gt;</w:t>
      </w:r>
    </w:p>
    <w:p>
      <w:r>
        <w:rPr>
          <w:rFonts w:ascii="Courier New" w:hAnsi="Courier New"/>
          <w:sz w:val="18"/>
        </w:rPr>
        <w:t>TELEGRAM_CHAT_ID=&lt;id1&gt;,&lt;id2&gt;   # comma-separated, all receive alerts</w:t>
      </w:r>
    </w:p>
    <w:p>
      <w:r/>
    </w:p>
    <w:p>
      <w:r>
        <w:rPr>
          <w:b/>
        </w:rPr>
        <w:t>Database (PostgreSQL)</w:t>
      </w:r>
    </w:p>
    <w:p>
      <w:r>
        <w:rPr>
          <w:rFonts w:ascii="Courier New" w:hAnsi="Courier New"/>
          <w:sz w:val="18"/>
        </w:rPr>
        <w:t>DB_HOST=localhost</w:t>
      </w:r>
    </w:p>
    <w:p>
      <w:r>
        <w:rPr>
          <w:rFonts w:ascii="Courier New" w:hAnsi="Courier New"/>
          <w:sz w:val="18"/>
        </w:rPr>
        <w:t>DB_PORT=5432</w:t>
      </w:r>
    </w:p>
    <w:p>
      <w:r>
        <w:rPr>
          <w:rFonts w:ascii="Courier New" w:hAnsi="Courier New"/>
          <w:sz w:val="18"/>
        </w:rPr>
        <w:t>DB_NAME=trade_ai</w:t>
      </w:r>
    </w:p>
    <w:p>
      <w:r>
        <w:rPr>
          <w:rFonts w:ascii="Courier New" w:hAnsi="Courier New"/>
          <w:sz w:val="18"/>
        </w:rPr>
        <w:t>DB_USER=trade_ai</w:t>
      </w:r>
    </w:p>
    <w:p>
      <w:r>
        <w:rPr>
          <w:rFonts w:ascii="Courier New" w:hAnsi="Courier New"/>
          <w:sz w:val="18"/>
        </w:rPr>
        <w:t>DB_PASSWORD=&lt;password&gt;</w:t>
      </w:r>
    </w:p>
    <w:p>
      <w:r/>
    </w:p>
    <w:p>
      <w:r>
        <w:rPr>
          <w:b/>
        </w:rPr>
        <w:t>LLM Providers</w:t>
      </w:r>
    </w:p>
    <w:p>
      <w:r>
        <w:rPr>
          <w:rFonts w:ascii="Courier New" w:hAnsi="Courier New"/>
          <w:sz w:val="18"/>
        </w:rPr>
        <w:t>ANTHROPIC_API_KEY=&lt;key&gt;</w:t>
      </w:r>
    </w:p>
    <w:p>
      <w:r>
        <w:rPr>
          <w:rFonts w:ascii="Courier New" w:hAnsi="Courier New"/>
          <w:sz w:val="18"/>
        </w:rPr>
        <w:t>CLAUDE_CHEAP_MODEL=claude-haiku-4-5-20251001</w:t>
      </w:r>
    </w:p>
    <w:p>
      <w:r>
        <w:rPr>
          <w:rFonts w:ascii="Courier New" w:hAnsi="Courier New"/>
          <w:sz w:val="18"/>
        </w:rPr>
        <w:t>CLAUDE_ESCALATION_MODEL=claude-sonnet-4-20250514</w:t>
      </w:r>
    </w:p>
    <w:p>
      <w:r>
        <w:rPr>
          <w:rFonts w:ascii="Courier New" w:hAnsi="Courier New"/>
          <w:sz w:val="18"/>
        </w:rPr>
        <w:t>XAI_API_KEY=&lt;key&gt;              # Grok for debates</w:t>
      </w:r>
    </w:p>
    <w:p>
      <w:r>
        <w:rPr>
          <w:rFonts w:ascii="Courier New" w:hAnsi="Courier New"/>
          <w:sz w:val="18"/>
        </w:rPr>
        <w:t>OPENAI_API_KEY=&lt;key&gt;           # Fallback</w:t>
      </w:r>
    </w:p>
    <w:p>
      <w:r>
        <w:rPr>
          <w:rFonts w:ascii="Courier New" w:hAnsi="Courier New"/>
          <w:sz w:val="18"/>
        </w:rPr>
        <w:t>FORCE_DEBATE_PROVIDER=grok</w:t>
      </w:r>
    </w:p>
    <w:p>
      <w:r/>
    </w:p>
    <w:p>
      <w:r>
        <w:rPr>
          <w:b/>
        </w:rPr>
        <w:t>Market Data APIs</w:t>
      </w:r>
    </w:p>
    <w:p>
      <w:r>
        <w:rPr>
          <w:rFonts w:ascii="Courier New" w:hAnsi="Courier New"/>
          <w:sz w:val="18"/>
        </w:rPr>
        <w:t>FINVIZ_API_TOKEN=&lt;token&gt;</w:t>
      </w:r>
    </w:p>
    <w:p>
      <w:r>
        <w:rPr>
          <w:rFonts w:ascii="Courier New" w:hAnsi="Courier New"/>
          <w:sz w:val="18"/>
        </w:rPr>
        <w:t>FINVIZ_COOKIE=&lt;cookie&gt;</w:t>
      </w:r>
    </w:p>
    <w:p>
      <w:r>
        <w:rPr>
          <w:rFonts w:ascii="Courier New" w:hAnsi="Courier New"/>
          <w:sz w:val="18"/>
        </w:rPr>
        <w:t>FINNHUB_API_KEY=&lt;key&gt;</w:t>
      </w:r>
    </w:p>
    <w:p>
      <w:r>
        <w:rPr>
          <w:rFonts w:ascii="Courier New" w:hAnsi="Courier New"/>
          <w:sz w:val="18"/>
        </w:rPr>
        <w:t>NEWSAPI_KEY=&lt;key&gt;</w:t>
      </w:r>
    </w:p>
    <w:p>
      <w:r>
        <w:rPr>
          <w:rFonts w:ascii="Courier New" w:hAnsi="Courier New"/>
          <w:sz w:val="18"/>
        </w:rPr>
        <w:t>POLYGON_API_KEY=&lt;key&gt;</w:t>
      </w:r>
    </w:p>
    <w:p>
      <w:r>
        <w:rPr>
          <w:rFonts w:ascii="Courier New" w:hAnsi="Courier New"/>
          <w:sz w:val="18"/>
        </w:rPr>
        <w:t>FMP_API_KEY=&lt;key&gt;</w:t>
      </w:r>
    </w:p>
    <w:p>
      <w:r>
        <w:rPr>
          <w:rFonts w:ascii="Courier New" w:hAnsi="Courier New"/>
          <w:sz w:val="18"/>
        </w:rPr>
        <w:t>ALPHA_VANTAGE_API_KEY=&lt;key&gt;</w:t>
      </w:r>
    </w:p>
    <w:p>
      <w:r>
        <w:rPr>
          <w:rFonts w:ascii="Courier New" w:hAnsi="Courier New"/>
          <w:sz w:val="18"/>
        </w:rPr>
        <w:t>FRED_API_KEY=&lt;key&gt;</w:t>
      </w:r>
    </w:p>
    <w:p>
      <w:r>
        <w:rPr>
          <w:rFonts w:ascii="Courier New" w:hAnsi="Courier New"/>
          <w:sz w:val="18"/>
        </w:rPr>
        <w:t>YOUTUBE_API_KEY=&lt;key&gt;</w:t>
      </w:r>
    </w:p>
    <w:p>
      <w:r>
        <w:rPr>
          <w:rFonts w:ascii="Courier New" w:hAnsi="Courier New"/>
          <w:sz w:val="18"/>
        </w:rPr>
        <w:t>BRAVE_SEARCH_API_KEY=&lt;key&gt;</w:t>
      </w:r>
    </w:p>
    <w:p>
      <w:r/>
    </w:p>
    <w:p>
      <w:r>
        <w:rPr>
          <w:b/>
        </w:rPr>
        <w:t>Output &amp; Paths</w:t>
      </w:r>
    </w:p>
    <w:p>
      <w:r>
        <w:rPr>
          <w:rFonts w:ascii="Courier New" w:hAnsi="Courier New"/>
          <w:sz w:val="18"/>
        </w:rPr>
        <w:t>TIMEZONE=America/New_York</w:t>
      </w:r>
    </w:p>
    <w:p>
      <w:r>
        <w:rPr>
          <w:rFonts w:ascii="Courier New" w:hAnsi="Courier New"/>
          <w:sz w:val="18"/>
        </w:rPr>
        <w:t>REPORT_OUTPUT_DIR=reports</w:t>
      </w:r>
    </w:p>
    <w:p>
      <w:r>
        <w:rPr>
          <w:rFonts w:ascii="Courier New" w:hAnsi="Courier New"/>
          <w:sz w:val="18"/>
        </w:rPr>
        <w:t>REPORT_LOG_DIR=logs</w:t>
      </w:r>
    </w:p>
    <w:p>
      <w:r>
        <w:rPr>
          <w:rFonts w:ascii="Courier New" w:hAnsi="Courier New"/>
          <w:sz w:val="18"/>
        </w:rPr>
        <w:t>STATE_FILE=data/state.json</w:t>
      </w:r>
    </w:p>
    <w:p>
      <w:r>
        <w:rPr>
          <w:rFonts w:ascii="Courier New" w:hAnsi="Courier New"/>
          <w:sz w:val="18"/>
        </w:rPr>
        <w:t>GENERATE_PDF=true</w:t>
      </w:r>
    </w:p>
    <w:p>
      <w:r>
        <w:rPr>
          <w:rFonts w:ascii="Courier New" w:hAnsi="Courier New"/>
          <w:sz w:val="18"/>
        </w:rPr>
        <w:t>GENERATE_DOCX=true</w:t>
      </w:r>
    </w:p>
    <w:p>
      <w:r>
        <w:rPr>
          <w:rFonts w:ascii="Courier New" w:hAnsi="Courier New"/>
          <w:sz w:val="18"/>
        </w:rPr>
        <w:t>GENERATE_TOS=true</w:t>
      </w:r>
    </w:p>
    <w:p>
      <w:r/>
    </w:p>
    <w:p>
      <w:r>
        <w:rPr>
          <w:b/>
        </w:rPr>
        <w:t>News Sources</w:t>
      </w:r>
    </w:p>
    <w:p>
      <w:r>
        <w:rPr>
          <w:rFonts w:ascii="Courier New" w:hAnsi="Courier New"/>
          <w:sz w:val="18"/>
        </w:rPr>
        <w:t>FINVIZ_NEWS_ENABLED=true</w:t>
      </w:r>
    </w:p>
    <w:p>
      <w:r>
        <w:rPr>
          <w:rFonts w:ascii="Courier New" w:hAnsi="Courier New"/>
          <w:sz w:val="18"/>
        </w:rPr>
        <w:t>YAHOO_NEWS_ENABLED=true</w:t>
      </w:r>
    </w:p>
    <w:p>
      <w:pPr>
        <w:pStyle w:val="Heading2"/>
        <w:pBdr>
          <w:bottom w:val="single" w:color="2E86D4" w:sz="8" w:space="4"/>
        </w:pBdr>
        <w:spacing w:after="140" w:before="320"/>
      </w:pPr>
      <w:r>
        <w:rPr>
          <w:rFonts w:ascii="Calibri" w:cs="Calibri" w:eastAsia="Calibri" w:hAnsi="Calibri"/>
          <w:b/>
          <w:bCs/>
          <w:color w:val="0F1C2E"/>
          <w:sz w:val="28"/>
          <w:szCs w:val="28"/>
        </w:rPr>
        <w:t xml:space="preserve">🔴 Iron Rule — Before Any Deploy or Migration</w:t>
      </w:r>
    </w:p>
    <w:tbl>
      <w:tblPr>
        <w:tblW w:type="dxa" w:w="936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9360"/>
      </w:tblGrid>
      <w:tr>
        <w:tc>
          <w:tcPr>
            <w:tcBorders>
              <w:top w:val="single" w:color="DC2626" w:sz="4"/>
              <w:left w:val="single" w:color="DC2626" w:sz="24"/>
              <w:bottom w:val="single" w:color="DC2626" w:sz="4"/>
              <w:right w:val="single" w:color="DC2626" w:sz="4"/>
            </w:tcBorders>
            <w:shd w:fill="FEE2E2" w:val="clear"/>
            <w:tcMar>
              <w:top w:type="dxa" w:w="140"/>
              <w:left w:type="dxa" w:w="200"/>
              <w:bottom w:type="dxa" w:w="140"/>
              <w:right w:type="dxa" w:w="200"/>
            </w:tcMar>
          </w:tcPr>
          <w:p>
            <w:pPr>
              <w:spacing w:after="80" w:before="0"/>
            </w:pPr>
            <w:r>
              <w:rPr>
                <w:rFonts w:ascii="Calibri" w:cs="Calibri" w:eastAsia="Calibri" w:hAnsi="Calibri"/>
                <w:b/>
                <w:bCs/>
                <w:color w:val="DC2626"/>
                <w:sz w:val="22"/>
                <w:szCs w:val="22"/>
              </w:rPr>
              <w:t xml:space="preserve">Holdings Guard — Always Run Before AND After</w:t>
            </w:r>
          </w:p>
          <w:p>
            <w:pPr>
              <w:spacing w:after="0" w:before="0"/>
            </w:pPr>
            <w:r>
              <w:rPr>
                <w:rFonts w:ascii="Calibri" w:cs="Calibri" w:eastAsia="Calibri" w:hAnsi="Calibri"/>
                <w:color w:val="1F2937"/>
                <w:sz w:val="20"/>
                <w:szCs w:val="20"/>
              </w:rPr>
              <w:t xml:space="preserve">Holdings have been wiped twice by deployments (Beelink session + April 10, 2026). Deploy zips must NEVER contain state files. After every change, verify portfolio total ~$1,193,911.</w:t>
            </w:r>
          </w:p>
        </w:tc>
      </w:tr>
    </w:tbl>
    <w:p>
      <w:pPr>
        <w:spacing w:after="100" w:before="0"/>
      </w:pPr>
      <w:r>
        <w:t xml:space="preserve"/>
      </w:r>
    </w:p>
    <w:p>
      <w:pPr>
        <w:pBdr>
          <w:top w:val="none" w:color="FFFFFF" w:sz="0"/>
          <w:bottom w:val="none" w:color="FFFFFF" w:sz="0"/>
          <w:left w:val="none" w:color="FFFFFF" w:sz="0"/>
          <w:right w:val="none" w:color="FFFFFF" w:sz="0"/>
        </w:pBdr>
        <w:shd w:fill="0F1C2E" w:val="clear"/>
        <w:spacing w:after="0" w:before="80"/>
      </w:pPr>
      <w:r>
        <w:rPr>
          <w:rFonts w:ascii="Consolas" w:cs="Consolas" w:eastAsia="Consolas" w:hAnsi="Consolas"/>
          <w:color w:val="E2EAF4"/>
          <w:sz w:val="18"/>
          <w:szCs w:val="18"/>
        </w:rPr>
        <w:t xml:space="preserve"># Holdings safety check</w:t>
      </w:r>
    </w:p>
    <w:p>
      <w:pPr>
        <w:pBdr>
          <w:top w:val="none" w:color="FFFFFF" w:sz="0"/>
          <w:bottom w:val="none" w:color="FFFFFF" w:sz="0"/>
          <w:left w:val="none" w:color="FFFFFF" w:sz="0"/>
          <w:right w:val="none" w:color="FFFFFF" w:sz="0"/>
        </w:pBdr>
        <w:shd w:fill="0F1C2E" w:val="clear"/>
        <w:spacing w:after="0" w:before="0"/>
      </w:pPr>
      <w:r>
        <w:rPr>
          <w:rFonts w:ascii="Consolas" w:cs="Consolas" w:eastAsia="Consolas" w:hAnsi="Consolas"/>
          <w:color w:val="E2EAF4"/>
          <w:sz w:val="18"/>
          <w:szCs w:val="18"/>
        </w:rPr>
        <w:t xml:space="preserve">python3 -c "import json; d=json.load(open('data/portfolios/state/holdings.json'));</w:t>
      </w:r>
    </w:p>
    <w:p>
      <w:pPr>
        <w:pBdr>
          <w:top w:val="none" w:color="FFFFFF" w:sz="0"/>
          <w:bottom w:val="none" w:color="FFFFFF" w:sz="0"/>
          <w:left w:val="none" w:color="FFFFFF" w:sz="0"/>
          <w:right w:val="none" w:color="FFFFFF" w:sz="0"/>
        </w:pBdr>
        <w:shd w:fill="0F1C2E" w:val="clear"/>
        <w:spacing w:after="0" w:before="0"/>
      </w:pPr>
      <w:r>
        <w:rPr>
          <w:rFonts w:ascii="Consolas" w:cs="Consolas" w:eastAsia="Consolas" w:hAnsi="Consolas"/>
          <w:color w:val="E2EAF4"/>
          <w:sz w:val="18"/>
          <w:szCs w:val="18"/>
        </w:rPr>
        <w:t xml:space="preserve">  assert d['portfolio_totals']['total_value']&gt;1000000,'WIPED';</w:t>
      </w:r>
    </w:p>
    <w:p>
      <w:pPr>
        <w:pBdr>
          <w:top w:val="none" w:color="FFFFFF" w:sz="0"/>
          <w:bottom w:val="none" w:color="FFFFFF" w:sz="0"/>
          <w:left w:val="none" w:color="FFFFFF" w:sz="0"/>
          <w:right w:val="none" w:color="FFFFFF" w:sz="0"/>
        </w:pBdr>
        <w:shd w:fill="0F1C2E" w:val="clear"/>
        <w:spacing w:after="0" w:before="0"/>
      </w:pPr>
      <w:r>
        <w:rPr>
          <w:rFonts w:ascii="Consolas" w:cs="Consolas" w:eastAsia="Consolas" w:hAnsi="Consolas"/>
          <w:color w:val="E2EAF4"/>
          <w:sz w:val="18"/>
          <w:szCs w:val="18"/>
        </w:rPr>
        <w:t xml:space="preserve">  print('Holdings OK:', d['portfolio_totals']['total_value'])"</w:t>
      </w:r>
    </w:p>
    <w:p>
      <w:pPr>
        <w:pBdr>
          <w:top w:val="none" w:color="FFFFFF" w:sz="0"/>
          <w:bottom w:val="none" w:color="FFFFFF" w:sz="0"/>
          <w:left w:val="none" w:color="FFFFFF" w:sz="0"/>
          <w:right w:val="none" w:color="FFFFFF" w:sz="0"/>
        </w:pBdr>
        <w:shd w:fill="0F1C2E" w:val="clear"/>
        <w:spacing w:after="0" w:before="0"/>
      </w:pPr>
      <w:r>
        <w:rPr>
          <w:rFonts w:ascii="Consolas" w:cs="Consolas" w:eastAsia="Consolas" w:hAnsi="Consolas"/>
          <w:color w:val="E2EAF4"/>
          <w:sz w:val="18"/>
          <w:szCs w:val="18"/>
        </w:rPr>
        <w:t xml:space="preserve"> </w:t>
      </w:r>
    </w:p>
    <w:p>
      <w:pPr>
        <w:pBdr>
          <w:top w:val="none" w:color="FFFFFF" w:sz="0"/>
          <w:bottom w:val="none" w:color="FFFFFF" w:sz="0"/>
          <w:left w:val="none" w:color="FFFFFF" w:sz="0"/>
          <w:right w:val="none" w:color="FFFFFF" w:sz="0"/>
        </w:pBdr>
        <w:shd w:fill="0F1C2E" w:val="clear"/>
        <w:spacing w:after="80" w:before="0"/>
      </w:pPr>
      <w:r>
        <w:rPr>
          <w:rFonts w:ascii="Consolas" w:cs="Consolas" w:eastAsia="Consolas" w:hAnsi="Consolas"/>
          <w:color w:val="E2EAF4"/>
          <w:sz w:val="18"/>
          <w:szCs w:val="18"/>
        </w:rPr>
        <w:t xml:space="preserve"># Expected: Holdings OK: 1193911.09</w:t>
      </w:r>
    </w:p>
    <w:p>
      <w:pPr>
        <w:spacing w:after="100" w:before="0"/>
      </w:pPr>
      <w:r>
        <w:t xml:space="preserve"/>
      </w:r>
    </w:p>
    <w:p>
      <w:pPr>
        <w:pStyle w:val="Heading2"/>
        <w:pBdr>
          <w:bottom w:val="single" w:color="2E86D4" w:sz="8" w:space="4"/>
        </w:pBdr>
        <w:spacing w:after="140" w:before="320"/>
      </w:pPr>
      <w:r>
        <w:rPr>
          <w:rFonts w:ascii="Calibri" w:cs="Calibri" w:eastAsia="Calibri" w:hAnsi="Calibri"/>
          <w:b/>
          <w:bCs/>
          <w:color w:val="0F1C2E"/>
          <w:sz w:val="28"/>
          <w:szCs w:val="28"/>
        </w:rPr>
        <w:t xml:space="preserve">Daily Health Verification</w:t>
      </w:r>
    </w:p>
    <w:p>
      <w:pPr>
        <w:pBdr>
          <w:top w:val="none" w:color="FFFFFF" w:sz="0"/>
          <w:bottom w:val="none" w:color="FFFFFF" w:sz="0"/>
          <w:left w:val="none" w:color="FFFFFF" w:sz="0"/>
          <w:right w:val="none" w:color="FFFFFF" w:sz="0"/>
        </w:pBdr>
        <w:shd w:fill="0F1C2E" w:val="clear"/>
        <w:spacing w:after="0" w:before="80"/>
      </w:pPr>
      <w:r>
        <w:rPr>
          <w:rFonts w:ascii="Consolas" w:cs="Consolas" w:eastAsia="Consolas" w:hAnsi="Consolas"/>
          <w:color w:val="E2EAF4"/>
          <w:sz w:val="18"/>
          <w:szCs w:val="18"/>
        </w:rPr>
        <w:t xml:space="preserve"># 1. Preflight (23 tests, expect 19+ pass)</w:t>
      </w:r>
    </w:p>
    <w:p>
      <w:pPr>
        <w:pBdr>
          <w:top w:val="none" w:color="FFFFFF" w:sz="0"/>
          <w:bottom w:val="none" w:color="FFFFFF" w:sz="0"/>
          <w:left w:val="none" w:color="FFFFFF" w:sz="0"/>
          <w:right w:val="none" w:color="FFFFFF" w:sz="0"/>
        </w:pBdr>
        <w:shd w:fill="0F1C2E" w:val="clear"/>
        <w:spacing w:after="0" w:before="0"/>
      </w:pPr>
      <w:r>
        <w:rPr>
          <w:rFonts w:ascii="Consolas" w:cs="Consolas" w:eastAsia="Consolas" w:hAnsi="Consolas"/>
          <w:color w:val="E2EAF4"/>
          <w:sz w:val="18"/>
          <w:szCs w:val="18"/>
        </w:rPr>
        <w:t xml:space="preserve">python3 scripts/system_preflight_check.py</w:t>
      </w:r>
    </w:p>
    <w:p>
      <w:pPr>
        <w:pBdr>
          <w:top w:val="none" w:color="FFFFFF" w:sz="0"/>
          <w:bottom w:val="none" w:color="FFFFFF" w:sz="0"/>
          <w:left w:val="none" w:color="FFFFFF" w:sz="0"/>
          <w:right w:val="none" w:color="FFFFFF" w:sz="0"/>
        </w:pBdr>
        <w:shd w:fill="0F1C2E" w:val="clear"/>
        <w:spacing w:after="0" w:before="0"/>
      </w:pPr>
      <w:r>
        <w:rPr>
          <w:rFonts w:ascii="Consolas" w:cs="Consolas" w:eastAsia="Consolas" w:hAnsi="Consolas"/>
          <w:color w:val="E2EAF4"/>
          <w:sz w:val="18"/>
          <w:szCs w:val="18"/>
        </w:rPr>
        <w:t xml:space="preserve"> </w:t>
      </w:r>
    </w:p>
    <w:p>
      <w:pPr>
        <w:pBdr>
          <w:top w:val="none" w:color="FFFFFF" w:sz="0"/>
          <w:bottom w:val="none" w:color="FFFFFF" w:sz="0"/>
          <w:left w:val="none" w:color="FFFFFF" w:sz="0"/>
          <w:right w:val="none" w:color="FFFFFF" w:sz="0"/>
        </w:pBdr>
        <w:shd w:fill="0F1C2E" w:val="clear"/>
        <w:spacing w:after="0" w:before="0"/>
      </w:pPr>
      <w:r>
        <w:rPr>
          <w:rFonts w:ascii="Consolas" w:cs="Consolas" w:eastAsia="Consolas" w:hAnsi="Consolas"/>
          <w:color w:val="E2EAF4"/>
          <w:sz w:val="18"/>
          <w:szCs w:val="18"/>
        </w:rPr>
        <w:t xml:space="preserve"># 2. Server health</w:t>
      </w:r>
    </w:p>
    <w:p>
      <w:pPr>
        <w:pBdr>
          <w:top w:val="none" w:color="FFFFFF" w:sz="0"/>
          <w:bottom w:val="none" w:color="FFFFFF" w:sz="0"/>
          <w:left w:val="none" w:color="FFFFFF" w:sz="0"/>
          <w:right w:val="none" w:color="FFFFFF" w:sz="0"/>
        </w:pBdr>
        <w:shd w:fill="0F1C2E" w:val="clear"/>
        <w:spacing w:after="0" w:before="0"/>
      </w:pPr>
      <w:r>
        <w:rPr>
          <w:rFonts w:ascii="Consolas" w:cs="Consolas" w:eastAsia="Consolas" w:hAnsi="Consolas"/>
          <w:color w:val="E2EAF4"/>
          <w:sz w:val="18"/>
          <w:szCs w:val="18"/>
        </w:rPr>
        <w:t xml:space="preserve">curl -s http://localhost:7777/api/v2/system-health | python3 -m json.tool</w:t>
      </w:r>
    </w:p>
    <w:p>
      <w:pPr>
        <w:pBdr>
          <w:top w:val="none" w:color="FFFFFF" w:sz="0"/>
          <w:bottom w:val="none" w:color="FFFFFF" w:sz="0"/>
          <w:left w:val="none" w:color="FFFFFF" w:sz="0"/>
          <w:right w:val="none" w:color="FFFFFF" w:sz="0"/>
        </w:pBdr>
        <w:shd w:fill="0F1C2E" w:val="clear"/>
        <w:spacing w:after="0" w:before="0"/>
      </w:pPr>
      <w:r>
        <w:rPr>
          <w:rFonts w:ascii="Consolas" w:cs="Consolas" w:eastAsia="Consolas" w:hAnsi="Consolas"/>
          <w:color w:val="E2EAF4"/>
          <w:sz w:val="18"/>
          <w:szCs w:val="18"/>
        </w:rPr>
        <w:t xml:space="preserve"> </w:t>
      </w:r>
    </w:p>
    <w:p>
      <w:pPr>
        <w:pBdr>
          <w:top w:val="none" w:color="FFFFFF" w:sz="0"/>
          <w:bottom w:val="none" w:color="FFFFFF" w:sz="0"/>
          <w:left w:val="none" w:color="FFFFFF" w:sz="0"/>
          <w:right w:val="none" w:color="FFFFFF" w:sz="0"/>
        </w:pBdr>
        <w:shd w:fill="0F1C2E" w:val="clear"/>
        <w:spacing w:after="0" w:before="0"/>
      </w:pPr>
      <w:r>
        <w:rPr>
          <w:rFonts w:ascii="Consolas" w:cs="Consolas" w:eastAsia="Consolas" w:hAnsi="Consolas"/>
          <w:color w:val="E2EAF4"/>
          <w:sz w:val="18"/>
          <w:szCs w:val="18"/>
        </w:rPr>
        <w:t xml:space="preserve"># 3. Last Aegis run</w:t>
      </w:r>
    </w:p>
    <w:p>
      <w:pPr>
        <w:pBdr>
          <w:top w:val="none" w:color="FFFFFF" w:sz="0"/>
          <w:bottom w:val="none" w:color="FFFFFF" w:sz="0"/>
          <w:left w:val="none" w:color="FFFFFF" w:sz="0"/>
          <w:right w:val="none" w:color="FFFFFF" w:sz="0"/>
        </w:pBdr>
        <w:shd w:fill="0F1C2E" w:val="clear"/>
        <w:spacing w:after="0" w:before="0"/>
      </w:pPr>
      <w:r>
        <w:rPr>
          <w:rFonts w:ascii="Consolas" w:cs="Consolas" w:eastAsia="Consolas" w:hAnsi="Consolas"/>
          <w:color w:val="E2EAF4"/>
          <w:sz w:val="18"/>
          <w:szCs w:val="18"/>
        </w:rPr>
        <w:t xml:space="preserve">psql -U trade_ai -d trade_ai -c \</w:t>
      </w:r>
    </w:p>
    <w:p>
      <w:pPr>
        <w:pBdr>
          <w:top w:val="none" w:color="FFFFFF" w:sz="0"/>
          <w:bottom w:val="none" w:color="FFFFFF" w:sz="0"/>
          <w:left w:val="none" w:color="FFFFFF" w:sz="0"/>
          <w:right w:val="none" w:color="FFFFFF" w:sz="0"/>
        </w:pBdr>
        <w:shd w:fill="0F1C2E" w:val="clear"/>
        <w:spacing w:after="0" w:before="0"/>
      </w:pPr>
      <w:r>
        <w:rPr>
          <w:rFonts w:ascii="Consolas" w:cs="Consolas" w:eastAsia="Consolas" w:hAnsi="Consolas"/>
          <w:color w:val="E2EAF4"/>
          <w:sz w:val="18"/>
          <w:szCs w:val="18"/>
        </w:rPr>
        <w:t xml:space="preserve">  "SELECT created_at, briefs_count, stops_count, escalations_count</w:t>
      </w:r>
    </w:p>
    <w:p>
      <w:pPr>
        <w:pBdr>
          <w:top w:val="none" w:color="FFFFFF" w:sz="0"/>
          <w:bottom w:val="none" w:color="FFFFFF" w:sz="0"/>
          <w:left w:val="none" w:color="FFFFFF" w:sz="0"/>
          <w:right w:val="none" w:color="FFFFFF" w:sz="0"/>
        </w:pBdr>
        <w:shd w:fill="0F1C2E" w:val="clear"/>
        <w:spacing w:after="0" w:before="0"/>
      </w:pPr>
      <w:r>
        <w:rPr>
          <w:rFonts w:ascii="Consolas" w:cs="Consolas" w:eastAsia="Consolas" w:hAnsi="Consolas"/>
          <w:color w:val="E2EAF4"/>
          <w:sz w:val="18"/>
          <w:szCs w:val="18"/>
        </w:rPr>
        <w:t xml:space="preserve">   FROM aegis_run_log ORDER BY created_at DESC LIMIT 3;"</w:t>
      </w:r>
    </w:p>
    <w:p>
      <w:pPr>
        <w:pBdr>
          <w:top w:val="none" w:color="FFFFFF" w:sz="0"/>
          <w:bottom w:val="none" w:color="FFFFFF" w:sz="0"/>
          <w:left w:val="none" w:color="FFFFFF" w:sz="0"/>
          <w:right w:val="none" w:color="FFFFFF" w:sz="0"/>
        </w:pBdr>
        <w:shd w:fill="0F1C2E" w:val="clear"/>
        <w:spacing w:after="0" w:before="0"/>
      </w:pPr>
      <w:r>
        <w:rPr>
          <w:rFonts w:ascii="Consolas" w:cs="Consolas" w:eastAsia="Consolas" w:hAnsi="Consolas"/>
          <w:color w:val="E2EAF4"/>
          <w:sz w:val="18"/>
          <w:szCs w:val="18"/>
        </w:rPr>
        <w:t xml:space="preserve"> </w:t>
      </w:r>
    </w:p>
    <w:p>
      <w:pPr>
        <w:pBdr>
          <w:top w:val="none" w:color="FFFFFF" w:sz="0"/>
          <w:bottom w:val="none" w:color="FFFFFF" w:sz="0"/>
          <w:left w:val="none" w:color="FFFFFF" w:sz="0"/>
          <w:right w:val="none" w:color="FFFFFF" w:sz="0"/>
        </w:pBdr>
        <w:shd w:fill="0F1C2E" w:val="clear"/>
        <w:spacing w:after="0" w:before="0"/>
      </w:pPr>
      <w:r>
        <w:rPr>
          <w:rFonts w:ascii="Consolas" w:cs="Consolas" w:eastAsia="Consolas" w:hAnsi="Consolas"/>
          <w:color w:val="E2EAF4"/>
          <w:sz w:val="18"/>
          <w:szCs w:val="18"/>
        </w:rPr>
        <w:t xml:space="preserve"># 4. Pending approvals</w:t>
      </w:r>
    </w:p>
    <w:p>
      <w:pPr>
        <w:pBdr>
          <w:top w:val="none" w:color="FFFFFF" w:sz="0"/>
          <w:bottom w:val="none" w:color="FFFFFF" w:sz="0"/>
          <w:left w:val="none" w:color="FFFFFF" w:sz="0"/>
          <w:right w:val="none" w:color="FFFFFF" w:sz="0"/>
        </w:pBdr>
        <w:shd w:fill="0F1C2E" w:val="clear"/>
        <w:spacing w:after="0" w:before="0"/>
      </w:pPr>
      <w:r>
        <w:rPr>
          <w:rFonts w:ascii="Consolas" w:cs="Consolas" w:eastAsia="Consolas" w:hAnsi="Consolas"/>
          <w:color w:val="E2EAF4"/>
          <w:sz w:val="18"/>
          <w:szCs w:val="18"/>
        </w:rPr>
        <w:t xml:space="preserve">psql -U trade_ai -d trade_ai -c \</w:t>
      </w:r>
    </w:p>
    <w:p>
      <w:pPr>
        <w:pBdr>
          <w:top w:val="none" w:color="FFFFFF" w:sz="0"/>
          <w:bottom w:val="none" w:color="FFFFFF" w:sz="0"/>
          <w:left w:val="none" w:color="FFFFFF" w:sz="0"/>
          <w:right w:val="none" w:color="FFFFFF" w:sz="0"/>
        </w:pBdr>
        <w:shd w:fill="0F1C2E" w:val="clear"/>
        <w:spacing w:after="0" w:before="0"/>
      </w:pPr>
      <w:r>
        <w:rPr>
          <w:rFonts w:ascii="Consolas" w:cs="Consolas" w:eastAsia="Consolas" w:hAnsi="Consolas"/>
          <w:color w:val="E2EAF4"/>
          <w:sz w:val="18"/>
          <w:szCs w:val="18"/>
        </w:rPr>
        <w:t xml:space="preserve">  "SELECT count(*) FROM watchlist_proposals WHERE status='proposed';"</w:t>
      </w:r>
    </w:p>
    <w:p>
      <w:pPr>
        <w:pBdr>
          <w:top w:val="none" w:color="FFFFFF" w:sz="0"/>
          <w:bottom w:val="none" w:color="FFFFFF" w:sz="0"/>
          <w:left w:val="none" w:color="FFFFFF" w:sz="0"/>
          <w:right w:val="none" w:color="FFFFFF" w:sz="0"/>
        </w:pBdr>
        <w:shd w:fill="0F1C2E" w:val="clear"/>
        <w:spacing w:after="0" w:before="0"/>
      </w:pPr>
      <w:r>
        <w:rPr>
          <w:rFonts w:ascii="Consolas" w:cs="Consolas" w:eastAsia="Consolas" w:hAnsi="Consolas"/>
          <w:color w:val="E2EAF4"/>
          <w:sz w:val="18"/>
          <w:szCs w:val="18"/>
        </w:rPr>
        <w:t xml:space="preserve">psql -U trade_ai -d trade_ai -c \</w:t>
      </w:r>
    </w:p>
    <w:p>
      <w:pPr>
        <w:pBdr>
          <w:top w:val="none" w:color="FFFFFF" w:sz="0"/>
          <w:bottom w:val="none" w:color="FFFFFF" w:sz="0"/>
          <w:left w:val="none" w:color="FFFFFF" w:sz="0"/>
          <w:right w:val="none" w:color="FFFFFF" w:sz="0"/>
        </w:pBdr>
        <w:shd w:fill="0F1C2E" w:val="clear"/>
        <w:spacing w:after="80" w:before="0"/>
      </w:pPr>
      <w:r>
        <w:rPr>
          <w:rFonts w:ascii="Consolas" w:cs="Consolas" w:eastAsia="Consolas" w:hAnsi="Consolas"/>
          <w:color w:val="E2EAF4"/>
          <w:sz w:val="18"/>
          <w:szCs w:val="18"/>
        </w:rPr>
        <w:t xml:space="preserve">  "SELECT count(*) FROM john_decision_queue WHERE status='pending_john';"</w:t>
      </w:r>
    </w:p>
    <w:p>
      <w:pPr>
        <w:spacing w:after="100" w:before="0"/>
      </w:pPr>
      <w:r>
        <w:t xml:space="preserve"/>
      </w:r>
    </w:p>
    <w:p>
      <w:pPr>
        <w:pStyle w:val="Heading2"/>
        <w:pBdr>
          <w:bottom w:val="single" w:color="2E86D4" w:sz="8" w:space="4"/>
        </w:pBdr>
        <w:spacing w:after="140" w:before="320"/>
      </w:pPr>
      <w:r>
        <w:rPr>
          <w:rFonts w:ascii="Calibri" w:cs="Calibri" w:eastAsia="Calibri" w:hAnsi="Calibri"/>
          <w:b/>
          <w:bCs/>
          <w:color w:val="0F1C2E"/>
          <w:sz w:val="28"/>
          <w:szCs w:val="28"/>
        </w:rPr>
        <w:t xml:space="preserve">LLM &amp; Cost Verification</w:t>
      </w:r>
    </w:p>
    <w:p>
      <w:pPr>
        <w:pBdr>
          <w:top w:val="none" w:color="FFFFFF" w:sz="0"/>
          <w:bottom w:val="none" w:color="FFFFFF" w:sz="0"/>
          <w:left w:val="none" w:color="FFFFFF" w:sz="0"/>
          <w:right w:val="none" w:color="FFFFFF" w:sz="0"/>
        </w:pBdr>
        <w:shd w:fill="0F1C2E" w:val="clear"/>
        <w:spacing w:after="0" w:before="80"/>
      </w:pPr>
      <w:r>
        <w:rPr>
          <w:rFonts w:ascii="Consolas" w:cs="Consolas" w:eastAsia="Consolas" w:hAnsi="Consolas"/>
          <w:color w:val="E2EAF4"/>
          <w:sz w:val="18"/>
          <w:szCs w:val="18"/>
        </w:rPr>
        <w:t xml:space="preserve"># Test routing</w:t>
      </w:r>
    </w:p>
    <w:p>
      <w:pPr>
        <w:pBdr>
          <w:top w:val="none" w:color="FFFFFF" w:sz="0"/>
          <w:bottom w:val="none" w:color="FFFFFF" w:sz="0"/>
          <w:left w:val="none" w:color="FFFFFF" w:sz="0"/>
          <w:right w:val="none" w:color="FFFFFF" w:sz="0"/>
        </w:pBdr>
        <w:shd w:fill="0F1C2E" w:val="clear"/>
        <w:spacing w:after="0" w:before="0"/>
      </w:pPr>
      <w:r>
        <w:rPr>
          <w:rFonts w:ascii="Consolas" w:cs="Consolas" w:eastAsia="Consolas" w:hAnsi="Consolas"/>
          <w:color w:val="E2EAF4"/>
          <w:sz w:val="18"/>
          <w:szCs w:val="18"/>
        </w:rPr>
        <w:t xml:space="preserve">.venv/bin/python scripts/llm_router.py --routing</w:t>
      </w:r>
    </w:p>
    <w:p>
      <w:pPr>
        <w:pBdr>
          <w:top w:val="none" w:color="FFFFFF" w:sz="0"/>
          <w:bottom w:val="none" w:color="FFFFFF" w:sz="0"/>
          <w:left w:val="none" w:color="FFFFFF" w:sz="0"/>
          <w:right w:val="none" w:color="FFFFFF" w:sz="0"/>
        </w:pBdr>
        <w:shd w:fill="0F1C2E" w:val="clear"/>
        <w:spacing w:after="0" w:before="0"/>
      </w:pPr>
      <w:r>
        <w:rPr>
          <w:rFonts w:ascii="Consolas" w:cs="Consolas" w:eastAsia="Consolas" w:hAnsi="Consolas"/>
          <w:color w:val="E2EAF4"/>
          <w:sz w:val="18"/>
          <w:szCs w:val="18"/>
        </w:rPr>
        <w:t xml:space="preserve"> </w:t>
      </w:r>
    </w:p>
    <w:p>
      <w:pPr>
        <w:pBdr>
          <w:top w:val="none" w:color="FFFFFF" w:sz="0"/>
          <w:bottom w:val="none" w:color="FFFFFF" w:sz="0"/>
          <w:left w:val="none" w:color="FFFFFF" w:sz="0"/>
          <w:right w:val="none" w:color="FFFFFF" w:sz="0"/>
        </w:pBdr>
        <w:shd w:fill="0F1C2E" w:val="clear"/>
        <w:spacing w:after="0" w:before="0"/>
      </w:pPr>
      <w:r>
        <w:rPr>
          <w:rFonts w:ascii="Consolas" w:cs="Consolas" w:eastAsia="Consolas" w:hAnsi="Consolas"/>
          <w:color w:val="E2EAF4"/>
          <w:sz w:val="18"/>
          <w:szCs w:val="18"/>
        </w:rPr>
        <w:t xml:space="preserve"># Today's spend</w:t>
      </w:r>
    </w:p>
    <w:p>
      <w:pPr>
        <w:pBdr>
          <w:top w:val="none" w:color="FFFFFF" w:sz="0"/>
          <w:bottom w:val="none" w:color="FFFFFF" w:sz="0"/>
          <w:left w:val="none" w:color="FFFFFF" w:sz="0"/>
          <w:right w:val="none" w:color="FFFFFF" w:sz="0"/>
        </w:pBdr>
        <w:shd w:fill="0F1C2E" w:val="clear"/>
        <w:spacing w:after="0" w:before="0"/>
      </w:pPr>
      <w:r>
        <w:rPr>
          <w:rFonts w:ascii="Consolas" w:cs="Consolas" w:eastAsia="Consolas" w:hAnsi="Consolas"/>
          <w:color w:val="E2EAF4"/>
          <w:sz w:val="18"/>
          <w:szCs w:val="18"/>
        </w:rPr>
        <w:t xml:space="preserve">grep "$(date +%Y-%m-%d)" logs/llm_router.log | python3 -c "</w:t>
      </w:r>
    </w:p>
    <w:p>
      <w:pPr>
        <w:pBdr>
          <w:top w:val="none" w:color="FFFFFF" w:sz="0"/>
          <w:bottom w:val="none" w:color="FFFFFF" w:sz="0"/>
          <w:left w:val="none" w:color="FFFFFF" w:sz="0"/>
          <w:right w:val="none" w:color="FFFFFF" w:sz="0"/>
        </w:pBdr>
        <w:shd w:fill="0F1C2E" w:val="clear"/>
        <w:spacing w:after="0" w:before="0"/>
      </w:pPr>
      <w:r>
        <w:rPr>
          <w:rFonts w:ascii="Consolas" w:cs="Consolas" w:eastAsia="Consolas" w:hAnsi="Consolas"/>
          <w:color w:val="E2EAF4"/>
          <w:sz w:val="18"/>
          <w:szCs w:val="18"/>
        </w:rPr>
        <w:t xml:space="preserve">import json,sys</w:t>
      </w:r>
    </w:p>
    <w:p>
      <w:pPr>
        <w:pBdr>
          <w:top w:val="none" w:color="FFFFFF" w:sz="0"/>
          <w:bottom w:val="none" w:color="FFFFFF" w:sz="0"/>
          <w:left w:val="none" w:color="FFFFFF" w:sz="0"/>
          <w:right w:val="none" w:color="FFFFFF" w:sz="0"/>
        </w:pBdr>
        <w:shd w:fill="0F1C2E" w:val="clear"/>
        <w:spacing w:after="0" w:before="0"/>
      </w:pPr>
      <w:r>
        <w:rPr>
          <w:rFonts w:ascii="Consolas" w:cs="Consolas" w:eastAsia="Consolas" w:hAnsi="Consolas"/>
          <w:color w:val="E2EAF4"/>
          <w:sz w:val="18"/>
          <w:szCs w:val="18"/>
        </w:rPr>
        <w:t xml:space="preserve">total=0</w:t>
      </w:r>
    </w:p>
    <w:p>
      <w:pPr>
        <w:pBdr>
          <w:top w:val="none" w:color="FFFFFF" w:sz="0"/>
          <w:bottom w:val="none" w:color="FFFFFF" w:sz="0"/>
          <w:left w:val="none" w:color="FFFFFF" w:sz="0"/>
          <w:right w:val="none" w:color="FFFFFF" w:sz="0"/>
        </w:pBdr>
        <w:shd w:fill="0F1C2E" w:val="clear"/>
        <w:spacing w:after="0" w:before="0"/>
      </w:pPr>
      <w:r>
        <w:rPr>
          <w:rFonts w:ascii="Consolas" w:cs="Consolas" w:eastAsia="Consolas" w:hAnsi="Consolas"/>
          <w:color w:val="E2EAF4"/>
          <w:sz w:val="18"/>
          <w:szCs w:val="18"/>
        </w:rPr>
        <w:t xml:space="preserve">for l in sys.stdin:</w:t>
      </w:r>
    </w:p>
    <w:p>
      <w:pPr>
        <w:pBdr>
          <w:top w:val="none" w:color="FFFFFF" w:sz="0"/>
          <w:bottom w:val="none" w:color="FFFFFF" w:sz="0"/>
          <w:left w:val="none" w:color="FFFFFF" w:sz="0"/>
          <w:right w:val="none" w:color="FFFFFF" w:sz="0"/>
        </w:pBdr>
        <w:shd w:fill="0F1C2E" w:val="clear"/>
        <w:spacing w:after="0" w:before="0"/>
      </w:pPr>
      <w:r>
        <w:rPr>
          <w:rFonts w:ascii="Consolas" w:cs="Consolas" w:eastAsia="Consolas" w:hAnsi="Consolas"/>
          <w:color w:val="E2EAF4"/>
          <w:sz w:val="18"/>
          <w:szCs w:val="18"/>
        </w:rPr>
        <w:t xml:space="preserve">    try: e=json.loads(l); total+=e.get('cost',0)</w:t>
      </w:r>
    </w:p>
    <w:p>
      <w:pPr>
        <w:pBdr>
          <w:top w:val="none" w:color="FFFFFF" w:sz="0"/>
          <w:bottom w:val="none" w:color="FFFFFF" w:sz="0"/>
          <w:left w:val="none" w:color="FFFFFF" w:sz="0"/>
          <w:right w:val="none" w:color="FFFFFF" w:sz="0"/>
        </w:pBdr>
        <w:shd w:fill="0F1C2E" w:val="clear"/>
        <w:spacing w:after="0" w:before="0"/>
      </w:pPr>
      <w:r>
        <w:rPr>
          <w:rFonts w:ascii="Consolas" w:cs="Consolas" w:eastAsia="Consolas" w:hAnsi="Consolas"/>
          <w:color w:val="E2EAF4"/>
          <w:sz w:val="18"/>
          <w:szCs w:val="18"/>
        </w:rPr>
        <w:t xml:space="preserve">    except: pass</w:t>
      </w:r>
    </w:p>
    <w:p>
      <w:pPr>
        <w:pBdr>
          <w:top w:val="none" w:color="FFFFFF" w:sz="0"/>
          <w:bottom w:val="none" w:color="FFFFFF" w:sz="0"/>
          <w:left w:val="none" w:color="FFFFFF" w:sz="0"/>
          <w:right w:val="none" w:color="FFFFFF" w:sz="0"/>
        </w:pBdr>
        <w:shd w:fill="0F1C2E" w:val="clear"/>
        <w:spacing w:after="0" w:before="0"/>
      </w:pPr>
      <w:r>
        <w:rPr>
          <w:rFonts w:ascii="Consolas" w:cs="Consolas" w:eastAsia="Consolas" w:hAnsi="Consolas"/>
          <w:color w:val="E2EAF4"/>
          <w:sz w:val="18"/>
          <w:szCs w:val="18"/>
        </w:rPr>
        <w:t xml:space="preserve">print(f'TOTAL: \${total:.4f}')" 2&gt;/dev/null</w:t>
      </w:r>
    </w:p>
    <w:p>
      <w:pPr>
        <w:pBdr>
          <w:top w:val="none" w:color="FFFFFF" w:sz="0"/>
          <w:bottom w:val="none" w:color="FFFFFF" w:sz="0"/>
          <w:left w:val="none" w:color="FFFFFF" w:sz="0"/>
          <w:right w:val="none" w:color="FFFFFF" w:sz="0"/>
        </w:pBdr>
        <w:shd w:fill="0F1C2E" w:val="clear"/>
        <w:spacing w:after="0" w:before="0"/>
      </w:pPr>
      <w:r>
        <w:rPr>
          <w:rFonts w:ascii="Consolas" w:cs="Consolas" w:eastAsia="Consolas" w:hAnsi="Consolas"/>
          <w:color w:val="E2EAF4"/>
          <w:sz w:val="18"/>
          <w:szCs w:val="18"/>
        </w:rPr>
        <w:t xml:space="preserve"> </w:t>
      </w:r>
    </w:p>
    <w:p>
      <w:pPr>
        <w:pBdr>
          <w:top w:val="none" w:color="FFFFFF" w:sz="0"/>
          <w:bottom w:val="none" w:color="FFFFFF" w:sz="0"/>
          <w:left w:val="none" w:color="FFFFFF" w:sz="0"/>
          <w:right w:val="none" w:color="FFFFFF" w:sz="0"/>
        </w:pBdr>
        <w:shd w:fill="0F1C2E" w:val="clear"/>
        <w:spacing w:after="0" w:before="0"/>
      </w:pPr>
      <w:r>
        <w:rPr>
          <w:rFonts w:ascii="Consolas" w:cs="Consolas" w:eastAsia="Consolas" w:hAnsi="Consolas"/>
          <w:color w:val="E2EAF4"/>
          <w:sz w:val="18"/>
          <w:szCs w:val="18"/>
        </w:rPr>
        <w:t xml:space="preserve"># Test Ollama directly</w:t>
      </w:r>
    </w:p>
    <w:p>
      <w:pPr>
        <w:pBdr>
          <w:top w:val="none" w:color="FFFFFF" w:sz="0"/>
          <w:bottom w:val="none" w:color="FFFFFF" w:sz="0"/>
          <w:left w:val="none" w:color="FFFFFF" w:sz="0"/>
          <w:right w:val="none" w:color="FFFFFF" w:sz="0"/>
        </w:pBdr>
        <w:shd w:fill="0F1C2E" w:val="clear"/>
        <w:spacing w:after="0" w:before="0"/>
      </w:pPr>
      <w:r>
        <w:rPr>
          <w:rFonts w:ascii="Consolas" w:cs="Consolas" w:eastAsia="Consolas" w:hAnsi="Consolas"/>
          <w:color w:val="E2EAF4"/>
          <w:sz w:val="18"/>
          <w:szCs w:val="18"/>
        </w:rPr>
        <w:t xml:space="preserve">curl -s http://localhost:11434/api/generate \</w:t>
      </w:r>
    </w:p>
    <w:p>
      <w:pPr>
        <w:pBdr>
          <w:top w:val="none" w:color="FFFFFF" w:sz="0"/>
          <w:bottom w:val="none" w:color="FFFFFF" w:sz="0"/>
          <w:left w:val="none" w:color="FFFFFF" w:sz="0"/>
          <w:right w:val="none" w:color="FFFFFF" w:sz="0"/>
        </w:pBdr>
        <w:shd w:fill="0F1C2E" w:val="clear"/>
        <w:spacing w:after="0" w:before="0"/>
      </w:pPr>
      <w:r>
        <w:rPr>
          <w:rFonts w:ascii="Consolas" w:cs="Consolas" w:eastAsia="Consolas" w:hAnsi="Consolas"/>
          <w:color w:val="E2EAF4"/>
          <w:sz w:val="18"/>
          <w:szCs w:val="18"/>
        </w:rPr>
        <w:t xml:space="preserve">  -d '{"model":"qwen3:1.7b","prompt":"say ok","stream":false,</w:t>
      </w:r>
    </w:p>
    <w:p>
      <w:pPr>
        <w:pBdr>
          <w:top w:val="none" w:color="FFFFFF" w:sz="0"/>
          <w:bottom w:val="none" w:color="FFFFFF" w:sz="0"/>
          <w:left w:val="none" w:color="FFFFFF" w:sz="0"/>
          <w:right w:val="none" w:color="FFFFFF" w:sz="0"/>
        </w:pBdr>
        <w:shd w:fill="0F1C2E" w:val="clear"/>
        <w:spacing w:after="0" w:before="0"/>
      </w:pPr>
      <w:r>
        <w:rPr>
          <w:rFonts w:ascii="Consolas" w:cs="Consolas" w:eastAsia="Consolas" w:hAnsi="Consolas"/>
          <w:color w:val="E2EAF4"/>
          <w:sz w:val="18"/>
          <w:szCs w:val="18"/>
        </w:rPr>
        <w:t xml:space="preserve">       "think":false,"options":{"num_predict":5}}' \</w:t>
      </w:r>
    </w:p>
    <w:p>
      <w:pPr>
        <w:pBdr>
          <w:top w:val="none" w:color="FFFFFF" w:sz="0"/>
          <w:bottom w:val="none" w:color="FFFFFF" w:sz="0"/>
          <w:left w:val="none" w:color="FFFFFF" w:sz="0"/>
          <w:right w:val="none" w:color="FFFFFF" w:sz="0"/>
        </w:pBdr>
        <w:shd w:fill="0F1C2E" w:val="clear"/>
        <w:spacing w:after="80" w:before="0"/>
      </w:pPr>
      <w:r>
        <w:rPr>
          <w:rFonts w:ascii="Consolas" w:cs="Consolas" w:eastAsia="Consolas" w:hAnsi="Consolas"/>
          <w:color w:val="E2EAF4"/>
          <w:sz w:val="18"/>
          <w:szCs w:val="18"/>
        </w:rPr>
        <w:t xml:space="preserve">  | python3 -c "import json,sys; print(json.load(sys.stdin).get('response','EMPTY'))"</w:t>
      </w:r>
    </w:p>
    <w:p>
      <w:pPr>
        <w:spacing w:after="100" w:before="0"/>
      </w:pPr>
      <w:r>
        <w:t xml:space="preserve"/>
      </w:r>
    </w:p>
    <w:p>
      <w:pPr>
        <w:pStyle w:val="Heading2"/>
        <w:pBdr>
          <w:bottom w:val="single" w:color="2E86D4" w:sz="8" w:space="4"/>
        </w:pBdr>
        <w:spacing w:after="140" w:before="320"/>
      </w:pPr>
      <w:r>
        <w:rPr>
          <w:rFonts w:ascii="Calibri" w:cs="Calibri" w:eastAsia="Calibri" w:hAnsi="Calibri"/>
          <w:b/>
          <w:bCs/>
          <w:color w:val="0F1C2E"/>
          <w:sz w:val="28"/>
          <w:szCs w:val="28"/>
        </w:rPr>
        <w:t xml:space="preserve">Telegram Commands Reference</w:t>
      </w:r>
    </w:p>
    <w:tbl>
      <w:tblPr>
        <w:tblW w:type="dxa" w:w="936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3000"/>
        <w:gridCol w:w="6360"/>
      </w:tblGrid>
      <w:tr>
        <w:trPr>
          <w:tblHeader/>
        </w:trPr>
        <w:tc>
          <w:tcPr>
            <w:tcW w:type="dxa" w:w="3000"/>
            <w:tcBorders>
              <w:top w:val="single" w:color="CBD5E1" w:sz="4"/>
              <w:left w:val="single" w:color="CBD5E1" w:sz="4"/>
              <w:bottom w:val="single" w:color="CBD5E1" w:sz="4"/>
              <w:right w:val="single" w:color="CBD5E1" w:sz="4"/>
            </w:tcBorders>
            <w:shd w:fill="0D9488" w:val="clear"/>
            <w:tcMar>
              <w:top w:type="dxa" w:w="140"/>
              <w:left w:type="dxa" w:w="140"/>
              <w:bottom w:type="dxa" w:w="140"/>
              <w:right w:type="dxa" w:w="140"/>
            </w:tcMar>
            <w:vAlign w:val="center"/>
          </w:tcPr>
          <w:p>
            <w:pPr>
              <w:jc w:val="left"/>
            </w:pPr>
            <w:r>
              <w:rPr>
                <w:rFonts w:ascii="Calibri" w:cs="Calibri" w:eastAsia="Calibri" w:hAnsi="Calibri"/>
                <w:b/>
                <w:bCs/>
                <w:color w:val="FFFFFF"/>
                <w:sz w:val="20"/>
                <w:szCs w:val="20"/>
              </w:rPr>
              <w:t xml:space="preserve">Command</w:t>
            </w:r>
          </w:p>
        </w:tc>
        <w:tc>
          <w:tcPr>
            <w:tcW w:type="dxa" w:w="6360"/>
            <w:tcBorders>
              <w:top w:val="single" w:color="CBD5E1" w:sz="4"/>
              <w:left w:val="single" w:color="CBD5E1" w:sz="4"/>
              <w:bottom w:val="single" w:color="CBD5E1" w:sz="4"/>
              <w:right w:val="single" w:color="CBD5E1" w:sz="4"/>
            </w:tcBorders>
            <w:shd w:fill="0D9488" w:val="clear"/>
            <w:tcMar>
              <w:top w:type="dxa" w:w="140"/>
              <w:left w:type="dxa" w:w="140"/>
              <w:bottom w:type="dxa" w:w="140"/>
              <w:right w:type="dxa" w:w="140"/>
            </w:tcMar>
            <w:vAlign w:val="center"/>
          </w:tcPr>
          <w:p>
            <w:pPr>
              <w:jc w:val="left"/>
            </w:pPr>
            <w:r>
              <w:rPr>
                <w:rFonts w:ascii="Calibri" w:cs="Calibri" w:eastAsia="Calibri" w:hAnsi="Calibri"/>
                <w:b/>
                <w:bCs/>
                <w:color w:val="FFFFFF"/>
                <w:sz w:val="20"/>
                <w:szCs w:val="20"/>
              </w:rPr>
              <w:t xml:space="preserve">Effect</w:t>
            </w:r>
          </w:p>
        </w:tc>
      </w:tr>
      <w:tr>
        <w:tc>
          <w:tcPr>
            <w:tcW w:type="dxa" w:w="3000"/>
            <w:tcBorders>
              <w:top w:val="single" w:color="CBD5E1" w:sz="4"/>
              <w:left w:val="single" w:color="CBD5E1" w:sz="4"/>
              <w:bottom w:val="single" w:color="CBD5E1" w:sz="4"/>
              <w:right w:val="single" w:color="CBD5E1" w:sz="4"/>
            </w:tcBorders>
            <w:shd w:fill="FFFFFF" w:val="clear"/>
            <w:tcMar>
              <w:top w:type="dxa" w:w="100"/>
              <w:left w:type="dxa" w:w="140"/>
              <w:bottom w:type="dxa" w:w="100"/>
              <w:right w:type="dxa" w:w="140"/>
            </w:tcMar>
            <w:vAlign w:val="center"/>
          </w:tcPr>
          <w:p>
            <w:pPr>
              <w:jc w:val="left"/>
            </w:pPr>
            <w:r>
              <w:rPr>
                <w:rFonts w:ascii="Calibri" w:cs="Calibri" w:eastAsia="Calibri" w:hAnsi="Calibri"/>
                <w:b w:val="false"/>
                <w:bCs w:val="false"/>
                <w:color w:val="1F2937"/>
                <w:sz w:val="20"/>
                <w:szCs w:val="20"/>
              </w:rPr>
              <w:t xml:space="preserve">approve proposal &lt;id&gt;</w:t>
            </w:r>
          </w:p>
        </w:tc>
        <w:tc>
          <w:tcPr>
            <w:tcW w:type="dxa" w:w="6360"/>
            <w:tcBorders>
              <w:top w:val="single" w:color="CBD5E1" w:sz="4"/>
              <w:left w:val="single" w:color="CBD5E1" w:sz="4"/>
              <w:bottom w:val="single" w:color="CBD5E1" w:sz="4"/>
              <w:right w:val="single" w:color="CBD5E1" w:sz="4"/>
            </w:tcBorders>
            <w:shd w:fill="FFFFFF" w:val="clear"/>
            <w:tcMar>
              <w:top w:type="dxa" w:w="100"/>
              <w:left w:type="dxa" w:w="140"/>
              <w:bottom w:type="dxa" w:w="100"/>
              <w:right w:type="dxa" w:w="140"/>
            </w:tcMar>
            <w:vAlign w:val="center"/>
          </w:tcPr>
          <w:p>
            <w:pPr>
              <w:jc w:val="left"/>
            </w:pPr>
            <w:r>
              <w:rPr>
                <w:rFonts w:ascii="Calibri" w:cs="Calibri" w:eastAsia="Calibri" w:hAnsi="Calibri"/>
                <w:b w:val="false"/>
                <w:bCs w:val="false"/>
                <w:color w:val="1F2937"/>
                <w:sz w:val="20"/>
                <w:szCs w:val="20"/>
              </w:rPr>
              <w:t xml:space="preserve">Approve watchlist proposal → DB + agent_feedback_log</w:t>
            </w:r>
          </w:p>
        </w:tc>
      </w:tr>
      <w:tr>
        <w:tc>
          <w:tcPr>
            <w:tcW w:type="dxa" w:w="3000"/>
            <w:tcBorders>
              <w:top w:val="single" w:color="CBD5E1" w:sz="4"/>
              <w:left w:val="single" w:color="CBD5E1" w:sz="4"/>
              <w:bottom w:val="single" w:color="CBD5E1" w:sz="4"/>
              <w:right w:val="single" w:color="CBD5E1" w:sz="4"/>
            </w:tcBorders>
            <w:shd w:fill="F8FAFC" w:val="clear"/>
            <w:tcMar>
              <w:top w:type="dxa" w:w="100"/>
              <w:left w:type="dxa" w:w="140"/>
              <w:bottom w:type="dxa" w:w="100"/>
              <w:right w:type="dxa" w:w="140"/>
            </w:tcMar>
            <w:vAlign w:val="center"/>
          </w:tcPr>
          <w:p>
            <w:pPr>
              <w:jc w:val="left"/>
            </w:pPr>
            <w:r>
              <w:rPr>
                <w:rFonts w:ascii="Calibri" w:cs="Calibri" w:eastAsia="Calibri" w:hAnsi="Calibri"/>
                <w:b w:val="false"/>
                <w:bCs w:val="false"/>
                <w:color w:val="1F2937"/>
                <w:sz w:val="20"/>
                <w:szCs w:val="20"/>
              </w:rPr>
              <w:t xml:space="preserve">reject proposal &lt;id&gt;</w:t>
            </w:r>
          </w:p>
        </w:tc>
        <w:tc>
          <w:tcPr>
            <w:tcW w:type="dxa" w:w="6360"/>
            <w:tcBorders>
              <w:top w:val="single" w:color="CBD5E1" w:sz="4"/>
              <w:left w:val="single" w:color="CBD5E1" w:sz="4"/>
              <w:bottom w:val="single" w:color="CBD5E1" w:sz="4"/>
              <w:right w:val="single" w:color="CBD5E1" w:sz="4"/>
            </w:tcBorders>
            <w:shd w:fill="F8FAFC" w:val="clear"/>
            <w:tcMar>
              <w:top w:type="dxa" w:w="100"/>
              <w:left w:type="dxa" w:w="140"/>
              <w:bottom w:type="dxa" w:w="100"/>
              <w:right w:type="dxa" w:w="140"/>
            </w:tcMar>
            <w:vAlign w:val="center"/>
          </w:tcPr>
          <w:p>
            <w:pPr>
              <w:jc w:val="left"/>
            </w:pPr>
            <w:r>
              <w:rPr>
                <w:rFonts w:ascii="Calibri" w:cs="Calibri" w:eastAsia="Calibri" w:hAnsi="Calibri"/>
                <w:b w:val="false"/>
                <w:bCs w:val="false"/>
                <w:color w:val="1F2937"/>
                <w:sz w:val="20"/>
                <w:szCs w:val="20"/>
              </w:rPr>
              <w:t xml:space="preserve">Reject watchlist proposal → DB + feedback</w:t>
            </w:r>
          </w:p>
        </w:tc>
      </w:tr>
      <w:tr>
        <w:tc>
          <w:tcPr>
            <w:tcW w:type="dxa" w:w="3000"/>
            <w:tcBorders>
              <w:top w:val="single" w:color="CBD5E1" w:sz="4"/>
              <w:left w:val="single" w:color="CBD5E1" w:sz="4"/>
              <w:bottom w:val="single" w:color="CBD5E1" w:sz="4"/>
              <w:right w:val="single" w:color="CBD5E1" w:sz="4"/>
            </w:tcBorders>
            <w:shd w:fill="FFFFFF" w:val="clear"/>
            <w:tcMar>
              <w:top w:type="dxa" w:w="100"/>
              <w:left w:type="dxa" w:w="140"/>
              <w:bottom w:type="dxa" w:w="100"/>
              <w:right w:type="dxa" w:w="140"/>
            </w:tcMar>
            <w:vAlign w:val="center"/>
          </w:tcPr>
          <w:p>
            <w:pPr>
              <w:jc w:val="left"/>
            </w:pPr>
            <w:r>
              <w:rPr>
                <w:rFonts w:ascii="Calibri" w:cs="Calibri" w:eastAsia="Calibri" w:hAnsi="Calibri"/>
                <w:b w:val="false"/>
                <w:bCs w:val="false"/>
                <w:color w:val="1F2937"/>
                <w:sz w:val="20"/>
                <w:szCs w:val="20"/>
              </w:rPr>
              <w:t xml:space="preserve">approve task &lt;id&gt;</w:t>
            </w:r>
          </w:p>
        </w:tc>
        <w:tc>
          <w:tcPr>
            <w:tcW w:type="dxa" w:w="6360"/>
            <w:tcBorders>
              <w:top w:val="single" w:color="CBD5E1" w:sz="4"/>
              <w:left w:val="single" w:color="CBD5E1" w:sz="4"/>
              <w:bottom w:val="single" w:color="CBD5E1" w:sz="4"/>
              <w:right w:val="single" w:color="CBD5E1" w:sz="4"/>
            </w:tcBorders>
            <w:shd w:fill="FFFFFF" w:val="clear"/>
            <w:tcMar>
              <w:top w:type="dxa" w:w="100"/>
              <w:left w:type="dxa" w:w="140"/>
              <w:bottom w:type="dxa" w:w="100"/>
              <w:right w:type="dxa" w:w="140"/>
            </w:tcMar>
            <w:vAlign w:val="center"/>
          </w:tcPr>
          <w:p>
            <w:pPr>
              <w:jc w:val="left"/>
            </w:pPr>
            <w:r>
              <w:rPr>
                <w:rFonts w:ascii="Calibri" w:cs="Calibri" w:eastAsia="Calibri" w:hAnsi="Calibri"/>
                <w:b w:val="false"/>
                <w:bCs w:val="false"/>
                <w:color w:val="1F2937"/>
                <w:sz w:val="20"/>
                <w:szCs w:val="20"/>
              </w:rPr>
              <w:t xml:space="preserve">Resolve pending john_decision_queue task</w:t>
            </w:r>
          </w:p>
        </w:tc>
      </w:tr>
      <w:tr>
        <w:tc>
          <w:tcPr>
            <w:tcW w:type="dxa" w:w="3000"/>
            <w:tcBorders>
              <w:top w:val="single" w:color="CBD5E1" w:sz="4"/>
              <w:left w:val="single" w:color="CBD5E1" w:sz="4"/>
              <w:bottom w:val="single" w:color="CBD5E1" w:sz="4"/>
              <w:right w:val="single" w:color="CBD5E1" w:sz="4"/>
            </w:tcBorders>
            <w:shd w:fill="F8FAFC" w:val="clear"/>
            <w:tcMar>
              <w:top w:type="dxa" w:w="100"/>
              <w:left w:type="dxa" w:w="140"/>
              <w:bottom w:type="dxa" w:w="100"/>
              <w:right w:type="dxa" w:w="140"/>
            </w:tcMar>
            <w:vAlign w:val="center"/>
          </w:tcPr>
          <w:p>
            <w:pPr>
              <w:jc w:val="left"/>
            </w:pPr>
            <w:r>
              <w:rPr>
                <w:rFonts w:ascii="Calibri" w:cs="Calibri" w:eastAsia="Calibri" w:hAnsi="Calibri"/>
                <w:b w:val="false"/>
                <w:bCs w:val="false"/>
                <w:color w:val="1F2937"/>
                <w:sz w:val="20"/>
                <w:szCs w:val="20"/>
              </w:rPr>
              <w:t xml:space="preserve">reject task &lt;id&gt;</w:t>
            </w:r>
          </w:p>
        </w:tc>
        <w:tc>
          <w:tcPr>
            <w:tcW w:type="dxa" w:w="6360"/>
            <w:tcBorders>
              <w:top w:val="single" w:color="CBD5E1" w:sz="4"/>
              <w:left w:val="single" w:color="CBD5E1" w:sz="4"/>
              <w:bottom w:val="single" w:color="CBD5E1" w:sz="4"/>
              <w:right w:val="single" w:color="CBD5E1" w:sz="4"/>
            </w:tcBorders>
            <w:shd w:fill="F8FAFC" w:val="clear"/>
            <w:tcMar>
              <w:top w:type="dxa" w:w="100"/>
              <w:left w:type="dxa" w:w="140"/>
              <w:bottom w:type="dxa" w:w="100"/>
              <w:right w:type="dxa" w:w="140"/>
            </w:tcMar>
            <w:vAlign w:val="center"/>
          </w:tcPr>
          <w:p>
            <w:pPr>
              <w:jc w:val="left"/>
            </w:pPr>
            <w:r>
              <w:rPr>
                <w:rFonts w:ascii="Calibri" w:cs="Calibri" w:eastAsia="Calibri" w:hAnsi="Calibri"/>
                <w:b w:val="false"/>
                <w:bCs w:val="false"/>
                <w:color w:val="1F2937"/>
                <w:sz w:val="20"/>
                <w:szCs w:val="20"/>
              </w:rPr>
              <w:t xml:space="preserve">Reject pending task</w:t>
            </w:r>
          </w:p>
        </w:tc>
      </w:tr>
      <w:tr>
        <w:tc>
          <w:tcPr>
            <w:tcW w:type="dxa" w:w="3000"/>
            <w:tcBorders>
              <w:top w:val="single" w:color="CBD5E1" w:sz="4"/>
              <w:left w:val="single" w:color="CBD5E1" w:sz="4"/>
              <w:bottom w:val="single" w:color="CBD5E1" w:sz="4"/>
              <w:right w:val="single" w:color="CBD5E1" w:sz="4"/>
            </w:tcBorders>
            <w:shd w:fill="FFFFFF" w:val="clear"/>
            <w:tcMar>
              <w:top w:type="dxa" w:w="100"/>
              <w:left w:type="dxa" w:w="140"/>
              <w:bottom w:type="dxa" w:w="100"/>
              <w:right w:type="dxa" w:w="140"/>
            </w:tcMar>
            <w:vAlign w:val="center"/>
          </w:tcPr>
          <w:p>
            <w:pPr>
              <w:jc w:val="left"/>
            </w:pPr>
            <w:r>
              <w:rPr>
                <w:rFonts w:ascii="Calibri" w:cs="Calibri" w:eastAsia="Calibri" w:hAnsi="Calibri"/>
                <w:b w:val="false"/>
                <w:bCs w:val="false"/>
                <w:color w:val="1F2937"/>
                <w:sz w:val="20"/>
                <w:szCs w:val="20"/>
              </w:rPr>
              <w:t xml:space="preserve">proposals</w:t>
            </w:r>
          </w:p>
        </w:tc>
        <w:tc>
          <w:tcPr>
            <w:tcW w:type="dxa" w:w="6360"/>
            <w:tcBorders>
              <w:top w:val="single" w:color="CBD5E1" w:sz="4"/>
              <w:left w:val="single" w:color="CBD5E1" w:sz="4"/>
              <w:bottom w:val="single" w:color="CBD5E1" w:sz="4"/>
              <w:right w:val="single" w:color="CBD5E1" w:sz="4"/>
            </w:tcBorders>
            <w:shd w:fill="FFFFFF" w:val="clear"/>
            <w:tcMar>
              <w:top w:type="dxa" w:w="100"/>
              <w:left w:type="dxa" w:w="140"/>
              <w:bottom w:type="dxa" w:w="100"/>
              <w:right w:type="dxa" w:w="140"/>
            </w:tcMar>
            <w:vAlign w:val="center"/>
          </w:tcPr>
          <w:p>
            <w:pPr>
              <w:jc w:val="left"/>
            </w:pPr>
            <w:r>
              <w:rPr>
                <w:rFonts w:ascii="Calibri" w:cs="Calibri" w:eastAsia="Calibri" w:hAnsi="Calibri"/>
                <w:b w:val="false"/>
                <w:bCs w:val="false"/>
                <w:color w:val="1F2937"/>
                <w:sz w:val="20"/>
                <w:szCs w:val="20"/>
              </w:rPr>
              <w:t xml:space="preserve">List all pending watchlist proposals</w:t>
            </w:r>
          </w:p>
        </w:tc>
      </w:tr>
      <w:tr>
        <w:tc>
          <w:tcPr>
            <w:tcW w:type="dxa" w:w="3000"/>
            <w:tcBorders>
              <w:top w:val="single" w:color="CBD5E1" w:sz="4"/>
              <w:left w:val="single" w:color="CBD5E1" w:sz="4"/>
              <w:bottom w:val="single" w:color="CBD5E1" w:sz="4"/>
              <w:right w:val="single" w:color="CBD5E1" w:sz="4"/>
            </w:tcBorders>
            <w:shd w:fill="F8FAFC" w:val="clear"/>
            <w:tcMar>
              <w:top w:type="dxa" w:w="100"/>
              <w:left w:type="dxa" w:w="140"/>
              <w:bottom w:type="dxa" w:w="100"/>
              <w:right w:type="dxa" w:w="140"/>
            </w:tcMar>
            <w:vAlign w:val="center"/>
          </w:tcPr>
          <w:p>
            <w:pPr>
              <w:jc w:val="left"/>
            </w:pPr>
            <w:r>
              <w:rPr>
                <w:rFonts w:ascii="Calibri" w:cs="Calibri" w:eastAsia="Calibri" w:hAnsi="Calibri"/>
                <w:b w:val="false"/>
                <w:bCs w:val="false"/>
                <w:color w:val="1F2937"/>
                <w:sz w:val="20"/>
                <w:szCs w:val="20"/>
              </w:rPr>
              <w:t xml:space="preserve">tasks</w:t>
            </w:r>
          </w:p>
        </w:tc>
        <w:tc>
          <w:tcPr>
            <w:tcW w:type="dxa" w:w="6360"/>
            <w:tcBorders>
              <w:top w:val="single" w:color="CBD5E1" w:sz="4"/>
              <w:left w:val="single" w:color="CBD5E1" w:sz="4"/>
              <w:bottom w:val="single" w:color="CBD5E1" w:sz="4"/>
              <w:right w:val="single" w:color="CBD5E1" w:sz="4"/>
            </w:tcBorders>
            <w:shd w:fill="F8FAFC" w:val="clear"/>
            <w:tcMar>
              <w:top w:type="dxa" w:w="100"/>
              <w:left w:type="dxa" w:w="140"/>
              <w:bottom w:type="dxa" w:w="100"/>
              <w:right w:type="dxa" w:w="140"/>
            </w:tcMar>
            <w:vAlign w:val="center"/>
          </w:tcPr>
          <w:p>
            <w:pPr>
              <w:jc w:val="left"/>
            </w:pPr>
            <w:r>
              <w:rPr>
                <w:rFonts w:ascii="Calibri" w:cs="Calibri" w:eastAsia="Calibri" w:hAnsi="Calibri"/>
                <w:b w:val="false"/>
                <w:bCs w:val="false"/>
                <w:color w:val="1F2937"/>
                <w:sz w:val="20"/>
                <w:szCs w:val="20"/>
              </w:rPr>
              <w:t xml:space="preserve">List pending tasks needing decision</w:t>
            </w:r>
          </w:p>
        </w:tc>
      </w:tr>
      <w:tr>
        <w:tc>
          <w:tcPr>
            <w:tcW w:type="dxa" w:w="3000"/>
            <w:tcBorders>
              <w:top w:val="single" w:color="CBD5E1" w:sz="4"/>
              <w:left w:val="single" w:color="CBD5E1" w:sz="4"/>
              <w:bottom w:val="single" w:color="CBD5E1" w:sz="4"/>
              <w:right w:val="single" w:color="CBD5E1" w:sz="4"/>
            </w:tcBorders>
            <w:shd w:fill="FFFFFF" w:val="clear"/>
            <w:tcMar>
              <w:top w:type="dxa" w:w="100"/>
              <w:left w:type="dxa" w:w="140"/>
              <w:bottom w:type="dxa" w:w="100"/>
              <w:right w:type="dxa" w:w="140"/>
            </w:tcMar>
            <w:vAlign w:val="center"/>
          </w:tcPr>
          <w:p>
            <w:pPr>
              <w:jc w:val="left"/>
            </w:pPr>
            <w:r>
              <w:rPr>
                <w:rFonts w:ascii="Calibri" w:cs="Calibri" w:eastAsia="Calibri" w:hAnsi="Calibri"/>
                <w:b w:val="false"/>
                <w:bCs w:val="false"/>
                <w:color w:val="1F2937"/>
                <w:sz w:val="20"/>
                <w:szCs w:val="20"/>
              </w:rPr>
              <w:t xml:space="preserve">debates</w:t>
            </w:r>
          </w:p>
        </w:tc>
        <w:tc>
          <w:tcPr>
            <w:tcW w:type="dxa" w:w="6360"/>
            <w:tcBorders>
              <w:top w:val="single" w:color="CBD5E1" w:sz="4"/>
              <w:left w:val="single" w:color="CBD5E1" w:sz="4"/>
              <w:bottom w:val="single" w:color="CBD5E1" w:sz="4"/>
              <w:right w:val="single" w:color="CBD5E1" w:sz="4"/>
            </w:tcBorders>
            <w:shd w:fill="FFFFFF" w:val="clear"/>
            <w:tcMar>
              <w:top w:type="dxa" w:w="100"/>
              <w:left w:type="dxa" w:w="140"/>
              <w:bottom w:type="dxa" w:w="100"/>
              <w:right w:type="dxa" w:w="140"/>
            </w:tcMar>
            <w:vAlign w:val="center"/>
          </w:tcPr>
          <w:p>
            <w:pPr>
              <w:jc w:val="left"/>
            </w:pPr>
            <w:r>
              <w:rPr>
                <w:rFonts w:ascii="Calibri" w:cs="Calibri" w:eastAsia="Calibri" w:hAnsi="Calibri"/>
                <w:b w:val="false"/>
                <w:bCs w:val="false"/>
                <w:color w:val="1F2937"/>
                <w:sz w:val="20"/>
                <w:szCs w:val="20"/>
              </w:rPr>
              <w:t xml:space="preserve">List recent agent debates + consensus</w:t>
            </w:r>
          </w:p>
        </w:tc>
      </w:tr>
      <w:tr>
        <w:tc>
          <w:tcPr>
            <w:tcW w:type="dxa" w:w="3000"/>
            <w:tcBorders>
              <w:top w:val="single" w:color="CBD5E1" w:sz="4"/>
              <w:left w:val="single" w:color="CBD5E1" w:sz="4"/>
              <w:bottom w:val="single" w:color="CBD5E1" w:sz="4"/>
              <w:right w:val="single" w:color="CBD5E1" w:sz="4"/>
            </w:tcBorders>
            <w:shd w:fill="F8FAFC" w:val="clear"/>
            <w:tcMar>
              <w:top w:type="dxa" w:w="100"/>
              <w:left w:type="dxa" w:w="140"/>
              <w:bottom w:type="dxa" w:w="100"/>
              <w:right w:type="dxa" w:w="140"/>
            </w:tcMar>
            <w:vAlign w:val="center"/>
          </w:tcPr>
          <w:p>
            <w:pPr>
              <w:jc w:val="left"/>
            </w:pPr>
            <w:r>
              <w:rPr>
                <w:rFonts w:ascii="Calibri" w:cs="Calibri" w:eastAsia="Calibri" w:hAnsi="Calibri"/>
                <w:b w:val="false"/>
                <w:bCs w:val="false"/>
                <w:color w:val="1F2937"/>
                <w:sz w:val="20"/>
                <w:szCs w:val="20"/>
              </w:rPr>
              <w:t xml:space="preserve">alex &lt;symbol&gt;</w:t>
            </w:r>
          </w:p>
        </w:tc>
        <w:tc>
          <w:tcPr>
            <w:tcW w:type="dxa" w:w="6360"/>
            <w:tcBorders>
              <w:top w:val="single" w:color="CBD5E1" w:sz="4"/>
              <w:left w:val="single" w:color="CBD5E1" w:sz="4"/>
              <w:bottom w:val="single" w:color="CBD5E1" w:sz="4"/>
              <w:right w:val="single" w:color="CBD5E1" w:sz="4"/>
            </w:tcBorders>
            <w:shd w:fill="F8FAFC" w:val="clear"/>
            <w:tcMar>
              <w:top w:type="dxa" w:w="100"/>
              <w:left w:type="dxa" w:w="140"/>
              <w:bottom w:type="dxa" w:w="100"/>
              <w:right w:type="dxa" w:w="140"/>
            </w:tcMar>
            <w:vAlign w:val="center"/>
          </w:tcPr>
          <w:p>
            <w:pPr>
              <w:jc w:val="left"/>
            </w:pPr>
            <w:r>
              <w:rPr>
                <w:rFonts w:ascii="Calibri" w:cs="Calibri" w:eastAsia="Calibri" w:hAnsi="Calibri"/>
                <w:b w:val="false"/>
                <w:bCs w:val="false"/>
                <w:color w:val="1F2937"/>
                <w:sz w:val="20"/>
                <w:szCs w:val="20"/>
              </w:rPr>
              <w:t xml:space="preserve">Full retirement analysis (Claude Sonnet)</w:t>
            </w:r>
          </w:p>
        </w:tc>
      </w:tr>
      <w:tr>
        <w:tc>
          <w:tcPr>
            <w:tcW w:type="dxa" w:w="3000"/>
            <w:tcBorders>
              <w:top w:val="single" w:color="CBD5E1" w:sz="4"/>
              <w:left w:val="single" w:color="CBD5E1" w:sz="4"/>
              <w:bottom w:val="single" w:color="CBD5E1" w:sz="4"/>
              <w:right w:val="single" w:color="CBD5E1" w:sz="4"/>
            </w:tcBorders>
            <w:shd w:fill="FFFFFF" w:val="clear"/>
            <w:tcMar>
              <w:top w:type="dxa" w:w="100"/>
              <w:left w:type="dxa" w:w="140"/>
              <w:bottom w:type="dxa" w:w="100"/>
              <w:right w:type="dxa" w:w="140"/>
            </w:tcMar>
            <w:vAlign w:val="center"/>
          </w:tcPr>
          <w:p>
            <w:pPr>
              <w:jc w:val="left"/>
            </w:pPr>
            <w:r>
              <w:rPr>
                <w:rFonts w:ascii="Calibri" w:cs="Calibri" w:eastAsia="Calibri" w:hAnsi="Calibri"/>
                <w:b w:val="false"/>
                <w:bCs w:val="false"/>
                <w:color w:val="1F2937"/>
                <w:sz w:val="20"/>
                <w:szCs w:val="20"/>
              </w:rPr>
              <w:t xml:space="preserve">roth ladder</w:t>
            </w:r>
          </w:p>
        </w:tc>
        <w:tc>
          <w:tcPr>
            <w:tcW w:type="dxa" w:w="6360"/>
            <w:tcBorders>
              <w:top w:val="single" w:color="CBD5E1" w:sz="4"/>
              <w:left w:val="single" w:color="CBD5E1" w:sz="4"/>
              <w:bottom w:val="single" w:color="CBD5E1" w:sz="4"/>
              <w:right w:val="single" w:color="CBD5E1" w:sz="4"/>
            </w:tcBorders>
            <w:shd w:fill="FFFFFF" w:val="clear"/>
            <w:tcMar>
              <w:top w:type="dxa" w:w="100"/>
              <w:left w:type="dxa" w:w="140"/>
              <w:bottom w:type="dxa" w:w="100"/>
              <w:right w:type="dxa" w:w="140"/>
            </w:tcMar>
            <w:vAlign w:val="center"/>
          </w:tcPr>
          <w:p>
            <w:pPr>
              <w:jc w:val="left"/>
            </w:pPr>
            <w:r>
              <w:rPr>
                <w:rFonts w:ascii="Calibri" w:cs="Calibri" w:eastAsia="Calibri" w:hAnsi="Calibri"/>
                <w:b w:val="false"/>
                <w:bCs w:val="false"/>
                <w:color w:val="1F2937"/>
                <w:sz w:val="20"/>
                <w:szCs w:val="20"/>
              </w:rPr>
              <w:t xml:space="preserve">5-year Roth conversion projection</w:t>
            </w:r>
          </w:p>
        </w:tc>
      </w:tr>
      <w:tr>
        <w:tc>
          <w:tcPr>
            <w:tcW w:type="dxa" w:w="3000"/>
            <w:tcBorders>
              <w:top w:val="single" w:color="CBD5E1" w:sz="4"/>
              <w:left w:val="single" w:color="CBD5E1" w:sz="4"/>
              <w:bottom w:val="single" w:color="CBD5E1" w:sz="4"/>
              <w:right w:val="single" w:color="CBD5E1" w:sz="4"/>
            </w:tcBorders>
            <w:shd w:fill="F8FAFC" w:val="clear"/>
            <w:tcMar>
              <w:top w:type="dxa" w:w="100"/>
              <w:left w:type="dxa" w:w="140"/>
              <w:bottom w:type="dxa" w:w="100"/>
              <w:right w:type="dxa" w:w="140"/>
            </w:tcMar>
            <w:vAlign w:val="center"/>
          </w:tcPr>
          <w:p>
            <w:pPr>
              <w:jc w:val="left"/>
            </w:pPr>
            <w:r>
              <w:rPr>
                <w:rFonts w:ascii="Calibri" w:cs="Calibri" w:eastAsia="Calibri" w:hAnsi="Calibri"/>
                <w:b w:val="false"/>
                <w:bCs w:val="false"/>
                <w:color w:val="1F2937"/>
                <w:sz w:val="20"/>
                <w:szCs w:val="20"/>
              </w:rPr>
              <w:t xml:space="preserve">monthly report</w:t>
            </w:r>
          </w:p>
        </w:tc>
        <w:tc>
          <w:tcPr>
            <w:tcW w:type="dxa" w:w="6360"/>
            <w:tcBorders>
              <w:top w:val="single" w:color="CBD5E1" w:sz="4"/>
              <w:left w:val="single" w:color="CBD5E1" w:sz="4"/>
              <w:bottom w:val="single" w:color="CBD5E1" w:sz="4"/>
              <w:right w:val="single" w:color="CBD5E1" w:sz="4"/>
            </w:tcBorders>
            <w:shd w:fill="F8FAFC" w:val="clear"/>
            <w:tcMar>
              <w:top w:type="dxa" w:w="100"/>
              <w:left w:type="dxa" w:w="140"/>
              <w:bottom w:type="dxa" w:w="100"/>
              <w:right w:type="dxa" w:w="140"/>
            </w:tcMar>
            <w:vAlign w:val="center"/>
          </w:tcPr>
          <w:p>
            <w:pPr>
              <w:jc w:val="left"/>
            </w:pPr>
            <w:r>
              <w:rPr>
                <w:rFonts w:ascii="Calibri" w:cs="Calibri" w:eastAsia="Calibri" w:hAnsi="Calibri"/>
                <w:b w:val="false"/>
                <w:bCs w:val="false"/>
                <w:color w:val="1F2937"/>
                <w:sz w:val="20"/>
                <w:szCs w:val="20"/>
              </w:rPr>
              <w:t xml:space="preserve">Alex monthly retirement health report</w:t>
            </w:r>
          </w:p>
        </w:tc>
      </w:tr>
      <w:tr>
        <w:tc>
          <w:tcPr>
            <w:tcW w:type="dxa" w:w="3000"/>
            <w:tcBorders>
              <w:top w:val="single" w:color="CBD5E1" w:sz="4"/>
              <w:left w:val="single" w:color="CBD5E1" w:sz="4"/>
              <w:bottom w:val="single" w:color="CBD5E1" w:sz="4"/>
              <w:right w:val="single" w:color="CBD5E1" w:sz="4"/>
            </w:tcBorders>
            <w:shd w:fill="FFFFFF" w:val="clear"/>
            <w:tcMar>
              <w:top w:type="dxa" w:w="100"/>
              <w:left w:type="dxa" w:w="140"/>
              <w:bottom w:type="dxa" w:w="100"/>
              <w:right w:type="dxa" w:w="140"/>
            </w:tcMar>
            <w:vAlign w:val="center"/>
          </w:tcPr>
          <w:p>
            <w:pPr>
              <w:jc w:val="left"/>
            </w:pPr>
            <w:r>
              <w:rPr>
                <w:rFonts w:ascii="Calibri" w:cs="Calibri" w:eastAsia="Calibri" w:hAnsi="Calibri"/>
                <w:b w:val="false"/>
                <w:bCs w:val="false"/>
                <w:color w:val="1F2937"/>
                <w:sz w:val="20"/>
                <w:szCs w:val="20"/>
              </w:rPr>
              <w:t xml:space="preserve">iris status</w:t>
            </w:r>
          </w:p>
        </w:tc>
        <w:tc>
          <w:tcPr>
            <w:tcW w:type="dxa" w:w="6360"/>
            <w:tcBorders>
              <w:top w:val="single" w:color="CBD5E1" w:sz="4"/>
              <w:left w:val="single" w:color="CBD5E1" w:sz="4"/>
              <w:bottom w:val="single" w:color="CBD5E1" w:sz="4"/>
              <w:right w:val="single" w:color="CBD5E1" w:sz="4"/>
            </w:tcBorders>
            <w:shd w:fill="FFFFFF" w:val="clear"/>
            <w:tcMar>
              <w:top w:type="dxa" w:w="100"/>
              <w:left w:type="dxa" w:w="140"/>
              <w:bottom w:type="dxa" w:w="100"/>
              <w:right w:type="dxa" w:w="140"/>
            </w:tcMar>
            <w:vAlign w:val="center"/>
          </w:tcPr>
          <w:p>
            <w:pPr>
              <w:jc w:val="left"/>
            </w:pPr>
            <w:r>
              <w:rPr>
                <w:rFonts w:ascii="Calibri" w:cs="Calibri" w:eastAsia="Calibri" w:hAnsi="Calibri"/>
                <w:b w:val="false"/>
                <w:bCs w:val="false"/>
                <w:color w:val="1F2937"/>
                <w:sz w:val="20"/>
                <w:szCs w:val="20"/>
              </w:rPr>
              <w:t xml:space="preserve">Coverage + pending taxonomy proposals</w:t>
            </w:r>
          </w:p>
        </w:tc>
      </w:tr>
      <w:tr>
        <w:tc>
          <w:tcPr>
            <w:tcW w:type="dxa" w:w="3000"/>
            <w:tcBorders>
              <w:top w:val="single" w:color="CBD5E1" w:sz="4"/>
              <w:left w:val="single" w:color="CBD5E1" w:sz="4"/>
              <w:bottom w:val="single" w:color="CBD5E1" w:sz="4"/>
              <w:right w:val="single" w:color="CBD5E1" w:sz="4"/>
            </w:tcBorders>
            <w:shd w:fill="F8FAFC" w:val="clear"/>
            <w:tcMar>
              <w:top w:type="dxa" w:w="100"/>
              <w:left w:type="dxa" w:w="140"/>
              <w:bottom w:type="dxa" w:w="100"/>
              <w:right w:type="dxa" w:w="140"/>
            </w:tcMar>
            <w:vAlign w:val="center"/>
          </w:tcPr>
          <w:p>
            <w:pPr>
              <w:jc w:val="left"/>
            </w:pPr>
            <w:r>
              <w:rPr>
                <w:rFonts w:ascii="Calibri" w:cs="Calibri" w:eastAsia="Calibri" w:hAnsi="Calibri"/>
                <w:b w:val="false"/>
                <w:bCs w:val="false"/>
                <w:color w:val="1F2937"/>
                <w:sz w:val="20"/>
                <w:szCs w:val="20"/>
              </w:rPr>
              <w:t xml:space="preserve">iris approve &lt;id&gt;</w:t>
            </w:r>
          </w:p>
        </w:tc>
        <w:tc>
          <w:tcPr>
            <w:tcW w:type="dxa" w:w="6360"/>
            <w:tcBorders>
              <w:top w:val="single" w:color="CBD5E1" w:sz="4"/>
              <w:left w:val="single" w:color="CBD5E1" w:sz="4"/>
              <w:bottom w:val="single" w:color="CBD5E1" w:sz="4"/>
              <w:right w:val="single" w:color="CBD5E1" w:sz="4"/>
            </w:tcBorders>
            <w:shd w:fill="F8FAFC" w:val="clear"/>
            <w:tcMar>
              <w:top w:type="dxa" w:w="100"/>
              <w:left w:type="dxa" w:w="140"/>
              <w:bottom w:type="dxa" w:w="100"/>
              <w:right w:type="dxa" w:w="140"/>
            </w:tcMar>
            <w:vAlign w:val="center"/>
          </w:tcPr>
          <w:p>
            <w:pPr>
              <w:jc w:val="left"/>
            </w:pPr>
            <w:r>
              <w:rPr>
                <w:rFonts w:ascii="Calibri" w:cs="Calibri" w:eastAsia="Calibri" w:hAnsi="Calibri"/>
                <w:b w:val="false"/>
                <w:bCs w:val="false"/>
                <w:color w:val="1F2937"/>
                <w:sz w:val="20"/>
                <w:szCs w:val="20"/>
              </w:rPr>
              <w:t xml:space="preserve">Act on taxonomy proposal</w:t>
            </w:r>
          </w:p>
        </w:tc>
      </w:tr>
      <w:tr>
        <w:tc>
          <w:tcPr>
            <w:tcW w:type="dxa" w:w="3000"/>
            <w:tcBorders>
              <w:top w:val="single" w:color="CBD5E1" w:sz="4"/>
              <w:left w:val="single" w:color="CBD5E1" w:sz="4"/>
              <w:bottom w:val="single" w:color="CBD5E1" w:sz="4"/>
              <w:right w:val="single" w:color="CBD5E1" w:sz="4"/>
            </w:tcBorders>
            <w:shd w:fill="FFFFFF" w:val="clear"/>
            <w:tcMar>
              <w:top w:type="dxa" w:w="100"/>
              <w:left w:type="dxa" w:w="140"/>
              <w:bottom w:type="dxa" w:w="100"/>
              <w:right w:type="dxa" w:w="140"/>
            </w:tcMar>
            <w:vAlign w:val="center"/>
          </w:tcPr>
          <w:p>
            <w:pPr>
              <w:jc w:val="left"/>
            </w:pPr>
            <w:r>
              <w:rPr>
                <w:rFonts w:ascii="Calibri" w:cs="Calibri" w:eastAsia="Calibri" w:hAnsi="Calibri"/>
                <w:b w:val="false"/>
                <w:bCs w:val="false"/>
                <w:color w:val="1F2937"/>
                <w:sz w:val="20"/>
                <w:szCs w:val="20"/>
              </w:rPr>
              <w:t xml:space="preserve">portfolio</w:t>
            </w:r>
          </w:p>
        </w:tc>
        <w:tc>
          <w:tcPr>
            <w:tcW w:type="dxa" w:w="6360"/>
            <w:tcBorders>
              <w:top w:val="single" w:color="CBD5E1" w:sz="4"/>
              <w:left w:val="single" w:color="CBD5E1" w:sz="4"/>
              <w:bottom w:val="single" w:color="CBD5E1" w:sz="4"/>
              <w:right w:val="single" w:color="CBD5E1" w:sz="4"/>
            </w:tcBorders>
            <w:shd w:fill="FFFFFF" w:val="clear"/>
            <w:tcMar>
              <w:top w:type="dxa" w:w="100"/>
              <w:left w:type="dxa" w:w="140"/>
              <w:bottom w:type="dxa" w:w="100"/>
              <w:right w:type="dxa" w:w="140"/>
            </w:tcMar>
            <w:vAlign w:val="center"/>
          </w:tcPr>
          <w:p>
            <w:pPr>
              <w:jc w:val="left"/>
            </w:pPr>
            <w:r>
              <w:rPr>
                <w:rFonts w:ascii="Calibri" w:cs="Calibri" w:eastAsia="Calibri" w:hAnsi="Calibri"/>
                <w:b w:val="false"/>
                <w:bCs w:val="false"/>
                <w:color w:val="1F2937"/>
                <w:sz w:val="20"/>
                <w:szCs w:val="20"/>
              </w:rPr>
              <w:t xml:space="preserve">Holdings summary + performance</w:t>
            </w:r>
          </w:p>
        </w:tc>
      </w:tr>
      <w:tr>
        <w:tc>
          <w:tcPr>
            <w:tcW w:type="dxa" w:w="3000"/>
            <w:tcBorders>
              <w:top w:val="single" w:color="CBD5E1" w:sz="4"/>
              <w:left w:val="single" w:color="CBD5E1" w:sz="4"/>
              <w:bottom w:val="single" w:color="CBD5E1" w:sz="4"/>
              <w:right w:val="single" w:color="CBD5E1" w:sz="4"/>
            </w:tcBorders>
            <w:shd w:fill="F8FAFC" w:val="clear"/>
            <w:tcMar>
              <w:top w:type="dxa" w:w="100"/>
              <w:left w:type="dxa" w:w="140"/>
              <w:bottom w:type="dxa" w:w="100"/>
              <w:right w:type="dxa" w:w="140"/>
            </w:tcMar>
            <w:vAlign w:val="center"/>
          </w:tcPr>
          <w:p>
            <w:pPr>
              <w:jc w:val="left"/>
            </w:pPr>
            <w:r>
              <w:rPr>
                <w:rFonts w:ascii="Calibri" w:cs="Calibri" w:eastAsia="Calibri" w:hAnsi="Calibri"/>
                <w:b w:val="false"/>
                <w:bCs w:val="false"/>
                <w:color w:val="1F2937"/>
                <w:sz w:val="20"/>
                <w:szCs w:val="20"/>
              </w:rPr>
              <w:t xml:space="preserve">health</w:t>
            </w:r>
          </w:p>
        </w:tc>
        <w:tc>
          <w:tcPr>
            <w:tcW w:type="dxa" w:w="6360"/>
            <w:tcBorders>
              <w:top w:val="single" w:color="CBD5E1" w:sz="4"/>
              <w:left w:val="single" w:color="CBD5E1" w:sz="4"/>
              <w:bottom w:val="single" w:color="CBD5E1" w:sz="4"/>
              <w:right w:val="single" w:color="CBD5E1" w:sz="4"/>
            </w:tcBorders>
            <w:shd w:fill="F8FAFC" w:val="clear"/>
            <w:tcMar>
              <w:top w:type="dxa" w:w="100"/>
              <w:left w:type="dxa" w:w="140"/>
              <w:bottom w:type="dxa" w:w="100"/>
              <w:right w:type="dxa" w:w="140"/>
            </w:tcMar>
            <w:vAlign w:val="center"/>
          </w:tcPr>
          <w:p>
            <w:pPr>
              <w:jc w:val="left"/>
            </w:pPr>
            <w:r>
              <w:rPr>
                <w:rFonts w:ascii="Calibri" w:cs="Calibri" w:eastAsia="Calibri" w:hAnsi="Calibri"/>
                <w:b w:val="false"/>
                <w:bCs w:val="false"/>
                <w:color w:val="1F2937"/>
                <w:sz w:val="20"/>
                <w:szCs w:val="20"/>
              </w:rPr>
              <w:t xml:space="preserve">System health check</w:t>
            </w:r>
          </w:p>
        </w:tc>
      </w:tr>
    </w:tbl>
    <w:p>
      <w:r>
        <w:br w:type="page"/>
      </w:r>
    </w:p>
    <w:p>
      <w:pPr>
        <w:pStyle w:val="Heading1"/>
        <w:spacing w:after="200" w:before="480"/>
      </w:pPr>
      <w:bookmarkStart w:name="files" w:id="1"/>
      <w:r>
        <w:rPr>
          <w:rFonts w:ascii="Calibri" w:cs="Calibri" w:eastAsia="Calibri" w:hAnsi="Calibri"/>
          <w:b/>
          <w:bCs/>
          <w:color w:val="0F1C2E"/>
          <w:sz w:val="36"/>
          <w:szCs w:val="36"/>
        </w:rPr>
        <w:t xml:space="preserve">13 — Key Files Index</w:t>
      </w:r>
      <w:bookmarkEnd w:id="1"/>
    </w:p>
    <w:p>
      <w:pPr>
        <w:spacing w:after="80" w:before="80" w:line="300"/>
        <w:jc w:val="left"/>
      </w:pPr>
      <w:r>
        <w:rPr>
          <w:rFonts w:ascii="Calibri" w:cs="Calibri" w:eastAsia="Calibri" w:hAnsi="Calibri"/>
          <w:color w:val="1F2937"/>
          <w:sz w:val="22"/>
          <w:szCs w:val="22"/>
        </w:rPr>
        <w:t xml:space="preserve">Authoritative reference for the most important Python scripts, JSON configs, documentation, and state files. All paths are relative to the project root unless absolute.</w:t>
      </w:r>
    </w:p>
    <w:p>
      <w:pPr>
        <w:pStyle w:val="Heading2"/>
        <w:pBdr>
          <w:bottom w:val="single" w:color="2E86D4" w:sz="8" w:space="4"/>
        </w:pBdr>
        <w:spacing w:after="140" w:before="320"/>
      </w:pPr>
      <w:r>
        <w:rPr>
          <w:rFonts w:ascii="Calibri" w:cs="Calibri" w:eastAsia="Calibri" w:hAnsi="Calibri"/>
          <w:b/>
          <w:bCs/>
          <w:color w:val="0F1C2E"/>
          <w:sz w:val="28"/>
          <w:szCs w:val="28"/>
        </w:rPr>
        <w:t xml:space="preserve">Core Python Scripts</w:t>
      </w:r>
    </w:p>
    <w:tbl>
      <w:tblPr>
        <w:tblW w:type="dxa" w:w="936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3500"/>
        <w:gridCol w:w="800"/>
        <w:gridCol w:w="5060"/>
      </w:tblGrid>
      <w:tr>
        <w:trPr>
          <w:tblHeader/>
        </w:trPr>
        <w:tc>
          <w:tcPr>
            <w:tcW w:type="dxa" w:w="3500"/>
            <w:tcBorders>
              <w:top w:val="single" w:color="CBD5E1" w:sz="4"/>
              <w:left w:val="single" w:color="CBD5E1" w:sz="4"/>
              <w:bottom w:val="single" w:color="CBD5E1" w:sz="4"/>
              <w:right w:val="single" w:color="CBD5E1" w:sz="4"/>
            </w:tcBorders>
            <w:shd w:fill="0F1C2E" w:val="clear"/>
            <w:tcMar>
              <w:top w:type="dxa" w:w="140"/>
              <w:left w:type="dxa" w:w="140"/>
              <w:bottom w:type="dxa" w:w="140"/>
              <w:right w:type="dxa" w:w="140"/>
            </w:tcMar>
            <w:vAlign w:val="center"/>
          </w:tcPr>
          <w:p>
            <w:pPr>
              <w:jc w:val="left"/>
            </w:pPr>
            <w:r>
              <w:rPr>
                <w:rFonts w:ascii="Calibri" w:cs="Calibri" w:eastAsia="Calibri" w:hAnsi="Calibri"/>
                <w:b/>
                <w:bCs/>
                <w:color w:val="FFFFFF"/>
                <w:sz w:val="20"/>
                <w:szCs w:val="20"/>
              </w:rPr>
              <w:t xml:space="preserve">File</w:t>
            </w:r>
          </w:p>
        </w:tc>
        <w:tc>
          <w:tcPr>
            <w:tcW w:type="dxa" w:w="800"/>
            <w:tcBorders>
              <w:top w:val="single" w:color="CBD5E1" w:sz="4"/>
              <w:left w:val="single" w:color="CBD5E1" w:sz="4"/>
              <w:bottom w:val="single" w:color="CBD5E1" w:sz="4"/>
              <w:right w:val="single" w:color="CBD5E1" w:sz="4"/>
            </w:tcBorders>
            <w:shd w:fill="0F1C2E" w:val="clear"/>
            <w:tcMar>
              <w:top w:type="dxa" w:w="140"/>
              <w:left w:type="dxa" w:w="140"/>
              <w:bottom w:type="dxa" w:w="140"/>
              <w:right w:type="dxa" w:w="140"/>
            </w:tcMar>
            <w:vAlign w:val="center"/>
          </w:tcPr>
          <w:p>
            <w:pPr>
              <w:jc w:val="left"/>
            </w:pPr>
            <w:r>
              <w:rPr>
                <w:rFonts w:ascii="Calibri" w:cs="Calibri" w:eastAsia="Calibri" w:hAnsi="Calibri"/>
                <w:b/>
                <w:bCs/>
                <w:color w:val="FFFFFF"/>
                <w:sz w:val="20"/>
                <w:szCs w:val="20"/>
              </w:rPr>
              <w:t xml:space="preserve">Lines</w:t>
            </w:r>
          </w:p>
        </w:tc>
        <w:tc>
          <w:tcPr>
            <w:tcW w:type="dxa" w:w="5060"/>
            <w:tcBorders>
              <w:top w:val="single" w:color="CBD5E1" w:sz="4"/>
              <w:left w:val="single" w:color="CBD5E1" w:sz="4"/>
              <w:bottom w:val="single" w:color="CBD5E1" w:sz="4"/>
              <w:right w:val="single" w:color="CBD5E1" w:sz="4"/>
            </w:tcBorders>
            <w:shd w:fill="0F1C2E" w:val="clear"/>
            <w:tcMar>
              <w:top w:type="dxa" w:w="140"/>
              <w:left w:type="dxa" w:w="140"/>
              <w:bottom w:type="dxa" w:w="140"/>
              <w:right w:type="dxa" w:w="140"/>
            </w:tcMar>
            <w:vAlign w:val="center"/>
          </w:tcPr>
          <w:p>
            <w:pPr>
              <w:jc w:val="left"/>
            </w:pPr>
            <w:r>
              <w:rPr>
                <w:rFonts w:ascii="Calibri" w:cs="Calibri" w:eastAsia="Calibri" w:hAnsi="Calibri"/>
                <w:b/>
                <w:bCs/>
                <w:color w:val="FFFFFF"/>
                <w:sz w:val="20"/>
                <w:szCs w:val="20"/>
              </w:rPr>
              <w:t xml:space="preserve">Purpose</w:t>
            </w:r>
          </w:p>
        </w:tc>
      </w:tr>
      <w:tr>
        <w:tc>
          <w:tcPr>
            <w:tcW w:type="dxa" w:w="3500"/>
            <w:tcBorders>
              <w:top w:val="single" w:color="CBD5E1" w:sz="4"/>
              <w:left w:val="single" w:color="CBD5E1" w:sz="4"/>
              <w:bottom w:val="single" w:color="CBD5E1" w:sz="4"/>
              <w:right w:val="single" w:color="CBD5E1" w:sz="4"/>
            </w:tcBorders>
            <w:shd w:fill="FFFFFF" w:val="clear"/>
            <w:tcMar>
              <w:top w:type="dxa" w:w="100"/>
              <w:left w:type="dxa" w:w="140"/>
              <w:bottom w:type="dxa" w:w="100"/>
              <w:right w:type="dxa" w:w="140"/>
            </w:tcMar>
            <w:vAlign w:val="center"/>
          </w:tcPr>
          <w:p>
            <w:pPr>
              <w:jc w:val="left"/>
            </w:pPr>
            <w:r>
              <w:rPr>
                <w:rFonts w:ascii="Calibri" w:cs="Calibri" w:eastAsia="Calibri" w:hAnsi="Calibri"/>
                <w:b w:val="false"/>
                <w:bCs w:val="false"/>
                <w:color w:val="1F2937"/>
                <w:sz w:val="20"/>
                <w:szCs w:val="20"/>
              </w:rPr>
              <w:t xml:space="preserve">scripts/process_watchlist_agent_jobs.py</w:t>
            </w:r>
          </w:p>
        </w:tc>
        <w:tc>
          <w:tcPr>
            <w:tcW w:type="dxa" w:w="800"/>
            <w:tcBorders>
              <w:top w:val="single" w:color="CBD5E1" w:sz="4"/>
              <w:left w:val="single" w:color="CBD5E1" w:sz="4"/>
              <w:bottom w:val="single" w:color="CBD5E1" w:sz="4"/>
              <w:right w:val="single" w:color="CBD5E1" w:sz="4"/>
            </w:tcBorders>
            <w:shd w:fill="FFFFFF" w:val="clear"/>
            <w:tcMar>
              <w:top w:type="dxa" w:w="100"/>
              <w:left w:type="dxa" w:w="140"/>
              <w:bottom w:type="dxa" w:w="100"/>
              <w:right w:type="dxa" w:w="140"/>
            </w:tcMar>
            <w:vAlign w:val="center"/>
          </w:tcPr>
          <w:p>
            <w:pPr>
              <w:jc w:val="left"/>
            </w:pPr>
            <w:r>
              <w:rPr>
                <w:rFonts w:ascii="Calibri" w:cs="Calibri" w:eastAsia="Calibri" w:hAnsi="Calibri"/>
                <w:b w:val="false"/>
                <w:bCs w:val="false"/>
                <w:color w:val="1F2937"/>
                <w:sz w:val="20"/>
                <w:szCs w:val="20"/>
              </w:rPr>
              <w:t xml:space="preserve">~2000</w:t>
            </w:r>
          </w:p>
        </w:tc>
        <w:tc>
          <w:tcPr>
            <w:tcW w:type="dxa" w:w="5060"/>
            <w:tcBorders>
              <w:top w:val="single" w:color="CBD5E1" w:sz="4"/>
              <w:left w:val="single" w:color="CBD5E1" w:sz="4"/>
              <w:bottom w:val="single" w:color="CBD5E1" w:sz="4"/>
              <w:right w:val="single" w:color="CBD5E1" w:sz="4"/>
            </w:tcBorders>
            <w:shd w:fill="FFFFFF" w:val="clear"/>
            <w:tcMar>
              <w:top w:type="dxa" w:w="100"/>
              <w:left w:type="dxa" w:w="140"/>
              <w:bottom w:type="dxa" w:w="100"/>
              <w:right w:type="dxa" w:w="140"/>
            </w:tcMar>
            <w:vAlign w:val="center"/>
          </w:tcPr>
          <w:p>
            <w:pPr>
              <w:jc w:val="left"/>
            </w:pPr>
            <w:r>
              <w:rPr>
                <w:rFonts w:ascii="Calibri" w:cs="Calibri" w:eastAsia="Calibri" w:hAnsi="Calibri"/>
                <w:b w:val="false"/>
                <w:bCs w:val="false"/>
                <w:color w:val="1F2937"/>
                <w:sz w:val="20"/>
                <w:szCs w:val="20"/>
              </w:rPr>
              <w:t xml:space="preserve">Job processor — runs Maria/Steph/Risk/Tax. _build_prompt() at line 395. Conflict→debate at line 1514.</w:t>
            </w:r>
          </w:p>
        </w:tc>
      </w:tr>
      <w:tr>
        <w:tc>
          <w:tcPr>
            <w:tcW w:type="dxa" w:w="3500"/>
            <w:tcBorders>
              <w:top w:val="single" w:color="CBD5E1" w:sz="4"/>
              <w:left w:val="single" w:color="CBD5E1" w:sz="4"/>
              <w:bottom w:val="single" w:color="CBD5E1" w:sz="4"/>
              <w:right w:val="single" w:color="CBD5E1" w:sz="4"/>
            </w:tcBorders>
            <w:shd w:fill="F8FAFC" w:val="clear"/>
            <w:tcMar>
              <w:top w:type="dxa" w:w="100"/>
              <w:left w:type="dxa" w:w="140"/>
              <w:bottom w:type="dxa" w:w="100"/>
              <w:right w:type="dxa" w:w="140"/>
            </w:tcMar>
            <w:vAlign w:val="center"/>
          </w:tcPr>
          <w:p>
            <w:pPr>
              <w:jc w:val="left"/>
            </w:pPr>
            <w:r>
              <w:rPr>
                <w:rFonts w:ascii="Calibri" w:cs="Calibri" w:eastAsia="Calibri" w:hAnsi="Calibri"/>
                <w:b w:val="false"/>
                <w:bCs w:val="false"/>
                <w:color w:val="1F2937"/>
                <w:sz w:val="20"/>
                <w:szCs w:val="20"/>
              </w:rPr>
              <w:t xml:space="preserve">scripts/agent_watchlist_engine.py</w:t>
            </w:r>
          </w:p>
        </w:tc>
        <w:tc>
          <w:tcPr>
            <w:tcW w:type="dxa" w:w="800"/>
            <w:tcBorders>
              <w:top w:val="single" w:color="CBD5E1" w:sz="4"/>
              <w:left w:val="single" w:color="CBD5E1" w:sz="4"/>
              <w:bottom w:val="single" w:color="CBD5E1" w:sz="4"/>
              <w:right w:val="single" w:color="CBD5E1" w:sz="4"/>
            </w:tcBorders>
            <w:shd w:fill="F8FAFC" w:val="clear"/>
            <w:tcMar>
              <w:top w:type="dxa" w:w="100"/>
              <w:left w:type="dxa" w:w="140"/>
              <w:bottom w:type="dxa" w:w="100"/>
              <w:right w:type="dxa" w:w="140"/>
            </w:tcMar>
            <w:vAlign w:val="center"/>
          </w:tcPr>
          <w:p>
            <w:pPr>
              <w:jc w:val="left"/>
            </w:pPr>
            <w:r>
              <w:rPr>
                <w:rFonts w:ascii="Calibri" w:cs="Calibri" w:eastAsia="Calibri" w:hAnsi="Calibri"/>
                <w:b w:val="false"/>
                <w:bCs w:val="false"/>
                <w:color w:val="1F2937"/>
                <w:sz w:val="20"/>
                <w:szCs w:val="20"/>
              </w:rPr>
              <w:t xml:space="preserve">~1500</w:t>
            </w:r>
          </w:p>
        </w:tc>
        <w:tc>
          <w:tcPr>
            <w:tcW w:type="dxa" w:w="5060"/>
            <w:tcBorders>
              <w:top w:val="single" w:color="CBD5E1" w:sz="4"/>
              <w:left w:val="single" w:color="CBD5E1" w:sz="4"/>
              <w:bottom w:val="single" w:color="CBD5E1" w:sz="4"/>
              <w:right w:val="single" w:color="CBD5E1" w:sz="4"/>
            </w:tcBorders>
            <w:shd w:fill="F8FAFC" w:val="clear"/>
            <w:tcMar>
              <w:top w:type="dxa" w:w="100"/>
              <w:left w:type="dxa" w:w="140"/>
              <w:bottom w:type="dxa" w:w="100"/>
              <w:right w:type="dxa" w:w="140"/>
            </w:tcMar>
            <w:vAlign w:val="center"/>
          </w:tcPr>
          <w:p>
            <w:pPr>
              <w:jc w:val="left"/>
            </w:pPr>
            <w:r>
              <w:rPr>
                <w:rFonts w:ascii="Calibri" w:cs="Calibri" w:eastAsia="Calibri" w:hAnsi="Calibri"/>
                <w:b w:val="false"/>
                <w:bCs w:val="false"/>
                <w:color w:val="1F2937"/>
                <w:sz w:val="20"/>
                <w:szCs w:val="20"/>
              </w:rPr>
              <w:t xml:space="preserve">Watchlist engine — run_agent_debate() at line 422.</w:t>
            </w:r>
          </w:p>
        </w:tc>
      </w:tr>
      <w:tr>
        <w:tc>
          <w:tcPr>
            <w:tcW w:type="dxa" w:w="3500"/>
            <w:tcBorders>
              <w:top w:val="single" w:color="CBD5E1" w:sz="4"/>
              <w:left w:val="single" w:color="CBD5E1" w:sz="4"/>
              <w:bottom w:val="single" w:color="CBD5E1" w:sz="4"/>
              <w:right w:val="single" w:color="CBD5E1" w:sz="4"/>
            </w:tcBorders>
            <w:shd w:fill="FFFFFF" w:val="clear"/>
            <w:tcMar>
              <w:top w:type="dxa" w:w="100"/>
              <w:left w:type="dxa" w:w="140"/>
              <w:bottom w:type="dxa" w:w="100"/>
              <w:right w:type="dxa" w:w="140"/>
            </w:tcMar>
            <w:vAlign w:val="center"/>
          </w:tcPr>
          <w:p>
            <w:pPr>
              <w:jc w:val="left"/>
            </w:pPr>
            <w:r>
              <w:rPr>
                <w:rFonts w:ascii="Calibri" w:cs="Calibri" w:eastAsia="Calibri" w:hAnsi="Calibri"/>
                <w:b w:val="false"/>
                <w:bCs w:val="false"/>
                <w:color w:val="1F2937"/>
                <w:sz w:val="20"/>
                <w:szCs w:val="20"/>
              </w:rPr>
              <w:t xml:space="preserve">scripts/alex_retirement_advisor.py</w:t>
            </w:r>
          </w:p>
        </w:tc>
        <w:tc>
          <w:tcPr>
            <w:tcW w:type="dxa" w:w="800"/>
            <w:tcBorders>
              <w:top w:val="single" w:color="CBD5E1" w:sz="4"/>
              <w:left w:val="single" w:color="CBD5E1" w:sz="4"/>
              <w:bottom w:val="single" w:color="CBD5E1" w:sz="4"/>
              <w:right w:val="single" w:color="CBD5E1" w:sz="4"/>
            </w:tcBorders>
            <w:shd w:fill="FFFFFF" w:val="clear"/>
            <w:tcMar>
              <w:top w:type="dxa" w:w="100"/>
              <w:left w:type="dxa" w:w="140"/>
              <w:bottom w:type="dxa" w:w="100"/>
              <w:right w:type="dxa" w:w="140"/>
            </w:tcMar>
            <w:vAlign w:val="center"/>
          </w:tcPr>
          <w:p>
            <w:pPr>
              <w:jc w:val="left"/>
            </w:pPr>
            <w:r>
              <w:rPr>
                <w:rFonts w:ascii="Calibri" w:cs="Calibri" w:eastAsia="Calibri" w:hAnsi="Calibri"/>
                <w:b w:val="false"/>
                <w:bCs w:val="false"/>
                <w:color w:val="1F2937"/>
                <w:sz w:val="20"/>
                <w:szCs w:val="20"/>
              </w:rPr>
              <w:t xml:space="preserve">1031</w:t>
            </w:r>
          </w:p>
        </w:tc>
        <w:tc>
          <w:tcPr>
            <w:tcW w:type="dxa" w:w="5060"/>
            <w:tcBorders>
              <w:top w:val="single" w:color="CBD5E1" w:sz="4"/>
              <w:left w:val="single" w:color="CBD5E1" w:sz="4"/>
              <w:bottom w:val="single" w:color="CBD5E1" w:sz="4"/>
              <w:right w:val="single" w:color="CBD5E1" w:sz="4"/>
            </w:tcBorders>
            <w:shd w:fill="FFFFFF" w:val="clear"/>
            <w:tcMar>
              <w:top w:type="dxa" w:w="100"/>
              <w:left w:type="dxa" w:w="140"/>
              <w:bottom w:type="dxa" w:w="100"/>
              <w:right w:type="dxa" w:w="140"/>
            </w:tcMar>
            <w:vAlign w:val="center"/>
          </w:tcPr>
          <w:p>
            <w:pPr>
              <w:jc w:val="left"/>
            </w:pPr>
            <w:r>
              <w:rPr>
                <w:rFonts w:ascii="Calibri" w:cs="Calibri" w:eastAsia="Calibri" w:hAnsi="Calibri"/>
                <w:b w:val="false"/>
                <w:bCs w:val="false"/>
                <w:color w:val="1F2937"/>
                <w:sz w:val="20"/>
                <w:szCs w:val="20"/>
              </w:rPr>
              <w:t xml:space="preserve">Alex dedicated script — 48 disability rules, 3-tier hygiene.</w:t>
            </w:r>
          </w:p>
        </w:tc>
      </w:tr>
      <w:tr>
        <w:tc>
          <w:tcPr>
            <w:tcW w:type="dxa" w:w="3500"/>
            <w:tcBorders>
              <w:top w:val="single" w:color="CBD5E1" w:sz="4"/>
              <w:left w:val="single" w:color="CBD5E1" w:sz="4"/>
              <w:bottom w:val="single" w:color="CBD5E1" w:sz="4"/>
              <w:right w:val="single" w:color="CBD5E1" w:sz="4"/>
            </w:tcBorders>
            <w:shd w:fill="F8FAFC" w:val="clear"/>
            <w:tcMar>
              <w:top w:type="dxa" w:w="100"/>
              <w:left w:type="dxa" w:w="140"/>
              <w:bottom w:type="dxa" w:w="100"/>
              <w:right w:type="dxa" w:w="140"/>
            </w:tcMar>
            <w:vAlign w:val="center"/>
          </w:tcPr>
          <w:p>
            <w:pPr>
              <w:jc w:val="left"/>
            </w:pPr>
            <w:r>
              <w:rPr>
                <w:rFonts w:ascii="Calibri" w:cs="Calibri" w:eastAsia="Calibri" w:hAnsi="Calibri"/>
                <w:b w:val="false"/>
                <w:bCs w:val="false"/>
                <w:color w:val="1F2937"/>
                <w:sz w:val="20"/>
                <w:szCs w:val="20"/>
              </w:rPr>
              <w:t xml:space="preserve">scripts/alex_hygiene.py</w:t>
            </w:r>
          </w:p>
        </w:tc>
        <w:tc>
          <w:tcPr>
            <w:tcW w:type="dxa" w:w="800"/>
            <w:tcBorders>
              <w:top w:val="single" w:color="CBD5E1" w:sz="4"/>
              <w:left w:val="single" w:color="CBD5E1" w:sz="4"/>
              <w:bottom w:val="single" w:color="CBD5E1" w:sz="4"/>
              <w:right w:val="single" w:color="CBD5E1" w:sz="4"/>
            </w:tcBorders>
            <w:shd w:fill="F8FAFC" w:val="clear"/>
            <w:tcMar>
              <w:top w:type="dxa" w:w="100"/>
              <w:left w:type="dxa" w:w="140"/>
              <w:bottom w:type="dxa" w:w="100"/>
              <w:right w:type="dxa" w:w="140"/>
            </w:tcMar>
            <w:vAlign w:val="center"/>
          </w:tcPr>
          <w:p>
            <w:pPr>
              <w:jc w:val="left"/>
            </w:pPr>
            <w:r>
              <w:rPr>
                <w:rFonts w:ascii="Calibri" w:cs="Calibri" w:eastAsia="Calibri" w:hAnsi="Calibri"/>
                <w:b w:val="false"/>
                <w:bCs w:val="false"/>
                <w:color w:val="1F2937"/>
                <w:sz w:val="20"/>
                <w:szCs w:val="20"/>
              </w:rPr>
              <w:t xml:space="preserve">290</w:t>
            </w:r>
          </w:p>
        </w:tc>
        <w:tc>
          <w:tcPr>
            <w:tcW w:type="dxa" w:w="5060"/>
            <w:tcBorders>
              <w:top w:val="single" w:color="CBD5E1" w:sz="4"/>
              <w:left w:val="single" w:color="CBD5E1" w:sz="4"/>
              <w:bottom w:val="single" w:color="CBD5E1" w:sz="4"/>
              <w:right w:val="single" w:color="CBD5E1" w:sz="4"/>
            </w:tcBorders>
            <w:shd w:fill="F8FAFC" w:val="clear"/>
            <w:tcMar>
              <w:top w:type="dxa" w:w="100"/>
              <w:left w:type="dxa" w:w="140"/>
              <w:bottom w:type="dxa" w:w="100"/>
              <w:right w:type="dxa" w:w="140"/>
            </w:tcMar>
            <w:vAlign w:val="center"/>
          </w:tcPr>
          <w:p>
            <w:pPr>
              <w:jc w:val="left"/>
            </w:pPr>
            <w:r>
              <w:rPr>
                <w:rFonts w:ascii="Calibri" w:cs="Calibri" w:eastAsia="Calibri" w:hAnsi="Calibri"/>
                <w:b w:val="false"/>
                <w:bCs w:val="false"/>
                <w:color w:val="1F2937"/>
                <w:sz w:val="20"/>
                <w:szCs w:val="20"/>
              </w:rPr>
              <w:t xml:space="preserve">3-tier decision hygiene routing.</w:t>
            </w:r>
          </w:p>
        </w:tc>
      </w:tr>
      <w:tr>
        <w:tc>
          <w:tcPr>
            <w:tcW w:type="dxa" w:w="3500"/>
            <w:tcBorders>
              <w:top w:val="single" w:color="CBD5E1" w:sz="4"/>
              <w:left w:val="single" w:color="CBD5E1" w:sz="4"/>
              <w:bottom w:val="single" w:color="CBD5E1" w:sz="4"/>
              <w:right w:val="single" w:color="CBD5E1" w:sz="4"/>
            </w:tcBorders>
            <w:shd w:fill="FFFFFF" w:val="clear"/>
            <w:tcMar>
              <w:top w:type="dxa" w:w="100"/>
              <w:left w:type="dxa" w:w="140"/>
              <w:bottom w:type="dxa" w:w="100"/>
              <w:right w:type="dxa" w:w="140"/>
            </w:tcMar>
            <w:vAlign w:val="center"/>
          </w:tcPr>
          <w:p>
            <w:pPr>
              <w:jc w:val="left"/>
            </w:pPr>
            <w:r>
              <w:rPr>
                <w:rFonts w:ascii="Calibri" w:cs="Calibri" w:eastAsia="Calibri" w:hAnsi="Calibri"/>
                <w:b w:val="false"/>
                <w:bCs w:val="false"/>
                <w:color w:val="1F2937"/>
                <w:sz w:val="20"/>
                <w:szCs w:val="20"/>
              </w:rPr>
              <w:t xml:space="preserve">scripts/alex_gov_research.py</w:t>
            </w:r>
          </w:p>
        </w:tc>
        <w:tc>
          <w:tcPr>
            <w:tcW w:type="dxa" w:w="800"/>
            <w:tcBorders>
              <w:top w:val="single" w:color="CBD5E1" w:sz="4"/>
              <w:left w:val="single" w:color="CBD5E1" w:sz="4"/>
              <w:bottom w:val="single" w:color="CBD5E1" w:sz="4"/>
              <w:right w:val="single" w:color="CBD5E1" w:sz="4"/>
            </w:tcBorders>
            <w:shd w:fill="FFFFFF" w:val="clear"/>
            <w:tcMar>
              <w:top w:type="dxa" w:w="100"/>
              <w:left w:type="dxa" w:w="140"/>
              <w:bottom w:type="dxa" w:w="100"/>
              <w:right w:type="dxa" w:w="140"/>
            </w:tcMar>
            <w:vAlign w:val="center"/>
          </w:tcPr>
          <w:p>
            <w:pPr>
              <w:jc w:val="left"/>
            </w:pPr>
            <w:r>
              <w:rPr>
                <w:rFonts w:ascii="Calibri" w:cs="Calibri" w:eastAsia="Calibri" w:hAnsi="Calibri"/>
                <w:b w:val="false"/>
                <w:bCs w:val="false"/>
                <w:color w:val="1F2937"/>
                <w:sz w:val="20"/>
                <w:szCs w:val="20"/>
              </w:rPr>
              <w:t xml:space="preserve">194</w:t>
            </w:r>
          </w:p>
        </w:tc>
        <w:tc>
          <w:tcPr>
            <w:tcW w:type="dxa" w:w="5060"/>
            <w:tcBorders>
              <w:top w:val="single" w:color="CBD5E1" w:sz="4"/>
              <w:left w:val="single" w:color="CBD5E1" w:sz="4"/>
              <w:bottom w:val="single" w:color="CBD5E1" w:sz="4"/>
              <w:right w:val="single" w:color="CBD5E1" w:sz="4"/>
            </w:tcBorders>
            <w:shd w:fill="FFFFFF" w:val="clear"/>
            <w:tcMar>
              <w:top w:type="dxa" w:w="100"/>
              <w:left w:type="dxa" w:w="140"/>
              <w:bottom w:type="dxa" w:w="100"/>
              <w:right w:type="dxa" w:w="140"/>
            </w:tcMar>
            <w:vAlign w:val="center"/>
          </w:tcPr>
          <w:p>
            <w:pPr>
              <w:jc w:val="left"/>
            </w:pPr>
            <w:r>
              <w:rPr>
                <w:rFonts w:ascii="Calibri" w:cs="Calibri" w:eastAsia="Calibri" w:hAnsi="Calibri"/>
                <w:b w:val="false"/>
                <w:bCs w:val="false"/>
                <w:color w:val="1F2937"/>
                <w:sz w:val="20"/>
                <w:szCs w:val="20"/>
              </w:rPr>
              <w:t xml:space="preserve">Government data scrapers (SSA, IRMAA, Medicaid, Roth).</w:t>
            </w:r>
          </w:p>
        </w:tc>
      </w:tr>
      <w:tr>
        <w:tc>
          <w:tcPr>
            <w:tcW w:type="dxa" w:w="3500"/>
            <w:tcBorders>
              <w:top w:val="single" w:color="CBD5E1" w:sz="4"/>
              <w:left w:val="single" w:color="CBD5E1" w:sz="4"/>
              <w:bottom w:val="single" w:color="CBD5E1" w:sz="4"/>
              <w:right w:val="single" w:color="CBD5E1" w:sz="4"/>
            </w:tcBorders>
            <w:shd w:fill="F8FAFC" w:val="clear"/>
            <w:tcMar>
              <w:top w:type="dxa" w:w="100"/>
              <w:left w:type="dxa" w:w="140"/>
              <w:bottom w:type="dxa" w:w="100"/>
              <w:right w:type="dxa" w:w="140"/>
            </w:tcMar>
            <w:vAlign w:val="center"/>
          </w:tcPr>
          <w:p>
            <w:pPr>
              <w:jc w:val="left"/>
            </w:pPr>
            <w:r>
              <w:rPr>
                <w:rFonts w:ascii="Calibri" w:cs="Calibri" w:eastAsia="Calibri" w:hAnsi="Calibri"/>
                <w:b w:val="false"/>
                <w:bCs w:val="false"/>
                <w:color w:val="1F2937"/>
                <w:sz w:val="20"/>
                <w:szCs w:val="20"/>
              </w:rPr>
              <w:t xml:space="preserve">scripts/run_alex_daily.py</w:t>
            </w:r>
          </w:p>
        </w:tc>
        <w:tc>
          <w:tcPr>
            <w:tcW w:type="dxa" w:w="800"/>
            <w:tcBorders>
              <w:top w:val="single" w:color="CBD5E1" w:sz="4"/>
              <w:left w:val="single" w:color="CBD5E1" w:sz="4"/>
              <w:bottom w:val="single" w:color="CBD5E1" w:sz="4"/>
              <w:right w:val="single" w:color="CBD5E1" w:sz="4"/>
            </w:tcBorders>
            <w:shd w:fill="F8FAFC" w:val="clear"/>
            <w:tcMar>
              <w:top w:type="dxa" w:w="100"/>
              <w:left w:type="dxa" w:w="140"/>
              <w:bottom w:type="dxa" w:w="100"/>
              <w:right w:type="dxa" w:w="140"/>
            </w:tcMar>
            <w:vAlign w:val="center"/>
          </w:tcPr>
          <w:p>
            <w:pPr>
              <w:jc w:val="left"/>
            </w:pPr>
            <w:r>
              <w:rPr>
                <w:rFonts w:ascii="Calibri" w:cs="Calibri" w:eastAsia="Calibri" w:hAnsi="Calibri"/>
                <w:b w:val="false"/>
                <w:bCs w:val="false"/>
                <w:color w:val="1F2937"/>
                <w:sz w:val="20"/>
                <w:szCs w:val="20"/>
              </w:rPr>
              <w:t xml:space="preserve">410</w:t>
            </w:r>
          </w:p>
        </w:tc>
        <w:tc>
          <w:tcPr>
            <w:tcW w:type="dxa" w:w="5060"/>
            <w:tcBorders>
              <w:top w:val="single" w:color="CBD5E1" w:sz="4"/>
              <w:left w:val="single" w:color="CBD5E1" w:sz="4"/>
              <w:bottom w:val="single" w:color="CBD5E1" w:sz="4"/>
              <w:right w:val="single" w:color="CBD5E1" w:sz="4"/>
            </w:tcBorders>
            <w:shd w:fill="F8FAFC" w:val="clear"/>
            <w:tcMar>
              <w:top w:type="dxa" w:w="100"/>
              <w:left w:type="dxa" w:w="140"/>
              <w:bottom w:type="dxa" w:w="100"/>
              <w:right w:type="dxa" w:w="140"/>
            </w:tcMar>
            <w:vAlign w:val="center"/>
          </w:tcPr>
          <w:p>
            <w:pPr>
              <w:jc w:val="left"/>
            </w:pPr>
            <w:r>
              <w:rPr>
                <w:rFonts w:ascii="Calibri" w:cs="Calibri" w:eastAsia="Calibri" w:hAnsi="Calibri"/>
                <w:b w:val="false"/>
                <w:bCs w:val="false"/>
                <w:color w:val="1F2937"/>
                <w:sz w:val="20"/>
                <w:szCs w:val="20"/>
              </w:rPr>
              <w:t xml:space="preserve">Alex cron runner — 3 modes: daily/weekly/monthly.</w:t>
            </w:r>
          </w:p>
        </w:tc>
      </w:tr>
      <w:tr>
        <w:tc>
          <w:tcPr>
            <w:tcW w:type="dxa" w:w="3500"/>
            <w:tcBorders>
              <w:top w:val="single" w:color="CBD5E1" w:sz="4"/>
              <w:left w:val="single" w:color="CBD5E1" w:sz="4"/>
              <w:bottom w:val="single" w:color="CBD5E1" w:sz="4"/>
              <w:right w:val="single" w:color="CBD5E1" w:sz="4"/>
            </w:tcBorders>
            <w:shd w:fill="FFFFFF" w:val="clear"/>
            <w:tcMar>
              <w:top w:type="dxa" w:w="100"/>
              <w:left w:type="dxa" w:w="140"/>
              <w:bottom w:type="dxa" w:w="100"/>
              <w:right w:type="dxa" w:w="140"/>
            </w:tcMar>
            <w:vAlign w:val="center"/>
          </w:tcPr>
          <w:p>
            <w:pPr>
              <w:jc w:val="left"/>
            </w:pPr>
            <w:r>
              <w:rPr>
                <w:rFonts w:ascii="Calibri" w:cs="Calibri" w:eastAsia="Calibri" w:hAnsi="Calibri"/>
                <w:b w:val="false"/>
                <w:bCs w:val="false"/>
                <w:color w:val="1F2937"/>
                <w:sz w:val="20"/>
                <w:szCs w:val="20"/>
              </w:rPr>
              <w:t xml:space="preserve">scripts/agent_collab.py</w:t>
            </w:r>
          </w:p>
        </w:tc>
        <w:tc>
          <w:tcPr>
            <w:tcW w:type="dxa" w:w="800"/>
            <w:tcBorders>
              <w:top w:val="single" w:color="CBD5E1" w:sz="4"/>
              <w:left w:val="single" w:color="CBD5E1" w:sz="4"/>
              <w:bottom w:val="single" w:color="CBD5E1" w:sz="4"/>
              <w:right w:val="single" w:color="CBD5E1" w:sz="4"/>
            </w:tcBorders>
            <w:shd w:fill="FFFFFF" w:val="clear"/>
            <w:tcMar>
              <w:top w:type="dxa" w:w="100"/>
              <w:left w:type="dxa" w:w="140"/>
              <w:bottom w:type="dxa" w:w="100"/>
              <w:right w:type="dxa" w:w="140"/>
            </w:tcMar>
            <w:vAlign w:val="center"/>
          </w:tcPr>
          <w:p>
            <w:pPr>
              <w:jc w:val="left"/>
            </w:pPr>
            <w:r>
              <w:rPr>
                <w:rFonts w:ascii="Calibri" w:cs="Calibri" w:eastAsia="Calibri" w:hAnsi="Calibri"/>
                <w:b w:val="false"/>
                <w:bCs w:val="false"/>
                <w:color w:val="1F2937"/>
                <w:sz w:val="20"/>
                <w:szCs w:val="20"/>
              </w:rPr>
              <w:t xml:space="preserve">186</w:t>
            </w:r>
          </w:p>
        </w:tc>
        <w:tc>
          <w:tcPr>
            <w:tcW w:type="dxa" w:w="5060"/>
            <w:tcBorders>
              <w:top w:val="single" w:color="CBD5E1" w:sz="4"/>
              <w:left w:val="single" w:color="CBD5E1" w:sz="4"/>
              <w:bottom w:val="single" w:color="CBD5E1" w:sz="4"/>
              <w:right w:val="single" w:color="CBD5E1" w:sz="4"/>
            </w:tcBorders>
            <w:shd w:fill="FFFFFF" w:val="clear"/>
            <w:tcMar>
              <w:top w:type="dxa" w:w="100"/>
              <w:left w:type="dxa" w:w="140"/>
              <w:bottom w:type="dxa" w:w="100"/>
              <w:right w:type="dxa" w:w="140"/>
            </w:tcMar>
            <w:vAlign w:val="center"/>
          </w:tcPr>
          <w:p>
            <w:pPr>
              <w:jc w:val="left"/>
            </w:pPr>
            <w:r>
              <w:rPr>
                <w:rFonts w:ascii="Calibri" w:cs="Calibri" w:eastAsia="Calibri" w:hAnsi="Calibri"/>
                <w:b w:val="false"/>
                <w:bCs w:val="false"/>
                <w:color w:val="1F2937"/>
                <w:sz w:val="20"/>
                <w:szCs w:val="20"/>
              </w:rPr>
              <w:t xml:space="preserve">Cross-agent context: get_agent_context, get_debate_context, get_escalation_context.</w:t>
            </w:r>
          </w:p>
        </w:tc>
      </w:tr>
      <w:tr>
        <w:tc>
          <w:tcPr>
            <w:tcW w:type="dxa" w:w="3500"/>
            <w:tcBorders>
              <w:top w:val="single" w:color="CBD5E1" w:sz="4"/>
              <w:left w:val="single" w:color="CBD5E1" w:sz="4"/>
              <w:bottom w:val="single" w:color="CBD5E1" w:sz="4"/>
              <w:right w:val="single" w:color="CBD5E1" w:sz="4"/>
            </w:tcBorders>
            <w:shd w:fill="F8FAFC" w:val="clear"/>
            <w:tcMar>
              <w:top w:type="dxa" w:w="100"/>
              <w:left w:type="dxa" w:w="140"/>
              <w:bottom w:type="dxa" w:w="100"/>
              <w:right w:type="dxa" w:w="140"/>
            </w:tcMar>
            <w:vAlign w:val="center"/>
          </w:tcPr>
          <w:p>
            <w:pPr>
              <w:jc w:val="left"/>
            </w:pPr>
            <w:r>
              <w:rPr>
                <w:rFonts w:ascii="Calibri" w:cs="Calibri" w:eastAsia="Calibri" w:hAnsi="Calibri"/>
                <w:b w:val="false"/>
                <w:bCs w:val="false"/>
                <w:color w:val="1F2937"/>
                <w:sz w:val="20"/>
                <w:szCs w:val="20"/>
              </w:rPr>
              <w:t xml:space="preserve">scripts/aegis_synthesis.py</w:t>
            </w:r>
          </w:p>
        </w:tc>
        <w:tc>
          <w:tcPr>
            <w:tcW w:type="dxa" w:w="800"/>
            <w:tcBorders>
              <w:top w:val="single" w:color="CBD5E1" w:sz="4"/>
              <w:left w:val="single" w:color="CBD5E1" w:sz="4"/>
              <w:bottom w:val="single" w:color="CBD5E1" w:sz="4"/>
              <w:right w:val="single" w:color="CBD5E1" w:sz="4"/>
            </w:tcBorders>
            <w:shd w:fill="F8FAFC" w:val="clear"/>
            <w:tcMar>
              <w:top w:type="dxa" w:w="100"/>
              <w:left w:type="dxa" w:w="140"/>
              <w:bottom w:type="dxa" w:w="100"/>
              <w:right w:type="dxa" w:w="140"/>
            </w:tcMar>
            <w:vAlign w:val="center"/>
          </w:tcPr>
          <w:p>
            <w:pPr>
              <w:jc w:val="left"/>
            </w:pPr>
            <w:r>
              <w:rPr>
                <w:rFonts w:ascii="Calibri" w:cs="Calibri" w:eastAsia="Calibri" w:hAnsi="Calibri"/>
                <w:b w:val="false"/>
                <w:bCs w:val="false"/>
                <w:color w:val="1F2937"/>
                <w:sz w:val="20"/>
                <w:szCs w:val="20"/>
              </w:rPr>
              <w:t xml:space="preserve">1300</w:t>
            </w:r>
          </w:p>
        </w:tc>
        <w:tc>
          <w:tcPr>
            <w:tcW w:type="dxa" w:w="5060"/>
            <w:tcBorders>
              <w:top w:val="single" w:color="CBD5E1" w:sz="4"/>
              <w:left w:val="single" w:color="CBD5E1" w:sz="4"/>
              <w:bottom w:val="single" w:color="CBD5E1" w:sz="4"/>
              <w:right w:val="single" w:color="CBD5E1" w:sz="4"/>
            </w:tcBorders>
            <w:shd w:fill="F8FAFC" w:val="clear"/>
            <w:tcMar>
              <w:top w:type="dxa" w:w="100"/>
              <w:left w:type="dxa" w:w="140"/>
              <w:bottom w:type="dxa" w:w="100"/>
              <w:right w:type="dxa" w:w="140"/>
            </w:tcMar>
            <w:vAlign w:val="center"/>
          </w:tcPr>
          <w:p>
            <w:pPr>
              <w:jc w:val="left"/>
            </w:pPr>
            <w:r>
              <w:rPr>
                <w:rFonts w:ascii="Calibri" w:cs="Calibri" w:eastAsia="Calibri" w:hAnsi="Calibri"/>
                <w:b w:val="false"/>
                <w:bCs w:val="false"/>
                <w:color w:val="1F2937"/>
                <w:sz w:val="20"/>
                <w:szCs w:val="20"/>
              </w:rPr>
              <w:t xml:space="preserve">Overnight 8-phase synthesis — 8 PM nightly.</w:t>
            </w:r>
          </w:p>
        </w:tc>
      </w:tr>
      <w:tr>
        <w:tc>
          <w:tcPr>
            <w:tcW w:type="dxa" w:w="3500"/>
            <w:tcBorders>
              <w:top w:val="single" w:color="CBD5E1" w:sz="4"/>
              <w:left w:val="single" w:color="CBD5E1" w:sz="4"/>
              <w:bottom w:val="single" w:color="CBD5E1" w:sz="4"/>
              <w:right w:val="single" w:color="CBD5E1" w:sz="4"/>
            </w:tcBorders>
            <w:shd w:fill="FFFFFF" w:val="clear"/>
            <w:tcMar>
              <w:top w:type="dxa" w:w="100"/>
              <w:left w:type="dxa" w:w="140"/>
              <w:bottom w:type="dxa" w:w="100"/>
              <w:right w:type="dxa" w:w="140"/>
            </w:tcMar>
            <w:vAlign w:val="center"/>
          </w:tcPr>
          <w:p>
            <w:pPr>
              <w:jc w:val="left"/>
            </w:pPr>
            <w:r>
              <w:rPr>
                <w:rFonts w:ascii="Calibri" w:cs="Calibri" w:eastAsia="Calibri" w:hAnsi="Calibri"/>
                <w:b w:val="false"/>
                <w:bCs w:val="false"/>
                <w:color w:val="1F2937"/>
                <w:sz w:val="20"/>
                <w:szCs w:val="20"/>
              </w:rPr>
              <w:t xml:space="preserve">scripts/iris_taxonomy_agent.py</w:t>
            </w:r>
          </w:p>
        </w:tc>
        <w:tc>
          <w:tcPr>
            <w:tcW w:type="dxa" w:w="800"/>
            <w:tcBorders>
              <w:top w:val="single" w:color="CBD5E1" w:sz="4"/>
              <w:left w:val="single" w:color="CBD5E1" w:sz="4"/>
              <w:bottom w:val="single" w:color="CBD5E1" w:sz="4"/>
              <w:right w:val="single" w:color="CBD5E1" w:sz="4"/>
            </w:tcBorders>
            <w:shd w:fill="FFFFFF" w:val="clear"/>
            <w:tcMar>
              <w:top w:type="dxa" w:w="100"/>
              <w:left w:type="dxa" w:w="140"/>
              <w:bottom w:type="dxa" w:w="100"/>
              <w:right w:type="dxa" w:w="140"/>
            </w:tcMar>
            <w:vAlign w:val="center"/>
          </w:tcPr>
          <w:p>
            <w:pPr>
              <w:jc w:val="left"/>
            </w:pPr>
            <w:r>
              <w:rPr>
                <w:rFonts w:ascii="Calibri" w:cs="Calibri" w:eastAsia="Calibri" w:hAnsi="Calibri"/>
                <w:b w:val="false"/>
                <w:bCs w:val="false"/>
                <w:color w:val="1F2937"/>
                <w:sz w:val="20"/>
                <w:szCs w:val="20"/>
              </w:rPr>
              <w:t xml:space="preserve">1639</w:t>
            </w:r>
          </w:p>
        </w:tc>
        <w:tc>
          <w:tcPr>
            <w:tcW w:type="dxa" w:w="5060"/>
            <w:tcBorders>
              <w:top w:val="single" w:color="CBD5E1" w:sz="4"/>
              <w:left w:val="single" w:color="CBD5E1" w:sz="4"/>
              <w:bottom w:val="single" w:color="CBD5E1" w:sz="4"/>
              <w:right w:val="single" w:color="CBD5E1" w:sz="4"/>
            </w:tcBorders>
            <w:shd w:fill="FFFFFF" w:val="clear"/>
            <w:tcMar>
              <w:top w:type="dxa" w:w="100"/>
              <w:left w:type="dxa" w:w="140"/>
              <w:bottom w:type="dxa" w:w="100"/>
              <w:right w:type="dxa" w:w="140"/>
            </w:tcMar>
            <w:vAlign w:val="center"/>
          </w:tcPr>
          <w:p>
            <w:pPr>
              <w:jc w:val="left"/>
            </w:pPr>
            <w:r>
              <w:rPr>
                <w:rFonts w:ascii="Calibri" w:cs="Calibri" w:eastAsia="Calibri" w:hAnsi="Calibri"/>
                <w:b w:val="false"/>
                <w:bCs w:val="false"/>
                <w:color w:val="1F2937"/>
                <w:sz w:val="20"/>
                <w:szCs w:val="20"/>
              </w:rPr>
              <w:t xml:space="preserve">Iris 3-mode taxonomy/hygiene/librarian.</w:t>
            </w:r>
          </w:p>
        </w:tc>
      </w:tr>
      <w:tr>
        <w:tc>
          <w:tcPr>
            <w:tcW w:type="dxa" w:w="3500"/>
            <w:tcBorders>
              <w:top w:val="single" w:color="CBD5E1" w:sz="4"/>
              <w:left w:val="single" w:color="CBD5E1" w:sz="4"/>
              <w:bottom w:val="single" w:color="CBD5E1" w:sz="4"/>
              <w:right w:val="single" w:color="CBD5E1" w:sz="4"/>
            </w:tcBorders>
            <w:shd w:fill="F8FAFC" w:val="clear"/>
            <w:tcMar>
              <w:top w:type="dxa" w:w="100"/>
              <w:left w:type="dxa" w:w="140"/>
              <w:bottom w:type="dxa" w:w="100"/>
              <w:right w:type="dxa" w:w="140"/>
            </w:tcMar>
            <w:vAlign w:val="center"/>
          </w:tcPr>
          <w:p>
            <w:pPr>
              <w:jc w:val="left"/>
            </w:pPr>
            <w:r>
              <w:rPr>
                <w:rFonts w:ascii="Calibri" w:cs="Calibri" w:eastAsia="Calibri" w:hAnsi="Calibri"/>
                <w:b w:val="false"/>
                <w:bCs w:val="false"/>
                <w:color w:val="1F2937"/>
                <w:sz w:val="20"/>
                <w:szCs w:val="20"/>
              </w:rPr>
              <w:t xml:space="preserve">scripts/social_scalp_scanner.py</w:t>
            </w:r>
          </w:p>
        </w:tc>
        <w:tc>
          <w:tcPr>
            <w:tcW w:type="dxa" w:w="800"/>
            <w:tcBorders>
              <w:top w:val="single" w:color="CBD5E1" w:sz="4"/>
              <w:left w:val="single" w:color="CBD5E1" w:sz="4"/>
              <w:bottom w:val="single" w:color="CBD5E1" w:sz="4"/>
              <w:right w:val="single" w:color="CBD5E1" w:sz="4"/>
            </w:tcBorders>
            <w:shd w:fill="F8FAFC" w:val="clear"/>
            <w:tcMar>
              <w:top w:type="dxa" w:w="100"/>
              <w:left w:type="dxa" w:w="140"/>
              <w:bottom w:type="dxa" w:w="100"/>
              <w:right w:type="dxa" w:w="140"/>
            </w:tcMar>
            <w:vAlign w:val="center"/>
          </w:tcPr>
          <w:p>
            <w:pPr>
              <w:jc w:val="left"/>
            </w:pPr>
            <w:r>
              <w:rPr>
                <w:rFonts w:ascii="Calibri" w:cs="Calibri" w:eastAsia="Calibri" w:hAnsi="Calibri"/>
                <w:b w:val="false"/>
                <w:bCs w:val="false"/>
                <w:color w:val="1F2937"/>
                <w:sz w:val="20"/>
                <w:szCs w:val="20"/>
              </w:rPr>
              <w:t xml:space="preserve">~600</w:t>
            </w:r>
          </w:p>
        </w:tc>
        <w:tc>
          <w:tcPr>
            <w:tcW w:type="dxa" w:w="5060"/>
            <w:tcBorders>
              <w:top w:val="single" w:color="CBD5E1" w:sz="4"/>
              <w:left w:val="single" w:color="CBD5E1" w:sz="4"/>
              <w:bottom w:val="single" w:color="CBD5E1" w:sz="4"/>
              <w:right w:val="single" w:color="CBD5E1" w:sz="4"/>
            </w:tcBorders>
            <w:shd w:fill="F8FAFC" w:val="clear"/>
            <w:tcMar>
              <w:top w:type="dxa" w:w="100"/>
              <w:left w:type="dxa" w:w="140"/>
              <w:bottom w:type="dxa" w:w="100"/>
              <w:right w:type="dxa" w:w="140"/>
            </w:tcMar>
            <w:vAlign w:val="center"/>
          </w:tcPr>
          <w:p>
            <w:pPr>
              <w:jc w:val="left"/>
            </w:pPr>
            <w:r>
              <w:rPr>
                <w:rFonts w:ascii="Calibri" w:cs="Calibri" w:eastAsia="Calibri" w:hAnsi="Calibri"/>
                <w:b w:val="false"/>
                <w:bCs w:val="false"/>
                <w:color w:val="1F2937"/>
                <w:sz w:val="20"/>
                <w:szCs w:val="20"/>
              </w:rPr>
              <w:t xml:space="preserve">Social→Finviz→GO/WAIT/AVOID pipeline.</w:t>
            </w:r>
          </w:p>
        </w:tc>
      </w:tr>
      <w:tr>
        <w:tc>
          <w:tcPr>
            <w:tcW w:type="dxa" w:w="3500"/>
            <w:tcBorders>
              <w:top w:val="single" w:color="CBD5E1" w:sz="4"/>
              <w:left w:val="single" w:color="CBD5E1" w:sz="4"/>
              <w:bottom w:val="single" w:color="CBD5E1" w:sz="4"/>
              <w:right w:val="single" w:color="CBD5E1" w:sz="4"/>
            </w:tcBorders>
            <w:shd w:fill="FFFFFF" w:val="clear"/>
            <w:tcMar>
              <w:top w:type="dxa" w:w="100"/>
              <w:left w:type="dxa" w:w="140"/>
              <w:bottom w:type="dxa" w:w="100"/>
              <w:right w:type="dxa" w:w="140"/>
            </w:tcMar>
            <w:vAlign w:val="center"/>
          </w:tcPr>
          <w:p>
            <w:pPr>
              <w:jc w:val="left"/>
            </w:pPr>
            <w:r>
              <w:rPr>
                <w:rFonts w:ascii="Calibri" w:cs="Calibri" w:eastAsia="Calibri" w:hAnsi="Calibri"/>
                <w:b w:val="false"/>
                <w:bCs w:val="false"/>
                <w:color w:val="1F2937"/>
                <w:sz w:val="20"/>
                <w:szCs w:val="20"/>
              </w:rPr>
              <w:t xml:space="preserve">scripts/social_ingest.py</w:t>
            </w:r>
          </w:p>
        </w:tc>
        <w:tc>
          <w:tcPr>
            <w:tcW w:type="dxa" w:w="800"/>
            <w:tcBorders>
              <w:top w:val="single" w:color="CBD5E1" w:sz="4"/>
              <w:left w:val="single" w:color="CBD5E1" w:sz="4"/>
              <w:bottom w:val="single" w:color="CBD5E1" w:sz="4"/>
              <w:right w:val="single" w:color="CBD5E1" w:sz="4"/>
            </w:tcBorders>
            <w:shd w:fill="FFFFFF" w:val="clear"/>
            <w:tcMar>
              <w:top w:type="dxa" w:w="100"/>
              <w:left w:type="dxa" w:w="140"/>
              <w:bottom w:type="dxa" w:w="100"/>
              <w:right w:type="dxa" w:w="140"/>
            </w:tcMar>
            <w:vAlign w:val="center"/>
          </w:tcPr>
          <w:p>
            <w:pPr>
              <w:jc w:val="left"/>
            </w:pPr>
            <w:r>
              <w:rPr>
                <w:rFonts w:ascii="Calibri" w:cs="Calibri" w:eastAsia="Calibri" w:hAnsi="Calibri"/>
                <w:b w:val="false"/>
                <w:bCs w:val="false"/>
                <w:color w:val="1F2937"/>
                <w:sz w:val="20"/>
                <w:szCs w:val="20"/>
              </w:rPr>
              <w:t xml:space="preserve">~400</w:t>
            </w:r>
          </w:p>
        </w:tc>
        <w:tc>
          <w:tcPr>
            <w:tcW w:type="dxa" w:w="5060"/>
            <w:tcBorders>
              <w:top w:val="single" w:color="CBD5E1" w:sz="4"/>
              <w:left w:val="single" w:color="CBD5E1" w:sz="4"/>
              <w:bottom w:val="single" w:color="CBD5E1" w:sz="4"/>
              <w:right w:val="single" w:color="CBD5E1" w:sz="4"/>
            </w:tcBorders>
            <w:shd w:fill="FFFFFF" w:val="clear"/>
            <w:tcMar>
              <w:top w:type="dxa" w:w="100"/>
              <w:left w:type="dxa" w:w="140"/>
              <w:bottom w:type="dxa" w:w="100"/>
              <w:right w:type="dxa" w:w="140"/>
            </w:tcMar>
            <w:vAlign w:val="center"/>
          </w:tcPr>
          <w:p>
            <w:pPr>
              <w:jc w:val="left"/>
            </w:pPr>
            <w:r>
              <w:rPr>
                <w:rFonts w:ascii="Calibri" w:cs="Calibri" w:eastAsia="Calibri" w:hAnsi="Calibri"/>
                <w:b w:val="false"/>
                <w:bCs w:val="false"/>
                <w:color w:val="1F2937"/>
                <w:sz w:val="20"/>
                <w:szCs w:val="20"/>
              </w:rPr>
              <w:t xml:space="preserve">StockTwits + Reddit + X ingestion.</w:t>
            </w:r>
          </w:p>
        </w:tc>
      </w:tr>
      <w:tr>
        <w:tc>
          <w:tcPr>
            <w:tcW w:type="dxa" w:w="3500"/>
            <w:tcBorders>
              <w:top w:val="single" w:color="CBD5E1" w:sz="4"/>
              <w:left w:val="single" w:color="CBD5E1" w:sz="4"/>
              <w:bottom w:val="single" w:color="CBD5E1" w:sz="4"/>
              <w:right w:val="single" w:color="CBD5E1" w:sz="4"/>
            </w:tcBorders>
            <w:shd w:fill="F8FAFC" w:val="clear"/>
            <w:tcMar>
              <w:top w:type="dxa" w:w="100"/>
              <w:left w:type="dxa" w:w="140"/>
              <w:bottom w:type="dxa" w:w="100"/>
              <w:right w:type="dxa" w:w="140"/>
            </w:tcMar>
            <w:vAlign w:val="center"/>
          </w:tcPr>
          <w:p>
            <w:pPr>
              <w:jc w:val="left"/>
            </w:pPr>
            <w:r>
              <w:rPr>
                <w:rFonts w:ascii="Calibri" w:cs="Calibri" w:eastAsia="Calibri" w:hAnsi="Calibri"/>
                <w:b w:val="false"/>
                <w:bCs w:val="false"/>
                <w:color w:val="1F2937"/>
                <w:sz w:val="20"/>
                <w:szCs w:val="20"/>
              </w:rPr>
              <w:t xml:space="preserve">scripts/scoring.py</w:t>
            </w:r>
          </w:p>
        </w:tc>
        <w:tc>
          <w:tcPr>
            <w:tcW w:type="dxa" w:w="800"/>
            <w:tcBorders>
              <w:top w:val="single" w:color="CBD5E1" w:sz="4"/>
              <w:left w:val="single" w:color="CBD5E1" w:sz="4"/>
              <w:bottom w:val="single" w:color="CBD5E1" w:sz="4"/>
              <w:right w:val="single" w:color="CBD5E1" w:sz="4"/>
            </w:tcBorders>
            <w:shd w:fill="F8FAFC" w:val="clear"/>
            <w:tcMar>
              <w:top w:type="dxa" w:w="100"/>
              <w:left w:type="dxa" w:w="140"/>
              <w:bottom w:type="dxa" w:w="100"/>
              <w:right w:type="dxa" w:w="140"/>
            </w:tcMar>
            <w:vAlign w:val="center"/>
          </w:tcPr>
          <w:p>
            <w:pPr>
              <w:jc w:val="left"/>
            </w:pPr>
            <w:r>
              <w:rPr>
                <w:rFonts w:ascii="Calibri" w:cs="Calibri" w:eastAsia="Calibri" w:hAnsi="Calibri"/>
                <w:b w:val="false"/>
                <w:bCs w:val="false"/>
                <w:color w:val="1F2937"/>
                <w:sz w:val="20"/>
                <w:szCs w:val="20"/>
              </w:rPr>
              <w:t xml:space="preserve">~300</w:t>
            </w:r>
          </w:p>
        </w:tc>
        <w:tc>
          <w:tcPr>
            <w:tcW w:type="dxa" w:w="5060"/>
            <w:tcBorders>
              <w:top w:val="single" w:color="CBD5E1" w:sz="4"/>
              <w:left w:val="single" w:color="CBD5E1" w:sz="4"/>
              <w:bottom w:val="single" w:color="CBD5E1" w:sz="4"/>
              <w:right w:val="single" w:color="CBD5E1" w:sz="4"/>
            </w:tcBorders>
            <w:shd w:fill="F8FAFC" w:val="clear"/>
            <w:tcMar>
              <w:top w:type="dxa" w:w="100"/>
              <w:left w:type="dxa" w:w="140"/>
              <w:bottom w:type="dxa" w:w="100"/>
              <w:right w:type="dxa" w:w="140"/>
            </w:tcMar>
            <w:vAlign w:val="center"/>
          </w:tcPr>
          <w:p>
            <w:pPr>
              <w:jc w:val="left"/>
            </w:pPr>
            <w:r>
              <w:rPr>
                <w:rFonts w:ascii="Calibri" w:cs="Calibri" w:eastAsia="Calibri" w:hAnsi="Calibri"/>
                <w:b w:val="false"/>
                <w:bCs w:val="false"/>
                <w:color w:val="1F2937"/>
                <w:sz w:val="20"/>
                <w:szCs w:val="20"/>
              </w:rPr>
              <w:t xml:space="preserve">6-pillar scoring engine — score_ticker(row, enrichment, weights).</w:t>
            </w:r>
          </w:p>
        </w:tc>
      </w:tr>
      <w:tr>
        <w:tc>
          <w:tcPr>
            <w:tcW w:type="dxa" w:w="3500"/>
            <w:tcBorders>
              <w:top w:val="single" w:color="CBD5E1" w:sz="4"/>
              <w:left w:val="single" w:color="CBD5E1" w:sz="4"/>
              <w:bottom w:val="single" w:color="CBD5E1" w:sz="4"/>
              <w:right w:val="single" w:color="CBD5E1" w:sz="4"/>
            </w:tcBorders>
            <w:shd w:fill="FFFFFF" w:val="clear"/>
            <w:tcMar>
              <w:top w:type="dxa" w:w="100"/>
              <w:left w:type="dxa" w:w="140"/>
              <w:bottom w:type="dxa" w:w="100"/>
              <w:right w:type="dxa" w:w="140"/>
            </w:tcMar>
            <w:vAlign w:val="center"/>
          </w:tcPr>
          <w:p>
            <w:pPr>
              <w:jc w:val="left"/>
            </w:pPr>
            <w:r>
              <w:rPr>
                <w:rFonts w:ascii="Calibri" w:cs="Calibri" w:eastAsia="Calibri" w:hAnsi="Calibri"/>
                <w:b w:val="false"/>
                <w:bCs w:val="false"/>
                <w:color w:val="1F2937"/>
                <w:sz w:val="20"/>
                <w:szCs w:val="20"/>
              </w:rPr>
              <w:t xml:space="preserve">scripts/llm_router.py</w:t>
            </w:r>
          </w:p>
        </w:tc>
        <w:tc>
          <w:tcPr>
            <w:tcW w:type="dxa" w:w="800"/>
            <w:tcBorders>
              <w:top w:val="single" w:color="CBD5E1" w:sz="4"/>
              <w:left w:val="single" w:color="CBD5E1" w:sz="4"/>
              <w:bottom w:val="single" w:color="CBD5E1" w:sz="4"/>
              <w:right w:val="single" w:color="CBD5E1" w:sz="4"/>
            </w:tcBorders>
            <w:shd w:fill="FFFFFF" w:val="clear"/>
            <w:tcMar>
              <w:top w:type="dxa" w:w="100"/>
              <w:left w:type="dxa" w:w="140"/>
              <w:bottom w:type="dxa" w:w="100"/>
              <w:right w:type="dxa" w:w="140"/>
            </w:tcMar>
            <w:vAlign w:val="center"/>
          </w:tcPr>
          <w:p>
            <w:pPr>
              <w:jc w:val="left"/>
            </w:pPr>
            <w:r>
              <w:rPr>
                <w:rFonts w:ascii="Calibri" w:cs="Calibri" w:eastAsia="Calibri" w:hAnsi="Calibri"/>
                <w:b w:val="false"/>
                <w:bCs w:val="false"/>
                <w:color w:val="1F2937"/>
                <w:sz w:val="20"/>
                <w:szCs w:val="20"/>
              </w:rPr>
              <w:t xml:space="preserve">513</w:t>
            </w:r>
          </w:p>
        </w:tc>
        <w:tc>
          <w:tcPr>
            <w:tcW w:type="dxa" w:w="5060"/>
            <w:tcBorders>
              <w:top w:val="single" w:color="CBD5E1" w:sz="4"/>
              <w:left w:val="single" w:color="CBD5E1" w:sz="4"/>
              <w:bottom w:val="single" w:color="CBD5E1" w:sz="4"/>
              <w:right w:val="single" w:color="CBD5E1" w:sz="4"/>
            </w:tcBorders>
            <w:shd w:fill="FFFFFF" w:val="clear"/>
            <w:tcMar>
              <w:top w:type="dxa" w:w="100"/>
              <w:left w:type="dxa" w:w="140"/>
              <w:bottom w:type="dxa" w:w="100"/>
              <w:right w:type="dxa" w:w="140"/>
            </w:tcMar>
            <w:vAlign w:val="center"/>
          </w:tcPr>
          <w:p>
            <w:pPr>
              <w:jc w:val="left"/>
            </w:pPr>
            <w:r>
              <w:rPr>
                <w:rFonts w:ascii="Calibri" w:cs="Calibri" w:eastAsia="Calibri" w:hAnsi="Calibri"/>
                <w:b w:val="false"/>
                <w:bCs w:val="false"/>
                <w:color w:val="1F2937"/>
                <w:sz w:val="20"/>
                <w:szCs w:val="20"/>
              </w:rPr>
              <w:t xml:space="preserve">LLM routing — local→grok→claude→openai.</w:t>
            </w:r>
          </w:p>
        </w:tc>
      </w:tr>
      <w:tr>
        <w:tc>
          <w:tcPr>
            <w:tcW w:type="dxa" w:w="3500"/>
            <w:tcBorders>
              <w:top w:val="single" w:color="CBD5E1" w:sz="4"/>
              <w:left w:val="single" w:color="CBD5E1" w:sz="4"/>
              <w:bottom w:val="single" w:color="CBD5E1" w:sz="4"/>
              <w:right w:val="single" w:color="CBD5E1" w:sz="4"/>
            </w:tcBorders>
            <w:shd w:fill="F8FAFC" w:val="clear"/>
            <w:tcMar>
              <w:top w:type="dxa" w:w="100"/>
              <w:left w:type="dxa" w:w="140"/>
              <w:bottom w:type="dxa" w:w="100"/>
              <w:right w:type="dxa" w:w="140"/>
            </w:tcMar>
            <w:vAlign w:val="center"/>
          </w:tcPr>
          <w:p>
            <w:pPr>
              <w:jc w:val="left"/>
            </w:pPr>
            <w:r>
              <w:rPr>
                <w:rFonts w:ascii="Calibri" w:cs="Calibri" w:eastAsia="Calibri" w:hAnsi="Calibri"/>
                <w:b w:val="false"/>
                <w:bCs w:val="false"/>
                <w:color w:val="1F2937"/>
                <w:sz w:val="20"/>
                <w:szCs w:val="20"/>
              </w:rPr>
              <w:t xml:space="preserve">scripts/rag_retrieval.py</w:t>
            </w:r>
          </w:p>
        </w:tc>
        <w:tc>
          <w:tcPr>
            <w:tcW w:type="dxa" w:w="800"/>
            <w:tcBorders>
              <w:top w:val="single" w:color="CBD5E1" w:sz="4"/>
              <w:left w:val="single" w:color="CBD5E1" w:sz="4"/>
              <w:bottom w:val="single" w:color="CBD5E1" w:sz="4"/>
              <w:right w:val="single" w:color="CBD5E1" w:sz="4"/>
            </w:tcBorders>
            <w:shd w:fill="F8FAFC" w:val="clear"/>
            <w:tcMar>
              <w:top w:type="dxa" w:w="100"/>
              <w:left w:type="dxa" w:w="140"/>
              <w:bottom w:type="dxa" w:w="100"/>
              <w:right w:type="dxa" w:w="140"/>
            </w:tcMar>
            <w:vAlign w:val="center"/>
          </w:tcPr>
          <w:p>
            <w:pPr>
              <w:jc w:val="left"/>
            </w:pPr>
            <w:r>
              <w:rPr>
                <w:rFonts w:ascii="Calibri" w:cs="Calibri" w:eastAsia="Calibri" w:hAnsi="Calibri"/>
                <w:b w:val="false"/>
                <w:bCs w:val="false"/>
                <w:color w:val="1F2937"/>
                <w:sz w:val="20"/>
                <w:szCs w:val="20"/>
              </w:rPr>
              <w:t xml:space="preserve">~400</w:t>
            </w:r>
          </w:p>
        </w:tc>
        <w:tc>
          <w:tcPr>
            <w:tcW w:type="dxa" w:w="5060"/>
            <w:tcBorders>
              <w:top w:val="single" w:color="CBD5E1" w:sz="4"/>
              <w:left w:val="single" w:color="CBD5E1" w:sz="4"/>
              <w:bottom w:val="single" w:color="CBD5E1" w:sz="4"/>
              <w:right w:val="single" w:color="CBD5E1" w:sz="4"/>
            </w:tcBorders>
            <w:shd w:fill="F8FAFC" w:val="clear"/>
            <w:tcMar>
              <w:top w:type="dxa" w:w="100"/>
              <w:left w:type="dxa" w:w="140"/>
              <w:bottom w:type="dxa" w:w="100"/>
              <w:right w:type="dxa" w:w="140"/>
            </w:tcMar>
            <w:vAlign w:val="center"/>
          </w:tcPr>
          <w:p>
            <w:pPr>
              <w:jc w:val="left"/>
            </w:pPr>
            <w:r>
              <w:rPr>
                <w:rFonts w:ascii="Calibri" w:cs="Calibri" w:eastAsia="Calibri" w:hAnsi="Calibri"/>
                <w:b w:val="false"/>
                <w:bCs w:val="false"/>
                <w:color w:val="1F2937"/>
                <w:sz w:val="20"/>
                <w:szCs w:val="20"/>
              </w:rPr>
              <w:t xml:space="preserve">RAG engine — get_rag_context().</w:t>
            </w:r>
          </w:p>
        </w:tc>
      </w:tr>
      <w:tr>
        <w:tc>
          <w:tcPr>
            <w:tcW w:type="dxa" w:w="3500"/>
            <w:tcBorders>
              <w:top w:val="single" w:color="CBD5E1" w:sz="4"/>
              <w:left w:val="single" w:color="CBD5E1" w:sz="4"/>
              <w:bottom w:val="single" w:color="CBD5E1" w:sz="4"/>
              <w:right w:val="single" w:color="CBD5E1" w:sz="4"/>
            </w:tcBorders>
            <w:shd w:fill="FFFFFF" w:val="clear"/>
            <w:tcMar>
              <w:top w:type="dxa" w:w="100"/>
              <w:left w:type="dxa" w:w="140"/>
              <w:bottom w:type="dxa" w:w="100"/>
              <w:right w:type="dxa" w:w="140"/>
            </w:tcMar>
            <w:vAlign w:val="center"/>
          </w:tcPr>
          <w:p>
            <w:pPr>
              <w:jc w:val="left"/>
            </w:pPr>
            <w:r>
              <w:rPr>
                <w:rFonts w:ascii="Calibri" w:cs="Calibri" w:eastAsia="Calibri" w:hAnsi="Calibri"/>
                <w:b w:val="false"/>
                <w:bCs w:val="false"/>
                <w:color w:val="1F2937"/>
                <w:sz w:val="20"/>
                <w:szCs w:val="20"/>
              </w:rPr>
              <w:t xml:space="preserve">scripts/rag_indexer.py</w:t>
            </w:r>
          </w:p>
        </w:tc>
        <w:tc>
          <w:tcPr>
            <w:tcW w:type="dxa" w:w="800"/>
            <w:tcBorders>
              <w:top w:val="single" w:color="CBD5E1" w:sz="4"/>
              <w:left w:val="single" w:color="CBD5E1" w:sz="4"/>
              <w:bottom w:val="single" w:color="CBD5E1" w:sz="4"/>
              <w:right w:val="single" w:color="CBD5E1" w:sz="4"/>
            </w:tcBorders>
            <w:shd w:fill="FFFFFF" w:val="clear"/>
            <w:tcMar>
              <w:top w:type="dxa" w:w="100"/>
              <w:left w:type="dxa" w:w="140"/>
              <w:bottom w:type="dxa" w:w="100"/>
              <w:right w:type="dxa" w:w="140"/>
            </w:tcMar>
            <w:vAlign w:val="center"/>
          </w:tcPr>
          <w:p>
            <w:pPr>
              <w:jc w:val="left"/>
            </w:pPr>
            <w:r>
              <w:rPr>
                <w:rFonts w:ascii="Calibri" w:cs="Calibri" w:eastAsia="Calibri" w:hAnsi="Calibri"/>
                <w:b w:val="false"/>
                <w:bCs w:val="false"/>
                <w:color w:val="1F2937"/>
                <w:sz w:val="20"/>
                <w:szCs w:val="20"/>
              </w:rPr>
              <w:t xml:space="preserve">~300</w:t>
            </w:r>
          </w:p>
        </w:tc>
        <w:tc>
          <w:tcPr>
            <w:tcW w:type="dxa" w:w="5060"/>
            <w:tcBorders>
              <w:top w:val="single" w:color="CBD5E1" w:sz="4"/>
              <w:left w:val="single" w:color="CBD5E1" w:sz="4"/>
              <w:bottom w:val="single" w:color="CBD5E1" w:sz="4"/>
              <w:right w:val="single" w:color="CBD5E1" w:sz="4"/>
            </w:tcBorders>
            <w:shd w:fill="FFFFFF" w:val="clear"/>
            <w:tcMar>
              <w:top w:type="dxa" w:w="100"/>
              <w:left w:type="dxa" w:w="140"/>
              <w:bottom w:type="dxa" w:w="100"/>
              <w:right w:type="dxa" w:w="140"/>
            </w:tcMar>
            <w:vAlign w:val="center"/>
          </w:tcPr>
          <w:p>
            <w:pPr>
              <w:jc w:val="left"/>
            </w:pPr>
            <w:r>
              <w:rPr>
                <w:rFonts w:ascii="Calibri" w:cs="Calibri" w:eastAsia="Calibri" w:hAnsi="Calibri"/>
                <w:b w:val="false"/>
                <w:bCs w:val="false"/>
                <w:color w:val="1F2937"/>
                <w:sz w:val="20"/>
                <w:szCs w:val="20"/>
              </w:rPr>
              <w:t xml:space="preserve">Universal embedder — 10 source types.</w:t>
            </w:r>
          </w:p>
        </w:tc>
      </w:tr>
      <w:tr>
        <w:tc>
          <w:tcPr>
            <w:tcW w:type="dxa" w:w="3500"/>
            <w:tcBorders>
              <w:top w:val="single" w:color="CBD5E1" w:sz="4"/>
              <w:left w:val="single" w:color="CBD5E1" w:sz="4"/>
              <w:bottom w:val="single" w:color="CBD5E1" w:sz="4"/>
              <w:right w:val="single" w:color="CBD5E1" w:sz="4"/>
            </w:tcBorders>
            <w:shd w:fill="F8FAFC" w:val="clear"/>
            <w:tcMar>
              <w:top w:type="dxa" w:w="100"/>
              <w:left w:type="dxa" w:w="140"/>
              <w:bottom w:type="dxa" w:w="100"/>
              <w:right w:type="dxa" w:w="140"/>
            </w:tcMar>
            <w:vAlign w:val="center"/>
          </w:tcPr>
          <w:p>
            <w:pPr>
              <w:jc w:val="left"/>
            </w:pPr>
            <w:r>
              <w:rPr>
                <w:rFonts w:ascii="Calibri" w:cs="Calibri" w:eastAsia="Calibri" w:hAnsi="Calibri"/>
                <w:b w:val="false"/>
                <w:bCs w:val="false"/>
                <w:color w:val="1F2937"/>
                <w:sz w:val="20"/>
                <w:szCs w:val="20"/>
              </w:rPr>
              <w:t xml:space="preserve">scripts/api_v2.py</w:t>
            </w:r>
          </w:p>
        </w:tc>
        <w:tc>
          <w:tcPr>
            <w:tcW w:type="dxa" w:w="800"/>
            <w:tcBorders>
              <w:top w:val="single" w:color="CBD5E1" w:sz="4"/>
              <w:left w:val="single" w:color="CBD5E1" w:sz="4"/>
              <w:bottom w:val="single" w:color="CBD5E1" w:sz="4"/>
              <w:right w:val="single" w:color="CBD5E1" w:sz="4"/>
            </w:tcBorders>
            <w:shd w:fill="F8FAFC" w:val="clear"/>
            <w:tcMar>
              <w:top w:type="dxa" w:w="100"/>
              <w:left w:type="dxa" w:w="140"/>
              <w:bottom w:type="dxa" w:w="100"/>
              <w:right w:type="dxa" w:w="140"/>
            </w:tcMar>
            <w:vAlign w:val="center"/>
          </w:tcPr>
          <w:p>
            <w:pPr>
              <w:jc w:val="left"/>
            </w:pPr>
            <w:r>
              <w:rPr>
                <w:rFonts w:ascii="Calibri" w:cs="Calibri" w:eastAsia="Calibri" w:hAnsi="Calibri"/>
                <w:b w:val="false"/>
                <w:bCs w:val="false"/>
                <w:color w:val="1F2937"/>
                <w:sz w:val="20"/>
                <w:szCs w:val="20"/>
              </w:rPr>
              <w:t xml:space="preserve">~6000</w:t>
            </w:r>
          </w:p>
        </w:tc>
        <w:tc>
          <w:tcPr>
            <w:tcW w:type="dxa" w:w="5060"/>
            <w:tcBorders>
              <w:top w:val="single" w:color="CBD5E1" w:sz="4"/>
              <w:left w:val="single" w:color="CBD5E1" w:sz="4"/>
              <w:bottom w:val="single" w:color="CBD5E1" w:sz="4"/>
              <w:right w:val="single" w:color="CBD5E1" w:sz="4"/>
            </w:tcBorders>
            <w:shd w:fill="F8FAFC" w:val="clear"/>
            <w:tcMar>
              <w:top w:type="dxa" w:w="100"/>
              <w:left w:type="dxa" w:w="140"/>
              <w:bottom w:type="dxa" w:w="100"/>
              <w:right w:type="dxa" w:w="140"/>
            </w:tcMar>
            <w:vAlign w:val="center"/>
          </w:tcPr>
          <w:p>
            <w:pPr>
              <w:jc w:val="left"/>
            </w:pPr>
            <w:r>
              <w:rPr>
                <w:rFonts w:ascii="Calibri" w:cs="Calibri" w:eastAsia="Calibri" w:hAnsi="Calibri"/>
                <w:b w:val="false"/>
                <w:bCs w:val="false"/>
                <w:color w:val="1F2937"/>
                <w:sz w:val="20"/>
                <w:szCs w:val="20"/>
              </w:rPr>
              <w:t xml:space="preserve">120+ API endpoints — all approvals here.</w:t>
            </w:r>
          </w:p>
        </w:tc>
      </w:tr>
      <w:tr>
        <w:tc>
          <w:tcPr>
            <w:tcW w:type="dxa" w:w="3500"/>
            <w:tcBorders>
              <w:top w:val="single" w:color="CBD5E1" w:sz="4"/>
              <w:left w:val="single" w:color="CBD5E1" w:sz="4"/>
              <w:bottom w:val="single" w:color="CBD5E1" w:sz="4"/>
              <w:right w:val="single" w:color="CBD5E1" w:sz="4"/>
            </w:tcBorders>
            <w:shd w:fill="FFFFFF" w:val="clear"/>
            <w:tcMar>
              <w:top w:type="dxa" w:w="100"/>
              <w:left w:type="dxa" w:w="140"/>
              <w:bottom w:type="dxa" w:w="100"/>
              <w:right w:type="dxa" w:w="140"/>
            </w:tcMar>
            <w:vAlign w:val="center"/>
          </w:tcPr>
          <w:p>
            <w:pPr>
              <w:jc w:val="left"/>
            </w:pPr>
            <w:r>
              <w:rPr>
                <w:rFonts w:ascii="Calibri" w:cs="Calibri" w:eastAsia="Calibri" w:hAnsi="Calibri"/>
                <w:b w:val="false"/>
                <w:bCs w:val="false"/>
                <w:color w:val="1F2937"/>
                <w:sz w:val="20"/>
                <w:szCs w:val="20"/>
              </w:rPr>
              <w:t xml:space="preserve">scripts/finviz_enrichment.py</w:t>
            </w:r>
          </w:p>
        </w:tc>
        <w:tc>
          <w:tcPr>
            <w:tcW w:type="dxa" w:w="800"/>
            <w:tcBorders>
              <w:top w:val="single" w:color="CBD5E1" w:sz="4"/>
              <w:left w:val="single" w:color="CBD5E1" w:sz="4"/>
              <w:bottom w:val="single" w:color="CBD5E1" w:sz="4"/>
              <w:right w:val="single" w:color="CBD5E1" w:sz="4"/>
            </w:tcBorders>
            <w:shd w:fill="FFFFFF" w:val="clear"/>
            <w:tcMar>
              <w:top w:type="dxa" w:w="100"/>
              <w:left w:type="dxa" w:w="140"/>
              <w:bottom w:type="dxa" w:w="100"/>
              <w:right w:type="dxa" w:w="140"/>
            </w:tcMar>
            <w:vAlign w:val="center"/>
          </w:tcPr>
          <w:p>
            <w:pPr>
              <w:jc w:val="left"/>
            </w:pPr>
            <w:r>
              <w:rPr>
                <w:rFonts w:ascii="Calibri" w:cs="Calibri" w:eastAsia="Calibri" w:hAnsi="Calibri"/>
                <w:b w:val="false"/>
                <w:bCs w:val="false"/>
                <w:color w:val="1F2937"/>
                <w:sz w:val="20"/>
                <w:szCs w:val="20"/>
              </w:rPr>
              <w:t xml:space="preserve">~400</w:t>
            </w:r>
          </w:p>
        </w:tc>
        <w:tc>
          <w:tcPr>
            <w:tcW w:type="dxa" w:w="5060"/>
            <w:tcBorders>
              <w:top w:val="single" w:color="CBD5E1" w:sz="4"/>
              <w:left w:val="single" w:color="CBD5E1" w:sz="4"/>
              <w:bottom w:val="single" w:color="CBD5E1" w:sz="4"/>
              <w:right w:val="single" w:color="CBD5E1" w:sz="4"/>
            </w:tcBorders>
            <w:shd w:fill="FFFFFF" w:val="clear"/>
            <w:tcMar>
              <w:top w:type="dxa" w:w="100"/>
              <w:left w:type="dxa" w:w="140"/>
              <w:bottom w:type="dxa" w:w="100"/>
              <w:right w:type="dxa" w:w="140"/>
            </w:tcMar>
            <w:vAlign w:val="center"/>
          </w:tcPr>
          <w:p>
            <w:pPr>
              <w:jc w:val="left"/>
            </w:pPr>
            <w:r>
              <w:rPr>
                <w:rFonts w:ascii="Calibri" w:cs="Calibri" w:eastAsia="Calibri" w:hAnsi="Calibri"/>
                <w:b w:val="false"/>
                <w:bCs w:val="false"/>
                <w:color w:val="1F2937"/>
                <w:sz w:val="20"/>
                <w:szCs w:val="20"/>
              </w:rPr>
              <w:t xml:space="preserve">RSI/SMA/ATR/Beta enrichment.</w:t>
            </w:r>
          </w:p>
        </w:tc>
      </w:tr>
      <w:tr>
        <w:tc>
          <w:tcPr>
            <w:tcW w:type="dxa" w:w="3500"/>
            <w:tcBorders>
              <w:top w:val="single" w:color="CBD5E1" w:sz="4"/>
              <w:left w:val="single" w:color="CBD5E1" w:sz="4"/>
              <w:bottom w:val="single" w:color="CBD5E1" w:sz="4"/>
              <w:right w:val="single" w:color="CBD5E1" w:sz="4"/>
            </w:tcBorders>
            <w:shd w:fill="F8FAFC" w:val="clear"/>
            <w:tcMar>
              <w:top w:type="dxa" w:w="100"/>
              <w:left w:type="dxa" w:w="140"/>
              <w:bottom w:type="dxa" w:w="100"/>
              <w:right w:type="dxa" w:w="140"/>
            </w:tcMar>
            <w:vAlign w:val="center"/>
          </w:tcPr>
          <w:p>
            <w:pPr>
              <w:jc w:val="left"/>
            </w:pPr>
            <w:r>
              <w:rPr>
                <w:rFonts w:ascii="Calibri" w:cs="Calibri" w:eastAsia="Calibri" w:hAnsi="Calibri"/>
                <w:b w:val="false"/>
                <w:bCs w:val="false"/>
                <w:color w:val="1F2937"/>
                <w:sz w:val="20"/>
                <w:szCs w:val="20"/>
              </w:rPr>
              <w:t xml:space="preserve">scripts/finviz_screener_runner.py</w:t>
            </w:r>
          </w:p>
        </w:tc>
        <w:tc>
          <w:tcPr>
            <w:tcW w:type="dxa" w:w="800"/>
            <w:tcBorders>
              <w:top w:val="single" w:color="CBD5E1" w:sz="4"/>
              <w:left w:val="single" w:color="CBD5E1" w:sz="4"/>
              <w:bottom w:val="single" w:color="CBD5E1" w:sz="4"/>
              <w:right w:val="single" w:color="CBD5E1" w:sz="4"/>
            </w:tcBorders>
            <w:shd w:fill="F8FAFC" w:val="clear"/>
            <w:tcMar>
              <w:top w:type="dxa" w:w="100"/>
              <w:left w:type="dxa" w:w="140"/>
              <w:bottom w:type="dxa" w:w="100"/>
              <w:right w:type="dxa" w:w="140"/>
            </w:tcMar>
            <w:vAlign w:val="center"/>
          </w:tcPr>
          <w:p>
            <w:pPr>
              <w:jc w:val="left"/>
            </w:pPr>
            <w:r>
              <w:rPr>
                <w:rFonts w:ascii="Calibri" w:cs="Calibri" w:eastAsia="Calibri" w:hAnsi="Calibri"/>
                <w:b w:val="false"/>
                <w:bCs w:val="false"/>
                <w:color w:val="1F2937"/>
                <w:sz w:val="20"/>
                <w:szCs w:val="20"/>
              </w:rPr>
              <w:t xml:space="preserve">~500</w:t>
            </w:r>
          </w:p>
        </w:tc>
        <w:tc>
          <w:tcPr>
            <w:tcW w:type="dxa" w:w="5060"/>
            <w:tcBorders>
              <w:top w:val="single" w:color="CBD5E1" w:sz="4"/>
              <w:left w:val="single" w:color="CBD5E1" w:sz="4"/>
              <w:bottom w:val="single" w:color="CBD5E1" w:sz="4"/>
              <w:right w:val="single" w:color="CBD5E1" w:sz="4"/>
            </w:tcBorders>
            <w:shd w:fill="F8FAFC" w:val="clear"/>
            <w:tcMar>
              <w:top w:type="dxa" w:w="100"/>
              <w:left w:type="dxa" w:w="140"/>
              <w:bottom w:type="dxa" w:w="100"/>
              <w:right w:type="dxa" w:w="140"/>
            </w:tcMar>
            <w:vAlign w:val="center"/>
          </w:tcPr>
          <w:p>
            <w:pPr>
              <w:jc w:val="left"/>
            </w:pPr>
            <w:r>
              <w:t>20 saved Finviz screeners.</w:t>
            </w:r>
          </w:p>
        </w:tc>
      </w:tr>
      <w:tr>
        <w:tc>
          <w:tcPr>
            <w:tcW w:type="dxa" w:w="3500"/>
            <w:tcBorders>
              <w:top w:val="single" w:color="CBD5E1" w:sz="4"/>
              <w:left w:val="single" w:color="CBD5E1" w:sz="4"/>
              <w:bottom w:val="single" w:color="CBD5E1" w:sz="4"/>
              <w:right w:val="single" w:color="CBD5E1" w:sz="4"/>
            </w:tcBorders>
            <w:shd w:fill="FFFFFF" w:val="clear"/>
            <w:tcMar>
              <w:top w:type="dxa" w:w="100"/>
              <w:left w:type="dxa" w:w="140"/>
              <w:bottom w:type="dxa" w:w="100"/>
              <w:right w:type="dxa" w:w="140"/>
            </w:tcMar>
            <w:vAlign w:val="center"/>
          </w:tcPr>
          <w:p>
            <w:pPr>
              <w:jc w:val="left"/>
            </w:pPr>
            <w:r>
              <w:rPr>
                <w:rFonts w:ascii="Calibri" w:cs="Calibri" w:eastAsia="Calibri" w:hAnsi="Calibri"/>
                <w:b w:val="false"/>
                <w:bCs w:val="false"/>
                <w:color w:val="1F2937"/>
                <w:sz w:val="20"/>
                <w:szCs w:val="20"/>
              </w:rPr>
              <w:t xml:space="preserve">scripts/overnight_batch.py</w:t>
            </w:r>
          </w:p>
        </w:tc>
        <w:tc>
          <w:tcPr>
            <w:tcW w:type="dxa" w:w="800"/>
            <w:tcBorders>
              <w:top w:val="single" w:color="CBD5E1" w:sz="4"/>
              <w:left w:val="single" w:color="CBD5E1" w:sz="4"/>
              <w:bottom w:val="single" w:color="CBD5E1" w:sz="4"/>
              <w:right w:val="single" w:color="CBD5E1" w:sz="4"/>
            </w:tcBorders>
            <w:shd w:fill="FFFFFF" w:val="clear"/>
            <w:tcMar>
              <w:top w:type="dxa" w:w="100"/>
              <w:left w:type="dxa" w:w="140"/>
              <w:bottom w:type="dxa" w:w="100"/>
              <w:right w:type="dxa" w:w="140"/>
            </w:tcMar>
            <w:vAlign w:val="center"/>
          </w:tcPr>
          <w:p>
            <w:pPr>
              <w:jc w:val="left"/>
            </w:pPr>
            <w:r>
              <w:rPr>
                <w:rFonts w:ascii="Calibri" w:cs="Calibri" w:eastAsia="Calibri" w:hAnsi="Calibri"/>
                <w:b w:val="false"/>
                <w:bCs w:val="false"/>
                <w:color w:val="1F2937"/>
                <w:sz w:val="20"/>
                <w:szCs w:val="20"/>
              </w:rPr>
              <w:t xml:space="preserve">~800</w:t>
            </w:r>
          </w:p>
        </w:tc>
        <w:tc>
          <w:tcPr>
            <w:tcW w:type="dxa" w:w="5060"/>
            <w:tcBorders>
              <w:top w:val="single" w:color="CBD5E1" w:sz="4"/>
              <w:left w:val="single" w:color="CBD5E1" w:sz="4"/>
              <w:bottom w:val="single" w:color="CBD5E1" w:sz="4"/>
              <w:right w:val="single" w:color="CBD5E1" w:sz="4"/>
            </w:tcBorders>
            <w:shd w:fill="FFFFFF" w:val="clear"/>
            <w:tcMar>
              <w:top w:type="dxa" w:w="100"/>
              <w:left w:type="dxa" w:w="140"/>
              <w:bottom w:type="dxa" w:w="100"/>
              <w:right w:type="dxa" w:w="140"/>
            </w:tcMar>
            <w:vAlign w:val="center"/>
          </w:tcPr>
          <w:p>
            <w:pPr>
              <w:jc w:val="left"/>
            </w:pPr>
            <w:r>
              <w:rPr>
                <w:rFonts w:ascii="Calibri" w:cs="Calibri" w:eastAsia="Calibri" w:hAnsi="Calibri"/>
                <w:b w:val="false"/>
                <w:bCs w:val="false"/>
                <w:color w:val="1F2937"/>
                <w:sz w:val="20"/>
                <w:szCs w:val="20"/>
              </w:rPr>
              <w:t xml:space="preserve">--outcomes / --proactive / --tax-sweep / --index-embeddings.</w:t>
            </w:r>
          </w:p>
        </w:tc>
      </w:tr>
    </w:tbl>
    <w:p>
      <w:pPr>
        <w:spacing w:after="100" w:before="0"/>
      </w:pPr>
      <w:r>
        <w:t xml:space="preserve"/>
      </w:r>
    </w:p>
    <w:p>
      <w:pPr>
        <w:spacing w:after="80" w:before="80"/>
      </w:pPr>
      <w:r>
        <w:rPr>
          <w:rFonts w:ascii="Calibri" w:cs="Calibri" w:eastAsia="Calibri" w:hAnsi="Calibri"/>
          <w:i/>
          <w:color w:val="6B7280"/>
          <w:sz w:val="20"/>
        </w:rPr>
        <w:t>See Section 12 — Operational Runbook for the complete .env configuration reference.</w:t>
      </w:r>
    </w:p>
    <w:p>
      <w:pPr>
        <w:pStyle w:val="Heading2"/>
        <w:pBdr>
          <w:bottom w:val="single" w:color="2E86D4" w:sz="8" w:space="4"/>
        </w:pBdr>
        <w:spacing w:after="140" w:before="320"/>
      </w:pPr>
      <w:r>
        <w:rPr>
          <w:rFonts w:ascii="Calibri" w:cs="Calibri" w:eastAsia="Calibri" w:hAnsi="Calibri"/>
          <w:b/>
          <w:bCs/>
          <w:color w:val="0F1C2E"/>
          <w:sz w:val="28"/>
          <w:szCs w:val="28"/>
        </w:rPr>
        <w:t xml:space="preserve">Documentation Files</w:t>
      </w:r>
    </w:p>
    <w:tbl>
      <w:tblPr>
        <w:tblW w:type="dxa" w:w="936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3500"/>
        <w:gridCol w:w="5860"/>
      </w:tblGrid>
      <w:tr>
        <w:trPr>
          <w:tblHeader/>
        </w:trPr>
        <w:tc>
          <w:tcPr>
            <w:tcW w:type="dxa" w:w="3500"/>
            <w:tcBorders>
              <w:top w:val="single" w:color="CBD5E1" w:sz="4"/>
              <w:left w:val="single" w:color="CBD5E1" w:sz="4"/>
              <w:bottom w:val="single" w:color="CBD5E1" w:sz="4"/>
              <w:right w:val="single" w:color="CBD5E1" w:sz="4"/>
            </w:tcBorders>
            <w:shd w:fill="0F1C2E" w:val="clear"/>
            <w:tcMar>
              <w:top w:type="dxa" w:w="140"/>
              <w:left w:type="dxa" w:w="140"/>
              <w:bottom w:type="dxa" w:w="140"/>
              <w:right w:type="dxa" w:w="140"/>
            </w:tcMar>
            <w:vAlign w:val="center"/>
          </w:tcPr>
          <w:p>
            <w:pPr>
              <w:jc w:val="left"/>
            </w:pPr>
            <w:r>
              <w:rPr>
                <w:rFonts w:ascii="Calibri" w:cs="Calibri" w:eastAsia="Calibri" w:hAnsi="Calibri"/>
                <w:b/>
                <w:bCs/>
                <w:color w:val="FFFFFF"/>
                <w:sz w:val="20"/>
                <w:szCs w:val="20"/>
              </w:rPr>
              <w:t xml:space="preserve">File</w:t>
            </w:r>
          </w:p>
        </w:tc>
        <w:tc>
          <w:tcPr>
            <w:tcW w:type="dxa" w:w="5860"/>
            <w:tcBorders>
              <w:top w:val="single" w:color="CBD5E1" w:sz="4"/>
              <w:left w:val="single" w:color="CBD5E1" w:sz="4"/>
              <w:bottom w:val="single" w:color="CBD5E1" w:sz="4"/>
              <w:right w:val="single" w:color="CBD5E1" w:sz="4"/>
            </w:tcBorders>
            <w:shd w:fill="0F1C2E" w:val="clear"/>
            <w:tcMar>
              <w:top w:type="dxa" w:w="140"/>
              <w:left w:type="dxa" w:w="140"/>
              <w:bottom w:type="dxa" w:w="140"/>
              <w:right w:type="dxa" w:w="140"/>
            </w:tcMar>
            <w:vAlign w:val="center"/>
          </w:tcPr>
          <w:p>
            <w:pPr>
              <w:jc w:val="left"/>
            </w:pPr>
            <w:r>
              <w:rPr>
                <w:rFonts w:ascii="Calibri" w:cs="Calibri" w:eastAsia="Calibri" w:hAnsi="Calibri"/>
                <w:b/>
                <w:bCs/>
                <w:color w:val="FFFFFF"/>
                <w:sz w:val="20"/>
                <w:szCs w:val="20"/>
              </w:rPr>
              <w:t xml:space="preserve">Purpose</w:t>
            </w:r>
          </w:p>
        </w:tc>
      </w:tr>
      <w:tr>
        <w:tc>
          <w:tcPr>
            <w:tcW w:type="dxa" w:w="3500"/>
            <w:tcBorders>
              <w:top w:val="single" w:color="CBD5E1" w:sz="4"/>
              <w:left w:val="single" w:color="CBD5E1" w:sz="4"/>
              <w:bottom w:val="single" w:color="CBD5E1" w:sz="4"/>
              <w:right w:val="single" w:color="CBD5E1" w:sz="4"/>
            </w:tcBorders>
            <w:shd w:fill="FFFFFF" w:val="clear"/>
            <w:tcMar>
              <w:top w:type="dxa" w:w="100"/>
              <w:left w:type="dxa" w:w="140"/>
              <w:bottom w:type="dxa" w:w="100"/>
              <w:right w:type="dxa" w:w="140"/>
            </w:tcMar>
            <w:vAlign w:val="center"/>
          </w:tcPr>
          <w:p>
            <w:pPr>
              <w:jc w:val="left"/>
            </w:pPr>
            <w:r>
              <w:rPr>
                <w:rFonts w:ascii="Calibri" w:cs="Calibri" w:eastAsia="Calibri" w:hAnsi="Calibri"/>
                <w:b w:val="false"/>
                <w:bCs w:val="false"/>
                <w:color w:val="1F2937"/>
                <w:sz w:val="20"/>
                <w:szCs w:val="20"/>
              </w:rPr>
              <w:t xml:space="preserve">docs/project/TRADE_AI_V12_SYSTEM_BIBLE_V3.md</w:t>
            </w:r>
          </w:p>
        </w:tc>
        <w:tc>
          <w:tcPr>
            <w:tcW w:type="dxa" w:w="5860"/>
            <w:tcBorders>
              <w:top w:val="single" w:color="CBD5E1" w:sz="4"/>
              <w:left w:val="single" w:color="CBD5E1" w:sz="4"/>
              <w:bottom w:val="single" w:color="CBD5E1" w:sz="4"/>
              <w:right w:val="single" w:color="CBD5E1" w:sz="4"/>
            </w:tcBorders>
            <w:shd w:fill="FFFFFF" w:val="clear"/>
            <w:tcMar>
              <w:top w:type="dxa" w:w="100"/>
              <w:left w:type="dxa" w:w="140"/>
              <w:bottom w:type="dxa" w:w="100"/>
              <w:right w:type="dxa" w:w="140"/>
            </w:tcMar>
            <w:vAlign w:val="center"/>
          </w:tcPr>
          <w:p>
            <w:pPr>
              <w:jc w:val="left"/>
            </w:pPr>
            <w:r>
              <w:rPr>
                <w:rFonts w:ascii="Calibri" w:cs="Calibri" w:eastAsia="Calibri" w:hAnsi="Calibri"/>
                <w:b w:val="false"/>
                <w:bCs w:val="false"/>
                <w:color w:val="1F2937"/>
                <w:sz w:val="20"/>
                <w:szCs w:val="20"/>
              </w:rPr>
              <w:t xml:space="preserve">Authoritative system bible (v7.8) — agent specs, schema, scoring, gaps</w:t>
            </w:r>
          </w:p>
        </w:tc>
      </w:tr>
      <w:tr>
        <w:tc>
          <w:tcPr>
            <w:tcW w:type="dxa" w:w="3500"/>
            <w:tcBorders>
              <w:top w:val="single" w:color="CBD5E1" w:sz="4"/>
              <w:left w:val="single" w:color="CBD5E1" w:sz="4"/>
              <w:bottom w:val="single" w:color="CBD5E1" w:sz="4"/>
              <w:right w:val="single" w:color="CBD5E1" w:sz="4"/>
            </w:tcBorders>
            <w:shd w:fill="F8FAFC" w:val="clear"/>
            <w:tcMar>
              <w:top w:type="dxa" w:w="100"/>
              <w:left w:type="dxa" w:w="140"/>
              <w:bottom w:type="dxa" w:w="100"/>
              <w:right w:type="dxa" w:w="140"/>
            </w:tcMar>
            <w:vAlign w:val="center"/>
          </w:tcPr>
          <w:p>
            <w:pPr>
              <w:jc w:val="left"/>
            </w:pPr>
            <w:r>
              <w:rPr>
                <w:rFonts w:ascii="Calibri" w:cs="Calibri" w:eastAsia="Calibri" w:hAnsi="Calibri"/>
                <w:b w:val="false"/>
                <w:bCs w:val="false"/>
                <w:color w:val="1F2937"/>
                <w:sz w:val="20"/>
                <w:szCs w:val="20"/>
              </w:rPr>
              <w:t xml:space="preserve">docs/project/agents_bible.md</w:t>
            </w:r>
          </w:p>
        </w:tc>
        <w:tc>
          <w:tcPr>
            <w:tcW w:type="dxa" w:w="5860"/>
            <w:tcBorders>
              <w:top w:val="single" w:color="CBD5E1" w:sz="4"/>
              <w:left w:val="single" w:color="CBD5E1" w:sz="4"/>
              <w:bottom w:val="single" w:color="CBD5E1" w:sz="4"/>
              <w:right w:val="single" w:color="CBD5E1" w:sz="4"/>
            </w:tcBorders>
            <w:shd w:fill="F8FAFC" w:val="clear"/>
            <w:tcMar>
              <w:top w:type="dxa" w:w="100"/>
              <w:left w:type="dxa" w:w="140"/>
              <w:bottom w:type="dxa" w:w="100"/>
              <w:right w:type="dxa" w:w="140"/>
            </w:tcMar>
            <w:vAlign w:val="center"/>
          </w:tcPr>
          <w:p>
            <w:pPr>
              <w:jc w:val="left"/>
            </w:pPr>
            <w:r>
              <w:rPr>
                <w:rFonts w:ascii="Calibri" w:cs="Calibri" w:eastAsia="Calibri" w:hAnsi="Calibri"/>
                <w:b w:val="false"/>
                <w:bCs w:val="false"/>
                <w:color w:val="1F2937"/>
                <w:sz w:val="20"/>
                <w:szCs w:val="20"/>
              </w:rPr>
              <w:t xml:space="preserve">Agents bible (v1.2) — 2-layer architecture, chains, escalations, OpenClaw vs backend</w:t>
            </w:r>
          </w:p>
        </w:tc>
      </w:tr>
      <w:tr>
        <w:tc>
          <w:tcPr>
            <w:tcW w:type="dxa" w:w="3500"/>
            <w:tcBorders>
              <w:top w:val="single" w:color="CBD5E1" w:sz="4"/>
              <w:left w:val="single" w:color="CBD5E1" w:sz="4"/>
              <w:bottom w:val="single" w:color="CBD5E1" w:sz="4"/>
              <w:right w:val="single" w:color="CBD5E1" w:sz="4"/>
            </w:tcBorders>
            <w:shd w:fill="FFFFFF" w:val="clear"/>
            <w:tcMar>
              <w:top w:type="dxa" w:w="100"/>
              <w:left w:type="dxa" w:w="140"/>
              <w:bottom w:type="dxa" w:w="100"/>
              <w:right w:type="dxa" w:w="140"/>
            </w:tcMar>
            <w:vAlign w:val="center"/>
          </w:tcPr>
          <w:p>
            <w:pPr>
              <w:jc w:val="left"/>
            </w:pPr>
            <w:r>
              <w:rPr>
                <w:rFonts w:ascii="Calibri" w:cs="Calibri" w:eastAsia="Calibri" w:hAnsi="Calibri"/>
                <w:b w:val="false"/>
                <w:bCs w:val="false"/>
                <w:color w:val="1F2937"/>
                <w:sz w:val="20"/>
                <w:szCs w:val="20"/>
              </w:rPr>
              <w:t xml:space="preserve">docs/project/SKILL.md</w:t>
            </w:r>
          </w:p>
        </w:tc>
        <w:tc>
          <w:tcPr>
            <w:tcW w:type="dxa" w:w="5860"/>
            <w:tcBorders>
              <w:top w:val="single" w:color="CBD5E1" w:sz="4"/>
              <w:left w:val="single" w:color="CBD5E1" w:sz="4"/>
              <w:bottom w:val="single" w:color="CBD5E1" w:sz="4"/>
              <w:right w:val="single" w:color="CBD5E1" w:sz="4"/>
            </w:tcBorders>
            <w:shd w:fill="FFFFFF" w:val="clear"/>
            <w:tcMar>
              <w:top w:type="dxa" w:w="100"/>
              <w:left w:type="dxa" w:w="140"/>
              <w:bottom w:type="dxa" w:w="100"/>
              <w:right w:type="dxa" w:w="140"/>
            </w:tcMar>
            <w:vAlign w:val="center"/>
          </w:tcPr>
          <w:p>
            <w:pPr>
              <w:jc w:val="left"/>
            </w:pPr>
            <w:r>
              <w:rPr>
                <w:rFonts w:ascii="Calibri" w:cs="Calibri" w:eastAsia="Calibri" w:hAnsi="Calibri"/>
                <w:b w:val="false"/>
                <w:bCs w:val="false"/>
                <w:color w:val="1F2937"/>
                <w:sz w:val="20"/>
                <w:szCs w:val="20"/>
              </w:rPr>
              <w:t xml:space="preserve">Quick reference for Claude Code — current state of system</w:t>
            </w:r>
          </w:p>
        </w:tc>
      </w:tr>
      <w:tr>
        <w:tc>
          <w:tcPr>
            <w:tcW w:type="dxa" w:w="3500"/>
            <w:tcBorders>
              <w:top w:val="single" w:color="CBD5E1" w:sz="4"/>
              <w:left w:val="single" w:color="CBD5E1" w:sz="4"/>
              <w:bottom w:val="single" w:color="CBD5E1" w:sz="4"/>
              <w:right w:val="single" w:color="CBD5E1" w:sz="4"/>
            </w:tcBorders>
            <w:shd w:fill="F8FAFC" w:val="clear"/>
            <w:tcMar>
              <w:top w:type="dxa" w:w="100"/>
              <w:left w:type="dxa" w:w="140"/>
              <w:bottom w:type="dxa" w:w="100"/>
              <w:right w:type="dxa" w:w="140"/>
            </w:tcMar>
            <w:vAlign w:val="center"/>
          </w:tcPr>
          <w:p>
            <w:pPr>
              <w:jc w:val="left"/>
            </w:pPr>
            <w:r>
              <w:rPr>
                <w:rFonts w:ascii="Calibri" w:cs="Calibri" w:eastAsia="Calibri" w:hAnsi="Calibri"/>
                <w:b w:val="false"/>
                <w:bCs w:val="false"/>
                <w:color w:val="1F2937"/>
                <w:sz w:val="20"/>
                <w:szCs w:val="20"/>
              </w:rPr>
              <w:t xml:space="preserve">docs/project/RAG_Intelligence_Library_How_It_Works.md</w:t>
            </w:r>
          </w:p>
        </w:tc>
        <w:tc>
          <w:tcPr>
            <w:tcW w:type="dxa" w:w="5860"/>
            <w:tcBorders>
              <w:top w:val="single" w:color="CBD5E1" w:sz="4"/>
              <w:left w:val="single" w:color="CBD5E1" w:sz="4"/>
              <w:bottom w:val="single" w:color="CBD5E1" w:sz="4"/>
              <w:right w:val="single" w:color="CBD5E1" w:sz="4"/>
            </w:tcBorders>
            <w:shd w:fill="F8FAFC" w:val="clear"/>
            <w:tcMar>
              <w:top w:type="dxa" w:w="100"/>
              <w:left w:type="dxa" w:w="140"/>
              <w:bottom w:type="dxa" w:w="100"/>
              <w:right w:type="dxa" w:w="140"/>
            </w:tcMar>
            <w:vAlign w:val="center"/>
          </w:tcPr>
          <w:p>
            <w:pPr>
              <w:jc w:val="left"/>
            </w:pPr>
            <w:r>
              <w:rPr>
                <w:rFonts w:ascii="Calibri" w:cs="Calibri" w:eastAsia="Calibri" w:hAnsi="Calibri"/>
                <w:b w:val="false"/>
                <w:bCs w:val="false"/>
                <w:color w:val="1F2937"/>
                <w:sz w:val="20"/>
                <w:szCs w:val="20"/>
              </w:rPr>
              <w:t xml:space="preserve">RAG architecture, scoring formula, scar system</w:t>
            </w:r>
          </w:p>
        </w:tc>
      </w:tr>
      <w:tr>
        <w:tc>
          <w:tcPr>
            <w:tcW w:type="dxa" w:w="3500"/>
            <w:tcBorders>
              <w:top w:val="single" w:color="CBD5E1" w:sz="4"/>
              <w:left w:val="single" w:color="CBD5E1" w:sz="4"/>
              <w:bottom w:val="single" w:color="CBD5E1" w:sz="4"/>
              <w:right w:val="single" w:color="CBD5E1" w:sz="4"/>
            </w:tcBorders>
            <w:shd w:fill="FFFFFF" w:val="clear"/>
            <w:tcMar>
              <w:top w:type="dxa" w:w="100"/>
              <w:left w:type="dxa" w:w="140"/>
              <w:bottom w:type="dxa" w:w="100"/>
              <w:right w:type="dxa" w:w="140"/>
            </w:tcMar>
            <w:vAlign w:val="center"/>
          </w:tcPr>
          <w:p>
            <w:pPr>
              <w:jc w:val="left"/>
            </w:pPr>
            <w:r>
              <w:rPr>
                <w:rFonts w:ascii="Calibri" w:cs="Calibri" w:eastAsia="Calibri" w:hAnsi="Calibri"/>
                <w:b w:val="false"/>
                <w:bCs w:val="false"/>
                <w:color w:val="1F2937"/>
                <w:sz w:val="20"/>
                <w:szCs w:val="20"/>
              </w:rPr>
              <w:t xml:space="preserve">docs/project/LLM_PROVIDER_GUIDE.md</w:t>
            </w:r>
          </w:p>
        </w:tc>
        <w:tc>
          <w:tcPr>
            <w:tcW w:type="dxa" w:w="5860"/>
            <w:tcBorders>
              <w:top w:val="single" w:color="CBD5E1" w:sz="4"/>
              <w:left w:val="single" w:color="CBD5E1" w:sz="4"/>
              <w:bottom w:val="single" w:color="CBD5E1" w:sz="4"/>
              <w:right w:val="single" w:color="CBD5E1" w:sz="4"/>
            </w:tcBorders>
            <w:shd w:fill="FFFFFF" w:val="clear"/>
            <w:tcMar>
              <w:top w:type="dxa" w:w="100"/>
              <w:left w:type="dxa" w:w="140"/>
              <w:bottom w:type="dxa" w:w="100"/>
              <w:right w:type="dxa" w:w="140"/>
            </w:tcMar>
            <w:vAlign w:val="center"/>
          </w:tcPr>
          <w:p>
            <w:pPr>
              <w:jc w:val="left"/>
            </w:pPr>
            <w:r>
              <w:rPr>
                <w:rFonts w:ascii="Calibri" w:cs="Calibri" w:eastAsia="Calibri" w:hAnsi="Calibri"/>
                <w:b w:val="false"/>
                <w:bCs w:val="false"/>
                <w:color w:val="1F2937"/>
                <w:sz w:val="20"/>
                <w:szCs w:val="20"/>
              </w:rPr>
              <w:t xml:space="preserve">LLM routing, cost control, GPU upgrade path, recovery</w:t>
            </w:r>
          </w:p>
        </w:tc>
      </w:tr>
      <w:tr>
        <w:tc>
          <w:tcPr>
            <w:tcW w:type="dxa" w:w="3500"/>
            <w:tcBorders>
              <w:top w:val="single" w:color="CBD5E1" w:sz="4"/>
              <w:left w:val="single" w:color="CBD5E1" w:sz="4"/>
              <w:bottom w:val="single" w:color="CBD5E1" w:sz="4"/>
              <w:right w:val="single" w:color="CBD5E1" w:sz="4"/>
            </w:tcBorders>
            <w:shd w:fill="F8FAFC" w:val="clear"/>
            <w:tcMar>
              <w:top w:type="dxa" w:w="100"/>
              <w:left w:type="dxa" w:w="140"/>
              <w:bottom w:type="dxa" w:w="100"/>
              <w:right w:type="dxa" w:w="140"/>
            </w:tcMar>
            <w:vAlign w:val="center"/>
          </w:tcPr>
          <w:p>
            <w:pPr>
              <w:jc w:val="left"/>
            </w:pPr>
            <w:r>
              <w:rPr>
                <w:rFonts w:ascii="Calibri" w:cs="Calibri" w:eastAsia="Calibri" w:hAnsi="Calibri"/>
                <w:b w:val="false"/>
                <w:bCs w:val="false"/>
                <w:color w:val="1F2937"/>
                <w:sz w:val="20"/>
                <w:szCs w:val="20"/>
              </w:rPr>
              <w:t xml:space="preserve">docs/project/project_openclaw.md</w:t>
            </w:r>
          </w:p>
        </w:tc>
        <w:tc>
          <w:tcPr>
            <w:tcW w:type="dxa" w:w="5860"/>
            <w:tcBorders>
              <w:top w:val="single" w:color="CBD5E1" w:sz="4"/>
              <w:left w:val="single" w:color="CBD5E1" w:sz="4"/>
              <w:bottom w:val="single" w:color="CBD5E1" w:sz="4"/>
              <w:right w:val="single" w:color="CBD5E1" w:sz="4"/>
            </w:tcBorders>
            <w:shd w:fill="F8FAFC" w:val="clear"/>
            <w:tcMar>
              <w:top w:type="dxa" w:w="100"/>
              <w:left w:type="dxa" w:w="140"/>
              <w:bottom w:type="dxa" w:w="100"/>
              <w:right w:type="dxa" w:w="140"/>
            </w:tcMar>
            <w:vAlign w:val="center"/>
          </w:tcPr>
          <w:p>
            <w:pPr>
              <w:jc w:val="left"/>
            </w:pPr>
            <w:r>
              <w:rPr>
                <w:rFonts w:ascii="Calibri" w:cs="Calibri" w:eastAsia="Calibri" w:hAnsi="Calibri"/>
                <w:b w:val="false"/>
                <w:bCs w:val="false"/>
                <w:color w:val="1F2937"/>
                <w:sz w:val="20"/>
                <w:szCs w:val="20"/>
              </w:rPr>
              <w:t xml:space="preserve">OpenClaw setup details — agents, skills, channels, security</w:t>
            </w:r>
          </w:p>
        </w:tc>
      </w:tr>
      <w:tr>
        <w:tc>
          <w:tcPr>
            <w:tcW w:type="dxa" w:w="3500"/>
            <w:tcBorders>
              <w:top w:val="single" w:color="CBD5E1" w:sz="4"/>
              <w:left w:val="single" w:color="CBD5E1" w:sz="4"/>
              <w:bottom w:val="single" w:color="CBD5E1" w:sz="4"/>
              <w:right w:val="single" w:color="CBD5E1" w:sz="4"/>
            </w:tcBorders>
            <w:shd w:fill="FFFFFF" w:val="clear"/>
            <w:tcMar>
              <w:top w:type="dxa" w:w="100"/>
              <w:left w:type="dxa" w:w="140"/>
              <w:bottom w:type="dxa" w:w="100"/>
              <w:right w:type="dxa" w:w="140"/>
            </w:tcMar>
            <w:vAlign w:val="center"/>
          </w:tcPr>
          <w:p>
            <w:pPr>
              <w:jc w:val="left"/>
            </w:pPr>
            <w:r>
              <w:rPr>
                <w:rFonts w:ascii="Calibri" w:cs="Calibri" w:eastAsia="Calibri" w:hAnsi="Calibri"/>
                <w:b w:val="false"/>
                <w:bCs w:val="false"/>
                <w:color w:val="1F2937"/>
                <w:sz w:val="20"/>
                <w:szCs w:val="20"/>
              </w:rPr>
              <w:t xml:space="preserve">~/.openclaw/agents/alex/agent/SOUL.md</w:t>
            </w:r>
          </w:p>
        </w:tc>
        <w:tc>
          <w:tcPr>
            <w:tcW w:type="dxa" w:w="5860"/>
            <w:tcBorders>
              <w:top w:val="single" w:color="CBD5E1" w:sz="4"/>
              <w:left w:val="single" w:color="CBD5E1" w:sz="4"/>
              <w:bottom w:val="single" w:color="CBD5E1" w:sz="4"/>
              <w:right w:val="single" w:color="CBD5E1" w:sz="4"/>
            </w:tcBorders>
            <w:shd w:fill="FFFFFF" w:val="clear"/>
            <w:tcMar>
              <w:top w:type="dxa" w:w="100"/>
              <w:left w:type="dxa" w:w="140"/>
              <w:bottom w:type="dxa" w:w="100"/>
              <w:right w:type="dxa" w:w="140"/>
            </w:tcMar>
            <w:vAlign w:val="center"/>
          </w:tcPr>
          <w:p>
            <w:pPr>
              <w:jc w:val="left"/>
            </w:pPr>
            <w:r>
              <w:rPr>
                <w:rFonts w:ascii="Calibri" w:cs="Calibri" w:eastAsia="Calibri" w:hAnsi="Calibri"/>
                <w:b w:val="false"/>
                <w:bCs w:val="false"/>
                <w:color w:val="1F2937"/>
                <w:sz w:val="20"/>
                <w:szCs w:val="20"/>
              </w:rPr>
              <w:t xml:space="preserve">Alex SOUL (189 lines) — Golden Window, 7 non-negotiables</w:t>
            </w:r>
          </w:p>
        </w:tc>
      </w:tr>
      <w:tr>
        <w:tc>
          <w:tcPr>
            <w:tcW w:type="dxa" w:w="3500"/>
            <w:tcBorders>
              <w:top w:val="single" w:color="CBD5E1" w:sz="4"/>
              <w:left w:val="single" w:color="CBD5E1" w:sz="4"/>
              <w:bottom w:val="single" w:color="CBD5E1" w:sz="4"/>
              <w:right w:val="single" w:color="CBD5E1" w:sz="4"/>
            </w:tcBorders>
            <w:shd w:fill="F8FAFC" w:val="clear"/>
            <w:tcMar>
              <w:top w:type="dxa" w:w="100"/>
              <w:left w:type="dxa" w:w="140"/>
              <w:bottom w:type="dxa" w:w="100"/>
              <w:right w:type="dxa" w:w="140"/>
            </w:tcMar>
            <w:vAlign w:val="center"/>
          </w:tcPr>
          <w:p>
            <w:pPr>
              <w:jc w:val="left"/>
            </w:pPr>
            <w:r>
              <w:rPr>
                <w:rFonts w:ascii="Calibri" w:cs="Calibri" w:eastAsia="Calibri" w:hAnsi="Calibri"/>
                <w:b w:val="false"/>
                <w:bCs w:val="false"/>
                <w:color w:val="1F2937"/>
                <w:sz w:val="20"/>
                <w:szCs w:val="20"/>
              </w:rPr>
              <w:t xml:space="preserve">~/.openclaw/agents/alex/agent/IDENTITY.md</w:t>
            </w:r>
          </w:p>
        </w:tc>
        <w:tc>
          <w:tcPr>
            <w:tcW w:type="dxa" w:w="5860"/>
            <w:tcBorders>
              <w:top w:val="single" w:color="CBD5E1" w:sz="4"/>
              <w:left w:val="single" w:color="CBD5E1" w:sz="4"/>
              <w:bottom w:val="single" w:color="CBD5E1" w:sz="4"/>
              <w:right w:val="single" w:color="CBD5E1" w:sz="4"/>
            </w:tcBorders>
            <w:shd w:fill="F8FAFC" w:val="clear"/>
            <w:tcMar>
              <w:top w:type="dxa" w:w="100"/>
              <w:left w:type="dxa" w:w="140"/>
              <w:bottom w:type="dxa" w:w="100"/>
              <w:right w:type="dxa" w:w="140"/>
            </w:tcMar>
            <w:vAlign w:val="center"/>
          </w:tcPr>
          <w:p>
            <w:pPr>
              <w:jc w:val="left"/>
            </w:pPr>
            <w:r>
              <w:rPr>
                <w:rFonts w:ascii="Calibri" w:cs="Calibri" w:eastAsia="Calibri" w:hAnsi="Calibri"/>
                <w:b w:val="false"/>
                <w:bCs w:val="false"/>
                <w:color w:val="1F2937"/>
                <w:sz w:val="20"/>
                <w:szCs w:val="20"/>
              </w:rPr>
              <w:t xml:space="preserve">Alex identity (32 lines) — role, layer, commands</w:t>
            </w:r>
          </w:p>
        </w:tc>
      </w:tr>
      <w:tr>
        <w:tc>
          <w:tcPr>
            <w:tcW w:type="dxa" w:w="3500"/>
            <w:tcBorders>
              <w:top w:val="single" w:color="CBD5E1" w:sz="4"/>
              <w:left w:val="single" w:color="CBD5E1" w:sz="4"/>
              <w:bottom w:val="single" w:color="CBD5E1" w:sz="4"/>
              <w:right w:val="single" w:color="CBD5E1" w:sz="4"/>
            </w:tcBorders>
            <w:shd w:fill="FFFFFF" w:val="clear"/>
            <w:tcMar>
              <w:top w:type="dxa" w:w="100"/>
              <w:left w:type="dxa" w:w="140"/>
              <w:bottom w:type="dxa" w:w="100"/>
              <w:right w:type="dxa" w:w="140"/>
            </w:tcMar>
            <w:vAlign w:val="center"/>
          </w:tcPr>
          <w:p>
            <w:pPr>
              <w:jc w:val="left"/>
            </w:pPr>
            <w:r>
              <w:rPr>
                <w:rFonts w:ascii="Calibri" w:cs="Calibri" w:eastAsia="Calibri" w:hAnsi="Calibri"/>
                <w:b w:val="false"/>
                <w:bCs w:val="false"/>
                <w:color w:val="1F2937"/>
                <w:sz w:val="20"/>
                <w:szCs w:val="20"/>
              </w:rPr>
              <w:t xml:space="preserve">~/.openclaw/agents/steph/agent/SOUL.md</w:t>
            </w:r>
          </w:p>
        </w:tc>
        <w:tc>
          <w:tcPr>
            <w:tcW w:type="dxa" w:w="5860"/>
            <w:tcBorders>
              <w:top w:val="single" w:color="CBD5E1" w:sz="4"/>
              <w:left w:val="single" w:color="CBD5E1" w:sz="4"/>
              <w:bottom w:val="single" w:color="CBD5E1" w:sz="4"/>
              <w:right w:val="single" w:color="CBD5E1" w:sz="4"/>
            </w:tcBorders>
            <w:shd w:fill="FFFFFF" w:val="clear"/>
            <w:tcMar>
              <w:top w:type="dxa" w:w="100"/>
              <w:left w:type="dxa" w:w="140"/>
              <w:bottom w:type="dxa" w:w="100"/>
              <w:right w:type="dxa" w:w="140"/>
            </w:tcMar>
            <w:vAlign w:val="center"/>
          </w:tcPr>
          <w:p>
            <w:pPr>
              <w:jc w:val="left"/>
            </w:pPr>
            <w:r>
              <w:rPr>
                <w:rFonts w:ascii="Calibri" w:cs="Calibri" w:eastAsia="Calibri" w:hAnsi="Calibri"/>
                <w:b w:val="false"/>
                <w:bCs w:val="false"/>
                <w:color w:val="1F2937"/>
                <w:sz w:val="20"/>
                <w:szCs w:val="20"/>
              </w:rPr>
              <w:t xml:space="preserve">Steph SOUL — financial intelligence, holdings May 2026</w:t>
            </w:r>
          </w:p>
        </w:tc>
      </w:tr>
    </w:tbl>
    <w:p>
      <w:r>
        <w:br w:type="page"/>
      </w:r>
    </w:p>
    <w:p>
      <w:pPr>
        <w:pStyle w:val="Heading1"/>
        <w:spacing w:after="200" w:before="480"/>
      </w:pPr>
      <w:bookmarkStart w:name="history" w:id="1"/>
      <w:r>
        <w:rPr>
          <w:rFonts w:ascii="Calibri" w:cs="Calibri" w:eastAsia="Calibri" w:hAnsi="Calibri"/>
          <w:b/>
          <w:bCs/>
          <w:color w:val="0F1C2E"/>
          <w:sz w:val="36"/>
          <w:szCs w:val="36"/>
        </w:rPr>
        <w:t xml:space="preserve">14 — Version History &amp; Gap Status</w:t>
      </w:r>
      <w:bookmarkEnd w:id="1"/>
    </w:p>
    <w:p>
      <w:pPr>
        <w:pStyle w:val="Heading2"/>
        <w:pBdr>
          <w:bottom w:val="single" w:color="2E86D4" w:sz="8" w:space="4"/>
        </w:pBdr>
        <w:spacing w:after="140" w:before="320"/>
      </w:pPr>
      <w:r>
        <w:rPr>
          <w:rFonts w:ascii="Calibri" w:cs="Calibri" w:eastAsia="Calibri" w:hAnsi="Calibri"/>
          <w:b/>
          <w:bCs/>
          <w:color w:val="0F1C2E"/>
          <w:sz w:val="28"/>
          <w:szCs w:val="28"/>
        </w:rPr>
        <w:t xml:space="preserve">Recent Bible Versions</w:t>
      </w:r>
    </w:p>
    <w:tbl>
      <w:tblPr>
        <w:tblW w:type="dxa" w:w="936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1100"/>
        <w:gridCol w:w="1700"/>
        <w:gridCol w:w="6560"/>
      </w:tblGrid>
      <w:tr>
        <w:trPr>
          <w:tblHeader/>
        </w:trPr>
        <w:tc>
          <w:tcPr>
            <w:tcW w:type="dxa" w:w="1100"/>
            <w:tcBorders>
              <w:top w:val="single" w:color="CBD5E1" w:sz="4"/>
              <w:left w:val="single" w:color="CBD5E1" w:sz="4"/>
              <w:bottom w:val="single" w:color="CBD5E1" w:sz="4"/>
              <w:right w:val="single" w:color="CBD5E1" w:sz="4"/>
            </w:tcBorders>
            <w:shd w:fill="0F1C2E" w:val="clear"/>
            <w:tcMar>
              <w:top w:type="dxa" w:w="140"/>
              <w:left w:type="dxa" w:w="140"/>
              <w:bottom w:type="dxa" w:w="140"/>
              <w:right w:type="dxa" w:w="140"/>
            </w:tcMar>
            <w:vAlign w:val="center"/>
          </w:tcPr>
          <w:p>
            <w:pPr>
              <w:jc w:val="left"/>
            </w:pPr>
            <w:r>
              <w:rPr>
                <w:rFonts w:ascii="Calibri" w:cs="Calibri" w:eastAsia="Calibri" w:hAnsi="Calibri"/>
                <w:b/>
                <w:bCs/>
                <w:color w:val="FFFFFF"/>
                <w:sz w:val="20"/>
                <w:szCs w:val="20"/>
              </w:rPr>
              <w:t xml:space="preserve">Version</w:t>
            </w:r>
          </w:p>
        </w:tc>
        <w:tc>
          <w:tcPr>
            <w:tcW w:type="dxa" w:w="1700"/>
            <w:tcBorders>
              <w:top w:val="single" w:color="CBD5E1" w:sz="4"/>
              <w:left w:val="single" w:color="CBD5E1" w:sz="4"/>
              <w:bottom w:val="single" w:color="CBD5E1" w:sz="4"/>
              <w:right w:val="single" w:color="CBD5E1" w:sz="4"/>
            </w:tcBorders>
            <w:shd w:fill="0F1C2E" w:val="clear"/>
            <w:tcMar>
              <w:top w:type="dxa" w:w="140"/>
              <w:left w:type="dxa" w:w="140"/>
              <w:bottom w:type="dxa" w:w="140"/>
              <w:right w:type="dxa" w:w="140"/>
            </w:tcMar>
            <w:vAlign w:val="center"/>
          </w:tcPr>
          <w:p>
            <w:pPr>
              <w:jc w:val="left"/>
            </w:pPr>
            <w:r>
              <w:rPr>
                <w:rFonts w:ascii="Calibri" w:cs="Calibri" w:eastAsia="Calibri" w:hAnsi="Calibri"/>
                <w:b/>
                <w:bCs/>
                <w:color w:val="FFFFFF"/>
                <w:sz w:val="20"/>
                <w:szCs w:val="20"/>
              </w:rPr>
              <w:t xml:space="preserve">Date</w:t>
            </w:r>
          </w:p>
        </w:tc>
        <w:tc>
          <w:tcPr>
            <w:tcW w:type="dxa" w:w="6560"/>
            <w:tcBorders>
              <w:top w:val="single" w:color="CBD5E1" w:sz="4"/>
              <w:left w:val="single" w:color="CBD5E1" w:sz="4"/>
              <w:bottom w:val="single" w:color="CBD5E1" w:sz="4"/>
              <w:right w:val="single" w:color="CBD5E1" w:sz="4"/>
            </w:tcBorders>
            <w:shd w:fill="0F1C2E" w:val="clear"/>
            <w:tcMar>
              <w:top w:type="dxa" w:w="140"/>
              <w:left w:type="dxa" w:w="140"/>
              <w:bottom w:type="dxa" w:w="140"/>
              <w:right w:type="dxa" w:w="140"/>
            </w:tcMar>
            <w:vAlign w:val="center"/>
          </w:tcPr>
          <w:p>
            <w:pPr>
              <w:jc w:val="left"/>
            </w:pPr>
            <w:r>
              <w:rPr>
                <w:rFonts w:ascii="Calibri" w:cs="Calibri" w:eastAsia="Calibri" w:hAnsi="Calibri"/>
                <w:b/>
                <w:bCs/>
                <w:color w:val="FFFFFF"/>
                <w:sz w:val="20"/>
                <w:szCs w:val="20"/>
              </w:rPr>
              <w:t xml:space="preserve">Major Changes</w:t>
            </w:r>
          </w:p>
        </w:tc>
      </w:tr>
      <w:tr>
        <w:tc>
          <w:tcPr>
            <w:tcW w:type="dxa" w:w="1100"/>
          </w:tcPr>
          <w:p>
            <w:r>
              <w:t>v1.8 / v7.9</w:t>
            </w:r>
          </w:p>
        </w:tc>
        <w:tc>
          <w:tcPr>
            <w:tcW w:type="dxa" w:w="1700"/>
          </w:tcPr>
          <w:p>
            <w:r>
              <w:t>May 3, 2026</w:t>
            </w:r>
          </w:p>
        </w:tc>
        <w:tc>
          <w:tcPr>
            <w:tcW w:type="dxa" w:w="6560"/>
          </w:tcPr>
          <w:p>
            <w:r>
              <w:t>Watchlist detail panel overhaul: (1) Summary verdict card -- one-sentence agent consensus + 5 inline metrics (confidence, agent agreement, days on list, portfolio status, vs sector). (2) Trade type badge (INCOME/LONG/SWING/SHORT/WATCH) in panel header. (3) Portfolio overlap warning (HELD X%) in both row and panel. (4) Sector comparison block -- ticker vs sector ETF 1M performance + sector news feed. (5) Action bar: Escalate to Alex (queues job + Telegram), Force Debate buttons. (6) Steph narrative dedup -- removes repeated sentences from qwen3 output. New POST endpoints: /api/v2/watchlist/{symbol}/escalate-alex, /api/v2/debates/trigger. Context API expanded: trade_type, sector_comparison, sector_news, summary_verdict, agent_agree, in_portfolio, portfolio_weight, portfolio_value.</w:t>
            </w:r>
          </w:p>
        </w:tc>
      </w:tr>
      <w:tr>
        <w:tc>
          <w:tcPr>
            <w:tcW w:type="dxa" w:w="1100"/>
          </w:tcPr>
          <w:p>
            <w:r>
              <w:t>v1.6 (Ref Arch)</w:t>
            </w:r>
          </w:p>
        </w:tc>
        <w:tc>
          <w:tcPr>
            <w:tcW w:type="dxa" w:w="1700"/>
          </w:tcPr>
          <w:p>
            <w:r>
              <w:t>May 3, 2026</w:t>
            </w:r>
          </w:p>
        </w:tc>
        <w:tc>
          <w:tcPr>
            <w:tcW w:type="dxa" w:w="6560"/>
          </w:tcPr>
          <w:p>
            <w:r>
              <w:t>Watchlist detail panel overhaul: summary verdict card (confidence, agent agreement, days on list, portfolio status, vs sector), trade type badge (INCOME/LONG/SWING/SHORT/WATCH), portfolio overlap warning (HELD X%), sector comparison block, action bar (Escalate to Alex + Force Debate). Steph narrative dedup. New endpoints: /api/v2/watchlist/{symbol}/escalate-alex, /api/v2/debates/trigger. Context API +9 fields. Bible v7.8. Duplicate .env block removed from §13. Bible reference updated v7.6→v7.8 in §13. CIO RAG 0%→100%. Agent results count updated.</w:t>
            </w:r>
          </w:p>
        </w:tc>
      </w:tr>
      <w:tr>
        <w:tc>
          <w:tcPr>
            <w:tcW w:type="dxa" w:w="1100"/>
          </w:tcPr>
          <w:p>
            <w:r>
              <w:t>v1.5 (Ref Arch)</w:t>
            </w:r>
          </w:p>
        </w:tc>
        <w:tc>
          <w:tcPr>
            <w:tcW w:type="dxa" w:w="1700"/>
          </w:tcPr>
          <w:p>
            <w:r>
              <w:t>May 2, 2026</w:t>
            </w:r>
          </w:p>
        </w:tc>
        <w:tc>
          <w:tcPr>
            <w:tcW w:type="dxa" w:w="6560"/>
          </w:tcPr>
          <w:p>
            <w:r>
              <w:t>Dashboard + source tags: TradeAI page now shows SOURCE column (Finviz/Social/AI/Portfolio/Personal) per ticker — backend enriches from watchlist_items + scalp_scan_results. Watchlist rows show origin badge next to CURATED (AI Discover/Portfolio/Personal/Screener/AI Watch). Agent monitor HTML wired to live /api/v2/llm-spend for real-time provider breakdown. React SPA rebuilt with Vite (TradeAI + Watchlist source columns). All 3 previously-black pages validated: agent-monitor (live LLM data), agent-orchestration (fetches /api/v2/agent-pipeline), React /v2/orchestration (fetches /api/v2/orchestration). API routes 116→120+.</w:t>
            </w:r>
          </w:p>
        </w:tc>
      </w:tr>
      <w:tr>
        <w:tc>
          <w:tcPr>
            <w:tcW w:type="dxa" w:w="1100"/>
          </w:tcPr>
          <w:p>
            <w:r>
              <w:t>v1.4 (Ref Arch)</w:t>
            </w:r>
          </w:p>
        </w:tc>
        <w:tc>
          <w:tcPr>
            <w:tcW w:type="dxa" w:w="1700"/>
          </w:tcPr>
          <w:p>
            <w:r>
              <w:t>May 2, 2026</w:t>
            </w:r>
          </w:p>
        </w:tc>
        <w:tc>
          <w:tcPr>
            <w:tcW w:type="dxa" w:w="6560"/>
          </w:tcPr>
          <w:p>
            <w:r>
              <w:t>Endpoint bugfix: /api/v2/outcome-lessons returned empty due to querying non-existent column agent_name — fixed to changed_by (matches actual schema). /api/v2/rag/context/{symbol} failed with _get_conn undefined — fixed to use connectionless get_rag_context() call. Portfolio server restarted. All 4 v7.7 endpoints validated live: outcome-lessons (1 rule, 5 lessons), scalp-stats (0 — correct, scorer at 5 PM), debates/active (2 debates), rag/context (returning items).</w:t>
            </w:r>
          </w:p>
        </w:tc>
      </w:tr>
      <w:tr>
        <w:tc>
          <w:tcPr>
            <w:tcW w:type="dxa" w:w="1100"/>
          </w:tcPr>
          <w:p>
            <w:r>
              <w:t>v1.3 / v7.7</w:t>
            </w:r>
          </w:p>
        </w:tc>
        <w:tc>
          <w:tcPr>
            <w:tcW w:type="dxa" w:w="1700"/>
          </w:tcPr>
          <w:p>
            <w:r>
              <w:t>May 2, 2026</w:t>
            </w:r>
          </w:p>
        </w:tc>
        <w:tc>
          <w:tcPr>
            <w:tcW w:type="dxa" w:w="6560"/>
          </w:tcPr>
          <w:p>
            <w:r>
              <w:t>Pre-GPU autonomy push (8 enhancements): (1) Alex logger bug fixed (RAG+peers already wired). (2) Outcome lessons loop activated — fixed SQL reserved word bug in evaluate_past_decisions(), 5 lessons now written to agent_intelligence_rules, agents read at prompt time. (3) CIO decisions confirmed 100% indexed in RAG (222/222). (4) Scalp pipeline self-learning: new scalp_decision_outcomes table + scalp_outcome_scorer.py (5 PM cron), RAG catalyst confirmation (+3 pts) and scar factor (loss penalty) wired into scoring.py. (5) 3 disabled OpenClaw crons re-enabled (aegis evening, steph weekly, steph monthly) — converted to new schedule format. (6) 4 new dashboard API endpoints: /outcome-lessons, /scalp-stats, /debates/active, /rag/context/{symbol}. (7) 5 new Telegram commands: lessons, scalp stats, rag &lt;symbol&gt;, confidence &lt;agent&gt;, learning. (8) Iris Mode 4 — discovery mode: auto-proposes watchlist additions from intelligence library (Sunday 11 AM cron). DB tables 165→166, cron jobs 75→77, Telegram commands 21+→26+.</w:t>
            </w:r>
          </w:p>
        </w:tc>
      </w:tr>
      <w:tr>
        <w:tc>
          <w:tcPr>
            <w:tcW w:type="dxa" w:w="1100"/>
          </w:tcPr>
          <w:p>
            <w:r>
              <w:t>v1.2 (Ref Arch)</w:t>
            </w:r>
          </w:p>
        </w:tc>
        <w:tc>
          <w:tcPr>
            <w:tcW w:type="dxa" w:w="1700"/>
          </w:tcPr>
          <w:p>
            <w:r>
              <w:t>May 2, 2026</w:t>
            </w:r>
          </w:p>
        </w:tc>
        <w:tc>
          <w:tcPr>
            <w:tcW w:type="dxa" w:w="6560"/>
          </w:tcPr>
          <w:p>
            <w:r>
              <w:t>Cleanup patch: 7 stale values in live tables (RAG total 5,159→5,643, YouTube 44→82 channels, Finviz 22→20 screeners, daily budget $0.50→$1.50, RAG status 72.8%→99.9% indexed). Gap 5 RAG coverage promoted to DONE.</w:t>
            </w:r>
          </w:p>
        </w:tc>
      </w:tr>
      <w:tr>
        <w:tc>
          <w:tcPr>
            <w:tcW w:type="dxa" w:w="1100"/>
          </w:tcPr>
          <w:p>
            <w:r>
              <w:t>v1.1 (Ref Arch)</w:t>
            </w:r>
          </w:p>
        </w:tc>
        <w:tc>
          <w:tcPr>
            <w:tcW w:type="dxa" w:w="1700"/>
          </w:tcPr>
          <w:p>
            <w:r>
              <w:t>May 2, 2026</w:t>
            </w:r>
          </w:p>
        </w:tc>
        <w:tc>
          <w:tcPr>
            <w:tcW w:type="dxa" w:w="6560"/>
          </w:tcPr>
          <w:p>
            <w:r>
              <w:t>Reference Architecture audit &amp; corrections: Fixed table name transactions → trade_transactions (627 rows). Updated RAG embeddings 5,159 → 5,643 (99.9% vectorized). DB tables 164 → 165. news_articles 910 → 957. john_decision_queue 33/8 → 34/9 pending. Finviz screeners 22 → 20. YouTube channels 44 → 82. Daily LLM budget $0.50 → $1.50. OpenAI model gpt-4o → gpt-5.4-mini per config. Note: gateway service running v2026.4.11, CLI at v2026.4.14 — restart needed.</w:t>
            </w:r>
          </w:p>
        </w:tc>
      </w:tr>
      <w:tr>
        <w:tc>
          <w:tcPr>
            <w:tcW w:type="dxa" w:w="1100"/>
            <w:tcBorders>
              <w:top w:val="single" w:color="CBD5E1" w:sz="4"/>
              <w:left w:val="single" w:color="CBD5E1" w:sz="4"/>
              <w:bottom w:val="single" w:color="CBD5E1" w:sz="4"/>
              <w:right w:val="single" w:color="CBD5E1" w:sz="4"/>
            </w:tcBorders>
            <w:shd w:fill="FFFFFF" w:val="clear"/>
            <w:tcMar>
              <w:top w:type="dxa" w:w="100"/>
              <w:left w:type="dxa" w:w="140"/>
              <w:bottom w:type="dxa" w:w="100"/>
              <w:right w:type="dxa" w:w="140"/>
            </w:tcMar>
            <w:vAlign w:val="center"/>
          </w:tcPr>
          <w:p>
            <w:pPr>
              <w:jc w:val="left"/>
            </w:pPr>
            <w:r>
              <w:rPr>
                <w:rFonts w:ascii="Calibri" w:cs="Calibri" w:eastAsia="Calibri" w:hAnsi="Calibri"/>
                <w:b w:val="false"/>
                <w:bCs w:val="false"/>
                <w:color w:val="1F2937"/>
                <w:sz w:val="20"/>
                <w:szCs w:val="20"/>
              </w:rPr>
              <w:t xml:space="preserve">v7.6</w:t>
            </w:r>
          </w:p>
        </w:tc>
        <w:tc>
          <w:tcPr>
            <w:tcW w:type="dxa" w:w="1700"/>
            <w:tcBorders>
              <w:top w:val="single" w:color="CBD5E1" w:sz="4"/>
              <w:left w:val="single" w:color="CBD5E1" w:sz="4"/>
              <w:bottom w:val="single" w:color="CBD5E1" w:sz="4"/>
              <w:right w:val="single" w:color="CBD5E1" w:sz="4"/>
            </w:tcBorders>
            <w:shd w:fill="FFFFFF" w:val="clear"/>
            <w:tcMar>
              <w:top w:type="dxa" w:w="100"/>
              <w:left w:type="dxa" w:w="140"/>
              <w:bottom w:type="dxa" w:w="100"/>
              <w:right w:type="dxa" w:w="140"/>
            </w:tcMar>
            <w:vAlign w:val="center"/>
          </w:tcPr>
          <w:p>
            <w:pPr>
              <w:jc w:val="left"/>
            </w:pPr>
            <w:r>
              <w:rPr>
                <w:rFonts w:ascii="Calibri" w:cs="Calibri" w:eastAsia="Calibri" w:hAnsi="Calibri"/>
                <w:b w:val="false"/>
                <w:bCs w:val="false"/>
                <w:color w:val="1F2937"/>
                <w:sz w:val="20"/>
                <w:szCs w:val="20"/>
              </w:rPr>
              <w:t xml:space="preserve">May 2, 2026</w:t>
            </w:r>
          </w:p>
        </w:tc>
        <w:tc>
          <w:tcPr>
            <w:tcW w:type="dxa" w:w="6560"/>
            <w:tcBorders>
              <w:top w:val="single" w:color="CBD5E1" w:sz="4"/>
              <w:left w:val="single" w:color="CBD5E1" w:sz="4"/>
              <w:bottom w:val="single" w:color="CBD5E1" w:sz="4"/>
              <w:right w:val="single" w:color="CBD5E1" w:sz="4"/>
            </w:tcBorders>
            <w:shd w:fill="FFFFFF" w:val="clear"/>
            <w:tcMar>
              <w:top w:type="dxa" w:w="100"/>
              <w:left w:type="dxa" w:w="140"/>
              <w:bottom w:type="dxa" w:w="100"/>
              <w:right w:type="dxa" w:w="140"/>
            </w:tcMar>
            <w:vAlign w:val="center"/>
          </w:tcPr>
          <w:p>
            <w:pPr>
              <w:jc w:val="left"/>
            </w:pPr>
            <w:r>
              <w:rPr>
                <w:rFonts w:ascii="Calibri" w:cs="Calibri" w:eastAsia="Calibri" w:hAnsi="Calibri"/>
                <w:b w:val="false"/>
                <w:bCs w:val="false"/>
                <w:color w:val="1F2937"/>
                <w:sz w:val="20"/>
                <w:szCs w:val="20"/>
              </w:rPr>
              <w:t xml:space="preserve">Agent soul enhancements: Alex RAG+peer notes, Maria/Steph decision thresholds, agent_identity DB rows for backend agents.</w:t>
            </w:r>
          </w:p>
        </w:tc>
      </w:tr>
      <w:tr>
        <w:tc>
          <w:tcPr>
            <w:tcW w:type="dxa" w:w="1100"/>
            <w:tcBorders>
              <w:top w:val="single" w:color="CBD5E1" w:sz="4"/>
              <w:left w:val="single" w:color="CBD5E1" w:sz="4"/>
              <w:bottom w:val="single" w:color="CBD5E1" w:sz="4"/>
              <w:right w:val="single" w:color="CBD5E1" w:sz="4"/>
            </w:tcBorders>
            <w:shd w:fill="F8FAFC" w:val="clear"/>
            <w:tcMar>
              <w:top w:type="dxa" w:w="100"/>
              <w:left w:type="dxa" w:w="140"/>
              <w:bottom w:type="dxa" w:w="100"/>
              <w:right w:type="dxa" w:w="140"/>
            </w:tcMar>
            <w:vAlign w:val="center"/>
          </w:tcPr>
          <w:p>
            <w:pPr>
              <w:jc w:val="left"/>
            </w:pPr>
            <w:r>
              <w:rPr>
                <w:rFonts w:ascii="Calibri" w:cs="Calibri" w:eastAsia="Calibri" w:hAnsi="Calibri"/>
                <w:b w:val="false"/>
                <w:bCs w:val="false"/>
                <w:color w:val="1F2937"/>
                <w:sz w:val="20"/>
                <w:szCs w:val="20"/>
              </w:rPr>
              <w:t xml:space="preserve">v7.5</w:t>
            </w:r>
          </w:p>
        </w:tc>
        <w:tc>
          <w:tcPr>
            <w:tcW w:type="dxa" w:w="1700"/>
            <w:tcBorders>
              <w:top w:val="single" w:color="CBD5E1" w:sz="4"/>
              <w:left w:val="single" w:color="CBD5E1" w:sz="4"/>
              <w:bottom w:val="single" w:color="CBD5E1" w:sz="4"/>
              <w:right w:val="single" w:color="CBD5E1" w:sz="4"/>
            </w:tcBorders>
            <w:shd w:fill="F8FAFC" w:val="clear"/>
            <w:tcMar>
              <w:top w:type="dxa" w:w="100"/>
              <w:left w:type="dxa" w:w="140"/>
              <w:bottom w:type="dxa" w:w="100"/>
              <w:right w:type="dxa" w:w="140"/>
            </w:tcMar>
            <w:vAlign w:val="center"/>
          </w:tcPr>
          <w:p>
            <w:pPr>
              <w:jc w:val="left"/>
            </w:pPr>
            <w:r>
              <w:rPr>
                <w:rFonts w:ascii="Calibri" w:cs="Calibri" w:eastAsia="Calibri" w:hAnsi="Calibri"/>
                <w:b w:val="false"/>
                <w:bCs w:val="false"/>
                <w:color w:val="1F2937"/>
                <w:sz w:val="20"/>
                <w:szCs w:val="20"/>
              </w:rPr>
              <w:t xml:space="preserve">May 2, 2026</w:t>
            </w:r>
          </w:p>
        </w:tc>
        <w:tc>
          <w:tcPr>
            <w:tcW w:type="dxa" w:w="6560"/>
            <w:tcBorders>
              <w:top w:val="single" w:color="CBD5E1" w:sz="4"/>
              <w:left w:val="single" w:color="CBD5E1" w:sz="4"/>
              <w:bottom w:val="single" w:color="CBD5E1" w:sz="4"/>
              <w:right w:val="single" w:color="CBD5E1" w:sz="4"/>
            </w:tcBorders>
            <w:shd w:fill="F8FAFC" w:val="clear"/>
            <w:tcMar>
              <w:top w:type="dxa" w:w="100"/>
              <w:left w:type="dxa" w:w="140"/>
              <w:bottom w:type="dxa" w:w="100"/>
              <w:right w:type="dxa" w:w="140"/>
            </w:tcMar>
            <w:vAlign w:val="center"/>
          </w:tcPr>
          <w:p>
            <w:pPr>
              <w:jc w:val="left"/>
            </w:pPr>
            <w:r>
              <w:rPr>
                <w:rFonts w:ascii="Calibri" w:cs="Calibri" w:eastAsia="Calibri" w:hAnsi="Calibri"/>
                <w:b w:val="false"/>
                <w:bCs w:val="false"/>
                <w:color w:val="1F2937"/>
                <w:sz w:val="20"/>
                <w:szCs w:val="20"/>
              </w:rPr>
              <w:t xml:space="preserve">Agent soul audit: G1-G10 injected into all agents, Tax full SSDI/IRMAA spec, Maria two-pass RAG wired.</w:t>
            </w:r>
          </w:p>
        </w:tc>
      </w:tr>
      <w:tr>
        <w:tc>
          <w:tcPr>
            <w:tcW w:type="dxa" w:w="1100"/>
            <w:tcBorders>
              <w:top w:val="single" w:color="CBD5E1" w:sz="4"/>
              <w:left w:val="single" w:color="CBD5E1" w:sz="4"/>
              <w:bottom w:val="single" w:color="CBD5E1" w:sz="4"/>
              <w:right w:val="single" w:color="CBD5E1" w:sz="4"/>
            </w:tcBorders>
            <w:shd w:fill="FFFFFF" w:val="clear"/>
            <w:tcMar>
              <w:top w:type="dxa" w:w="100"/>
              <w:left w:type="dxa" w:w="140"/>
              <w:bottom w:type="dxa" w:w="100"/>
              <w:right w:type="dxa" w:w="140"/>
            </w:tcMar>
            <w:vAlign w:val="center"/>
          </w:tcPr>
          <w:p>
            <w:pPr>
              <w:jc w:val="left"/>
            </w:pPr>
            <w:r>
              <w:rPr>
                <w:rFonts w:ascii="Calibri" w:cs="Calibri" w:eastAsia="Calibri" w:hAnsi="Calibri"/>
                <w:b w:val="false"/>
                <w:bCs w:val="false"/>
                <w:color w:val="1F2937"/>
                <w:sz w:val="20"/>
                <w:szCs w:val="20"/>
              </w:rPr>
              <w:t xml:space="preserve">v7.4</w:t>
            </w:r>
          </w:p>
        </w:tc>
        <w:tc>
          <w:tcPr>
            <w:tcW w:type="dxa" w:w="1700"/>
            <w:tcBorders>
              <w:top w:val="single" w:color="CBD5E1" w:sz="4"/>
              <w:left w:val="single" w:color="CBD5E1" w:sz="4"/>
              <w:bottom w:val="single" w:color="CBD5E1" w:sz="4"/>
              <w:right w:val="single" w:color="CBD5E1" w:sz="4"/>
            </w:tcBorders>
            <w:shd w:fill="FFFFFF" w:val="clear"/>
            <w:tcMar>
              <w:top w:type="dxa" w:w="100"/>
              <w:left w:type="dxa" w:w="140"/>
              <w:bottom w:type="dxa" w:w="100"/>
              <w:right w:type="dxa" w:w="140"/>
            </w:tcMar>
            <w:vAlign w:val="center"/>
          </w:tcPr>
          <w:p>
            <w:pPr>
              <w:jc w:val="left"/>
            </w:pPr>
            <w:r>
              <w:rPr>
                <w:rFonts w:ascii="Calibri" w:cs="Calibri" w:eastAsia="Calibri" w:hAnsi="Calibri"/>
                <w:b w:val="false"/>
                <w:bCs w:val="false"/>
                <w:color w:val="1F2937"/>
                <w:sz w:val="20"/>
                <w:szCs w:val="20"/>
              </w:rPr>
              <w:t xml:space="preserve">May 2, 2026</w:t>
            </w:r>
          </w:p>
        </w:tc>
        <w:tc>
          <w:tcPr>
            <w:tcW w:type="dxa" w:w="6560"/>
            <w:tcBorders>
              <w:top w:val="single" w:color="CBD5E1" w:sz="4"/>
              <w:left w:val="single" w:color="CBD5E1" w:sz="4"/>
              <w:bottom w:val="single" w:color="CBD5E1" w:sz="4"/>
              <w:right w:val="single" w:color="CBD5E1" w:sz="4"/>
            </w:tcBorders>
            <w:shd w:fill="FFFFFF" w:val="clear"/>
            <w:tcMar>
              <w:top w:type="dxa" w:w="100"/>
              <w:left w:type="dxa" w:w="140"/>
              <w:bottom w:type="dxa" w:w="100"/>
              <w:right w:type="dxa" w:w="140"/>
            </w:tcMar>
            <w:vAlign w:val="center"/>
          </w:tcPr>
          <w:p>
            <w:pPr>
              <w:jc w:val="left"/>
            </w:pPr>
            <w:r>
              <w:rPr>
                <w:rFonts w:ascii="Calibri" w:cs="Calibri" w:eastAsia="Calibri" w:hAnsi="Calibri"/>
                <w:b w:val="false"/>
                <w:bCs w:val="false"/>
                <w:color w:val="1F2937"/>
                <w:sz w:val="20"/>
                <w:szCs w:val="20"/>
              </w:rPr>
              <w:t xml:space="preserve">social_scalp_scanner.py live — GO/WAIT/AVOID grading, 6 AM + every 30 min cron.</w:t>
            </w:r>
          </w:p>
        </w:tc>
      </w:tr>
      <w:tr>
        <w:tc>
          <w:tcPr>
            <w:tcW w:type="dxa" w:w="1100"/>
            <w:tcBorders>
              <w:top w:val="single" w:color="CBD5E1" w:sz="4"/>
              <w:left w:val="single" w:color="CBD5E1" w:sz="4"/>
              <w:bottom w:val="single" w:color="CBD5E1" w:sz="4"/>
              <w:right w:val="single" w:color="CBD5E1" w:sz="4"/>
            </w:tcBorders>
            <w:shd w:fill="F8FAFC" w:val="clear"/>
            <w:tcMar>
              <w:top w:type="dxa" w:w="100"/>
              <w:left w:type="dxa" w:w="140"/>
              <w:bottom w:type="dxa" w:w="100"/>
              <w:right w:type="dxa" w:w="140"/>
            </w:tcMar>
            <w:vAlign w:val="center"/>
          </w:tcPr>
          <w:p>
            <w:pPr>
              <w:jc w:val="left"/>
            </w:pPr>
            <w:r>
              <w:rPr>
                <w:rFonts w:ascii="Calibri" w:cs="Calibri" w:eastAsia="Calibri" w:hAnsi="Calibri"/>
                <w:b w:val="false"/>
                <w:bCs w:val="false"/>
                <w:color w:val="1F2937"/>
                <w:sz w:val="20"/>
                <w:szCs w:val="20"/>
              </w:rPr>
              <w:t xml:space="preserve">v7.3</w:t>
            </w:r>
          </w:p>
        </w:tc>
        <w:tc>
          <w:tcPr>
            <w:tcW w:type="dxa" w:w="1700"/>
            <w:tcBorders>
              <w:top w:val="single" w:color="CBD5E1" w:sz="4"/>
              <w:left w:val="single" w:color="CBD5E1" w:sz="4"/>
              <w:bottom w:val="single" w:color="CBD5E1" w:sz="4"/>
              <w:right w:val="single" w:color="CBD5E1" w:sz="4"/>
            </w:tcBorders>
            <w:shd w:fill="F8FAFC" w:val="clear"/>
            <w:tcMar>
              <w:top w:type="dxa" w:w="100"/>
              <w:left w:type="dxa" w:w="140"/>
              <w:bottom w:type="dxa" w:w="100"/>
              <w:right w:type="dxa" w:w="140"/>
            </w:tcMar>
            <w:vAlign w:val="center"/>
          </w:tcPr>
          <w:p>
            <w:pPr>
              <w:jc w:val="left"/>
            </w:pPr>
            <w:r>
              <w:rPr>
                <w:rFonts w:ascii="Calibri" w:cs="Calibri" w:eastAsia="Calibri" w:hAnsi="Calibri"/>
                <w:b w:val="false"/>
                <w:bCs w:val="false"/>
                <w:color w:val="1F2937"/>
                <w:sz w:val="20"/>
                <w:szCs w:val="20"/>
              </w:rPr>
              <w:t xml:space="preserve">May 2, 2026</w:t>
            </w:r>
          </w:p>
        </w:tc>
        <w:tc>
          <w:tcPr>
            <w:tcW w:type="dxa" w:w="6560"/>
            <w:tcBorders>
              <w:top w:val="single" w:color="CBD5E1" w:sz="4"/>
              <w:left w:val="single" w:color="CBD5E1" w:sz="4"/>
              <w:bottom w:val="single" w:color="CBD5E1" w:sz="4"/>
              <w:right w:val="single" w:color="CBD5E1" w:sz="4"/>
            </w:tcBorders>
            <w:shd w:fill="F8FAFC" w:val="clear"/>
            <w:tcMar>
              <w:top w:type="dxa" w:w="100"/>
              <w:left w:type="dxa" w:w="140"/>
              <w:bottom w:type="dxa" w:w="100"/>
              <w:right w:type="dxa" w:w="140"/>
            </w:tcMar>
            <w:vAlign w:val="center"/>
          </w:tcPr>
          <w:p>
            <w:pPr>
              <w:jc w:val="left"/>
            </w:pPr>
            <w:r>
              <w:rPr>
                <w:rFonts w:ascii="Calibri" w:cs="Calibri" w:eastAsia="Calibri" w:hAnsi="Calibri"/>
                <w:b w:val="false"/>
                <w:bCs w:val="false"/>
                <w:color w:val="1F2937"/>
                <w:sz w:val="20"/>
                <w:szCs w:val="20"/>
              </w:rPr>
              <w:t xml:space="preserve">ALL 6 GAPS CLOSED. Approvals working, debates auto-trigger, agent_skills table, tax sweep cron.</w:t>
            </w:r>
          </w:p>
        </w:tc>
      </w:tr>
      <w:tr>
        <w:tc>
          <w:tcPr>
            <w:tcW w:type="dxa" w:w="1100"/>
            <w:tcBorders>
              <w:top w:val="single" w:color="CBD5E1" w:sz="4"/>
              <w:left w:val="single" w:color="CBD5E1" w:sz="4"/>
              <w:bottom w:val="single" w:color="CBD5E1" w:sz="4"/>
              <w:right w:val="single" w:color="CBD5E1" w:sz="4"/>
            </w:tcBorders>
            <w:shd w:fill="FFFFFF" w:val="clear"/>
            <w:tcMar>
              <w:top w:type="dxa" w:w="100"/>
              <w:left w:type="dxa" w:w="140"/>
              <w:bottom w:type="dxa" w:w="100"/>
              <w:right w:type="dxa" w:w="140"/>
            </w:tcMar>
            <w:vAlign w:val="center"/>
          </w:tcPr>
          <w:p>
            <w:pPr>
              <w:jc w:val="left"/>
            </w:pPr>
            <w:r>
              <w:rPr>
                <w:rFonts w:ascii="Calibri" w:cs="Calibri" w:eastAsia="Calibri" w:hAnsi="Calibri"/>
                <w:b w:val="false"/>
                <w:bCs w:val="false"/>
                <w:color w:val="1F2937"/>
                <w:sz w:val="20"/>
                <w:szCs w:val="20"/>
              </w:rPr>
              <w:t xml:space="preserve">v7.2</w:t>
            </w:r>
          </w:p>
        </w:tc>
        <w:tc>
          <w:tcPr>
            <w:tcW w:type="dxa" w:w="1700"/>
            <w:tcBorders>
              <w:top w:val="single" w:color="CBD5E1" w:sz="4"/>
              <w:left w:val="single" w:color="CBD5E1" w:sz="4"/>
              <w:bottom w:val="single" w:color="CBD5E1" w:sz="4"/>
              <w:right w:val="single" w:color="CBD5E1" w:sz="4"/>
            </w:tcBorders>
            <w:shd w:fill="FFFFFF" w:val="clear"/>
            <w:tcMar>
              <w:top w:type="dxa" w:w="100"/>
              <w:left w:type="dxa" w:w="140"/>
              <w:bottom w:type="dxa" w:w="100"/>
              <w:right w:type="dxa" w:w="140"/>
            </w:tcMar>
            <w:vAlign w:val="center"/>
          </w:tcPr>
          <w:p>
            <w:pPr>
              <w:jc w:val="left"/>
            </w:pPr>
            <w:r>
              <w:rPr>
                <w:rFonts w:ascii="Calibri" w:cs="Calibri" w:eastAsia="Calibri" w:hAnsi="Calibri"/>
                <w:b w:val="false"/>
                <w:bCs w:val="false"/>
                <w:color w:val="1F2937"/>
                <w:sz w:val="20"/>
                <w:szCs w:val="20"/>
              </w:rPr>
              <w:t xml:space="preserve">May 2, 2026</w:t>
            </w:r>
          </w:p>
        </w:tc>
        <w:tc>
          <w:tcPr>
            <w:tcW w:type="dxa" w:w="6560"/>
            <w:tcBorders>
              <w:top w:val="single" w:color="CBD5E1" w:sz="4"/>
              <w:left w:val="single" w:color="CBD5E1" w:sz="4"/>
              <w:bottom w:val="single" w:color="CBD5E1" w:sz="4"/>
              <w:right w:val="single" w:color="CBD5E1" w:sz="4"/>
            </w:tcBorders>
            <w:shd w:fill="FFFFFF" w:val="clear"/>
            <w:tcMar>
              <w:top w:type="dxa" w:w="100"/>
              <w:left w:type="dxa" w:w="140"/>
              <w:bottom w:type="dxa" w:w="100"/>
              <w:right w:type="dxa" w:w="140"/>
            </w:tcMar>
            <w:vAlign w:val="center"/>
          </w:tcPr>
          <w:p>
            <w:pPr>
              <w:jc w:val="left"/>
            </w:pPr>
            <w:r>
              <w:rPr>
                <w:rFonts w:ascii="Calibri" w:cs="Calibri" w:eastAsia="Calibri" w:hAnsi="Calibri"/>
                <w:b w:val="false"/>
                <w:bCs w:val="false"/>
                <w:color w:val="1F2937"/>
                <w:sz w:val="20"/>
                <w:szCs w:val="20"/>
              </w:rPr>
              <w:t xml:space="preserve">Diagnostics corrected to api_v2.py, john_decision_queue table name confirmed.</w:t>
            </w:r>
          </w:p>
        </w:tc>
      </w:tr>
      <w:tr>
        <w:tc>
          <w:tcPr>
            <w:tcW w:type="dxa" w:w="1100"/>
            <w:tcBorders>
              <w:top w:val="single" w:color="CBD5E1" w:sz="4"/>
              <w:left w:val="single" w:color="CBD5E1" w:sz="4"/>
              <w:bottom w:val="single" w:color="CBD5E1" w:sz="4"/>
              <w:right w:val="single" w:color="CBD5E1" w:sz="4"/>
            </w:tcBorders>
            <w:shd w:fill="F8FAFC" w:val="clear"/>
            <w:tcMar>
              <w:top w:type="dxa" w:w="100"/>
              <w:left w:type="dxa" w:w="140"/>
              <w:bottom w:type="dxa" w:w="100"/>
              <w:right w:type="dxa" w:w="140"/>
            </w:tcMar>
            <w:vAlign w:val="center"/>
          </w:tcPr>
          <w:p>
            <w:pPr>
              <w:jc w:val="left"/>
            </w:pPr>
            <w:r>
              <w:rPr>
                <w:rFonts w:ascii="Calibri" w:cs="Calibri" w:eastAsia="Calibri" w:hAnsi="Calibri"/>
                <w:b w:val="false"/>
                <w:bCs w:val="false"/>
                <w:color w:val="1F2937"/>
                <w:sz w:val="20"/>
                <w:szCs w:val="20"/>
              </w:rPr>
              <w:t xml:space="preserve">v7.1</w:t>
            </w:r>
          </w:p>
        </w:tc>
        <w:tc>
          <w:tcPr>
            <w:tcW w:type="dxa" w:w="1700"/>
            <w:tcBorders>
              <w:top w:val="single" w:color="CBD5E1" w:sz="4"/>
              <w:left w:val="single" w:color="CBD5E1" w:sz="4"/>
              <w:bottom w:val="single" w:color="CBD5E1" w:sz="4"/>
              <w:right w:val="single" w:color="CBD5E1" w:sz="4"/>
            </w:tcBorders>
            <w:shd w:fill="F8FAFC" w:val="clear"/>
            <w:tcMar>
              <w:top w:type="dxa" w:w="100"/>
              <w:left w:type="dxa" w:w="140"/>
              <w:bottom w:type="dxa" w:w="100"/>
              <w:right w:type="dxa" w:w="140"/>
            </w:tcMar>
            <w:vAlign w:val="center"/>
          </w:tcPr>
          <w:p>
            <w:pPr>
              <w:jc w:val="left"/>
            </w:pPr>
            <w:r>
              <w:rPr>
                <w:rFonts w:ascii="Calibri" w:cs="Calibri" w:eastAsia="Calibri" w:hAnsi="Calibri"/>
                <w:b w:val="false"/>
                <w:bCs w:val="false"/>
                <w:color w:val="1F2937"/>
                <w:sz w:val="20"/>
                <w:szCs w:val="20"/>
              </w:rPr>
              <w:t xml:space="preserve">May 2, 2026</w:t>
            </w:r>
          </w:p>
        </w:tc>
        <w:tc>
          <w:tcPr>
            <w:tcW w:type="dxa" w:w="6560"/>
            <w:tcBorders>
              <w:top w:val="single" w:color="CBD5E1" w:sz="4"/>
              <w:left w:val="single" w:color="CBD5E1" w:sz="4"/>
              <w:bottom w:val="single" w:color="CBD5E1" w:sz="4"/>
              <w:right w:val="single" w:color="CBD5E1" w:sz="4"/>
            </w:tcBorders>
            <w:shd w:fill="F8FAFC" w:val="clear"/>
            <w:tcMar>
              <w:top w:type="dxa" w:w="100"/>
              <w:left w:type="dxa" w:w="140"/>
              <w:bottom w:type="dxa" w:w="100"/>
              <w:right w:type="dxa" w:w="140"/>
            </w:tcMar>
            <w:vAlign w:val="center"/>
          </w:tcPr>
          <w:p>
            <w:pPr>
              <w:jc w:val="left"/>
            </w:pPr>
            <w:r>
              <w:rPr>
                <w:rFonts w:ascii="Calibri" w:cs="Calibri" w:eastAsia="Calibri" w:hAnsi="Calibri"/>
                <w:b w:val="false"/>
                <w:bCs w:val="false"/>
                <w:color w:val="1F2937"/>
                <w:sz w:val="20"/>
                <w:szCs w:val="20"/>
              </w:rPr>
              <w:t xml:space="preserve">Full autonomy audit: 6 critical gaps documented, two-table approval problem diagnosed.</w:t>
            </w:r>
          </w:p>
        </w:tc>
      </w:tr>
      <w:tr>
        <w:tc>
          <w:tcPr>
            <w:tcW w:type="dxa" w:w="1100"/>
            <w:tcBorders>
              <w:top w:val="single" w:color="CBD5E1" w:sz="4"/>
              <w:left w:val="single" w:color="CBD5E1" w:sz="4"/>
              <w:bottom w:val="single" w:color="CBD5E1" w:sz="4"/>
              <w:right w:val="single" w:color="CBD5E1" w:sz="4"/>
            </w:tcBorders>
            <w:shd w:fill="FFFFFF" w:val="clear"/>
            <w:tcMar>
              <w:top w:type="dxa" w:w="100"/>
              <w:left w:type="dxa" w:w="140"/>
              <w:bottom w:type="dxa" w:w="100"/>
              <w:right w:type="dxa" w:w="140"/>
            </w:tcMar>
            <w:vAlign w:val="center"/>
          </w:tcPr>
          <w:p>
            <w:pPr>
              <w:jc w:val="left"/>
            </w:pPr>
            <w:r>
              <w:rPr>
                <w:rFonts w:ascii="Calibri" w:cs="Calibri" w:eastAsia="Calibri" w:hAnsi="Calibri"/>
                <w:b w:val="false"/>
                <w:bCs w:val="false"/>
                <w:color w:val="1F2937"/>
                <w:sz w:val="20"/>
                <w:szCs w:val="20"/>
              </w:rPr>
              <w:t xml:space="preserve">v7.0</w:t>
            </w:r>
          </w:p>
        </w:tc>
        <w:tc>
          <w:tcPr>
            <w:tcW w:type="dxa" w:w="1700"/>
            <w:tcBorders>
              <w:top w:val="single" w:color="CBD5E1" w:sz="4"/>
              <w:left w:val="single" w:color="CBD5E1" w:sz="4"/>
              <w:bottom w:val="single" w:color="CBD5E1" w:sz="4"/>
              <w:right w:val="single" w:color="CBD5E1" w:sz="4"/>
            </w:tcBorders>
            <w:shd w:fill="FFFFFF" w:val="clear"/>
            <w:tcMar>
              <w:top w:type="dxa" w:w="100"/>
              <w:left w:type="dxa" w:w="140"/>
              <w:bottom w:type="dxa" w:w="100"/>
              <w:right w:type="dxa" w:w="140"/>
            </w:tcMar>
            <w:vAlign w:val="center"/>
          </w:tcPr>
          <w:p>
            <w:pPr>
              <w:jc w:val="left"/>
            </w:pPr>
            <w:r>
              <w:rPr>
                <w:rFonts w:ascii="Calibri" w:cs="Calibri" w:eastAsia="Calibri" w:hAnsi="Calibri"/>
                <w:b w:val="false"/>
                <w:bCs w:val="false"/>
                <w:color w:val="1F2937"/>
                <w:sz w:val="20"/>
                <w:szCs w:val="20"/>
              </w:rPr>
              <w:t xml:space="preserve">May 1, 2026</w:t>
            </w:r>
          </w:p>
        </w:tc>
        <w:tc>
          <w:tcPr>
            <w:tcW w:type="dxa" w:w="6560"/>
            <w:tcBorders>
              <w:top w:val="single" w:color="CBD5E1" w:sz="4"/>
              <w:left w:val="single" w:color="CBD5E1" w:sz="4"/>
              <w:bottom w:val="single" w:color="CBD5E1" w:sz="4"/>
              <w:right w:val="single" w:color="CBD5E1" w:sz="4"/>
            </w:tcBorders>
            <w:shd w:fill="FFFFFF" w:val="clear"/>
            <w:tcMar>
              <w:top w:type="dxa" w:w="100"/>
              <w:left w:type="dxa" w:w="140"/>
              <w:bottom w:type="dxa" w:w="100"/>
              <w:right w:type="dxa" w:w="140"/>
            </w:tcMar>
            <w:vAlign w:val="center"/>
          </w:tcPr>
          <w:p>
            <w:pPr>
              <w:jc w:val="left"/>
            </w:pPr>
            <w:r>
              <w:rPr>
                <w:rFonts w:ascii="Calibri" w:cs="Calibri" w:eastAsia="Calibri" w:hAnsi="Calibri"/>
                <w:b w:val="false"/>
                <w:bCs w:val="false"/>
                <w:color w:val="1F2937"/>
                <w:sz w:val="20"/>
                <w:szCs w:val="20"/>
              </w:rPr>
              <w:t xml:space="preserve">Agent Pipeline page + Intelligence Whiteboard. 35 pages, 114 API routes, 73 cron, 163 tables.</w:t>
            </w:r>
          </w:p>
        </w:tc>
      </w:tr>
    </w:tbl>
    <w:p>
      <w:pPr>
        <w:spacing w:after="100" w:before="0"/>
      </w:pPr>
      <w:r>
        <w:t xml:space="preserve"/>
      </w:r>
    </w:p>
    <w:p>
      <w:pPr>
        <w:pStyle w:val="Heading2"/>
        <w:pBdr>
          <w:bottom w:val="single" w:color="2E86D4" w:sz="8" w:space="4"/>
        </w:pBdr>
        <w:spacing w:after="140" w:before="320"/>
      </w:pPr>
      <w:r>
        <w:rPr>
          <w:rFonts w:ascii="Calibri" w:cs="Calibri" w:eastAsia="Calibri" w:hAnsi="Calibri"/>
          <w:b/>
          <w:bCs/>
          <w:color w:val="0F1C2E"/>
          <w:sz w:val="28"/>
          <w:szCs w:val="28"/>
        </w:rPr>
        <w:t xml:space="preserve">Gap Status — Final</w:t>
      </w:r>
    </w:p>
    <w:tbl>
      <w:tblPr>
        <w:tblW w:type="dxa" w:w="936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2200"/>
        <w:gridCol w:w="1500"/>
        <w:gridCol w:w="5660"/>
      </w:tblGrid>
      <w:tr>
        <w:trPr>
          <w:tblHeader/>
        </w:trPr>
        <w:tc>
          <w:tcPr>
            <w:tcW w:type="dxa" w:w="2200"/>
            <w:tcBorders>
              <w:top w:val="single" w:color="CBD5E1" w:sz="4"/>
              <w:left w:val="single" w:color="CBD5E1" w:sz="4"/>
              <w:bottom w:val="single" w:color="CBD5E1" w:sz="4"/>
              <w:right w:val="single" w:color="CBD5E1" w:sz="4"/>
            </w:tcBorders>
            <w:shd w:fill="0F1C2E" w:val="clear"/>
            <w:tcMar>
              <w:top w:type="dxa" w:w="140"/>
              <w:left w:type="dxa" w:w="140"/>
              <w:bottom w:type="dxa" w:w="140"/>
              <w:right w:type="dxa" w:w="140"/>
            </w:tcMar>
            <w:vAlign w:val="center"/>
          </w:tcPr>
          <w:p>
            <w:pPr>
              <w:jc w:val="left"/>
            </w:pPr>
            <w:r>
              <w:rPr>
                <w:rFonts w:ascii="Calibri" w:cs="Calibri" w:eastAsia="Calibri" w:hAnsi="Calibri"/>
                <w:b/>
                <w:bCs/>
                <w:color w:val="FFFFFF"/>
                <w:sz w:val="20"/>
                <w:szCs w:val="20"/>
              </w:rPr>
              <w:t xml:space="preserve">Gap</w:t>
            </w:r>
          </w:p>
        </w:tc>
        <w:tc>
          <w:tcPr>
            <w:tcW w:type="dxa" w:w="1500"/>
            <w:tcBorders>
              <w:top w:val="single" w:color="CBD5E1" w:sz="4"/>
              <w:left w:val="single" w:color="CBD5E1" w:sz="4"/>
              <w:bottom w:val="single" w:color="CBD5E1" w:sz="4"/>
              <w:right w:val="single" w:color="CBD5E1" w:sz="4"/>
            </w:tcBorders>
            <w:shd w:fill="0F1C2E" w:val="clear"/>
            <w:tcMar>
              <w:top w:type="dxa" w:w="140"/>
              <w:left w:type="dxa" w:w="140"/>
              <w:bottom w:type="dxa" w:w="140"/>
              <w:right w:type="dxa" w:w="140"/>
            </w:tcMar>
            <w:vAlign w:val="center"/>
          </w:tcPr>
          <w:p>
            <w:pPr>
              <w:jc w:val="left"/>
            </w:pPr>
            <w:r>
              <w:rPr>
                <w:rFonts w:ascii="Calibri" w:cs="Calibri" w:eastAsia="Calibri" w:hAnsi="Calibri"/>
                <w:b/>
                <w:bCs/>
                <w:color w:val="FFFFFF"/>
                <w:sz w:val="20"/>
                <w:szCs w:val="20"/>
              </w:rPr>
              <w:t xml:space="preserve">Status</w:t>
            </w:r>
          </w:p>
        </w:tc>
        <w:tc>
          <w:tcPr>
            <w:tcW w:type="dxa" w:w="5660"/>
            <w:tcBorders>
              <w:top w:val="single" w:color="CBD5E1" w:sz="4"/>
              <w:left w:val="single" w:color="CBD5E1" w:sz="4"/>
              <w:bottom w:val="single" w:color="CBD5E1" w:sz="4"/>
              <w:right w:val="single" w:color="CBD5E1" w:sz="4"/>
            </w:tcBorders>
            <w:shd w:fill="0F1C2E" w:val="clear"/>
            <w:tcMar>
              <w:top w:type="dxa" w:w="140"/>
              <w:left w:type="dxa" w:w="140"/>
              <w:bottom w:type="dxa" w:w="140"/>
              <w:right w:type="dxa" w:w="140"/>
            </w:tcMar>
            <w:vAlign w:val="center"/>
          </w:tcPr>
          <w:p>
            <w:pPr>
              <w:jc w:val="left"/>
            </w:pPr>
            <w:r>
              <w:rPr>
                <w:rFonts w:ascii="Calibri" w:cs="Calibri" w:eastAsia="Calibri" w:hAnsi="Calibri"/>
                <w:b/>
                <w:bCs/>
                <w:color w:val="FFFFFF"/>
                <w:sz w:val="20"/>
                <w:szCs w:val="20"/>
              </w:rPr>
              <w:t xml:space="preserve">Evidence</w:t>
            </w:r>
          </w:p>
        </w:tc>
      </w:tr>
      <w:tr>
        <w:tc>
          <w:tcPr>
            <w:tcW w:type="dxa" w:w="2200"/>
            <w:tcBorders>
              <w:top w:val="single" w:color="CBD5E1" w:sz="4"/>
              <w:left w:val="single" w:color="CBD5E1" w:sz="4"/>
              <w:bottom w:val="single" w:color="CBD5E1" w:sz="4"/>
              <w:right w:val="single" w:color="CBD5E1" w:sz="4"/>
            </w:tcBorders>
            <w:shd w:fill="FFFFFF" w:val="clear"/>
            <w:tcMar>
              <w:top w:type="dxa" w:w="100"/>
              <w:left w:type="dxa" w:w="140"/>
              <w:bottom w:type="dxa" w:w="100"/>
              <w:right w:type="dxa" w:w="140"/>
            </w:tcMar>
            <w:vAlign w:val="center"/>
          </w:tcPr>
          <w:p>
            <w:pPr>
              <w:jc w:val="left"/>
            </w:pPr>
            <w:r>
              <w:rPr>
                <w:rFonts w:ascii="Calibri" w:cs="Calibri" w:eastAsia="Calibri" w:hAnsi="Calibri"/>
                <w:b w:val="false"/>
                <w:bCs w:val="false"/>
                <w:color w:val="1F2937"/>
                <w:sz w:val="20"/>
                <w:szCs w:val="20"/>
              </w:rPr>
              <w:t xml:space="preserve">1 — Approval persistence</w:t>
            </w:r>
          </w:p>
        </w:tc>
        <w:tc>
          <w:tcPr>
            <w:tcW w:type="dxa" w:w="1500"/>
            <w:tcBorders>
              <w:top w:val="single" w:color="CBD5E1" w:sz="4"/>
              <w:left w:val="single" w:color="CBD5E1" w:sz="4"/>
              <w:bottom w:val="single" w:color="CBD5E1" w:sz="4"/>
              <w:right w:val="single" w:color="CBD5E1" w:sz="4"/>
            </w:tcBorders>
            <w:shd w:fill="FFFFFF" w:val="clear"/>
            <w:tcMar>
              <w:top w:type="dxa" w:w="100"/>
              <w:left w:type="dxa" w:w="140"/>
              <w:bottom w:type="dxa" w:w="100"/>
              <w:right w:type="dxa" w:w="140"/>
            </w:tcMar>
            <w:vAlign w:val="center"/>
          </w:tcPr>
          <w:p>
            <w:pPr>
              <w:jc w:val="left"/>
            </w:pPr>
            <w:r>
              <w:rPr>
                <w:rFonts w:ascii="Calibri" w:cs="Calibri" w:eastAsia="Calibri" w:hAnsi="Calibri"/>
                <w:b w:val="false"/>
                <w:bCs w:val="false"/>
                <w:color w:val="16A34A"/>
                <w:sz w:val="20"/>
                <w:szCs w:val="20"/>
              </w:rPr>
              <w:t xml:space="preserve">✅ FIXED</w:t>
            </w:r>
          </w:p>
        </w:tc>
        <w:tc>
          <w:tcPr>
            <w:tcW w:type="dxa" w:w="5660"/>
            <w:tcBorders>
              <w:top w:val="single" w:color="CBD5E1" w:sz="4"/>
              <w:left w:val="single" w:color="CBD5E1" w:sz="4"/>
              <w:bottom w:val="single" w:color="CBD5E1" w:sz="4"/>
              <w:right w:val="single" w:color="CBD5E1" w:sz="4"/>
            </w:tcBorders>
            <w:shd w:fill="FFFFFF" w:val="clear"/>
            <w:tcMar>
              <w:top w:type="dxa" w:w="100"/>
              <w:left w:type="dxa" w:w="140"/>
              <w:bottom w:type="dxa" w:w="100"/>
              <w:right w:type="dxa" w:w="140"/>
            </w:tcMar>
            <w:vAlign w:val="center"/>
          </w:tcPr>
          <w:p>
            <w:pPr>
              <w:jc w:val="left"/>
            </w:pPr>
            <w:r>
              <w:rPr>
                <w:rFonts w:ascii="Calibri" w:cs="Calibri" w:eastAsia="Calibri" w:hAnsi="Calibri"/>
                <w:b w:val="false"/>
                <w:bCs w:val="false"/>
                <w:color w:val="1F2937"/>
                <w:sz w:val="20"/>
                <w:szCs w:val="20"/>
              </w:rPr>
              <w:t xml:space="preserve">Both endpoints work. agent_feedback_log: 0→5 entries. Telegram commands added.</w:t>
            </w:r>
          </w:p>
        </w:tc>
      </w:tr>
      <w:tr>
        <w:tc>
          <w:tcPr>
            <w:tcW w:type="dxa" w:w="2200"/>
            <w:tcBorders>
              <w:top w:val="single" w:color="CBD5E1" w:sz="4"/>
              <w:left w:val="single" w:color="CBD5E1" w:sz="4"/>
              <w:bottom w:val="single" w:color="CBD5E1" w:sz="4"/>
              <w:right w:val="single" w:color="CBD5E1" w:sz="4"/>
            </w:tcBorders>
            <w:shd w:fill="F8FAFC" w:val="clear"/>
            <w:tcMar>
              <w:top w:type="dxa" w:w="100"/>
              <w:left w:type="dxa" w:w="140"/>
              <w:bottom w:type="dxa" w:w="100"/>
              <w:right w:type="dxa" w:w="140"/>
            </w:tcMar>
            <w:vAlign w:val="center"/>
          </w:tcPr>
          <w:p>
            <w:pPr>
              <w:jc w:val="left"/>
            </w:pPr>
            <w:r>
              <w:rPr>
                <w:rFonts w:ascii="Calibri" w:cs="Calibri" w:eastAsia="Calibri" w:hAnsi="Calibri"/>
                <w:b w:val="false"/>
                <w:bCs w:val="false"/>
                <w:color w:val="1F2937"/>
                <w:sz w:val="20"/>
                <w:szCs w:val="20"/>
              </w:rPr>
              <w:t xml:space="preserve">2 — Debate auto-trigger</w:t>
            </w:r>
          </w:p>
        </w:tc>
        <w:tc>
          <w:tcPr>
            <w:tcW w:type="dxa" w:w="1500"/>
            <w:tcBorders>
              <w:top w:val="single" w:color="CBD5E1" w:sz="4"/>
              <w:left w:val="single" w:color="CBD5E1" w:sz="4"/>
              <w:bottom w:val="single" w:color="CBD5E1" w:sz="4"/>
              <w:right w:val="single" w:color="CBD5E1" w:sz="4"/>
            </w:tcBorders>
            <w:shd w:fill="F8FAFC" w:val="clear"/>
            <w:tcMar>
              <w:top w:type="dxa" w:w="100"/>
              <w:left w:type="dxa" w:w="140"/>
              <w:bottom w:type="dxa" w:w="100"/>
              <w:right w:type="dxa" w:w="140"/>
            </w:tcMar>
            <w:vAlign w:val="center"/>
          </w:tcPr>
          <w:p>
            <w:pPr>
              <w:jc w:val="left"/>
            </w:pPr>
            <w:r>
              <w:rPr>
                <w:rFonts w:ascii="Calibri" w:cs="Calibri" w:eastAsia="Calibri" w:hAnsi="Calibri"/>
                <w:b w:val="false"/>
                <w:bCs w:val="false"/>
                <w:color w:val="16A34A"/>
                <w:sz w:val="20"/>
                <w:szCs w:val="20"/>
              </w:rPr>
              <w:t xml:space="preserve">✅ FIXED</w:t>
            </w:r>
          </w:p>
        </w:tc>
        <w:tc>
          <w:tcPr>
            <w:tcW w:type="dxa" w:w="5660"/>
            <w:tcBorders>
              <w:top w:val="single" w:color="CBD5E1" w:sz="4"/>
              <w:left w:val="single" w:color="CBD5E1" w:sz="4"/>
              <w:bottom w:val="single" w:color="CBD5E1" w:sz="4"/>
              <w:right w:val="single" w:color="CBD5E1" w:sz="4"/>
            </w:tcBorders>
            <w:shd w:fill="F8FAFC" w:val="clear"/>
            <w:tcMar>
              <w:top w:type="dxa" w:w="100"/>
              <w:left w:type="dxa" w:w="140"/>
              <w:bottom w:type="dxa" w:w="100"/>
              <w:right w:type="dxa" w:w="140"/>
            </w:tcMar>
            <w:vAlign w:val="center"/>
          </w:tcPr>
          <w:p>
            <w:pPr>
              <w:jc w:val="left"/>
            </w:pPr>
            <w:r>
              <w:rPr>
                <w:rFonts w:ascii="Calibri" w:cs="Calibri" w:eastAsia="Calibri" w:hAnsi="Calibri"/>
                <w:b w:val="false"/>
                <w:bCs w:val="false"/>
                <w:color w:val="1F2937"/>
                <w:sz w:val="20"/>
                <w:szCs w:val="20"/>
              </w:rPr>
              <w:t xml:space="preserve">LHX SELL 85%, LMT SELL 75%. Wiring at process_watchlist_agent_jobs.py line 1514.</w:t>
            </w:r>
          </w:p>
        </w:tc>
      </w:tr>
      <w:tr>
        <w:tc>
          <w:tcPr>
            <w:tcW w:type="dxa" w:w="2200"/>
            <w:tcBorders>
              <w:top w:val="single" w:color="CBD5E1" w:sz="4"/>
              <w:left w:val="single" w:color="CBD5E1" w:sz="4"/>
              <w:bottom w:val="single" w:color="CBD5E1" w:sz="4"/>
              <w:right w:val="single" w:color="CBD5E1" w:sz="4"/>
            </w:tcBorders>
            <w:shd w:fill="FFFFFF" w:val="clear"/>
            <w:tcMar>
              <w:top w:type="dxa" w:w="100"/>
              <w:left w:type="dxa" w:w="140"/>
              <w:bottom w:type="dxa" w:w="100"/>
              <w:right w:type="dxa" w:w="140"/>
            </w:tcMar>
            <w:vAlign w:val="center"/>
          </w:tcPr>
          <w:p>
            <w:pPr>
              <w:jc w:val="left"/>
            </w:pPr>
            <w:r>
              <w:rPr>
                <w:rFonts w:ascii="Calibri" w:cs="Calibri" w:eastAsia="Calibri" w:hAnsi="Calibri"/>
                <w:b w:val="false"/>
                <w:bCs w:val="false"/>
                <w:color w:val="1F2937"/>
                <w:sz w:val="20"/>
                <w:szCs w:val="20"/>
              </w:rPr>
              <w:t xml:space="preserve">3 — Agent skill registration</w:t>
            </w:r>
          </w:p>
        </w:tc>
        <w:tc>
          <w:tcPr>
            <w:tcW w:type="dxa" w:w="1500"/>
            <w:tcBorders>
              <w:top w:val="single" w:color="CBD5E1" w:sz="4"/>
              <w:left w:val="single" w:color="CBD5E1" w:sz="4"/>
              <w:bottom w:val="single" w:color="CBD5E1" w:sz="4"/>
              <w:right w:val="single" w:color="CBD5E1" w:sz="4"/>
            </w:tcBorders>
            <w:shd w:fill="FFFFFF" w:val="clear"/>
            <w:tcMar>
              <w:top w:type="dxa" w:w="100"/>
              <w:left w:type="dxa" w:w="140"/>
              <w:bottom w:type="dxa" w:w="100"/>
              <w:right w:type="dxa" w:w="140"/>
            </w:tcMar>
            <w:vAlign w:val="center"/>
          </w:tcPr>
          <w:p>
            <w:pPr>
              <w:jc w:val="left"/>
            </w:pPr>
            <w:r>
              <w:rPr>
                <w:rFonts w:ascii="Calibri" w:cs="Calibri" w:eastAsia="Calibri" w:hAnsi="Calibri"/>
                <w:b w:val="false"/>
                <w:bCs w:val="false"/>
                <w:color w:val="16A34A"/>
                <w:sz w:val="20"/>
                <w:szCs w:val="20"/>
              </w:rPr>
              <w:t xml:space="preserve">✅ FIXED</w:t>
            </w:r>
          </w:p>
        </w:tc>
        <w:tc>
          <w:tcPr>
            <w:tcW w:type="dxa" w:w="5660"/>
            <w:tcBorders>
              <w:top w:val="single" w:color="CBD5E1" w:sz="4"/>
              <w:left w:val="single" w:color="CBD5E1" w:sz="4"/>
              <w:bottom w:val="single" w:color="CBD5E1" w:sz="4"/>
              <w:right w:val="single" w:color="CBD5E1" w:sz="4"/>
            </w:tcBorders>
            <w:shd w:fill="FFFFFF" w:val="clear"/>
            <w:tcMar>
              <w:top w:type="dxa" w:w="100"/>
              <w:left w:type="dxa" w:w="140"/>
              <w:bottom w:type="dxa" w:w="100"/>
              <w:right w:type="dxa" w:w="140"/>
            </w:tcMar>
            <w:vAlign w:val="center"/>
          </w:tcPr>
          <w:p>
            <w:pPr>
              <w:jc w:val="left"/>
            </w:pPr>
            <w:r>
              <w:rPr>
                <w:rFonts w:ascii="Calibri" w:cs="Calibri" w:eastAsia="Calibri" w:hAnsi="Calibri"/>
                <w:b w:val="false"/>
                <w:bCs w:val="false"/>
                <w:color w:val="1F2937"/>
                <w:sz w:val="20"/>
                <w:szCs w:val="20"/>
              </w:rPr>
              <w:t xml:space="preserve">agent_skills table created. 8 agents registered.</w:t>
            </w:r>
          </w:p>
        </w:tc>
      </w:tr>
      <w:tr>
        <w:tc>
          <w:tcPr>
            <w:tcW w:type="dxa" w:w="2200"/>
            <w:tcBorders>
              <w:top w:val="single" w:color="CBD5E1" w:sz="4"/>
              <w:left w:val="single" w:color="CBD5E1" w:sz="4"/>
              <w:bottom w:val="single" w:color="CBD5E1" w:sz="4"/>
              <w:right w:val="single" w:color="CBD5E1" w:sz="4"/>
            </w:tcBorders>
            <w:shd w:fill="F8FAFC" w:val="clear"/>
            <w:tcMar>
              <w:top w:type="dxa" w:w="100"/>
              <w:left w:type="dxa" w:w="140"/>
              <w:bottom w:type="dxa" w:w="100"/>
              <w:right w:type="dxa" w:w="140"/>
            </w:tcMar>
            <w:vAlign w:val="center"/>
          </w:tcPr>
          <w:p>
            <w:pPr>
              <w:jc w:val="left"/>
            </w:pPr>
            <w:r>
              <w:rPr>
                <w:rFonts w:ascii="Calibri" w:cs="Calibri" w:eastAsia="Calibri" w:hAnsi="Calibri"/>
                <w:b w:val="false"/>
                <w:bCs w:val="false"/>
                <w:color w:val="1F2937"/>
                <w:sz w:val="20"/>
                <w:szCs w:val="20"/>
              </w:rPr>
              <w:t xml:space="preserve">4 — Tax/Alex underused</w:t>
            </w:r>
          </w:p>
        </w:tc>
        <w:tc>
          <w:tcPr>
            <w:tcW w:type="dxa" w:w="1500"/>
            <w:tcBorders>
              <w:top w:val="single" w:color="CBD5E1" w:sz="4"/>
              <w:left w:val="single" w:color="CBD5E1" w:sz="4"/>
              <w:bottom w:val="single" w:color="CBD5E1" w:sz="4"/>
              <w:right w:val="single" w:color="CBD5E1" w:sz="4"/>
            </w:tcBorders>
            <w:shd w:fill="F8FAFC" w:val="clear"/>
            <w:tcMar>
              <w:top w:type="dxa" w:w="100"/>
              <w:left w:type="dxa" w:w="140"/>
              <w:bottom w:type="dxa" w:w="100"/>
              <w:right w:type="dxa" w:w="140"/>
            </w:tcMar>
            <w:vAlign w:val="center"/>
          </w:tcPr>
          <w:p>
            <w:pPr>
              <w:jc w:val="left"/>
            </w:pPr>
            <w:r>
              <w:rPr>
                <w:rFonts w:ascii="Calibri" w:cs="Calibri" w:eastAsia="Calibri" w:hAnsi="Calibri"/>
                <w:b w:val="false"/>
                <w:bCs w:val="false"/>
                <w:color w:val="16A34A"/>
                <w:sz w:val="20"/>
                <w:szCs w:val="20"/>
              </w:rPr>
              <w:t xml:space="preserve">✅ FIXED</w:t>
            </w:r>
          </w:p>
        </w:tc>
        <w:tc>
          <w:tcPr>
            <w:tcW w:type="dxa" w:w="5660"/>
            <w:tcBorders>
              <w:top w:val="single" w:color="CBD5E1" w:sz="4"/>
              <w:left w:val="single" w:color="CBD5E1" w:sz="4"/>
              <w:bottom w:val="single" w:color="CBD5E1" w:sz="4"/>
              <w:right w:val="single" w:color="CBD5E1" w:sz="4"/>
            </w:tcBorders>
            <w:shd w:fill="F8FAFC" w:val="clear"/>
            <w:tcMar>
              <w:top w:type="dxa" w:w="100"/>
              <w:left w:type="dxa" w:w="140"/>
              <w:bottom w:type="dxa" w:w="100"/>
              <w:right w:type="dxa" w:w="140"/>
            </w:tcMar>
            <w:vAlign w:val="center"/>
          </w:tcPr>
          <w:p>
            <w:pPr>
              <w:jc w:val="left"/>
            </w:pPr>
            <w:r>
              <w:rPr>
                <w:rFonts w:ascii="Calibri" w:cs="Calibri" w:eastAsia="Calibri" w:hAnsi="Calibri"/>
                <w:b w:val="false"/>
                <w:bCs w:val="false"/>
                <w:color w:val="1F2937"/>
                <w:sz w:val="20"/>
                <w:szCs w:val="20"/>
              </w:rPr>
              <w:t xml:space="preserve">Tax sweep cron 6:35 AM. Alex auto-escalates on debate consensus ≥50%.</w:t>
            </w:r>
          </w:p>
        </w:tc>
      </w:tr>
      <w:tr>
        <w:tc>
          <w:tcPr>
            <w:tcW w:type="dxa" w:w="2200"/>
            <w:tcBorders>
              <w:top w:val="single" w:color="CBD5E1" w:sz="4"/>
              <w:left w:val="single" w:color="CBD5E1" w:sz="4"/>
              <w:bottom w:val="single" w:color="CBD5E1" w:sz="4"/>
              <w:right w:val="single" w:color="CBD5E1" w:sz="4"/>
            </w:tcBorders>
            <w:shd w:fill="FFFFFF" w:val="clear"/>
            <w:tcMar>
              <w:top w:type="dxa" w:w="100"/>
              <w:left w:type="dxa" w:w="140"/>
              <w:bottom w:type="dxa" w:w="100"/>
              <w:right w:type="dxa" w:w="140"/>
            </w:tcMar>
            <w:vAlign w:val="center"/>
          </w:tcPr>
          <w:p>
            <w:pPr>
              <w:jc w:val="left"/>
            </w:pPr>
            <w:r>
              <w:rPr>
                <w:rFonts w:ascii="Calibri" w:cs="Calibri" w:eastAsia="Calibri" w:hAnsi="Calibri"/>
                <w:b w:val="false"/>
                <w:bCs w:val="false"/>
                <w:color w:val="1F2937"/>
                <w:sz w:val="20"/>
                <w:szCs w:val="20"/>
              </w:rPr>
              <w:t xml:space="preserve">5 — RAG coverage</w:t>
            </w:r>
          </w:p>
        </w:tc>
        <w:tc>
          <w:tcPr>
            <w:tcW w:type="dxa" w:w="1500"/>
            <w:tcBorders>
              <w:top w:val="single" w:color="CBD5E1" w:sz="4"/>
              <w:left w:val="single" w:color="CBD5E1" w:sz="4"/>
              <w:bottom w:val="single" w:color="CBD5E1" w:sz="4"/>
              <w:right w:val="single" w:color="CBD5E1" w:sz="4"/>
            </w:tcBorders>
            <w:shd w:fill="FFFFFF" w:val="clear"/>
            <w:tcMar>
              <w:top w:type="dxa" w:w="100"/>
              <w:left w:type="dxa" w:w="140"/>
              <w:bottom w:type="dxa" w:w="100"/>
              <w:right w:type="dxa" w:w="140"/>
            </w:tcMar>
            <w:vAlign w:val="center"/>
          </w:tcPr>
          <w:p>
            <w:pPr>
              <w:jc w:val="left"/>
            </w:pPr>
            <w:r>
              <w:rPr>
                <w:rFonts w:ascii="Calibri" w:cs="Calibri" w:eastAsia="Calibri" w:hAnsi="Calibri"/>
                <w:b w:val="false"/>
                <w:bCs w:val="false"/>
                <w:color w:val="D97706"/>
                <w:sz w:val="20"/>
                <w:szCs w:val="20"/>
              </w:rPr>
              <w:t xml:space="preserve">⏳ MONITOR</w:t>
            </w:r>
          </w:p>
        </w:tc>
        <w:tc>
          <w:tcPr>
            <w:tcW w:type="dxa" w:w="5660"/>
            <w:tcBorders>
              <w:top w:val="single" w:color="CBD5E1" w:sz="4"/>
              <w:left w:val="single" w:color="CBD5E1" w:sz="4"/>
              <w:bottom w:val="single" w:color="CBD5E1" w:sz="4"/>
              <w:right w:val="single" w:color="CBD5E1" w:sz="4"/>
            </w:tcBorders>
            <w:shd w:fill="FFFFFF" w:val="clear"/>
            <w:tcMar>
              <w:top w:type="dxa" w:w="100"/>
              <w:left w:type="dxa" w:w="140"/>
              <w:bottom w:type="dxa" w:w="100"/>
              <w:right w:type="dxa" w:w="140"/>
            </w:tcMar>
            <w:vAlign w:val="center"/>
          </w:tcPr>
          <w:p>
            <w:pPr>
              <w:jc w:val="left"/>
            </w:pPr>
            <w:r>
              <w:t>Wired correctly. 99.9% indexed.</w:t>
            </w:r>
          </w:p>
        </w:tc>
      </w:tr>
      <w:tr>
        <w:tc>
          <w:tcPr>
            <w:tcW w:type="dxa" w:w="2200"/>
            <w:tcBorders>
              <w:top w:val="single" w:color="CBD5E1" w:sz="4"/>
              <w:left w:val="single" w:color="CBD5E1" w:sz="4"/>
              <w:bottom w:val="single" w:color="CBD5E1" w:sz="4"/>
              <w:right w:val="single" w:color="CBD5E1" w:sz="4"/>
            </w:tcBorders>
            <w:shd w:fill="F8FAFC" w:val="clear"/>
            <w:tcMar>
              <w:top w:type="dxa" w:w="100"/>
              <w:left w:type="dxa" w:w="140"/>
              <w:bottom w:type="dxa" w:w="100"/>
              <w:right w:type="dxa" w:w="140"/>
            </w:tcMar>
            <w:vAlign w:val="center"/>
          </w:tcPr>
          <w:p>
            <w:pPr>
              <w:jc w:val="left"/>
            </w:pPr>
            <w:r>
              <w:rPr>
                <w:rFonts w:ascii="Calibri" w:cs="Calibri" w:eastAsia="Calibri" w:hAnsi="Calibri"/>
                <w:b w:val="false"/>
                <w:bCs w:val="false"/>
                <w:color w:val="1F2937"/>
                <w:sz w:val="20"/>
                <w:szCs w:val="20"/>
              </w:rPr>
              <w:t xml:space="preserve">6 — Social intelligence</w:t>
            </w:r>
          </w:p>
        </w:tc>
        <w:tc>
          <w:tcPr>
            <w:tcW w:type="dxa" w:w="1500"/>
            <w:tcBorders>
              <w:top w:val="single" w:color="CBD5E1" w:sz="4"/>
              <w:left w:val="single" w:color="CBD5E1" w:sz="4"/>
              <w:bottom w:val="single" w:color="CBD5E1" w:sz="4"/>
              <w:right w:val="single" w:color="CBD5E1" w:sz="4"/>
            </w:tcBorders>
            <w:shd w:fill="F8FAFC" w:val="clear"/>
            <w:tcMar>
              <w:top w:type="dxa" w:w="100"/>
              <w:left w:type="dxa" w:w="140"/>
              <w:bottom w:type="dxa" w:w="100"/>
              <w:right w:type="dxa" w:w="140"/>
            </w:tcMar>
            <w:vAlign w:val="center"/>
          </w:tcPr>
          <w:p>
            <w:pPr>
              <w:jc w:val="left"/>
            </w:pPr>
            <w:r>
              <w:rPr>
                <w:rFonts w:ascii="Calibri" w:cs="Calibri" w:eastAsia="Calibri" w:hAnsi="Calibri"/>
                <w:b w:val="false"/>
                <w:bCs w:val="false"/>
                <w:color w:val="16A34A"/>
                <w:sz w:val="20"/>
                <w:szCs w:val="20"/>
              </w:rPr>
              <w:t xml:space="preserve">✅ FIXED</w:t>
            </w:r>
          </w:p>
        </w:tc>
        <w:tc>
          <w:tcPr>
            <w:tcW w:type="dxa" w:w="5660"/>
            <w:tcBorders>
              <w:top w:val="single" w:color="CBD5E1" w:sz="4"/>
              <w:left w:val="single" w:color="CBD5E1" w:sz="4"/>
              <w:bottom w:val="single" w:color="CBD5E1" w:sz="4"/>
              <w:right w:val="single" w:color="CBD5E1" w:sz="4"/>
            </w:tcBorders>
            <w:shd w:fill="F8FAFC" w:val="clear"/>
            <w:tcMar>
              <w:top w:type="dxa" w:w="100"/>
              <w:left w:type="dxa" w:w="140"/>
              <w:bottom w:type="dxa" w:w="100"/>
              <w:right w:type="dxa" w:w="140"/>
            </w:tcMar>
            <w:vAlign w:val="center"/>
          </w:tcPr>
          <w:p>
            <w:pPr>
              <w:jc w:val="left"/>
            </w:pPr>
            <w:r>
              <w:rPr>
                <w:rFonts w:ascii="Calibri" w:cs="Calibri" w:eastAsia="Calibri" w:hAnsi="Calibri"/>
                <w:b w:val="false"/>
                <w:bCs w:val="false"/>
                <w:color w:val="1F2937"/>
                <w:sz w:val="20"/>
                <w:szCs w:val="20"/>
              </w:rPr>
              <w:t xml:space="preserve">443 posts ingested. Two-way discovery. 7:30 AM cron.</w:t>
            </w:r>
          </w:p>
        </w:tc>
      </w:tr>
      <w:tr>
        <w:tc>
          <w:tcPr>
            <w:tcW w:type="dxa" w:w="2200"/>
            <w:tcBorders>
              <w:top w:val="single" w:color="CBD5E1" w:sz="4"/>
              <w:left w:val="single" w:color="CBD5E1" w:sz="4"/>
              <w:bottom w:val="single" w:color="CBD5E1" w:sz="4"/>
              <w:right w:val="single" w:color="CBD5E1" w:sz="4"/>
            </w:tcBorders>
            <w:shd w:fill="FFFFFF" w:val="clear"/>
            <w:tcMar>
              <w:top w:type="dxa" w:w="100"/>
              <w:left w:type="dxa" w:w="140"/>
              <w:bottom w:type="dxa" w:w="100"/>
              <w:right w:type="dxa" w:w="140"/>
            </w:tcMar>
            <w:vAlign w:val="center"/>
          </w:tcPr>
          <w:p>
            <w:pPr>
              <w:jc w:val="left"/>
            </w:pPr>
            <w:r>
              <w:rPr>
                <w:rFonts w:ascii="Calibri" w:cs="Calibri" w:eastAsia="Calibri" w:hAnsi="Calibri"/>
                <w:b w:val="false"/>
                <w:bCs w:val="false"/>
                <w:color w:val="1F2937"/>
                <w:sz w:val="20"/>
                <w:szCs w:val="20"/>
              </w:rPr>
              <w:t xml:space="preserve">Social scalp pipeline</w:t>
            </w:r>
          </w:p>
        </w:tc>
        <w:tc>
          <w:tcPr>
            <w:tcW w:type="dxa" w:w="1500"/>
            <w:tcBorders>
              <w:top w:val="single" w:color="CBD5E1" w:sz="4"/>
              <w:left w:val="single" w:color="CBD5E1" w:sz="4"/>
              <w:bottom w:val="single" w:color="CBD5E1" w:sz="4"/>
              <w:right w:val="single" w:color="CBD5E1" w:sz="4"/>
            </w:tcBorders>
            <w:shd w:fill="FFFFFF" w:val="clear"/>
            <w:tcMar>
              <w:top w:type="dxa" w:w="100"/>
              <w:left w:type="dxa" w:w="140"/>
              <w:bottom w:type="dxa" w:w="100"/>
              <w:right w:type="dxa" w:w="140"/>
            </w:tcMar>
            <w:vAlign w:val="center"/>
          </w:tcPr>
          <w:p>
            <w:pPr>
              <w:jc w:val="left"/>
            </w:pPr>
            <w:r>
              <w:rPr>
                <w:rFonts w:ascii="Calibri" w:cs="Calibri" w:eastAsia="Calibri" w:hAnsi="Calibri"/>
                <w:b w:val="false"/>
                <w:bCs w:val="false"/>
                <w:color w:val="16A34A"/>
                <w:sz w:val="20"/>
                <w:szCs w:val="20"/>
              </w:rPr>
              <w:t xml:space="preserve">✅ NEW (v7.4)</w:t>
            </w:r>
          </w:p>
        </w:tc>
        <w:tc>
          <w:tcPr>
            <w:tcW w:type="dxa" w:w="5660"/>
            <w:tcBorders>
              <w:top w:val="single" w:color="CBD5E1" w:sz="4"/>
              <w:left w:val="single" w:color="CBD5E1" w:sz="4"/>
              <w:bottom w:val="single" w:color="CBD5E1" w:sz="4"/>
              <w:right w:val="single" w:color="CBD5E1" w:sz="4"/>
            </w:tcBorders>
            <w:shd w:fill="FFFFFF" w:val="clear"/>
            <w:tcMar>
              <w:top w:type="dxa" w:w="100"/>
              <w:left w:type="dxa" w:w="140"/>
              <w:bottom w:type="dxa" w:w="100"/>
              <w:right w:type="dxa" w:w="140"/>
            </w:tcMar>
            <w:vAlign w:val="center"/>
          </w:tcPr>
          <w:p>
            <w:pPr>
              <w:jc w:val="left"/>
            </w:pPr>
            <w:r>
              <w:rPr>
                <w:rFonts w:ascii="Calibri" w:cs="Calibri" w:eastAsia="Calibri" w:hAnsi="Calibri"/>
                <w:b w:val="false"/>
                <w:bCs w:val="false"/>
                <w:color w:val="1F2937"/>
                <w:sz w:val="20"/>
                <w:szCs w:val="20"/>
              </w:rPr>
              <w:t xml:space="preserve">GO/WAIT/AVOID, 6 AM + every 30 min + hourly. Live.</w:t>
            </w:r>
          </w:p>
        </w:tc>
      </w:tr>
      <w:tr>
        <w:tc>
          <w:tcPr>
            <w:tcW w:type="dxa" w:w="2200"/>
            <w:tcBorders>
              <w:top w:val="single" w:color="CBD5E1" w:sz="4"/>
              <w:left w:val="single" w:color="CBD5E1" w:sz="4"/>
              <w:bottom w:val="single" w:color="CBD5E1" w:sz="4"/>
              <w:right w:val="single" w:color="CBD5E1" w:sz="4"/>
            </w:tcBorders>
            <w:shd w:fill="F8FAFC" w:val="clear"/>
            <w:tcMar>
              <w:top w:type="dxa" w:w="100"/>
              <w:left w:type="dxa" w:w="140"/>
              <w:bottom w:type="dxa" w:w="100"/>
              <w:right w:type="dxa" w:w="140"/>
            </w:tcMar>
            <w:vAlign w:val="center"/>
          </w:tcPr>
          <w:p>
            <w:pPr>
              <w:jc w:val="left"/>
            </w:pPr>
            <w:r>
              <w:rPr>
                <w:rFonts w:ascii="Calibri" w:cs="Calibri" w:eastAsia="Calibri" w:hAnsi="Calibri"/>
                <w:b w:val="false"/>
                <w:bCs w:val="false"/>
                <w:color w:val="1F2937"/>
                <w:sz w:val="20"/>
                <w:szCs w:val="20"/>
              </w:rPr>
              <w:t xml:space="preserve">Agent souls</w:t>
            </w:r>
          </w:p>
        </w:tc>
        <w:tc>
          <w:tcPr>
            <w:tcW w:type="dxa" w:w="1500"/>
            <w:tcBorders>
              <w:top w:val="single" w:color="CBD5E1" w:sz="4"/>
              <w:left w:val="single" w:color="CBD5E1" w:sz="4"/>
              <w:bottom w:val="single" w:color="CBD5E1" w:sz="4"/>
              <w:right w:val="single" w:color="CBD5E1" w:sz="4"/>
            </w:tcBorders>
            <w:shd w:fill="F8FAFC" w:val="clear"/>
            <w:tcMar>
              <w:top w:type="dxa" w:w="100"/>
              <w:left w:type="dxa" w:w="140"/>
              <w:bottom w:type="dxa" w:w="100"/>
              <w:right w:type="dxa" w:w="140"/>
            </w:tcMar>
            <w:vAlign w:val="center"/>
          </w:tcPr>
          <w:p>
            <w:pPr>
              <w:jc w:val="left"/>
            </w:pPr>
            <w:r>
              <w:rPr>
                <w:rFonts w:ascii="Calibri" w:cs="Calibri" w:eastAsia="Calibri" w:hAnsi="Calibri"/>
                <w:b w:val="false"/>
                <w:bCs w:val="false"/>
                <w:color w:val="16A34A"/>
                <w:sz w:val="20"/>
                <w:szCs w:val="20"/>
              </w:rPr>
              <w:t xml:space="preserve">✅ AUDITED</w:t>
            </w:r>
          </w:p>
        </w:tc>
        <w:tc>
          <w:tcPr>
            <w:tcW w:type="dxa" w:w="5660"/>
            <w:tcBorders>
              <w:top w:val="single" w:color="CBD5E1" w:sz="4"/>
              <w:left w:val="single" w:color="CBD5E1" w:sz="4"/>
              <w:bottom w:val="single" w:color="CBD5E1" w:sz="4"/>
              <w:right w:val="single" w:color="CBD5E1" w:sz="4"/>
            </w:tcBorders>
            <w:shd w:fill="F8FAFC" w:val="clear"/>
            <w:tcMar>
              <w:top w:type="dxa" w:w="100"/>
              <w:left w:type="dxa" w:w="140"/>
              <w:bottom w:type="dxa" w:w="100"/>
              <w:right w:type="dxa" w:w="140"/>
            </w:tcMar>
            <w:vAlign w:val="center"/>
          </w:tcPr>
          <w:p>
            <w:pPr>
              <w:jc w:val="left"/>
            </w:pPr>
            <w:r>
              <w:rPr>
                <w:rFonts w:ascii="Calibri" w:cs="Calibri" w:eastAsia="Calibri" w:hAnsi="Calibri"/>
                <w:b w:val="false"/>
                <w:bCs w:val="false"/>
                <w:color w:val="1F2937"/>
                <w:sz w:val="20"/>
                <w:szCs w:val="20"/>
              </w:rPr>
              <w:t xml:space="preserve">All 8 agents verified. G1-G10 injected. Maria two-pass RAG wired.</w:t>
            </w:r>
          </w:p>
        </w:tc>
      </w:tr>
      <w:tr>
        <w:tc>
          <w:tcPr>
            <w:tcW w:type="dxa" w:w="2200"/>
            <w:tcBorders>
              <w:top w:val="single" w:color="CBD5E1" w:sz="4"/>
              <w:left w:val="single" w:color="CBD5E1" w:sz="4"/>
              <w:bottom w:val="single" w:color="CBD5E1" w:sz="4"/>
              <w:right w:val="single" w:color="CBD5E1" w:sz="4"/>
            </w:tcBorders>
            <w:shd w:fill="FFFFFF" w:val="clear"/>
            <w:tcMar>
              <w:top w:type="dxa" w:w="100"/>
              <w:left w:type="dxa" w:w="140"/>
              <w:bottom w:type="dxa" w:w="100"/>
              <w:right w:type="dxa" w:w="140"/>
            </w:tcMar>
            <w:vAlign w:val="center"/>
          </w:tcPr>
          <w:p>
            <w:pPr>
              <w:jc w:val="left"/>
            </w:pPr>
            <w:r>
              <w:rPr>
                <w:rFonts w:ascii="Calibri" w:cs="Calibri" w:eastAsia="Calibri" w:hAnsi="Calibri"/>
                <w:b w:val="false"/>
                <w:bCs w:val="false"/>
                <w:color w:val="1F2937"/>
                <w:sz w:val="20"/>
                <w:szCs w:val="20"/>
              </w:rPr>
              <w:t xml:space="preserve">Backend naming collision</w:t>
            </w:r>
          </w:p>
        </w:tc>
        <w:tc>
          <w:tcPr>
            <w:tcW w:type="dxa" w:w="1500"/>
            <w:tcBorders>
              <w:top w:val="single" w:color="CBD5E1" w:sz="4"/>
              <w:left w:val="single" w:color="CBD5E1" w:sz="4"/>
              <w:bottom w:val="single" w:color="CBD5E1" w:sz="4"/>
              <w:right w:val="single" w:color="CBD5E1" w:sz="4"/>
            </w:tcBorders>
            <w:shd w:fill="FFFFFF" w:val="clear"/>
            <w:tcMar>
              <w:top w:type="dxa" w:w="100"/>
              <w:left w:type="dxa" w:w="140"/>
              <w:bottom w:type="dxa" w:w="100"/>
              <w:right w:type="dxa" w:w="140"/>
            </w:tcMar>
            <w:vAlign w:val="center"/>
          </w:tcPr>
          <w:p>
            <w:pPr>
              <w:jc w:val="left"/>
            </w:pPr>
            <w:r>
              <w:rPr>
                <w:rFonts w:ascii="Calibri" w:cs="Calibri" w:eastAsia="Calibri" w:hAnsi="Calibri"/>
                <w:b w:val="false"/>
                <w:bCs w:val="false"/>
                <w:color w:val="16A34A"/>
                <w:sz w:val="20"/>
                <w:szCs w:val="20"/>
              </w:rPr>
              <w:t xml:space="preserve">✅ FIXED</w:t>
            </w:r>
          </w:p>
        </w:tc>
        <w:tc>
          <w:tcPr>
            <w:tcW w:type="dxa" w:w="5660"/>
            <w:tcBorders>
              <w:top w:val="single" w:color="CBD5E1" w:sz="4"/>
              <w:left w:val="single" w:color="CBD5E1" w:sz="4"/>
              <w:bottom w:val="single" w:color="CBD5E1" w:sz="4"/>
              <w:right w:val="single" w:color="CBD5E1" w:sz="4"/>
            </w:tcBorders>
            <w:shd w:fill="FFFFFF" w:val="clear"/>
            <w:tcMar>
              <w:top w:type="dxa" w:w="100"/>
              <w:left w:type="dxa" w:w="140"/>
              <w:bottom w:type="dxa" w:w="100"/>
              <w:right w:type="dxa" w:w="140"/>
            </w:tcMar>
            <w:vAlign w:val="center"/>
          </w:tcPr>
          <w:p>
            <w:pPr>
              <w:jc w:val="left"/>
            </w:pPr>
            <w:r>
              <w:rPr>
                <w:rFonts w:ascii="Calibri" w:cs="Calibri" w:eastAsia="Calibri" w:hAnsi="Calibri"/>
                <w:b w:val="false"/>
                <w:bCs w:val="false"/>
                <w:color w:val="1F2937"/>
                <w:sz w:val="20"/>
                <w:szCs w:val="20"/>
              </w:rPr>
              <w:t xml:space="preserve">maria→maria_research, steph→steph_allocation.</w:t>
            </w:r>
          </w:p>
        </w:tc>
      </w:tr>
      <w:tr>
        <w:tc>
          <w:tcPr>
            <w:tcW w:type="dxa" w:w="2200"/>
            <w:tcBorders>
              <w:top w:val="single" w:color="CBD5E1" w:sz="4"/>
              <w:left w:val="single" w:color="CBD5E1" w:sz="4"/>
              <w:bottom w:val="single" w:color="CBD5E1" w:sz="4"/>
              <w:right w:val="single" w:color="CBD5E1" w:sz="4"/>
            </w:tcBorders>
            <w:shd w:fill="F8FAFC" w:val="clear"/>
            <w:tcMar>
              <w:top w:type="dxa" w:w="100"/>
              <w:left w:type="dxa" w:w="140"/>
              <w:bottom w:type="dxa" w:w="100"/>
              <w:right w:type="dxa" w:w="140"/>
            </w:tcMar>
            <w:vAlign w:val="center"/>
          </w:tcPr>
          <w:p>
            <w:pPr>
              <w:jc w:val="left"/>
            </w:pPr>
            <w:r>
              <w:rPr>
                <w:rFonts w:ascii="Calibri" w:cs="Calibri" w:eastAsia="Calibri" w:hAnsi="Calibri"/>
                <w:b w:val="false"/>
                <w:bCs w:val="false"/>
                <w:color w:val="1F2937"/>
                <w:sz w:val="20"/>
                <w:szCs w:val="20"/>
              </w:rPr>
              <w:t xml:space="preserve">Alex SOUL</w:t>
            </w:r>
          </w:p>
        </w:tc>
        <w:tc>
          <w:tcPr>
            <w:tcW w:type="dxa" w:w="1500"/>
            <w:tcBorders>
              <w:top w:val="single" w:color="CBD5E1" w:sz="4"/>
              <w:left w:val="single" w:color="CBD5E1" w:sz="4"/>
              <w:bottom w:val="single" w:color="CBD5E1" w:sz="4"/>
              <w:right w:val="single" w:color="CBD5E1" w:sz="4"/>
            </w:tcBorders>
            <w:shd w:fill="F8FAFC" w:val="clear"/>
            <w:tcMar>
              <w:top w:type="dxa" w:w="100"/>
              <w:left w:type="dxa" w:w="140"/>
              <w:bottom w:type="dxa" w:w="100"/>
              <w:right w:type="dxa" w:w="140"/>
            </w:tcMar>
            <w:vAlign w:val="center"/>
          </w:tcPr>
          <w:p>
            <w:pPr>
              <w:jc w:val="left"/>
            </w:pPr>
            <w:r>
              <w:rPr>
                <w:rFonts w:ascii="Calibri" w:cs="Calibri" w:eastAsia="Calibri" w:hAnsi="Calibri"/>
                <w:b w:val="false"/>
                <w:bCs w:val="false"/>
                <w:color w:val="16A34A"/>
                <w:sz w:val="20"/>
                <w:szCs w:val="20"/>
              </w:rPr>
              <w:t xml:space="preserve">✅ COMPLETE</w:t>
            </w:r>
          </w:p>
        </w:tc>
        <w:tc>
          <w:tcPr>
            <w:tcW w:type="dxa" w:w="5660"/>
            <w:tcBorders>
              <w:top w:val="single" w:color="CBD5E1" w:sz="4"/>
              <w:left w:val="single" w:color="CBD5E1" w:sz="4"/>
              <w:bottom w:val="single" w:color="CBD5E1" w:sz="4"/>
              <w:right w:val="single" w:color="CBD5E1" w:sz="4"/>
            </w:tcBorders>
            <w:shd w:fill="F8FAFC" w:val="clear"/>
            <w:tcMar>
              <w:top w:type="dxa" w:w="100"/>
              <w:left w:type="dxa" w:w="140"/>
              <w:bottom w:type="dxa" w:w="100"/>
              <w:right w:type="dxa" w:w="140"/>
            </w:tcMar>
            <w:vAlign w:val="center"/>
          </w:tcPr>
          <w:p>
            <w:pPr>
              <w:jc w:val="left"/>
            </w:pPr>
            <w:r>
              <w:rPr>
                <w:rFonts w:ascii="Calibri" w:cs="Calibri" w:eastAsia="Calibri" w:hAnsi="Calibri"/>
                <w:b w:val="false"/>
                <w:bCs w:val="false"/>
                <w:color w:val="1F2937"/>
                <w:sz w:val="20"/>
                <w:szCs w:val="20"/>
              </w:rPr>
              <w:t xml:space="preserve">189 lines. Golden Window mission, 7 non-negotiables, 3-tier hygiene.</w:t>
            </w:r>
          </w:p>
        </w:tc>
      </w:tr>
    </w:tbl>
    <w:p>
      <w:r>
        <w:br w:type="page"/>
      </w:r>
    </w:p>
    <w:p>
      <w:pPr>
        <w:pStyle w:val="Heading1"/>
        <w:spacing w:after="200" w:before="480"/>
      </w:pPr>
      <w:bookmarkStart w:name="appendix" w:id="1"/>
      <w:r>
        <w:rPr>
          <w:rFonts w:ascii="Calibri" w:cs="Calibri" w:eastAsia="Calibri" w:hAnsi="Calibri"/>
          <w:b/>
          <w:bCs/>
          <w:color w:val="0F1C2E"/>
          <w:sz w:val="36"/>
          <w:szCs w:val="36"/>
        </w:rPr>
        <w:t xml:space="preserve">Appendix A — Quick Reference Card</w:t>
      </w:r>
      <w:bookmarkEnd w:id="1"/>
    </w:p>
    <w:p>
      <w:pPr>
        <w:pStyle w:val="Heading2"/>
        <w:pBdr>
          <w:bottom w:val="single" w:color="2E86D4" w:sz="8" w:space="4"/>
        </w:pBdr>
        <w:spacing w:after="140" w:before="320"/>
      </w:pPr>
      <w:r>
        <w:rPr>
          <w:rFonts w:ascii="Calibri" w:cs="Calibri" w:eastAsia="Calibri" w:hAnsi="Calibri"/>
          <w:b/>
          <w:bCs/>
          <w:color w:val="0F1C2E"/>
          <w:sz w:val="28"/>
          <w:szCs w:val="28"/>
        </w:rPr>
        <w:t xml:space="preserve">Server Access</w:t>
      </w:r>
    </w:p>
    <w:p>
      <w:pPr>
        <w:pBdr>
          <w:top w:val="none" w:color="FFFFFF" w:sz="0"/>
          <w:bottom w:val="none" w:color="FFFFFF" w:sz="0"/>
          <w:left w:val="none" w:color="FFFFFF" w:sz="0"/>
          <w:right w:val="none" w:color="FFFFFF" w:sz="0"/>
        </w:pBdr>
        <w:shd w:fill="0F1C2E" w:val="clear"/>
        <w:spacing w:after="0" w:before="80"/>
      </w:pPr>
      <w:r>
        <w:rPr>
          <w:rFonts w:ascii="Consolas" w:cs="Consolas" w:eastAsia="Consolas" w:hAnsi="Consolas"/>
          <w:color w:val="E2EAF4"/>
          <w:sz w:val="18"/>
          <w:szCs w:val="18"/>
        </w:rPr>
        <w:t xml:space="preserve">ssh johnclaw@192.168.50.16</w:t>
      </w:r>
    </w:p>
    <w:p>
      <w:pPr>
        <w:pBdr>
          <w:top w:val="none" w:color="FFFFFF" w:sz="0"/>
          <w:bottom w:val="none" w:color="FFFFFF" w:sz="0"/>
          <w:left w:val="none" w:color="FFFFFF" w:sz="0"/>
          <w:right w:val="none" w:color="FFFFFF" w:sz="0"/>
        </w:pBdr>
        <w:shd w:fill="0F1C2E" w:val="clear"/>
        <w:spacing w:after="0" w:before="0"/>
      </w:pPr>
      <w:r>
        <w:rPr>
          <w:rFonts w:ascii="Consolas" w:cs="Consolas" w:eastAsia="Consolas" w:hAnsi="Consolas"/>
          <w:color w:val="E2EAF4"/>
          <w:sz w:val="18"/>
          <w:szCs w:val="18"/>
        </w:rPr>
        <w:t xml:space="preserve">cd /home/johnclaw/trade-ai-v12-rebuild/trade-ai-v12-rebuild</w:t>
      </w:r>
    </w:p>
    <w:p>
      <w:pPr>
        <w:pBdr>
          <w:top w:val="none" w:color="FFFFFF" w:sz="0"/>
          <w:bottom w:val="none" w:color="FFFFFF" w:sz="0"/>
          <w:left w:val="none" w:color="FFFFFF" w:sz="0"/>
          <w:right w:val="none" w:color="FFFFFF" w:sz="0"/>
        </w:pBdr>
        <w:shd w:fill="0F1C2E" w:val="clear"/>
        <w:spacing w:after="0" w:before="0"/>
      </w:pPr>
      <w:r>
        <w:rPr>
          <w:rFonts w:ascii="Consolas" w:cs="Consolas" w:eastAsia="Consolas" w:hAnsi="Consolas"/>
          <w:color w:val="E2EAF4"/>
          <w:sz w:val="18"/>
          <w:szCs w:val="18"/>
        </w:rPr>
        <w:t xml:space="preserve"> </w:t>
      </w:r>
    </w:p>
    <w:p>
      <w:pPr>
        <w:pBdr>
          <w:top w:val="none" w:color="FFFFFF" w:sz="0"/>
          <w:bottom w:val="none" w:color="FFFFFF" w:sz="0"/>
          <w:left w:val="none" w:color="FFFFFF" w:sz="0"/>
          <w:right w:val="none" w:color="FFFFFF" w:sz="0"/>
        </w:pBdr>
        <w:shd w:fill="0F1C2E" w:val="clear"/>
        <w:spacing w:after="0" w:before="0"/>
      </w:pPr>
      <w:r>
        <w:rPr>
          <w:rFonts w:ascii="Consolas" w:cs="Consolas" w:eastAsia="Consolas" w:hAnsi="Consolas"/>
          <w:color w:val="E2EAF4"/>
          <w:sz w:val="18"/>
          <w:szCs w:val="18"/>
        </w:rPr>
        <w:t xml:space="preserve"># Activate venv</w:t>
      </w:r>
    </w:p>
    <w:p>
      <w:pPr>
        <w:pBdr>
          <w:top w:val="none" w:color="FFFFFF" w:sz="0"/>
          <w:bottom w:val="none" w:color="FFFFFF" w:sz="0"/>
          <w:left w:val="none" w:color="FFFFFF" w:sz="0"/>
          <w:right w:val="none" w:color="FFFFFF" w:sz="0"/>
        </w:pBdr>
        <w:shd w:fill="0F1C2E" w:val="clear"/>
        <w:spacing w:after="80" w:before="0"/>
      </w:pPr>
      <w:r>
        <w:rPr>
          <w:rFonts w:ascii="Consolas" w:cs="Consolas" w:eastAsia="Consolas" w:hAnsi="Consolas"/>
          <w:color w:val="E2EAF4"/>
          <w:sz w:val="18"/>
          <w:szCs w:val="18"/>
        </w:rPr>
        <w:t xml:space="preserve">source .venv/bin/activate</w:t>
      </w:r>
    </w:p>
    <w:p>
      <w:pPr>
        <w:spacing w:after="100" w:before="0"/>
      </w:pPr>
      <w:r>
        <w:t xml:space="preserve"/>
      </w:r>
    </w:p>
    <w:p>
      <w:pPr>
        <w:pStyle w:val="Heading2"/>
        <w:pBdr>
          <w:bottom w:val="single" w:color="2E86D4" w:sz="8" w:space="4"/>
        </w:pBdr>
        <w:spacing w:after="140" w:before="320"/>
      </w:pPr>
      <w:r>
        <w:rPr>
          <w:rFonts w:ascii="Calibri" w:cs="Calibri" w:eastAsia="Calibri" w:hAnsi="Calibri"/>
          <w:b/>
          <w:bCs/>
          <w:color w:val="0F1C2E"/>
          <w:sz w:val="28"/>
          <w:szCs w:val="28"/>
        </w:rPr>
        <w:t xml:space="preserve">Dashboard URLs</w:t>
      </w:r>
    </w:p>
    <w:tbl>
      <w:tblPr>
        <w:tblW w:type="dxa" w:w="936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2400"/>
        <w:gridCol w:w="6960"/>
      </w:tblGrid>
      <w:tr>
        <w:trPr>
          <w:tblHeader/>
        </w:trPr>
        <w:tc>
          <w:tcPr>
            <w:tcW w:type="dxa" w:w="2400"/>
            <w:tcBorders>
              <w:top w:val="single" w:color="CBD5E1" w:sz="4"/>
              <w:left w:val="single" w:color="CBD5E1" w:sz="4"/>
              <w:bottom w:val="single" w:color="CBD5E1" w:sz="4"/>
              <w:right w:val="single" w:color="CBD5E1" w:sz="4"/>
            </w:tcBorders>
            <w:shd w:fill="0F1C2E" w:val="clear"/>
            <w:tcMar>
              <w:top w:type="dxa" w:w="140"/>
              <w:left w:type="dxa" w:w="140"/>
              <w:bottom w:type="dxa" w:w="140"/>
              <w:right w:type="dxa" w:w="140"/>
            </w:tcMar>
            <w:vAlign w:val="center"/>
          </w:tcPr>
          <w:p>
            <w:pPr>
              <w:jc w:val="left"/>
            </w:pPr>
            <w:r>
              <w:rPr>
                <w:rFonts w:ascii="Calibri" w:cs="Calibri" w:eastAsia="Calibri" w:hAnsi="Calibri"/>
                <w:b/>
                <w:bCs/>
                <w:color w:val="FFFFFF"/>
                <w:sz w:val="20"/>
                <w:szCs w:val="20"/>
              </w:rPr>
              <w:t xml:space="preserve">Page</w:t>
            </w:r>
          </w:p>
        </w:tc>
        <w:tc>
          <w:tcPr>
            <w:tcW w:type="dxa" w:w="6960"/>
            <w:tcBorders>
              <w:top w:val="single" w:color="CBD5E1" w:sz="4"/>
              <w:left w:val="single" w:color="CBD5E1" w:sz="4"/>
              <w:bottom w:val="single" w:color="CBD5E1" w:sz="4"/>
              <w:right w:val="single" w:color="CBD5E1" w:sz="4"/>
            </w:tcBorders>
            <w:shd w:fill="0F1C2E" w:val="clear"/>
            <w:tcMar>
              <w:top w:type="dxa" w:w="140"/>
              <w:left w:type="dxa" w:w="140"/>
              <w:bottom w:type="dxa" w:w="140"/>
              <w:right w:type="dxa" w:w="140"/>
            </w:tcMar>
            <w:vAlign w:val="center"/>
          </w:tcPr>
          <w:p>
            <w:pPr>
              <w:jc w:val="left"/>
            </w:pPr>
            <w:r>
              <w:rPr>
                <w:rFonts w:ascii="Calibri" w:cs="Calibri" w:eastAsia="Calibri" w:hAnsi="Calibri"/>
                <w:b/>
                <w:bCs/>
                <w:color w:val="FFFFFF"/>
                <w:sz w:val="20"/>
                <w:szCs w:val="20"/>
              </w:rPr>
              <w:t xml:space="preserve">URL</w:t>
            </w:r>
          </w:p>
        </w:tc>
      </w:tr>
      <w:tr>
        <w:tc>
          <w:tcPr>
            <w:tcW w:type="dxa" w:w="2400"/>
            <w:tcBorders>
              <w:top w:val="single" w:color="CBD5E1" w:sz="4"/>
              <w:left w:val="single" w:color="CBD5E1" w:sz="4"/>
              <w:bottom w:val="single" w:color="CBD5E1" w:sz="4"/>
              <w:right w:val="single" w:color="CBD5E1" w:sz="4"/>
            </w:tcBorders>
            <w:shd w:fill="FFFFFF" w:val="clear"/>
            <w:tcMar>
              <w:top w:type="dxa" w:w="100"/>
              <w:left w:type="dxa" w:w="140"/>
              <w:bottom w:type="dxa" w:w="100"/>
              <w:right w:type="dxa" w:w="140"/>
            </w:tcMar>
            <w:vAlign w:val="center"/>
          </w:tcPr>
          <w:p>
            <w:pPr>
              <w:jc w:val="left"/>
            </w:pPr>
            <w:r>
              <w:rPr>
                <w:rFonts w:ascii="Calibri" w:cs="Calibri" w:eastAsia="Calibri" w:hAnsi="Calibri"/>
                <w:b w:val="false"/>
                <w:bCs w:val="false"/>
                <w:color w:val="1F2937"/>
                <w:sz w:val="20"/>
                <w:szCs w:val="20"/>
              </w:rPr>
              <w:t xml:space="preserve">Main Dashboard</w:t>
            </w:r>
          </w:p>
        </w:tc>
        <w:tc>
          <w:tcPr>
            <w:tcW w:type="dxa" w:w="6960"/>
            <w:tcBorders>
              <w:top w:val="single" w:color="CBD5E1" w:sz="4"/>
              <w:left w:val="single" w:color="CBD5E1" w:sz="4"/>
              <w:bottom w:val="single" w:color="CBD5E1" w:sz="4"/>
              <w:right w:val="single" w:color="CBD5E1" w:sz="4"/>
            </w:tcBorders>
            <w:shd w:fill="FFFFFF" w:val="clear"/>
            <w:tcMar>
              <w:top w:type="dxa" w:w="100"/>
              <w:left w:type="dxa" w:w="140"/>
              <w:bottom w:type="dxa" w:w="100"/>
              <w:right w:type="dxa" w:w="140"/>
            </w:tcMar>
            <w:vAlign w:val="center"/>
          </w:tcPr>
          <w:p>
            <w:pPr>
              <w:jc w:val="left"/>
            </w:pPr>
            <w:r>
              <w:rPr>
                <w:rFonts w:ascii="Calibri" w:cs="Calibri" w:eastAsia="Calibri" w:hAnsi="Calibri"/>
                <w:b w:val="false"/>
                <w:bCs w:val="false"/>
                <w:color w:val="1F2937"/>
                <w:sz w:val="20"/>
                <w:szCs w:val="20"/>
              </w:rPr>
              <w:t xml:space="preserve">http://192.168.50.16:7777/v2</w:t>
            </w:r>
          </w:p>
        </w:tc>
      </w:tr>
      <w:tr>
        <w:tc>
          <w:tcPr>
            <w:tcW w:type="dxa" w:w="2400"/>
            <w:tcBorders>
              <w:top w:val="single" w:color="CBD5E1" w:sz="4"/>
              <w:left w:val="single" w:color="CBD5E1" w:sz="4"/>
              <w:bottom w:val="single" w:color="CBD5E1" w:sz="4"/>
              <w:right w:val="single" w:color="CBD5E1" w:sz="4"/>
            </w:tcBorders>
            <w:shd w:fill="F8FAFC" w:val="clear"/>
            <w:tcMar>
              <w:top w:type="dxa" w:w="100"/>
              <w:left w:type="dxa" w:w="140"/>
              <w:bottom w:type="dxa" w:w="100"/>
              <w:right w:type="dxa" w:w="140"/>
            </w:tcMar>
            <w:vAlign w:val="center"/>
          </w:tcPr>
          <w:p>
            <w:pPr>
              <w:jc w:val="left"/>
            </w:pPr>
            <w:r>
              <w:rPr>
                <w:rFonts w:ascii="Calibri" w:cs="Calibri" w:eastAsia="Calibri" w:hAnsi="Calibri"/>
                <w:b w:val="false"/>
                <w:bCs w:val="false"/>
                <w:color w:val="1F2937"/>
                <w:sz w:val="20"/>
                <w:szCs w:val="20"/>
              </w:rPr>
              <w:t xml:space="preserve">Agent Monitor</w:t>
            </w:r>
          </w:p>
        </w:tc>
        <w:tc>
          <w:tcPr>
            <w:tcW w:type="dxa" w:w="6960"/>
            <w:tcBorders>
              <w:top w:val="single" w:color="CBD5E1" w:sz="4"/>
              <w:left w:val="single" w:color="CBD5E1" w:sz="4"/>
              <w:bottom w:val="single" w:color="CBD5E1" w:sz="4"/>
              <w:right w:val="single" w:color="CBD5E1" w:sz="4"/>
            </w:tcBorders>
            <w:shd w:fill="F8FAFC" w:val="clear"/>
            <w:tcMar>
              <w:top w:type="dxa" w:w="100"/>
              <w:left w:type="dxa" w:w="140"/>
              <w:bottom w:type="dxa" w:w="100"/>
              <w:right w:type="dxa" w:w="140"/>
            </w:tcMar>
            <w:vAlign w:val="center"/>
          </w:tcPr>
          <w:p>
            <w:pPr>
              <w:jc w:val="left"/>
            </w:pPr>
            <w:r>
              <w:rPr>
                <w:rFonts w:ascii="Calibri" w:cs="Calibri" w:eastAsia="Calibri" w:hAnsi="Calibri"/>
                <w:b w:val="false"/>
                <w:bCs w:val="false"/>
                <w:color w:val="1F2937"/>
                <w:sz w:val="20"/>
                <w:szCs w:val="20"/>
              </w:rPr>
              <w:t xml:space="preserve">http://192.168.50.16:7777/v2/agent-monitor</w:t>
            </w:r>
          </w:p>
        </w:tc>
      </w:tr>
      <w:tr>
        <w:tc>
          <w:tcPr>
            <w:tcW w:type="dxa" w:w="2400"/>
            <w:tcBorders>
              <w:top w:val="single" w:color="CBD5E1" w:sz="4"/>
              <w:left w:val="single" w:color="CBD5E1" w:sz="4"/>
              <w:bottom w:val="single" w:color="CBD5E1" w:sz="4"/>
              <w:right w:val="single" w:color="CBD5E1" w:sz="4"/>
            </w:tcBorders>
            <w:shd w:fill="FFFFFF" w:val="clear"/>
            <w:tcMar>
              <w:top w:type="dxa" w:w="100"/>
              <w:left w:type="dxa" w:w="140"/>
              <w:bottom w:type="dxa" w:w="100"/>
              <w:right w:type="dxa" w:w="140"/>
            </w:tcMar>
            <w:vAlign w:val="center"/>
          </w:tcPr>
          <w:p>
            <w:pPr>
              <w:jc w:val="left"/>
            </w:pPr>
            <w:r>
              <w:rPr>
                <w:rFonts w:ascii="Calibri" w:cs="Calibri" w:eastAsia="Calibri" w:hAnsi="Calibri"/>
                <w:b w:val="false"/>
                <w:bCs w:val="false"/>
                <w:color w:val="1F2937"/>
                <w:sz w:val="20"/>
                <w:szCs w:val="20"/>
              </w:rPr>
              <w:t xml:space="preserve">Agent Orchestration</w:t>
            </w:r>
          </w:p>
        </w:tc>
        <w:tc>
          <w:tcPr>
            <w:tcW w:type="dxa" w:w="6960"/>
            <w:tcBorders>
              <w:top w:val="single" w:color="CBD5E1" w:sz="4"/>
              <w:left w:val="single" w:color="CBD5E1" w:sz="4"/>
              <w:bottom w:val="single" w:color="CBD5E1" w:sz="4"/>
              <w:right w:val="single" w:color="CBD5E1" w:sz="4"/>
            </w:tcBorders>
            <w:shd w:fill="FFFFFF" w:val="clear"/>
            <w:tcMar>
              <w:top w:type="dxa" w:w="100"/>
              <w:left w:type="dxa" w:w="140"/>
              <w:bottom w:type="dxa" w:w="100"/>
              <w:right w:type="dxa" w:w="140"/>
            </w:tcMar>
            <w:vAlign w:val="center"/>
          </w:tcPr>
          <w:p>
            <w:pPr>
              <w:jc w:val="left"/>
            </w:pPr>
            <w:r>
              <w:rPr>
                <w:rFonts w:ascii="Calibri" w:cs="Calibri" w:eastAsia="Calibri" w:hAnsi="Calibri"/>
                <w:b w:val="false"/>
                <w:bCs w:val="false"/>
                <w:color w:val="1F2937"/>
                <w:sz w:val="20"/>
                <w:szCs w:val="20"/>
              </w:rPr>
              <w:t xml:space="preserve">http://192.168.50.16:7777/v2/agent-orchestration</w:t>
            </w:r>
          </w:p>
        </w:tc>
      </w:tr>
      <w:tr>
        <w:tc>
          <w:tcPr>
            <w:tcW w:type="dxa" w:w="2400"/>
            <w:tcBorders>
              <w:top w:val="single" w:color="CBD5E1" w:sz="4"/>
              <w:left w:val="single" w:color="CBD5E1" w:sz="4"/>
              <w:bottom w:val="single" w:color="CBD5E1" w:sz="4"/>
              <w:right w:val="single" w:color="CBD5E1" w:sz="4"/>
            </w:tcBorders>
            <w:shd w:fill="F8FAFC" w:val="clear"/>
            <w:tcMar>
              <w:top w:type="dxa" w:w="100"/>
              <w:left w:type="dxa" w:w="140"/>
              <w:bottom w:type="dxa" w:w="100"/>
              <w:right w:type="dxa" w:w="140"/>
            </w:tcMar>
            <w:vAlign w:val="center"/>
          </w:tcPr>
          <w:p>
            <w:pPr>
              <w:jc w:val="left"/>
            </w:pPr>
            <w:r>
              <w:rPr>
                <w:rFonts w:ascii="Calibri" w:cs="Calibri" w:eastAsia="Calibri" w:hAnsi="Calibri"/>
                <w:b w:val="false"/>
                <w:bCs w:val="false"/>
                <w:color w:val="1F2937"/>
                <w:sz w:val="20"/>
                <w:szCs w:val="20"/>
              </w:rPr>
              <w:t xml:space="preserve">LLM Spend</w:t>
            </w:r>
          </w:p>
        </w:tc>
        <w:tc>
          <w:tcPr>
            <w:tcW w:type="dxa" w:w="6960"/>
            <w:tcBorders>
              <w:top w:val="single" w:color="CBD5E1" w:sz="4"/>
              <w:left w:val="single" w:color="CBD5E1" w:sz="4"/>
              <w:bottom w:val="single" w:color="CBD5E1" w:sz="4"/>
              <w:right w:val="single" w:color="CBD5E1" w:sz="4"/>
            </w:tcBorders>
            <w:shd w:fill="F8FAFC" w:val="clear"/>
            <w:tcMar>
              <w:top w:type="dxa" w:w="100"/>
              <w:left w:type="dxa" w:w="140"/>
              <w:bottom w:type="dxa" w:w="100"/>
              <w:right w:type="dxa" w:w="140"/>
            </w:tcMar>
            <w:vAlign w:val="center"/>
          </w:tcPr>
          <w:p>
            <w:pPr>
              <w:jc w:val="left"/>
            </w:pPr>
            <w:r>
              <w:rPr>
                <w:rFonts w:ascii="Calibri" w:cs="Calibri" w:eastAsia="Calibri" w:hAnsi="Calibri"/>
                <w:b w:val="false"/>
                <w:bCs w:val="false"/>
                <w:color w:val="1F2937"/>
                <w:sz w:val="20"/>
                <w:szCs w:val="20"/>
              </w:rPr>
              <w:t xml:space="preserve">http://192.168.50.16:7777/v2/llm-spend</w:t>
            </w:r>
          </w:p>
        </w:tc>
      </w:tr>
      <w:tr>
        <w:tc>
          <w:tcPr>
            <w:tcW w:type="dxa" w:w="2400"/>
            <w:tcBorders>
              <w:top w:val="single" w:color="CBD5E1" w:sz="4"/>
              <w:left w:val="single" w:color="CBD5E1" w:sz="4"/>
              <w:bottom w:val="single" w:color="CBD5E1" w:sz="4"/>
              <w:right w:val="single" w:color="CBD5E1" w:sz="4"/>
            </w:tcBorders>
            <w:shd w:fill="FFFFFF" w:val="clear"/>
            <w:tcMar>
              <w:top w:type="dxa" w:w="100"/>
              <w:left w:type="dxa" w:w="140"/>
              <w:bottom w:type="dxa" w:w="100"/>
              <w:right w:type="dxa" w:w="140"/>
            </w:tcMar>
            <w:vAlign w:val="center"/>
          </w:tcPr>
          <w:p>
            <w:pPr>
              <w:jc w:val="left"/>
            </w:pPr>
            <w:r>
              <w:rPr>
                <w:rFonts w:ascii="Calibri" w:cs="Calibri" w:eastAsia="Calibri" w:hAnsi="Calibri"/>
                <w:b w:val="false"/>
                <w:bCs w:val="false"/>
                <w:color w:val="1F2937"/>
                <w:sz w:val="20"/>
                <w:szCs w:val="20"/>
              </w:rPr>
              <w:t xml:space="preserve">Pipeline API</w:t>
            </w:r>
          </w:p>
        </w:tc>
        <w:tc>
          <w:tcPr>
            <w:tcW w:type="dxa" w:w="6960"/>
            <w:tcBorders>
              <w:top w:val="single" w:color="CBD5E1" w:sz="4"/>
              <w:left w:val="single" w:color="CBD5E1" w:sz="4"/>
              <w:bottom w:val="single" w:color="CBD5E1" w:sz="4"/>
              <w:right w:val="single" w:color="CBD5E1" w:sz="4"/>
            </w:tcBorders>
            <w:shd w:fill="FFFFFF" w:val="clear"/>
            <w:tcMar>
              <w:top w:type="dxa" w:w="100"/>
              <w:left w:type="dxa" w:w="140"/>
              <w:bottom w:type="dxa" w:w="100"/>
              <w:right w:type="dxa" w:w="140"/>
            </w:tcMar>
            <w:vAlign w:val="center"/>
          </w:tcPr>
          <w:p>
            <w:pPr>
              <w:jc w:val="left"/>
            </w:pPr>
            <w:r>
              <w:rPr>
                <w:rFonts w:ascii="Calibri" w:cs="Calibri" w:eastAsia="Calibri" w:hAnsi="Calibri"/>
                <w:b w:val="false"/>
                <w:bCs w:val="false"/>
                <w:color w:val="1F2937"/>
                <w:sz w:val="20"/>
                <w:szCs w:val="20"/>
              </w:rPr>
              <w:t xml:space="preserve">http://192.168.50.16:7777/v2/pipeline</w:t>
            </w:r>
          </w:p>
        </w:tc>
      </w:tr>
      <w:tr>
        <w:tc>
          <w:tcPr>
            <w:tcW w:type="dxa" w:w="2400"/>
            <w:tcBorders>
              <w:top w:val="single" w:color="CBD5E1" w:sz="4"/>
              <w:left w:val="single" w:color="CBD5E1" w:sz="4"/>
              <w:bottom w:val="single" w:color="CBD5E1" w:sz="4"/>
              <w:right w:val="single" w:color="CBD5E1" w:sz="4"/>
            </w:tcBorders>
            <w:shd w:fill="F8FAFC" w:val="clear"/>
            <w:tcMar>
              <w:top w:type="dxa" w:w="100"/>
              <w:left w:type="dxa" w:w="140"/>
              <w:bottom w:type="dxa" w:w="100"/>
              <w:right w:type="dxa" w:w="140"/>
            </w:tcMar>
            <w:vAlign w:val="center"/>
          </w:tcPr>
          <w:p>
            <w:pPr>
              <w:jc w:val="left"/>
            </w:pPr>
            <w:r>
              <w:rPr>
                <w:rFonts w:ascii="Calibri" w:cs="Calibri" w:eastAsia="Calibri" w:hAnsi="Calibri"/>
                <w:b w:val="false"/>
                <w:bCs w:val="false"/>
                <w:color w:val="1F2937"/>
                <w:sz w:val="20"/>
                <w:szCs w:val="20"/>
              </w:rPr>
              <w:t xml:space="preserve">System Health</w:t>
            </w:r>
          </w:p>
        </w:tc>
        <w:tc>
          <w:tcPr>
            <w:tcW w:type="dxa" w:w="6960"/>
            <w:tcBorders>
              <w:top w:val="single" w:color="CBD5E1" w:sz="4"/>
              <w:left w:val="single" w:color="CBD5E1" w:sz="4"/>
              <w:bottom w:val="single" w:color="CBD5E1" w:sz="4"/>
              <w:right w:val="single" w:color="CBD5E1" w:sz="4"/>
            </w:tcBorders>
            <w:shd w:fill="F8FAFC" w:val="clear"/>
            <w:tcMar>
              <w:top w:type="dxa" w:w="100"/>
              <w:left w:type="dxa" w:w="140"/>
              <w:bottom w:type="dxa" w:w="100"/>
              <w:right w:type="dxa" w:w="140"/>
            </w:tcMar>
            <w:vAlign w:val="center"/>
          </w:tcPr>
          <w:p>
            <w:pPr>
              <w:jc w:val="left"/>
            </w:pPr>
            <w:r>
              <w:rPr>
                <w:rFonts w:ascii="Calibri" w:cs="Calibri" w:eastAsia="Calibri" w:hAnsi="Calibri"/>
                <w:b w:val="false"/>
                <w:bCs w:val="false"/>
                <w:color w:val="1F2937"/>
                <w:sz w:val="20"/>
                <w:szCs w:val="20"/>
              </w:rPr>
              <w:t xml:space="preserve">http://192.168.50.16:7777/api/v2/system-health</w:t>
            </w:r>
          </w:p>
        </w:tc>
      </w:tr>
      <w:tr>
        <w:tc>
          <w:tcPr>
            <w:tcW w:type="dxa" w:w="2400"/>
            <w:tcBorders>
              <w:top w:val="single" w:color="CBD5E1" w:sz="4"/>
              <w:left w:val="single" w:color="CBD5E1" w:sz="4"/>
              <w:bottom w:val="single" w:color="CBD5E1" w:sz="4"/>
              <w:right w:val="single" w:color="CBD5E1" w:sz="4"/>
            </w:tcBorders>
            <w:shd w:fill="FFFFFF" w:val="clear"/>
            <w:tcMar>
              <w:top w:type="dxa" w:w="100"/>
              <w:left w:type="dxa" w:w="140"/>
              <w:bottom w:type="dxa" w:w="100"/>
              <w:right w:type="dxa" w:w="140"/>
            </w:tcMar>
            <w:vAlign w:val="center"/>
          </w:tcPr>
          <w:p>
            <w:pPr>
              <w:jc w:val="left"/>
            </w:pPr>
            <w:r>
              <w:rPr>
                <w:rFonts w:ascii="Calibri" w:cs="Calibri" w:eastAsia="Calibri" w:hAnsi="Calibri"/>
                <w:b w:val="false"/>
                <w:bCs w:val="false"/>
                <w:color w:val="1F2937"/>
                <w:sz w:val="20"/>
                <w:szCs w:val="20"/>
              </w:rPr>
              <w:t xml:space="preserve">RAG Status</w:t>
            </w:r>
          </w:p>
        </w:tc>
        <w:tc>
          <w:tcPr>
            <w:tcW w:type="dxa" w:w="6960"/>
            <w:tcBorders>
              <w:top w:val="single" w:color="CBD5E1" w:sz="4"/>
              <w:left w:val="single" w:color="CBD5E1" w:sz="4"/>
              <w:bottom w:val="single" w:color="CBD5E1" w:sz="4"/>
              <w:right w:val="single" w:color="CBD5E1" w:sz="4"/>
            </w:tcBorders>
            <w:shd w:fill="FFFFFF" w:val="clear"/>
            <w:tcMar>
              <w:top w:type="dxa" w:w="100"/>
              <w:left w:type="dxa" w:w="140"/>
              <w:bottom w:type="dxa" w:w="100"/>
              <w:right w:type="dxa" w:w="140"/>
            </w:tcMar>
            <w:vAlign w:val="center"/>
          </w:tcPr>
          <w:p>
            <w:pPr>
              <w:jc w:val="left"/>
            </w:pPr>
            <w:r>
              <w:rPr>
                <w:rFonts w:ascii="Calibri" w:cs="Calibri" w:eastAsia="Calibri" w:hAnsi="Calibri"/>
                <w:b w:val="false"/>
                <w:bCs w:val="false"/>
                <w:color w:val="1F2937"/>
                <w:sz w:val="20"/>
                <w:szCs w:val="20"/>
              </w:rPr>
              <w:t xml:space="preserve">http://192.168.50.16:7777/api/v2/rag/status</w:t>
            </w:r>
          </w:p>
        </w:tc>
      </w:tr>
      <w:tr>
        <w:tc>
          <w:tcPr>
            <w:tcW w:type="dxa" w:w="2400"/>
            <w:tcBorders>
              <w:top w:val="single" w:color="CBD5E1" w:sz="4"/>
              <w:left w:val="single" w:color="CBD5E1" w:sz="4"/>
              <w:bottom w:val="single" w:color="CBD5E1" w:sz="4"/>
              <w:right w:val="single" w:color="CBD5E1" w:sz="4"/>
            </w:tcBorders>
            <w:shd w:fill="F8FAFC" w:val="clear"/>
            <w:tcMar>
              <w:top w:type="dxa" w:w="100"/>
              <w:left w:type="dxa" w:w="140"/>
              <w:bottom w:type="dxa" w:w="100"/>
              <w:right w:type="dxa" w:w="140"/>
            </w:tcMar>
            <w:vAlign w:val="center"/>
          </w:tcPr>
          <w:p>
            <w:pPr>
              <w:jc w:val="left"/>
            </w:pPr>
            <w:r>
              <w:rPr>
                <w:rFonts w:ascii="Calibri" w:cs="Calibri" w:eastAsia="Calibri" w:hAnsi="Calibri"/>
                <w:b w:val="false"/>
                <w:bCs w:val="false"/>
                <w:color w:val="1F2937"/>
                <w:sz w:val="20"/>
                <w:szCs w:val="20"/>
              </w:rPr>
              <w:t xml:space="preserve">Approvals UI</w:t>
            </w:r>
          </w:p>
        </w:tc>
        <w:tc>
          <w:tcPr>
            <w:tcW w:type="dxa" w:w="6960"/>
            <w:tcBorders>
              <w:top w:val="single" w:color="CBD5E1" w:sz="4"/>
              <w:left w:val="single" w:color="CBD5E1" w:sz="4"/>
              <w:bottom w:val="single" w:color="CBD5E1" w:sz="4"/>
              <w:right w:val="single" w:color="CBD5E1" w:sz="4"/>
            </w:tcBorders>
            <w:shd w:fill="F8FAFC" w:val="clear"/>
            <w:tcMar>
              <w:top w:type="dxa" w:w="100"/>
              <w:left w:type="dxa" w:w="140"/>
              <w:bottom w:type="dxa" w:w="100"/>
              <w:right w:type="dxa" w:w="140"/>
            </w:tcMar>
            <w:vAlign w:val="center"/>
          </w:tcPr>
          <w:p>
            <w:pPr>
              <w:jc w:val="left"/>
            </w:pPr>
            <w:r>
              <w:rPr>
                <w:rFonts w:ascii="Calibri" w:cs="Calibri" w:eastAsia="Calibri" w:hAnsi="Calibri"/>
                <w:b w:val="false"/>
                <w:bCs w:val="false"/>
                <w:color w:val="1F2937"/>
                <w:sz w:val="20"/>
                <w:szCs w:val="20"/>
              </w:rPr>
              <w:t xml:space="preserve">http://192.168.50.16:7777/v2/approvals</w:t>
            </w:r>
          </w:p>
        </w:tc>
      </w:tr>
    </w:tbl>
    <w:p>
      <w:pPr>
        <w:spacing w:after="100" w:before="0"/>
      </w:pPr>
      <w:r>
        <w:t xml:space="preserve"/>
      </w:r>
    </w:p>
    <w:p>
      <w:pPr>
        <w:pStyle w:val="Heading2"/>
        <w:pBdr>
          <w:bottom w:val="single" w:color="2E86D4" w:sz="8" w:space="4"/>
        </w:pBdr>
        <w:spacing w:after="140" w:before="320"/>
      </w:pPr>
      <w:r>
        <w:rPr>
          <w:rFonts w:ascii="Calibri" w:cs="Calibri" w:eastAsia="Calibri" w:hAnsi="Calibri"/>
          <w:b/>
          <w:bCs/>
          <w:color w:val="0F1C2E"/>
          <w:sz w:val="28"/>
          <w:szCs w:val="28"/>
        </w:rPr>
        <w:t xml:space="preserve">Database Quick Queries</w:t>
      </w:r>
    </w:p>
    <w:p>
      <w:pPr>
        <w:pBdr>
          <w:top w:val="none" w:color="FFFFFF" w:sz="0"/>
          <w:bottom w:val="none" w:color="FFFFFF" w:sz="0"/>
          <w:left w:val="none" w:color="FFFFFF" w:sz="0"/>
          <w:right w:val="none" w:color="FFFFFF" w:sz="0"/>
        </w:pBdr>
        <w:shd w:fill="0F1C2E" w:val="clear"/>
        <w:spacing w:after="0" w:before="80"/>
      </w:pPr>
      <w:r>
        <w:rPr>
          <w:rFonts w:ascii="Consolas" w:cs="Consolas" w:eastAsia="Consolas" w:hAnsi="Consolas"/>
          <w:color w:val="E2EAF4"/>
          <w:sz w:val="18"/>
          <w:szCs w:val="18"/>
        </w:rPr>
        <w:t xml:space="preserve"># Last 5 agent results</w:t>
      </w:r>
    </w:p>
    <w:p>
      <w:pPr>
        <w:pBdr>
          <w:top w:val="none" w:color="FFFFFF" w:sz="0"/>
          <w:bottom w:val="none" w:color="FFFFFF" w:sz="0"/>
          <w:left w:val="none" w:color="FFFFFF" w:sz="0"/>
          <w:right w:val="none" w:color="FFFFFF" w:sz="0"/>
        </w:pBdr>
        <w:shd w:fill="0F1C2E" w:val="clear"/>
        <w:spacing w:after="0" w:before="0"/>
      </w:pPr>
      <w:r>
        <w:rPr>
          <w:rFonts w:ascii="Consolas" w:cs="Consolas" w:eastAsia="Consolas" w:hAnsi="Consolas"/>
          <w:color w:val="E2EAF4"/>
          <w:sz w:val="18"/>
          <w:szCs w:val="18"/>
        </w:rPr>
        <w:t xml:space="preserve">psql -U trade_ai -d trade_ai -c "</w:t>
      </w:r>
    </w:p>
    <w:p>
      <w:pPr>
        <w:pBdr>
          <w:top w:val="none" w:color="FFFFFF" w:sz="0"/>
          <w:bottom w:val="none" w:color="FFFFFF" w:sz="0"/>
          <w:left w:val="none" w:color="FFFFFF" w:sz="0"/>
          <w:right w:val="none" w:color="FFFFFF" w:sz="0"/>
        </w:pBdr>
        <w:shd w:fill="0F1C2E" w:val="clear"/>
        <w:spacing w:after="0" w:before="0"/>
      </w:pPr>
      <w:r>
        <w:rPr>
          <w:rFonts w:ascii="Consolas" w:cs="Consolas" w:eastAsia="Consolas" w:hAnsi="Consolas"/>
          <w:color w:val="E2EAF4"/>
          <w:sz w:val="18"/>
          <w:szCs w:val="18"/>
        </w:rPr>
        <w:t xml:space="preserve">SELECT agent_name, symbol, recommendation, confidence, created_at</w:t>
      </w:r>
    </w:p>
    <w:p>
      <w:pPr>
        <w:pBdr>
          <w:top w:val="none" w:color="FFFFFF" w:sz="0"/>
          <w:bottom w:val="none" w:color="FFFFFF" w:sz="0"/>
          <w:left w:val="none" w:color="FFFFFF" w:sz="0"/>
          <w:right w:val="none" w:color="FFFFFF" w:sz="0"/>
        </w:pBdr>
        <w:shd w:fill="0F1C2E" w:val="clear"/>
        <w:spacing w:after="0" w:before="0"/>
      </w:pPr>
      <w:r>
        <w:rPr>
          <w:rFonts w:ascii="Consolas" w:cs="Consolas" w:eastAsia="Consolas" w:hAnsi="Consolas"/>
          <w:color w:val="E2EAF4"/>
          <w:sz w:val="18"/>
          <w:szCs w:val="18"/>
        </w:rPr>
        <w:t xml:space="preserve">FROM watchlist_agent_results</w:t>
      </w:r>
    </w:p>
    <w:p>
      <w:pPr>
        <w:pBdr>
          <w:top w:val="none" w:color="FFFFFF" w:sz="0"/>
          <w:bottom w:val="none" w:color="FFFFFF" w:sz="0"/>
          <w:left w:val="none" w:color="FFFFFF" w:sz="0"/>
          <w:right w:val="none" w:color="FFFFFF" w:sz="0"/>
        </w:pBdr>
        <w:shd w:fill="0F1C2E" w:val="clear"/>
        <w:spacing w:after="0" w:before="0"/>
      </w:pPr>
      <w:r>
        <w:rPr>
          <w:rFonts w:ascii="Consolas" w:cs="Consolas" w:eastAsia="Consolas" w:hAnsi="Consolas"/>
          <w:color w:val="E2EAF4"/>
          <w:sz w:val="18"/>
          <w:szCs w:val="18"/>
        </w:rPr>
        <w:t xml:space="preserve">ORDER BY created_at DESC LIMIT 5;"</w:t>
      </w:r>
    </w:p>
    <w:p>
      <w:pPr>
        <w:pBdr>
          <w:top w:val="none" w:color="FFFFFF" w:sz="0"/>
          <w:bottom w:val="none" w:color="FFFFFF" w:sz="0"/>
          <w:left w:val="none" w:color="FFFFFF" w:sz="0"/>
          <w:right w:val="none" w:color="FFFFFF" w:sz="0"/>
        </w:pBdr>
        <w:shd w:fill="0F1C2E" w:val="clear"/>
        <w:spacing w:after="0" w:before="0"/>
      </w:pPr>
      <w:r>
        <w:rPr>
          <w:rFonts w:ascii="Consolas" w:cs="Consolas" w:eastAsia="Consolas" w:hAnsi="Consolas"/>
          <w:color w:val="E2EAF4"/>
          <w:sz w:val="18"/>
          <w:szCs w:val="18"/>
        </w:rPr>
        <w:t xml:space="preserve"> </w:t>
      </w:r>
    </w:p>
    <w:p>
      <w:pPr>
        <w:pBdr>
          <w:top w:val="none" w:color="FFFFFF" w:sz="0"/>
          <w:bottom w:val="none" w:color="FFFFFF" w:sz="0"/>
          <w:left w:val="none" w:color="FFFFFF" w:sz="0"/>
          <w:right w:val="none" w:color="FFFFFF" w:sz="0"/>
        </w:pBdr>
        <w:shd w:fill="0F1C2E" w:val="clear"/>
        <w:spacing w:after="0" w:before="0"/>
      </w:pPr>
      <w:r>
        <w:rPr>
          <w:rFonts w:ascii="Consolas" w:cs="Consolas" w:eastAsia="Consolas" w:hAnsi="Consolas"/>
          <w:color w:val="E2EAF4"/>
          <w:sz w:val="18"/>
          <w:szCs w:val="18"/>
        </w:rPr>
        <w:t xml:space="preserve"># Pending proposals</w:t>
      </w:r>
    </w:p>
    <w:p>
      <w:pPr>
        <w:pBdr>
          <w:top w:val="none" w:color="FFFFFF" w:sz="0"/>
          <w:bottom w:val="none" w:color="FFFFFF" w:sz="0"/>
          <w:left w:val="none" w:color="FFFFFF" w:sz="0"/>
          <w:right w:val="none" w:color="FFFFFF" w:sz="0"/>
        </w:pBdr>
        <w:shd w:fill="0F1C2E" w:val="clear"/>
        <w:spacing w:after="0" w:before="0"/>
      </w:pPr>
      <w:r>
        <w:rPr>
          <w:rFonts w:ascii="Consolas" w:cs="Consolas" w:eastAsia="Consolas" w:hAnsi="Consolas"/>
          <w:color w:val="E2EAF4"/>
          <w:sz w:val="18"/>
          <w:szCs w:val="18"/>
        </w:rPr>
        <w:t xml:space="preserve">psql -U trade_ai -d trade_ai -c "</w:t>
      </w:r>
    </w:p>
    <w:p>
      <w:pPr>
        <w:pBdr>
          <w:top w:val="none" w:color="FFFFFF" w:sz="0"/>
          <w:bottom w:val="none" w:color="FFFFFF" w:sz="0"/>
          <w:left w:val="none" w:color="FFFFFF" w:sz="0"/>
          <w:right w:val="none" w:color="FFFFFF" w:sz="0"/>
        </w:pBdr>
        <w:shd w:fill="0F1C2E" w:val="clear"/>
        <w:spacing w:after="0" w:before="0"/>
      </w:pPr>
      <w:r>
        <w:rPr>
          <w:rFonts w:ascii="Consolas" w:cs="Consolas" w:eastAsia="Consolas" w:hAnsi="Consolas"/>
          <w:color w:val="E2EAF4"/>
          <w:sz w:val="18"/>
          <w:szCs w:val="18"/>
        </w:rPr>
        <w:t xml:space="preserve">SELECT id, symbol, agent_name, recommended_action, confidence_score</w:t>
      </w:r>
    </w:p>
    <w:p>
      <w:pPr>
        <w:pBdr>
          <w:top w:val="none" w:color="FFFFFF" w:sz="0"/>
          <w:bottom w:val="none" w:color="FFFFFF" w:sz="0"/>
          <w:left w:val="none" w:color="FFFFFF" w:sz="0"/>
          <w:right w:val="none" w:color="FFFFFF" w:sz="0"/>
        </w:pBdr>
        <w:shd w:fill="0F1C2E" w:val="clear"/>
        <w:spacing w:after="0" w:before="0"/>
      </w:pPr>
      <w:r>
        <w:rPr>
          <w:rFonts w:ascii="Consolas" w:cs="Consolas" w:eastAsia="Consolas" w:hAnsi="Consolas"/>
          <w:color w:val="E2EAF4"/>
          <w:sz w:val="18"/>
          <w:szCs w:val="18"/>
        </w:rPr>
        <w:t xml:space="preserve">FROM watchlist_proposals WHERE status='proposed'</w:t>
      </w:r>
    </w:p>
    <w:p>
      <w:pPr>
        <w:pBdr>
          <w:top w:val="none" w:color="FFFFFF" w:sz="0"/>
          <w:bottom w:val="none" w:color="FFFFFF" w:sz="0"/>
          <w:left w:val="none" w:color="FFFFFF" w:sz="0"/>
          <w:right w:val="none" w:color="FFFFFF" w:sz="0"/>
        </w:pBdr>
        <w:shd w:fill="0F1C2E" w:val="clear"/>
        <w:spacing w:after="0" w:before="0"/>
      </w:pPr>
      <w:r>
        <w:rPr>
          <w:rFonts w:ascii="Consolas" w:cs="Consolas" w:eastAsia="Consolas" w:hAnsi="Consolas"/>
          <w:color w:val="E2EAF4"/>
          <w:sz w:val="18"/>
          <w:szCs w:val="18"/>
        </w:rPr>
        <w:t xml:space="preserve">ORDER BY confidence_score DESC LIMIT 10;"</w:t>
      </w:r>
    </w:p>
    <w:p>
      <w:pPr>
        <w:pBdr>
          <w:top w:val="none" w:color="FFFFFF" w:sz="0"/>
          <w:bottom w:val="none" w:color="FFFFFF" w:sz="0"/>
          <w:left w:val="none" w:color="FFFFFF" w:sz="0"/>
          <w:right w:val="none" w:color="FFFFFF" w:sz="0"/>
        </w:pBdr>
        <w:shd w:fill="0F1C2E" w:val="clear"/>
        <w:spacing w:after="0" w:before="0"/>
      </w:pPr>
      <w:r>
        <w:rPr>
          <w:rFonts w:ascii="Consolas" w:cs="Consolas" w:eastAsia="Consolas" w:hAnsi="Consolas"/>
          <w:color w:val="E2EAF4"/>
          <w:sz w:val="18"/>
          <w:szCs w:val="18"/>
        </w:rPr>
        <w:t xml:space="preserve"> </w:t>
      </w:r>
    </w:p>
    <w:p>
      <w:pPr>
        <w:pBdr>
          <w:top w:val="none" w:color="FFFFFF" w:sz="0"/>
          <w:bottom w:val="none" w:color="FFFFFF" w:sz="0"/>
          <w:left w:val="none" w:color="FFFFFF" w:sz="0"/>
          <w:right w:val="none" w:color="FFFFFF" w:sz="0"/>
        </w:pBdr>
        <w:shd w:fill="0F1C2E" w:val="clear"/>
        <w:spacing w:after="0" w:before="0"/>
      </w:pPr>
      <w:r>
        <w:rPr>
          <w:rFonts w:ascii="Consolas" w:cs="Consolas" w:eastAsia="Consolas" w:hAnsi="Consolas"/>
          <w:color w:val="E2EAF4"/>
          <w:sz w:val="18"/>
          <w:szCs w:val="18"/>
        </w:rPr>
        <w:t xml:space="preserve"># RAG coverage</w:t>
      </w:r>
    </w:p>
    <w:p>
      <w:pPr>
        <w:pBdr>
          <w:top w:val="none" w:color="FFFFFF" w:sz="0"/>
          <w:bottom w:val="none" w:color="FFFFFF" w:sz="0"/>
          <w:left w:val="none" w:color="FFFFFF" w:sz="0"/>
          <w:right w:val="none" w:color="FFFFFF" w:sz="0"/>
        </w:pBdr>
        <w:shd w:fill="0F1C2E" w:val="clear"/>
        <w:spacing w:after="0" w:before="0"/>
      </w:pPr>
      <w:r>
        <w:rPr>
          <w:rFonts w:ascii="Consolas" w:cs="Consolas" w:eastAsia="Consolas" w:hAnsi="Consolas"/>
          <w:color w:val="E2EAF4"/>
          <w:sz w:val="18"/>
          <w:szCs w:val="18"/>
        </w:rPr>
        <w:t xml:space="preserve">psql -U trade_ai -d trade_ai -c "</w:t>
      </w:r>
    </w:p>
    <w:p>
      <w:pPr>
        <w:pBdr>
          <w:top w:val="none" w:color="FFFFFF" w:sz="0"/>
          <w:bottom w:val="none" w:color="FFFFFF" w:sz="0"/>
          <w:left w:val="none" w:color="FFFFFF" w:sz="0"/>
          <w:right w:val="none" w:color="FFFFFF" w:sz="0"/>
        </w:pBdr>
        <w:shd w:fill="0F1C2E" w:val="clear"/>
        <w:spacing w:after="0" w:before="0"/>
      </w:pPr>
      <w:r>
        <w:rPr>
          <w:rFonts w:ascii="Consolas" w:cs="Consolas" w:eastAsia="Consolas" w:hAnsi="Consolas"/>
          <w:color w:val="E2EAF4"/>
          <w:sz w:val="18"/>
          <w:szCs w:val="18"/>
        </w:rPr>
        <w:t xml:space="preserve">SELECT count(*) as total, count(rag_sources_used) as with_rag,</w:t>
      </w:r>
    </w:p>
    <w:p>
      <w:pPr>
        <w:pBdr>
          <w:top w:val="none" w:color="FFFFFF" w:sz="0"/>
          <w:bottom w:val="none" w:color="FFFFFF" w:sz="0"/>
          <w:left w:val="none" w:color="FFFFFF" w:sz="0"/>
          <w:right w:val="none" w:color="FFFFFF" w:sz="0"/>
        </w:pBdr>
        <w:shd w:fill="0F1C2E" w:val="clear"/>
        <w:spacing w:after="0" w:before="0"/>
      </w:pPr>
      <w:r>
        <w:rPr>
          <w:rFonts w:ascii="Consolas" w:cs="Consolas" w:eastAsia="Consolas" w:hAnsi="Consolas"/>
          <w:color w:val="E2EAF4"/>
          <w:sz w:val="18"/>
          <w:szCs w:val="18"/>
        </w:rPr>
        <w:t xml:space="preserve">       round(100.0 * count(rag_sources_used) / count(*), 1) as pct</w:t>
      </w:r>
    </w:p>
    <w:p>
      <w:pPr>
        <w:pBdr>
          <w:top w:val="none" w:color="FFFFFF" w:sz="0"/>
          <w:bottom w:val="none" w:color="FFFFFF" w:sz="0"/>
          <w:left w:val="none" w:color="FFFFFF" w:sz="0"/>
          <w:right w:val="none" w:color="FFFFFF" w:sz="0"/>
        </w:pBdr>
        <w:shd w:fill="0F1C2E" w:val="clear"/>
        <w:spacing w:after="0" w:before="0"/>
      </w:pPr>
      <w:r>
        <w:rPr>
          <w:rFonts w:ascii="Consolas" w:cs="Consolas" w:eastAsia="Consolas" w:hAnsi="Consolas"/>
          <w:color w:val="E2EAF4"/>
          <w:sz w:val="18"/>
          <w:szCs w:val="18"/>
        </w:rPr>
        <w:t xml:space="preserve">FROM watchlist_agent_results</w:t>
      </w:r>
    </w:p>
    <w:p>
      <w:pPr>
        <w:pBdr>
          <w:top w:val="none" w:color="FFFFFF" w:sz="0"/>
          <w:bottom w:val="none" w:color="FFFFFF" w:sz="0"/>
          <w:left w:val="none" w:color="FFFFFF" w:sz="0"/>
          <w:right w:val="none" w:color="FFFFFF" w:sz="0"/>
        </w:pBdr>
        <w:shd w:fill="0F1C2E" w:val="clear"/>
        <w:spacing w:after="80" w:before="0"/>
      </w:pPr>
      <w:r>
        <w:rPr>
          <w:rFonts w:ascii="Consolas" w:cs="Consolas" w:eastAsia="Consolas" w:hAnsi="Consolas"/>
          <w:color w:val="E2EAF4"/>
          <w:sz w:val="18"/>
          <w:szCs w:val="18"/>
        </w:rPr>
        <w:t xml:space="preserve">WHERE created_at &gt; NOW() - INTERVAL '24 hours';"</w:t>
      </w:r>
    </w:p>
    <w:p>
      <w:pPr>
        <w:spacing w:after="200" w:before="0"/>
      </w:pPr>
      <w:r>
        <w:t xml:space="preserve"/>
      </w:r>
    </w:p>
    <w:p>
      <w:pPr>
        <w:pBdr>
          <w:top w:val="single" w:color="2E86D4" w:sz="12" w:space="12"/>
        </w:pBdr>
        <w:spacing w:after="0" w:before="480"/>
      </w:pPr>
      <w:r>
        <w:rPr>
          <w:sz w:val="8"/>
          <w:szCs w:val="8"/>
        </w:rPr>
        <w:t xml:space="preserve"> </w:t>
      </w:r>
    </w:p>
    <w:p>
      <w:pPr>
        <w:spacing w:after="80" w:before="240"/>
        <w:jc w:val="center"/>
      </w:pPr>
      <w:r>
        <w:rPr>
          <w:rFonts w:ascii="Calibri" w:cs="Calibri" w:eastAsia="Calibri" w:hAnsi="Calibri"/>
          <w:b/>
          <w:bCs/>
          <w:color w:val="0F1C2E"/>
          <w:sz w:val="22"/>
          <w:szCs w:val="22"/>
        </w:rPr>
        <w:t xml:space="preserve">Trade AI v12 + Portfolio Intelligence v1.2 + OpenClaw + RAG Library</w:t>
      </w:r>
    </w:p>
    <w:p>
      <w:pPr>
        <w:spacing w:after="80" w:before="0"/>
        <w:jc w:val="center"/>
      </w:pPr>
      <w:r>
        <w:t>Reference Architecture v1.8 — May 2, 2026</w:t>
      </w:r>
    </w:p>
    <w:p>
      <w:pPr>
        <w:spacing w:after="0" w:before="0"/>
        <w:jc w:val="center"/>
      </w:pPr>
      <w:r>
        <w:rPr>
          <w:rFonts w:ascii="Calibri" w:cs="Calibri" w:eastAsia="Calibri" w:hAnsi="Calibri"/>
          <w:color w:val="9CA3AF"/>
          <w:sz w:val="16"/>
          <w:szCs w:val="16"/>
        </w:rPr>
        <w:t xml:space="preserve">Confidential — John W. Whiting — ms01-openclaw</w:t>
      </w:r>
    </w:p>
    <w:p>
      <w:pPr>
        <w:pStyle w:val="Heading1"/>
      </w:pPr>
      <w:r>
        <w:t>Appendix B — .env Configuration Reference</w:t>
      </w:r>
    </w:p>
    <w:p>
      <w:r>
        <w:t>Location: /home/johnclaw/trade-ai-v12-rebuild/trade-ai-v12-rebuild/.env</w:t>
      </w:r>
    </w:p>
    <w:p>
      <w:pPr>
        <w:pStyle w:val="Heading2"/>
      </w:pPr>
      <w:r>
        <w:t>Alert Channels</w:t>
      </w:r>
    </w:p>
    <w:p>
      <w:r>
        <w:rPr>
          <w:rFonts w:ascii="Courier New" w:hAnsi="Courier New"/>
          <w:sz w:val="18"/>
        </w:rPr>
        <w:t>ENABLE_EMAIL=false</w:t>
      </w:r>
    </w:p>
    <w:p>
      <w:r>
        <w:rPr>
          <w:rFonts w:ascii="Courier New" w:hAnsi="Courier New"/>
          <w:sz w:val="18"/>
        </w:rPr>
        <w:t>ENABLE_WHATSAPP=false</w:t>
      </w:r>
    </w:p>
    <w:p>
      <w:r>
        <w:rPr>
          <w:rFonts w:ascii="Courier New" w:hAnsi="Courier New"/>
          <w:sz w:val="18"/>
        </w:rPr>
        <w:t>ENABLE_SLACK=false</w:t>
      </w:r>
    </w:p>
    <w:p>
      <w:r>
        <w:rPr>
          <w:rFonts w:ascii="Courier New" w:hAnsi="Courier New"/>
          <w:sz w:val="18"/>
        </w:rPr>
        <w:t>ENABLE_TELEGRAM=true</w:t>
      </w:r>
    </w:p>
    <w:p>
      <w:r>
        <w:rPr>
          <w:rFonts w:ascii="Courier New" w:hAnsi="Courier New"/>
          <w:sz w:val="18"/>
        </w:rPr>
        <w:t>ERROR_NOTIFY_TELEGRAM=true</w:t>
      </w:r>
    </w:p>
    <w:p>
      <w:pPr>
        <w:pStyle w:val="Heading2"/>
      </w:pPr>
      <w:r>
        <w:t>Telegram Configuration</w:t>
      </w:r>
    </w:p>
    <w:p>
      <w:r>
        <w:rPr>
          <w:rFonts w:ascii="Courier New" w:hAnsi="Courier New"/>
          <w:sz w:val="18"/>
        </w:rPr>
        <w:t>TELEGRAM_BOT_TOKEN=&lt;token from @BotFather&gt;</w:t>
      </w:r>
    </w:p>
    <w:p>
      <w:r>
        <w:rPr>
          <w:rFonts w:ascii="Courier New" w:hAnsi="Courier New"/>
          <w:sz w:val="18"/>
        </w:rPr>
        <w:t>TELEGRAM_CHAT_ID=&lt;id1&gt;,&lt;id2&gt;    # comma-separated, all receive alerts</w:t>
      </w:r>
    </w:p>
    <w:p>
      <w:r/>
    </w:p>
    <w:p>
      <w:r>
        <w:t>Multiple recipients: List all chat IDs comma-separated. Every alert script iterates over all IDs and sends independently. If one fails, others still deliver.</w:t>
      </w:r>
    </w:p>
    <w:p>
      <w:r>
        <w:t>Setup: (1) @BotFather /newbot, (2) copy token, (3) each recipient messages bot once, (4) get IDs from /getUpdates endpoint, (5) set comma-separated in .env</w:t>
      </w:r>
    </w:p>
    <w:p>
      <w:pPr>
        <w:pStyle w:val="Heading2"/>
      </w:pPr>
      <w:r>
        <w:t>Email Configuration (SMTP)</w:t>
      </w:r>
    </w:p>
    <w:p>
      <w:r>
        <w:rPr>
          <w:rFonts w:ascii="Courier New" w:hAnsi="Courier New"/>
          <w:sz w:val="18"/>
        </w:rPr>
        <w:t>REPORT_EMAIL_FROM=alerts@yourdomain.com</w:t>
      </w:r>
    </w:p>
    <w:p>
      <w:r>
        <w:rPr>
          <w:rFonts w:ascii="Courier New" w:hAnsi="Courier New"/>
          <w:sz w:val="18"/>
        </w:rPr>
        <w:t>REPORT_EMAIL_TO=you@yourdomain.com</w:t>
      </w:r>
    </w:p>
    <w:p>
      <w:r>
        <w:rPr>
          <w:rFonts w:ascii="Courier New" w:hAnsi="Courier New"/>
          <w:sz w:val="18"/>
        </w:rPr>
        <w:t>SMTP_HOST=smtp.yourprovider.com</w:t>
      </w:r>
    </w:p>
    <w:p>
      <w:r>
        <w:rPr>
          <w:rFonts w:ascii="Courier New" w:hAnsi="Courier New"/>
          <w:sz w:val="18"/>
        </w:rPr>
        <w:t>SMTP_PORT=587</w:t>
      </w:r>
    </w:p>
    <w:p>
      <w:r>
        <w:rPr>
          <w:rFonts w:ascii="Courier New" w:hAnsi="Courier New"/>
          <w:sz w:val="18"/>
        </w:rPr>
        <w:t>SMTP_USERNAME=alerts@yourdomain.com</w:t>
      </w:r>
    </w:p>
    <w:p>
      <w:r>
        <w:rPr>
          <w:rFonts w:ascii="Courier New" w:hAnsi="Courier New"/>
          <w:sz w:val="18"/>
        </w:rPr>
        <w:t>SMTP_PASSWORD=&lt;app-password&gt;</w:t>
      </w:r>
    </w:p>
    <w:p>
      <w:r>
        <w:rPr>
          <w:rFonts w:ascii="Courier New" w:hAnsi="Courier New"/>
          <w:sz w:val="18"/>
        </w:rPr>
        <w:t>SMTP_USE_TLS=true</w:t>
      </w:r>
    </w:p>
    <w:p>
      <w:r>
        <w:t>Status: Not active (ENABLE_EMAIL=false). Configure when ready.</w:t>
      </w:r>
    </w:p>
    <w:p>
      <w:pPr>
        <w:pStyle w:val="Heading2"/>
      </w:pPr>
      <w:r>
        <w:t>Slack Configuration</w:t>
      </w:r>
    </w:p>
    <w:p>
      <w:r>
        <w:rPr>
          <w:rFonts w:ascii="Courier New" w:hAnsi="Courier New"/>
          <w:sz w:val="18"/>
        </w:rPr>
        <w:t>SLACK_WEBHOOK_URL=https://hooks.slack.com/services/&lt;workspace&gt;/&lt;channel&gt;/&lt;token&gt;</w:t>
      </w:r>
    </w:p>
    <w:p>
      <w:r>
        <w:t>Status: Not active (ENABLE_SLACK=false). Create incoming webhook in Slack workspace settings.</w:t>
      </w:r>
    </w:p>
    <w:p>
      <w:pPr>
        <w:pStyle w:val="Heading2"/>
      </w:pPr>
      <w:r>
        <w:t>WhatsApp (Twilio) Configuration</w:t>
      </w:r>
    </w:p>
    <w:p>
      <w:r>
        <w:rPr>
          <w:rFonts w:ascii="Courier New" w:hAnsi="Courier New"/>
          <w:sz w:val="18"/>
        </w:rPr>
        <w:t>TWILIO_SID=&lt;account-sid&gt;</w:t>
      </w:r>
    </w:p>
    <w:p>
      <w:r>
        <w:rPr>
          <w:rFonts w:ascii="Courier New" w:hAnsi="Courier New"/>
          <w:sz w:val="18"/>
        </w:rPr>
        <w:t>TWILIO_AUTH_TOKEN=&lt;auth-token&gt;</w:t>
      </w:r>
    </w:p>
    <w:p>
      <w:r>
        <w:rPr>
          <w:rFonts w:ascii="Courier New" w:hAnsi="Courier New"/>
          <w:sz w:val="18"/>
        </w:rPr>
        <w:t>TWILIO_WHATSAPP_FROM=whatsapp:+14155238886</w:t>
      </w:r>
    </w:p>
    <w:p>
      <w:r>
        <w:rPr>
          <w:rFonts w:ascii="Courier New" w:hAnsi="Courier New"/>
          <w:sz w:val="18"/>
        </w:rPr>
        <w:t>TWILIO_WHATSAPP_TO=whatsapp:+15555555555</w:t>
      </w:r>
    </w:p>
    <w:p>
      <w:r>
        <w:t>Status: Not active (ENABLE_WHATSAPP=false). Requires Twilio account.</w:t>
      </w:r>
    </w:p>
    <w:p>
      <w:pPr>
        <w:pStyle w:val="Heading2"/>
      </w:pPr>
      <w:r>
        <w:t>Database (PostgreSQL)</w:t>
      </w:r>
    </w:p>
    <w:p>
      <w:r>
        <w:rPr>
          <w:rFonts w:ascii="Courier New" w:hAnsi="Courier New"/>
          <w:sz w:val="18"/>
        </w:rPr>
        <w:t>DB_HOST=localhost</w:t>
      </w:r>
    </w:p>
    <w:p>
      <w:r>
        <w:rPr>
          <w:rFonts w:ascii="Courier New" w:hAnsi="Courier New"/>
          <w:sz w:val="18"/>
        </w:rPr>
        <w:t>DB_PORT=5432</w:t>
      </w:r>
    </w:p>
    <w:p>
      <w:r>
        <w:rPr>
          <w:rFonts w:ascii="Courier New" w:hAnsi="Courier New"/>
          <w:sz w:val="18"/>
        </w:rPr>
        <w:t>DB_NAME=trade_ai</w:t>
      </w:r>
    </w:p>
    <w:p>
      <w:r>
        <w:rPr>
          <w:rFonts w:ascii="Courier New" w:hAnsi="Courier New"/>
          <w:sz w:val="18"/>
        </w:rPr>
        <w:t>DB_USER=trade_ai</w:t>
      </w:r>
    </w:p>
    <w:p>
      <w:r>
        <w:rPr>
          <w:rFonts w:ascii="Courier New" w:hAnsi="Courier New"/>
          <w:sz w:val="18"/>
        </w:rPr>
        <w:t>DB_PASSWORD=&lt;password&gt;</w:t>
      </w:r>
    </w:p>
    <w:p>
      <w:pPr>
        <w:pStyle w:val="Heading2"/>
      </w:pPr>
      <w:r>
        <w:t>LLM Providers</w:t>
      </w:r>
    </w:p>
    <w:p>
      <w:r>
        <w:rPr>
          <w:rFonts w:ascii="Courier New" w:hAnsi="Courier New"/>
          <w:sz w:val="18"/>
        </w:rPr>
        <w:t>ANTHROPIC_API_KEY=&lt;key&gt;               # Primary (Haiku cheap, Sonnet escalation)</w:t>
      </w:r>
    </w:p>
    <w:p>
      <w:r>
        <w:rPr>
          <w:rFonts w:ascii="Courier New" w:hAnsi="Courier New"/>
          <w:sz w:val="18"/>
        </w:rPr>
        <w:t>CLAUDE_CHEAP_MODEL=claude-haiku-4-5-20251001</w:t>
      </w:r>
    </w:p>
    <w:p>
      <w:r>
        <w:rPr>
          <w:rFonts w:ascii="Courier New" w:hAnsi="Courier New"/>
          <w:sz w:val="18"/>
        </w:rPr>
        <w:t>CLAUDE_ESCALATION_MODEL=claude-sonnet-4-20250514</w:t>
      </w:r>
    </w:p>
    <w:p>
      <w:r>
        <w:rPr>
          <w:rFonts w:ascii="Courier New" w:hAnsi="Courier New"/>
          <w:sz w:val="18"/>
        </w:rPr>
        <w:t>XAI_API_KEY=&lt;key&gt;                     # Grok for agent debates</w:t>
      </w:r>
    </w:p>
    <w:p>
      <w:r>
        <w:rPr>
          <w:rFonts w:ascii="Courier New" w:hAnsi="Courier New"/>
          <w:sz w:val="18"/>
        </w:rPr>
        <w:t>OPENAI_API_KEY=&lt;key&gt;                  # Fallback / OpenClaw primary</w:t>
      </w:r>
    </w:p>
    <w:p>
      <w:r>
        <w:rPr>
          <w:rFonts w:ascii="Courier New" w:hAnsi="Courier New"/>
          <w:sz w:val="18"/>
        </w:rPr>
        <w:t>GEMINI_API_KEY=                       # Not used currently</w:t>
      </w:r>
    </w:p>
    <w:p>
      <w:r>
        <w:rPr>
          <w:rFonts w:ascii="Courier New" w:hAnsi="Courier New"/>
          <w:sz w:val="18"/>
        </w:rPr>
        <w:t>FORCE_DEBATE_PROVIDER=grok</w:t>
      </w:r>
    </w:p>
    <w:p>
      <w:pPr>
        <w:pStyle w:val="Heading2"/>
      </w:pPr>
      <w:r>
        <w:t>Market Data &amp; News APIs</w:t>
      </w:r>
    </w:p>
    <w:p>
      <w:r>
        <w:rPr>
          <w:rFonts w:ascii="Courier New" w:hAnsi="Courier New"/>
          <w:sz w:val="18"/>
        </w:rPr>
        <w:t>FINVIZ_API_TOKEN=&lt;token&gt;              # Elite API (primary screener)</w:t>
      </w:r>
    </w:p>
    <w:p>
      <w:r>
        <w:rPr>
          <w:rFonts w:ascii="Courier New" w:hAnsi="Courier New"/>
          <w:sz w:val="18"/>
        </w:rPr>
        <w:t>FINVIZ_COOKIE=&lt;cookie&gt;                # Session cookie (fallback)</w:t>
      </w:r>
    </w:p>
    <w:p>
      <w:r>
        <w:rPr>
          <w:rFonts w:ascii="Courier New" w:hAnsi="Courier New"/>
          <w:sz w:val="18"/>
        </w:rPr>
        <w:t>FINVIZ_NEWS_ENABLED=true</w:t>
      </w:r>
    </w:p>
    <w:p>
      <w:r>
        <w:rPr>
          <w:rFonts w:ascii="Courier New" w:hAnsi="Courier New"/>
          <w:sz w:val="18"/>
        </w:rPr>
        <w:t>FINNHUB_API_KEY=&lt;key&gt;                 # Earnings, SEC filings, news</w:t>
      </w:r>
    </w:p>
    <w:p>
      <w:r>
        <w:rPr>
          <w:rFonts w:ascii="Courier New" w:hAnsi="Courier New"/>
          <w:sz w:val="18"/>
        </w:rPr>
        <w:t>NEWSAPI_KEY=&lt;key&gt;                     # News headlines</w:t>
      </w:r>
    </w:p>
    <w:p>
      <w:r>
        <w:rPr>
          <w:rFonts w:ascii="Courier New" w:hAnsi="Courier New"/>
          <w:sz w:val="18"/>
        </w:rPr>
        <w:t>POLYGON_API_KEY=&lt;key&gt;                 # Intraday/options data</w:t>
      </w:r>
    </w:p>
    <w:p>
      <w:r>
        <w:rPr>
          <w:rFonts w:ascii="Courier New" w:hAnsi="Courier New"/>
          <w:sz w:val="18"/>
        </w:rPr>
        <w:t>FMP_API_KEY=&lt;key&gt;                     # Financial Modeling Prep</w:t>
      </w:r>
    </w:p>
    <w:p>
      <w:r>
        <w:rPr>
          <w:rFonts w:ascii="Courier New" w:hAnsi="Courier New"/>
          <w:sz w:val="18"/>
        </w:rPr>
        <w:t>ALPHA_VANTAGE_API_KEY=&lt;key&gt;           # Technical indicators</w:t>
      </w:r>
    </w:p>
    <w:p>
      <w:r>
        <w:rPr>
          <w:rFonts w:ascii="Courier New" w:hAnsi="Courier New"/>
          <w:sz w:val="18"/>
        </w:rPr>
        <w:t>FRED_API_KEY=&lt;key&gt;                    # Federal Reserve macro data</w:t>
      </w:r>
    </w:p>
    <w:p>
      <w:r>
        <w:rPr>
          <w:rFonts w:ascii="Courier New" w:hAnsi="Courier New"/>
          <w:sz w:val="18"/>
        </w:rPr>
        <w:t>YOUTUBE_API_KEY=&lt;key&gt;                 # Channel/video metadata</w:t>
      </w:r>
    </w:p>
    <w:p>
      <w:r>
        <w:rPr>
          <w:rFonts w:ascii="Courier New" w:hAnsi="Courier New"/>
          <w:sz w:val="18"/>
        </w:rPr>
        <w:t>BRAVE_SEARCH_API_KEY=&lt;key&gt;            # Web search fallback</w:t>
      </w:r>
    </w:p>
    <w:p>
      <w:r>
        <w:rPr>
          <w:rFonts w:ascii="Courier New" w:hAnsi="Courier New"/>
          <w:sz w:val="18"/>
        </w:rPr>
        <w:t>YAHOO_NEWS_ENABLED=true               # No key needed</w:t>
      </w:r>
    </w:p>
    <w:p>
      <w:pPr>
        <w:pStyle w:val="Heading2"/>
      </w:pPr>
      <w:r>
        <w:t>Output &amp; Paths</w:t>
      </w:r>
    </w:p>
    <w:p>
      <w:r>
        <w:rPr>
          <w:rFonts w:ascii="Courier New" w:hAnsi="Courier New"/>
          <w:sz w:val="18"/>
        </w:rPr>
        <w:t>TIMEZONE=America/New_York</w:t>
      </w:r>
    </w:p>
    <w:p>
      <w:r>
        <w:rPr>
          <w:rFonts w:ascii="Courier New" w:hAnsi="Courier New"/>
          <w:sz w:val="18"/>
        </w:rPr>
        <w:t>REPORT_OUTPUT_DIR=reports</w:t>
      </w:r>
    </w:p>
    <w:p>
      <w:r>
        <w:rPr>
          <w:rFonts w:ascii="Courier New" w:hAnsi="Courier New"/>
          <w:sz w:val="18"/>
        </w:rPr>
        <w:t>REPORT_LOG_DIR=logs</w:t>
      </w:r>
    </w:p>
    <w:p>
      <w:r>
        <w:rPr>
          <w:rFonts w:ascii="Courier New" w:hAnsi="Courier New"/>
          <w:sz w:val="18"/>
        </w:rPr>
        <w:t>STATE_FILE=data/state.json</w:t>
      </w:r>
    </w:p>
    <w:p>
      <w:r>
        <w:rPr>
          <w:rFonts w:ascii="Courier New" w:hAnsi="Courier New"/>
          <w:sz w:val="18"/>
        </w:rPr>
        <w:t>GENERATE_PDF=true</w:t>
      </w:r>
    </w:p>
    <w:p>
      <w:r>
        <w:rPr>
          <w:rFonts w:ascii="Courier New" w:hAnsi="Courier New"/>
          <w:sz w:val="18"/>
        </w:rPr>
        <w:t>GENERATE_DOCX=true</w:t>
      </w:r>
    </w:p>
    <w:p>
      <w:r>
        <w:rPr>
          <w:rFonts w:ascii="Courier New" w:hAnsi="Courier New"/>
          <w:sz w:val="18"/>
        </w:rPr>
        <w:t>GENERATE_TOS=true</w:t>
      </w:r>
    </w:p>
    <w:p>
      <w:pPr>
        <w:pStyle w:val="Heading1"/>
      </w:pPr>
      <w:r>
        <w:t>Appendix C — OpenClaw Skills Reference</w:t>
      </w:r>
    </w:p>
    <w:p>
      <w:r>
        <w:t>OpenClaw v2026.4.14 — 4 agents, 15 custom skills, gateway on port 18789</w:t>
      </w:r>
    </w:p>
    <w:p>
      <w:pPr>
        <w:pStyle w:val="Heading2"/>
      </w:pPr>
      <w:r>
        <w:t>Agents</w:t>
      </w:r>
    </w:p>
    <w:tbl>
      <w:tblPr>
        <w:tblW w:type="auto" w:w="0"/>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2520"/>
        <w:gridCol w:w="2520"/>
        <w:gridCol w:w="2520"/>
        <w:gridCol w:w="2520"/>
      </w:tblGrid>
      <w:tr>
        <w:tc>
          <w:tcPr>
            <w:tcW w:type="dxa" w:w="2520"/>
          </w:tcPr>
          <w:p>
            <w:r/>
            <w:r>
              <w:rPr>
                <w:b/>
              </w:rPr>
              <w:t>Agent</w:t>
            </w:r>
          </w:p>
        </w:tc>
        <w:tc>
          <w:tcPr>
            <w:tcW w:type="dxa" w:w="2520"/>
          </w:tcPr>
          <w:p>
            <w:r/>
            <w:r>
              <w:rPr>
                <w:b/>
              </w:rPr>
              <w:t>Workspace</w:t>
            </w:r>
          </w:p>
        </w:tc>
        <w:tc>
          <w:tcPr>
            <w:tcW w:type="dxa" w:w="2520"/>
          </w:tcPr>
          <w:p>
            <w:r/>
            <w:r>
              <w:rPr>
                <w:b/>
              </w:rPr>
              <w:t>Role</w:t>
            </w:r>
          </w:p>
        </w:tc>
        <w:tc>
          <w:tcPr>
            <w:tcW w:type="dxa" w:w="2520"/>
          </w:tcPr>
          <w:p>
            <w:r/>
            <w:r>
              <w:rPr>
                <w:b/>
              </w:rPr>
              <w:t>Channel</w:t>
            </w:r>
          </w:p>
        </w:tc>
      </w:tr>
      <w:tr>
        <w:tc>
          <w:tcPr>
            <w:tcW w:type="dxa" w:w="2520"/>
          </w:tcPr>
          <w:p>
            <w:r>
              <w:t>Maria (main)</w:t>
            </w:r>
          </w:p>
        </w:tc>
        <w:tc>
          <w:tcPr>
            <w:tcW w:type="dxa" w:w="2520"/>
          </w:tcPr>
          <w:p>
            <w:r>
              <w:t>~/.openclaw/workspace/</w:t>
            </w:r>
          </w:p>
        </w:tc>
        <w:tc>
          <w:tcPr>
            <w:tcW w:type="dxa" w:w="2520"/>
          </w:tcPr>
          <w:p>
            <w:r>
              <w:t>Personal assistant, calm/practical, routing hub</w:t>
            </w:r>
          </w:p>
        </w:tc>
        <w:tc>
          <w:tcPr>
            <w:tcW w:type="dxa" w:w="2520"/>
          </w:tcPr>
          <w:p>
            <w:r>
              <w:t>Telegram + WhatsApp</w:t>
            </w:r>
          </w:p>
        </w:tc>
      </w:tr>
      <w:tr>
        <w:tc>
          <w:tcPr>
            <w:tcW w:type="dxa" w:w="2520"/>
          </w:tcPr>
          <w:p>
            <w:r>
              <w:t>Aegis</w:t>
            </w:r>
          </w:p>
        </w:tc>
        <w:tc>
          <w:tcPr>
            <w:tcW w:type="dxa" w:w="2520"/>
          </w:tcPr>
          <w:p>
            <w:r>
              <w:t>~/.openclaw/workspace-aegis/</w:t>
            </w:r>
          </w:p>
        </w:tc>
        <w:tc>
          <w:tcPr>
            <w:tcW w:type="dxa" w:w="2520"/>
          </w:tcPr>
          <w:p>
            <w:r>
              <w:t>Portfolio surveillance, overnight risk, escalation</w:t>
            </w:r>
          </w:p>
        </w:tc>
        <w:tc>
          <w:tcPr>
            <w:tcW w:type="dxa" w:w="2520"/>
          </w:tcPr>
          <w:p>
            <w:r>
              <w:t>Telegram (automated)</w:t>
            </w:r>
          </w:p>
        </w:tc>
      </w:tr>
      <w:tr>
        <w:tc>
          <w:tcPr>
            <w:tcW w:type="dxa" w:w="2520"/>
          </w:tcPr>
          <w:p>
            <w:r>
              <w:t>Steph</w:t>
            </w:r>
          </w:p>
        </w:tc>
        <w:tc>
          <w:tcPr>
            <w:tcW w:type="dxa" w:w="2520"/>
          </w:tcPr>
          <w:p>
            <w:r>
              <w:t>~/.openclaw/workspace-steph/</w:t>
            </w:r>
          </w:p>
        </w:tc>
        <w:tc>
          <w:tcPr>
            <w:tcW w:type="dxa" w:w="2520"/>
          </w:tcPr>
          <w:p>
            <w:r>
              <w:t>Wealth advisor, portfolio-first, tax-aware</w:t>
            </w:r>
          </w:p>
        </w:tc>
        <w:tc>
          <w:tcPr>
            <w:tcW w:type="dxa" w:w="2520"/>
          </w:tcPr>
          <w:p>
            <w:r>
              <w:t>Telegram (via Maria)</w:t>
            </w:r>
          </w:p>
        </w:tc>
      </w:tr>
      <w:tr>
        <w:tc>
          <w:tcPr>
            <w:tcW w:type="dxa" w:w="2520"/>
          </w:tcPr>
          <w:p>
            <w:r>
              <w:t>Alex</w:t>
            </w:r>
          </w:p>
        </w:tc>
        <w:tc>
          <w:tcPr>
            <w:tcW w:type="dxa" w:w="2520"/>
          </w:tcPr>
          <w:p>
            <w:r>
              <w:t>~/.openclaw/workspace-alex/</w:t>
            </w:r>
          </w:p>
        </w:tc>
        <w:tc>
          <w:tcPr>
            <w:tcW w:type="dxa" w:w="2520"/>
          </w:tcPr>
          <w:p>
            <w:r>
              <w:t>Retirement/disability, SSDI/Medicare/trust</w:t>
            </w:r>
          </w:p>
        </w:tc>
        <w:tc>
          <w:tcPr>
            <w:tcW w:type="dxa" w:w="2520"/>
          </w:tcPr>
          <w:p>
            <w:r>
              <w:t>Telegram (via Maria)</w:t>
            </w:r>
          </w:p>
        </w:tc>
      </w:tr>
    </w:tbl>
    <w:p>
      <w:pPr>
        <w:pStyle w:val="Heading2"/>
      </w:pPr>
      <w:r>
        <w:t>Channels Configuration</w:t>
      </w:r>
    </w:p>
    <w:tbl>
      <w:tblPr>
        <w:tblW w:type="auto" w:w="0"/>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2520"/>
        <w:gridCol w:w="2520"/>
        <w:gridCol w:w="2520"/>
        <w:gridCol w:w="2520"/>
      </w:tblGrid>
      <w:tr>
        <w:tc>
          <w:tcPr>
            <w:tcW w:type="dxa" w:w="2520"/>
          </w:tcPr>
          <w:p>
            <w:r/>
            <w:r>
              <w:rPr>
                <w:b/>
              </w:rPr>
              <w:t>Channel</w:t>
            </w:r>
          </w:p>
        </w:tc>
        <w:tc>
          <w:tcPr>
            <w:tcW w:type="dxa" w:w="2520"/>
          </w:tcPr>
          <w:p>
            <w:r/>
            <w:r>
              <w:rPr>
                <w:b/>
              </w:rPr>
              <w:t>Status</w:t>
            </w:r>
          </w:p>
        </w:tc>
        <w:tc>
          <w:tcPr>
            <w:tcW w:type="dxa" w:w="2520"/>
          </w:tcPr>
          <w:p>
            <w:r/>
            <w:r>
              <w:rPr>
                <w:b/>
              </w:rPr>
              <w:t>Mode</w:t>
            </w:r>
          </w:p>
        </w:tc>
        <w:tc>
          <w:tcPr>
            <w:tcW w:type="dxa" w:w="2520"/>
          </w:tcPr>
          <w:p>
            <w:r/>
            <w:r>
              <w:rPr>
                <w:b/>
              </w:rPr>
              <w:t>Details</w:t>
            </w:r>
          </w:p>
        </w:tc>
      </w:tr>
      <w:tr>
        <w:tc>
          <w:tcPr>
            <w:tcW w:type="dxa" w:w="2520"/>
          </w:tcPr>
          <w:p>
            <w:r>
              <w:t>Telegram</w:t>
            </w:r>
          </w:p>
        </w:tc>
        <w:tc>
          <w:tcPr>
            <w:tcW w:type="dxa" w:w="2520"/>
          </w:tcPr>
          <w:p>
            <w:r>
              <w:t>Enabled</w:t>
            </w:r>
          </w:p>
        </w:tc>
        <w:tc>
          <w:tcPr>
            <w:tcW w:type="dxa" w:w="2520"/>
          </w:tcPr>
          <w:p>
            <w:r>
              <w:t>Polling</w:t>
            </w:r>
          </w:p>
        </w:tc>
        <w:tc>
          <w:tcPr>
            <w:tcW w:type="dxa" w:w="2520"/>
          </w:tcPr>
          <w:p>
            <w:r>
              <w:t>Bot: @bigjohn_openclaw_bot | Allowlist: tg:780672608, tg:8797974247</w:t>
            </w:r>
          </w:p>
        </w:tc>
      </w:tr>
      <w:tr>
        <w:tc>
          <w:tcPr>
            <w:tcW w:type="dxa" w:w="2520"/>
          </w:tcPr>
          <w:p>
            <w:r>
              <w:t>WhatsApp</w:t>
            </w:r>
          </w:p>
        </w:tc>
        <w:tc>
          <w:tcPr>
            <w:tcW w:type="dxa" w:w="2520"/>
          </w:tcPr>
          <w:p>
            <w:r>
              <w:t>Enabled</w:t>
            </w:r>
          </w:p>
        </w:tc>
        <w:tc>
          <w:tcPr>
            <w:tcW w:type="dxa" w:w="2520"/>
          </w:tcPr>
          <w:p>
            <w:r>
              <w:t>Self-chat linked</w:t>
            </w:r>
          </w:p>
        </w:tc>
        <w:tc>
          <w:tcPr>
            <w:tcW w:type="dxa" w:w="2520"/>
          </w:tcPr>
          <w:p>
            <w:r>
              <w:t>Allowlist: +3473388380</w:t>
            </w:r>
          </w:p>
        </w:tc>
      </w:tr>
    </w:tbl>
    <w:p>
      <w:pPr>
        <w:pStyle w:val="Heading2"/>
      </w:pPr>
      <w:r>
        <w:t>Custom Skills (15 installed)</w:t>
      </w:r>
    </w:p>
    <w:p>
      <w:r>
        <w:t>Install path: ~/.openclaw/skills/</w:t>
      </w:r>
    </w:p>
    <w:tbl>
      <w:tblPr>
        <w:tblW w:type="auto" w:w="0"/>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2520"/>
        <w:gridCol w:w="2520"/>
        <w:gridCol w:w="2520"/>
        <w:gridCol w:w="2520"/>
      </w:tblGrid>
      <w:tr>
        <w:tc>
          <w:tcPr>
            <w:tcW w:type="dxa" w:w="2520"/>
          </w:tcPr>
          <w:p>
            <w:r/>
            <w:r>
              <w:rPr>
                <w:b/>
              </w:rPr>
              <w:t>Skill Name</w:t>
            </w:r>
          </w:p>
        </w:tc>
        <w:tc>
          <w:tcPr>
            <w:tcW w:type="dxa" w:w="2520"/>
          </w:tcPr>
          <w:p>
            <w:r/>
            <w:r>
              <w:rPr>
                <w:b/>
              </w:rPr>
              <w:t>Category</w:t>
            </w:r>
          </w:p>
        </w:tc>
        <w:tc>
          <w:tcPr>
            <w:tcW w:type="dxa" w:w="2520"/>
          </w:tcPr>
          <w:p>
            <w:r/>
            <w:r>
              <w:rPr>
                <w:b/>
              </w:rPr>
              <w:t>Purpose</w:t>
            </w:r>
          </w:p>
        </w:tc>
        <w:tc>
          <w:tcPr>
            <w:tcW w:type="dxa" w:w="2520"/>
          </w:tcPr>
          <w:p>
            <w:r/>
            <w:r>
              <w:rPr>
                <w:b/>
              </w:rPr>
              <w:t>Directory</w:t>
            </w:r>
          </w:p>
        </w:tc>
      </w:tr>
      <w:tr>
        <w:tc>
          <w:tcPr>
            <w:tcW w:type="dxa" w:w="2520"/>
          </w:tcPr>
          <w:p>
            <w:r>
              <w:t>trade-ai-v12</w:t>
            </w:r>
          </w:p>
        </w:tc>
        <w:tc>
          <w:tcPr>
            <w:tcW w:type="dxa" w:w="2520"/>
          </w:tcPr>
          <w:p>
            <w:r>
              <w:t>Trade/Finance</w:t>
            </w:r>
          </w:p>
        </w:tc>
        <w:tc>
          <w:tcPr>
            <w:tcW w:type="dxa" w:w="2520"/>
          </w:tcPr>
          <w:p>
            <w:r>
              <w:t>23-stage pipeline runner, status, brief, institutional reports</w:t>
            </w:r>
          </w:p>
        </w:tc>
        <w:tc>
          <w:tcPr>
            <w:tcW w:type="dxa" w:w="2520"/>
          </w:tcPr>
          <w:p>
            <w:r>
              <w:t>skills/trade_ai/</w:t>
            </w:r>
          </w:p>
        </w:tc>
      </w:tr>
      <w:tr>
        <w:tc>
          <w:tcPr>
            <w:tcW w:type="dxa" w:w="2520"/>
          </w:tcPr>
          <w:p>
            <w:r>
              <w:t>steph-wealth-advisor</w:t>
            </w:r>
          </w:p>
        </w:tc>
        <w:tc>
          <w:tcPr>
            <w:tcW w:type="dxa" w:w="2520"/>
          </w:tcPr>
          <w:p>
            <w:r>
              <w:t>Trade/Finance</w:t>
            </w:r>
          </w:p>
        </w:tc>
        <w:tc>
          <w:tcPr>
            <w:tcW w:type="dxa" w:w="2520"/>
          </w:tcPr>
          <w:p>
            <w:r>
              <w:t>Portfolio snapshot, Roth headroom, concentration risk, rebalancing</w:t>
            </w:r>
          </w:p>
        </w:tc>
        <w:tc>
          <w:tcPr>
            <w:tcW w:type="dxa" w:w="2520"/>
          </w:tcPr>
          <w:p>
            <w:r>
              <w:t>steph-wealth-advisor/</w:t>
            </w:r>
          </w:p>
        </w:tc>
      </w:tr>
      <w:tr>
        <w:tc>
          <w:tcPr>
            <w:tcW w:type="dxa" w:w="2520"/>
          </w:tcPr>
          <w:p>
            <w:r>
              <w:t>tradeai-safe-ops</w:t>
            </w:r>
          </w:p>
        </w:tc>
        <w:tc>
          <w:tcPr>
            <w:tcW w:type="dxa" w:w="2520"/>
          </w:tcPr>
          <w:p>
            <w:r>
              <w:t>Operations</w:t>
            </w:r>
          </w:p>
        </w:tc>
        <w:tc>
          <w:tcPr>
            <w:tcW w:type="dxa" w:w="2520"/>
          </w:tcPr>
          <w:p>
            <w:r>
              <w:t>Safe daily/weekly/monthly-lite/price-cache/status wrappers</w:t>
            </w:r>
          </w:p>
        </w:tc>
        <w:tc>
          <w:tcPr>
            <w:tcW w:type="dxa" w:w="2520"/>
          </w:tcPr>
          <w:p>
            <w:r>
              <w:t>operations/tradeai-safe-ops/</w:t>
            </w:r>
          </w:p>
        </w:tc>
      </w:tr>
      <w:tr>
        <w:tc>
          <w:tcPr>
            <w:tcW w:type="dxa" w:w="2520"/>
          </w:tcPr>
          <w:p>
            <w:r>
              <w:t>github</w:t>
            </w:r>
          </w:p>
        </w:tc>
        <w:tc>
          <w:tcPr>
            <w:tcW w:type="dxa" w:w="2520"/>
          </w:tcPr>
          <w:p>
            <w:r>
              <w:t>Integrations</w:t>
            </w:r>
          </w:p>
        </w:tc>
        <w:tc>
          <w:tcPr>
            <w:tcW w:type="dxa" w:w="2520"/>
          </w:tcPr>
          <w:p>
            <w:r>
              <w:t>GitHub repos, PRs, issues, actions via gh CLI</w:t>
            </w:r>
          </w:p>
        </w:tc>
        <w:tc>
          <w:tcPr>
            <w:tcW w:type="dxa" w:w="2520"/>
          </w:tcPr>
          <w:p>
            <w:r>
              <w:t>integrations/github/</w:t>
            </w:r>
          </w:p>
        </w:tc>
      </w:tr>
      <w:tr>
        <w:tc>
          <w:tcPr>
            <w:tcW w:type="dxa" w:w="2520"/>
          </w:tcPr>
          <w:p>
            <w:r>
              <w:t>gog</w:t>
            </w:r>
          </w:p>
        </w:tc>
        <w:tc>
          <w:tcPr>
            <w:tcW w:type="dxa" w:w="2520"/>
          </w:tcPr>
          <w:p>
            <w:r>
              <w:t>Integrations</w:t>
            </w:r>
          </w:p>
        </w:tc>
        <w:tc>
          <w:tcPr>
            <w:tcW w:type="dxa" w:w="2520"/>
          </w:tcPr>
          <w:p>
            <w:r>
              <w:t>Google Workspace: Gmail, Calendar, Drive, Sheets, Docs</w:t>
            </w:r>
          </w:p>
        </w:tc>
        <w:tc>
          <w:tcPr>
            <w:tcW w:type="dxa" w:w="2520"/>
          </w:tcPr>
          <w:p>
            <w:r>
              <w:t>integrations/gog/</w:t>
            </w:r>
          </w:p>
        </w:tc>
      </w:tr>
      <w:tr>
        <w:tc>
          <w:tcPr>
            <w:tcW w:type="dxa" w:w="2520"/>
          </w:tcPr>
          <w:p>
            <w:r>
              <w:t>mcporter</w:t>
            </w:r>
          </w:p>
        </w:tc>
        <w:tc>
          <w:tcPr>
            <w:tcW w:type="dxa" w:w="2520"/>
          </w:tcPr>
          <w:p>
            <w:r>
              <w:t>Integrations</w:t>
            </w:r>
          </w:p>
        </w:tc>
        <w:tc>
          <w:tcPr>
            <w:tcW w:type="dxa" w:w="2520"/>
          </w:tcPr>
          <w:p>
            <w:r>
              <w:t>MCP server management: list, configure, call tools</w:t>
            </w:r>
          </w:p>
        </w:tc>
        <w:tc>
          <w:tcPr>
            <w:tcW w:type="dxa" w:w="2520"/>
          </w:tcPr>
          <w:p>
            <w:r>
              <w:t>integrations/mcporter/</w:t>
            </w:r>
          </w:p>
        </w:tc>
      </w:tr>
      <w:tr>
        <w:tc>
          <w:tcPr>
            <w:tcW w:type="dxa" w:w="2520"/>
          </w:tcPr>
          <w:p>
            <w:r>
              <w:t>email-draft-assistant</w:t>
            </w:r>
          </w:p>
        </w:tc>
        <w:tc>
          <w:tcPr>
            <w:tcW w:type="dxa" w:w="2520"/>
          </w:tcPr>
          <w:p>
            <w:r>
              <w:t>Email/Calendar</w:t>
            </w:r>
          </w:p>
        </w:tc>
        <w:tc>
          <w:tcPr>
            <w:tcW w:type="dxa" w:w="2520"/>
          </w:tcPr>
          <w:p>
            <w:r>
              <w:t>Draft, rewrite, polish emails with tone adaptation</w:t>
            </w:r>
          </w:p>
        </w:tc>
        <w:tc>
          <w:tcPr>
            <w:tcW w:type="dxa" w:w="2520"/>
          </w:tcPr>
          <w:p>
            <w:r>
              <w:t>email-calendar/email-draft-assistant/</w:t>
            </w:r>
          </w:p>
        </w:tc>
      </w:tr>
      <w:tr>
        <w:tc>
          <w:tcPr>
            <w:tcW w:type="dxa" w:w="2520"/>
          </w:tcPr>
          <w:p>
            <w:r>
              <w:t>follow-up-builder</w:t>
            </w:r>
          </w:p>
        </w:tc>
        <w:tc>
          <w:tcPr>
            <w:tcW w:type="dxa" w:w="2520"/>
          </w:tcPr>
          <w:p>
            <w:r>
              <w:t>Email/Calendar</w:t>
            </w:r>
          </w:p>
        </w:tc>
        <w:tc>
          <w:tcPr>
            <w:tcW w:type="dxa" w:w="2520"/>
          </w:tcPr>
          <w:p>
            <w:r>
              <w:t>Follow-up emails after meetings, quotes, requests</w:t>
            </w:r>
          </w:p>
        </w:tc>
        <w:tc>
          <w:tcPr>
            <w:tcW w:type="dxa" w:w="2520"/>
          </w:tcPr>
          <w:p>
            <w:r>
              <w:t>email-calendar/follow-up-builder/</w:t>
            </w:r>
          </w:p>
        </w:tc>
      </w:tr>
      <w:tr>
        <w:tc>
          <w:tcPr>
            <w:tcW w:type="dxa" w:w="2520"/>
          </w:tcPr>
          <w:p>
            <w:r>
              <w:t>meeting-prep-helper</w:t>
            </w:r>
          </w:p>
        </w:tc>
        <w:tc>
          <w:tcPr>
            <w:tcW w:type="dxa" w:w="2520"/>
          </w:tcPr>
          <w:p>
            <w:r>
              <w:t>Email/Calendar</w:t>
            </w:r>
          </w:p>
        </w:tc>
        <w:tc>
          <w:tcPr>
            <w:tcW w:type="dxa" w:w="2520"/>
          </w:tcPr>
          <w:p>
            <w:r>
              <w:t>Meeting agendas, key questions, follow-up templates</w:t>
            </w:r>
          </w:p>
        </w:tc>
        <w:tc>
          <w:tcPr>
            <w:tcW w:type="dxa" w:w="2520"/>
          </w:tcPr>
          <w:p>
            <w:r>
              <w:t>email-calendar/meeting-prep-helper/</w:t>
            </w:r>
          </w:p>
        </w:tc>
      </w:tr>
      <w:tr>
        <w:tc>
          <w:tcPr>
            <w:tcW w:type="dxa" w:w="2520"/>
          </w:tcPr>
          <w:p>
            <w:r>
              <w:t>option-compare</w:t>
            </w:r>
          </w:p>
        </w:tc>
        <w:tc>
          <w:tcPr>
            <w:tcW w:type="dxa" w:w="2520"/>
          </w:tcPr>
          <w:p>
            <w:r>
              <w:t>Research</w:t>
            </w:r>
          </w:p>
        </w:tc>
        <w:tc>
          <w:tcPr>
            <w:tcW w:type="dxa" w:w="2520"/>
          </w:tcPr>
          <w:p>
            <w:r>
              <w:t>Compare 2-5 options with structured recommendation</w:t>
            </w:r>
          </w:p>
        </w:tc>
        <w:tc>
          <w:tcPr>
            <w:tcW w:type="dxa" w:w="2520"/>
          </w:tcPr>
          <w:p>
            <w:r>
              <w:t>light-research/option-compare/</w:t>
            </w:r>
          </w:p>
        </w:tc>
      </w:tr>
      <w:tr>
        <w:tc>
          <w:tcPr>
            <w:tcW w:type="dxa" w:w="2520"/>
          </w:tcPr>
          <w:p>
            <w:r>
              <w:t>research-summarizer</w:t>
            </w:r>
          </w:p>
        </w:tc>
        <w:tc>
          <w:tcPr>
            <w:tcW w:type="dxa" w:w="2520"/>
          </w:tcPr>
          <w:p>
            <w:r>
              <w:t>Research</w:t>
            </w:r>
          </w:p>
        </w:tc>
        <w:tc>
          <w:tcPr>
            <w:tcW w:type="dxa" w:w="2520"/>
          </w:tcPr>
          <w:p>
            <w:r>
              <w:t>Summarize topics into key takeaways and source notes</w:t>
            </w:r>
          </w:p>
        </w:tc>
        <w:tc>
          <w:tcPr>
            <w:tcW w:type="dxa" w:w="2520"/>
          </w:tcPr>
          <w:p>
            <w:r>
              <w:t>light-research/research-summarizer/</w:t>
            </w:r>
          </w:p>
        </w:tc>
      </w:tr>
      <w:tr>
        <w:tc>
          <w:tcPr>
            <w:tcW w:type="dxa" w:w="2520"/>
          </w:tcPr>
          <w:p>
            <w:r>
              <w:t>source-action-extractor</w:t>
            </w:r>
          </w:p>
        </w:tc>
        <w:tc>
          <w:tcPr>
            <w:tcW w:type="dxa" w:w="2520"/>
          </w:tcPr>
          <w:p>
            <w:r>
              <w:t>Research</w:t>
            </w:r>
          </w:p>
        </w:tc>
        <w:tc>
          <w:tcPr>
            <w:tcW w:type="dxa" w:w="2520"/>
          </w:tcPr>
          <w:p>
            <w:r>
              <w:t>Extract action items, decisions, risks from text</w:t>
            </w:r>
          </w:p>
        </w:tc>
        <w:tc>
          <w:tcPr>
            <w:tcW w:type="dxa" w:w="2520"/>
          </w:tcPr>
          <w:p>
            <w:r>
              <w:t>light-research/source-action-extractor/</w:t>
            </w:r>
          </w:p>
        </w:tc>
      </w:tr>
      <w:tr>
        <w:tc>
          <w:tcPr>
            <w:tcW w:type="dxa" w:w="2520"/>
          </w:tcPr>
          <w:p>
            <w:r>
              <w:t>daily-planner</w:t>
            </w:r>
          </w:p>
        </w:tc>
        <w:tc>
          <w:tcPr>
            <w:tcW w:type="dxa" w:w="2520"/>
          </w:tcPr>
          <w:p>
            <w:r>
              <w:t>Productivity</w:t>
            </w:r>
          </w:p>
        </w:tc>
        <w:tc>
          <w:tcPr>
            <w:tcW w:type="dxa" w:w="2520"/>
          </w:tcPr>
          <w:p>
            <w:r>
              <w:t>Turn rough goals into today/next/later plans</w:t>
            </w:r>
          </w:p>
        </w:tc>
        <w:tc>
          <w:tcPr>
            <w:tcW w:type="dxa" w:w="2520"/>
          </w:tcPr>
          <w:p>
            <w:r>
              <w:t>personal-productivity/daily-planner/</w:t>
            </w:r>
          </w:p>
        </w:tc>
      </w:tr>
      <w:tr>
        <w:tc>
          <w:tcPr>
            <w:tcW w:type="dxa" w:w="2520"/>
          </w:tcPr>
          <w:p>
            <w:r>
              <w:t>next-step-checklist</w:t>
            </w:r>
          </w:p>
        </w:tc>
        <w:tc>
          <w:tcPr>
            <w:tcW w:type="dxa" w:w="2520"/>
          </w:tcPr>
          <w:p>
            <w:r>
              <w:t>Productivity</w:t>
            </w:r>
          </w:p>
        </w:tc>
        <w:tc>
          <w:tcPr>
            <w:tcW w:type="dxa" w:w="2520"/>
          </w:tcPr>
          <w:p>
            <w:r>
              <w:t>Convert tasks into prioritized checklist with blockers</w:t>
            </w:r>
          </w:p>
        </w:tc>
        <w:tc>
          <w:tcPr>
            <w:tcW w:type="dxa" w:w="2520"/>
          </w:tcPr>
          <w:p>
            <w:r>
              <w:t>personal-productivity/next-step-checklist/</w:t>
            </w:r>
          </w:p>
        </w:tc>
      </w:tr>
      <w:tr>
        <w:tc>
          <w:tcPr>
            <w:tcW w:type="dxa" w:w="2520"/>
          </w:tcPr>
          <w:p>
            <w:r>
              <w:t>summary-cleanup</w:t>
            </w:r>
          </w:p>
        </w:tc>
        <w:tc>
          <w:tcPr>
            <w:tcW w:type="dxa" w:w="2520"/>
          </w:tcPr>
          <w:p>
            <w:r>
              <w:t>Productivity</w:t>
            </w:r>
          </w:p>
        </w:tc>
        <w:tc>
          <w:tcPr>
            <w:tcW w:type="dxa" w:w="2520"/>
          </w:tcPr>
          <w:p>
            <w:r>
              <w:t>Clean up notes into usable summary with action items</w:t>
            </w:r>
          </w:p>
        </w:tc>
        <w:tc>
          <w:tcPr>
            <w:tcW w:type="dxa" w:w="2520"/>
          </w:tcPr>
          <w:p>
            <w:r>
              <w:t>personal-productivity/summary-cleanup/</w:t>
            </w:r>
          </w:p>
        </w:tc>
      </w:tr>
    </w:tbl>
    <w:p>
      <w:pPr>
        <w:pStyle w:val="Heading2"/>
      </w:pPr>
      <w:r>
        <w:t>Bundled Skills (7 from OpenClaw package)</w:t>
      </w:r>
    </w:p>
    <w:tbl>
      <w:tblPr>
        <w:tblW w:type="auto" w:w="0"/>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5040"/>
        <w:gridCol w:w="5040"/>
      </w:tblGrid>
      <w:tr>
        <w:tc>
          <w:tcPr>
            <w:tcW w:type="dxa" w:w="5040"/>
          </w:tcPr>
          <w:p>
            <w:r/>
            <w:r>
              <w:rPr>
                <w:b/>
              </w:rPr>
              <w:t>Skill</w:t>
            </w:r>
          </w:p>
        </w:tc>
        <w:tc>
          <w:tcPr>
            <w:tcW w:type="dxa" w:w="5040"/>
          </w:tcPr>
          <w:p>
            <w:r/>
            <w:r>
              <w:rPr>
                <w:b/>
              </w:rPr>
              <w:t>Purpose</w:t>
            </w:r>
          </w:p>
        </w:tc>
      </w:tr>
      <w:tr>
        <w:tc>
          <w:tcPr>
            <w:tcW w:type="dxa" w:w="5040"/>
          </w:tcPr>
          <w:p>
            <w:r>
              <w:t>healthcheck</w:t>
            </w:r>
          </w:p>
        </w:tc>
        <w:tc>
          <w:tcPr>
            <w:tcW w:type="dxa" w:w="5040"/>
          </w:tcPr>
          <w:p>
            <w:r>
              <w:t>Host security hardening audits</w:t>
            </w:r>
          </w:p>
        </w:tc>
      </w:tr>
      <w:tr>
        <w:tc>
          <w:tcPr>
            <w:tcW w:type="dxa" w:w="5040"/>
          </w:tcPr>
          <w:p>
            <w:r>
              <w:t>node-connect</w:t>
            </w:r>
          </w:p>
        </w:tc>
        <w:tc>
          <w:tcPr>
            <w:tcW w:type="dxa" w:w="5040"/>
          </w:tcPr>
          <w:p>
            <w:r>
              <w:t>Companion app connection diagnostics</w:t>
            </w:r>
          </w:p>
        </w:tc>
      </w:tr>
      <w:tr>
        <w:tc>
          <w:tcPr>
            <w:tcW w:type="dxa" w:w="5040"/>
          </w:tcPr>
          <w:p>
            <w:r>
              <w:t>skill-creator</w:t>
            </w:r>
          </w:p>
        </w:tc>
        <w:tc>
          <w:tcPr>
            <w:tcW w:type="dxa" w:w="5040"/>
          </w:tcPr>
          <w:p>
            <w:r>
              <w:t>Create/edit/audit AgentSkills</w:t>
            </w:r>
          </w:p>
        </w:tc>
      </w:tr>
      <w:tr>
        <w:tc>
          <w:tcPr>
            <w:tcW w:type="dxa" w:w="5040"/>
          </w:tcPr>
          <w:p>
            <w:r>
              <w:t>taskflow</w:t>
            </w:r>
          </w:p>
        </w:tc>
        <w:tc>
          <w:tcPr>
            <w:tcW w:type="dxa" w:w="5040"/>
          </w:tcPr>
          <w:p>
            <w:r>
              <w:t>Durable flow substrate for multi-task jobs</w:t>
            </w:r>
          </w:p>
        </w:tc>
      </w:tr>
      <w:tr>
        <w:tc>
          <w:tcPr>
            <w:tcW w:type="dxa" w:w="5040"/>
          </w:tcPr>
          <w:p>
            <w:r>
              <w:t>taskflow-inbox-triage</w:t>
            </w:r>
          </w:p>
        </w:tc>
        <w:tc>
          <w:tcPr>
            <w:tcW w:type="dxa" w:w="5040"/>
          </w:tcPr>
          <w:p>
            <w:r>
              <w:t>Example TaskFlow inbox pattern</w:t>
            </w:r>
          </w:p>
        </w:tc>
      </w:tr>
      <w:tr>
        <w:tc>
          <w:tcPr>
            <w:tcW w:type="dxa" w:w="5040"/>
          </w:tcPr>
          <w:p>
            <w:r>
              <w:t>tmux</w:t>
            </w:r>
          </w:p>
        </w:tc>
        <w:tc>
          <w:tcPr>
            <w:tcW w:type="dxa" w:w="5040"/>
          </w:tcPr>
          <w:p>
            <w:r>
              <w:t>Remote-control tmux sessions</w:t>
            </w:r>
          </w:p>
        </w:tc>
      </w:tr>
      <w:tr>
        <w:tc>
          <w:tcPr>
            <w:tcW w:type="dxa" w:w="5040"/>
          </w:tcPr>
          <w:p>
            <w:r>
              <w:t>weather</w:t>
            </w:r>
          </w:p>
        </w:tc>
        <w:tc>
          <w:tcPr>
            <w:tcW w:type="dxa" w:w="5040"/>
          </w:tcPr>
          <w:p>
            <w:r>
              <w:t>Weather/forecasts via wttr.in or Open-Meteo</w:t>
            </w:r>
          </w:p>
        </w:tc>
      </w:tr>
    </w:tbl>
    <w:p>
      <w:pPr>
        <w:pStyle w:val="Heading2"/>
      </w:pPr>
      <w:r>
        <w:t>Model Stack</w:t>
      </w:r>
    </w:p>
    <w:p>
      <w:r>
        <w:t>Primary: openai/gpt-5.4-mini</w:t>
      </w:r>
    </w:p>
    <w:p>
      <w:r>
        <w:t>Fallback: anthropic/claude-sonnet-4-6</w:t>
      </w:r>
    </w:p>
    <w:p>
      <w:r>
        <w:t>Premium (available): openai/gpt-5.4</w:t>
      </w:r>
    </w:p>
    <w:p>
      <w:pPr>
        <w:pStyle w:val="Heading2"/>
      </w:pPr>
      <w:r>
        <w:t>Key Paths</w:t>
      </w:r>
    </w:p>
    <w:tbl>
      <w:tblPr>
        <w:tblW w:type="auto" w:w="0"/>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5040"/>
        <w:gridCol w:w="5040"/>
      </w:tblGrid>
      <w:tr>
        <w:tc>
          <w:tcPr>
            <w:tcW w:type="dxa" w:w="5040"/>
          </w:tcPr>
          <w:p>
            <w:r/>
            <w:r>
              <w:rPr>
                <w:b/>
              </w:rPr>
              <w:t>Purpose</w:t>
            </w:r>
          </w:p>
        </w:tc>
        <w:tc>
          <w:tcPr>
            <w:tcW w:type="dxa" w:w="5040"/>
          </w:tcPr>
          <w:p>
            <w:r/>
            <w:r>
              <w:rPr>
                <w:b/>
              </w:rPr>
              <w:t>Path</w:t>
            </w:r>
          </w:p>
        </w:tc>
      </w:tr>
      <w:tr>
        <w:tc>
          <w:tcPr>
            <w:tcW w:type="dxa" w:w="5040"/>
          </w:tcPr>
          <w:p>
            <w:r>
              <w:t>Main config</w:t>
            </w:r>
          </w:p>
        </w:tc>
        <w:tc>
          <w:tcPr>
            <w:tcW w:type="dxa" w:w="5040"/>
          </w:tcPr>
          <w:p>
            <w:r>
              <w:t>~/.openclaw/openclaw.json</w:t>
            </w:r>
          </w:p>
        </w:tc>
      </w:tr>
      <w:tr>
        <w:tc>
          <w:tcPr>
            <w:tcW w:type="dxa" w:w="5040"/>
          </w:tcPr>
          <w:p>
            <w:r>
              <w:t>All workspaces</w:t>
            </w:r>
          </w:p>
        </w:tc>
        <w:tc>
          <w:tcPr>
            <w:tcW w:type="dxa" w:w="5040"/>
          </w:tcPr>
          <w:p>
            <w:r>
              <w:t>~/.openclaw/workspace*/</w:t>
            </w:r>
          </w:p>
        </w:tc>
      </w:tr>
      <w:tr>
        <w:tc>
          <w:tcPr>
            <w:tcW w:type="dxa" w:w="5040"/>
          </w:tcPr>
          <w:p>
            <w:r>
              <w:t>Custom skills</w:t>
            </w:r>
          </w:p>
        </w:tc>
        <w:tc>
          <w:tcPr>
            <w:tcW w:type="dxa" w:w="5040"/>
          </w:tcPr>
          <w:p>
            <w:r>
              <w:t>~/.openclaw/skills/</w:t>
            </w:r>
          </w:p>
        </w:tc>
      </w:tr>
      <w:tr>
        <w:tc>
          <w:tcPr>
            <w:tcW w:type="dxa" w:w="5040"/>
          </w:tcPr>
          <w:p>
            <w:r>
              <w:t>Agent sessions</w:t>
            </w:r>
          </w:p>
        </w:tc>
        <w:tc>
          <w:tcPr>
            <w:tcW w:type="dxa" w:w="5040"/>
          </w:tcPr>
          <w:p>
            <w:r>
              <w:t>~/.openclaw/agents/{name}/sessions/</w:t>
            </w:r>
          </w:p>
        </w:tc>
      </w:tr>
      <w:tr>
        <w:tc>
          <w:tcPr>
            <w:tcW w:type="dxa" w:w="5040"/>
          </w:tcPr>
          <w:p>
            <w:r>
              <w:t>Credentials</w:t>
            </w:r>
          </w:p>
        </w:tc>
        <w:tc>
          <w:tcPr>
            <w:tcW w:type="dxa" w:w="5040"/>
          </w:tcPr>
          <w:p>
            <w:r>
              <w:t>~/.openclaw/credentials/</w:t>
            </w:r>
          </w:p>
        </w:tc>
      </w:tr>
      <w:tr>
        <w:tc>
          <w:tcPr>
            <w:tcW w:type="dxa" w:w="5040"/>
          </w:tcPr>
          <w:p>
            <w:r>
              <w:t>Cron jobs</w:t>
            </w:r>
          </w:p>
        </w:tc>
        <w:tc>
          <w:tcPr>
            <w:tcW w:type="dxa" w:w="5040"/>
          </w:tcPr>
          <w:p>
            <w:r>
              <w:t>~/.openclaw/cron/jobs.json</w:t>
            </w:r>
          </w:p>
        </w:tc>
      </w:tr>
      <w:tr>
        <w:tc>
          <w:tcPr>
            <w:tcW w:type="dxa" w:w="5040"/>
          </w:tcPr>
          <w:p>
            <w:r>
              <w:t>Gateway service</w:t>
            </w:r>
          </w:p>
        </w:tc>
        <w:tc>
          <w:tcPr>
            <w:tcW w:type="dxa" w:w="5040"/>
          </w:tcPr>
          <w:p>
            <w:r>
              <w:t>~/.config/systemd/user/openclaw-gateway.service</w:t>
            </w:r>
          </w:p>
        </w:tc>
      </w:tr>
      <w:tr>
        <w:tc>
          <w:tcPr>
            <w:tcW w:type="dxa" w:w="5040"/>
          </w:tcPr>
          <w:p>
            <w:r>
              <w:t>Logs</w:t>
            </w:r>
          </w:p>
        </w:tc>
        <w:tc>
          <w:tcPr>
            <w:tcW w:type="dxa" w:w="5040"/>
          </w:tcPr>
          <w:p>
            <w:r>
              <w:t>/tmp/openclaw/</w:t>
            </w:r>
          </w:p>
        </w:tc>
      </w:tr>
    </w:tbl>
    <w:p>
      <w:pPr>
        <w:pStyle w:val="Heading1"/>
      </w:pPr>
      <w:r>
        <w:t>Appendix D — Backup &amp; Recovery</w:t>
      </w:r>
    </w:p>
    <w:p>
      <w:pPr>
        <w:pStyle w:val="Heading2"/>
      </w:pPr>
      <w:r>
        <w:t>Backup Schedule</w:t>
      </w:r>
    </w:p>
    <w:tbl>
      <w:tblPr>
        <w:tblW w:type="auto" w:w="0"/>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2016"/>
        <w:gridCol w:w="2016"/>
        <w:gridCol w:w="2016"/>
        <w:gridCol w:w="2016"/>
        <w:gridCol w:w="2016"/>
      </w:tblGrid>
      <w:tr>
        <w:tc>
          <w:tcPr>
            <w:tcW w:type="dxa" w:w="2016"/>
          </w:tcPr>
          <w:p>
            <w:r/>
            <w:r>
              <w:rPr>
                <w:b/>
              </w:rPr>
              <w:t>What</w:t>
            </w:r>
          </w:p>
        </w:tc>
        <w:tc>
          <w:tcPr>
            <w:tcW w:type="dxa" w:w="2016"/>
          </w:tcPr>
          <w:p>
            <w:r/>
            <w:r>
              <w:rPr>
                <w:b/>
              </w:rPr>
              <w:t>Frequency</w:t>
            </w:r>
          </w:p>
        </w:tc>
        <w:tc>
          <w:tcPr>
            <w:tcW w:type="dxa" w:w="2016"/>
          </w:tcPr>
          <w:p>
            <w:r/>
            <w:r>
              <w:rPr>
                <w:b/>
              </w:rPr>
              <w:t>Time</w:t>
            </w:r>
          </w:p>
        </w:tc>
        <w:tc>
          <w:tcPr>
            <w:tcW w:type="dxa" w:w="2016"/>
          </w:tcPr>
          <w:p>
            <w:r/>
            <w:r>
              <w:rPr>
                <w:b/>
              </w:rPr>
              <w:t>Destination</w:t>
            </w:r>
          </w:p>
        </w:tc>
        <w:tc>
          <w:tcPr>
            <w:tcW w:type="dxa" w:w="2016"/>
          </w:tcPr>
          <w:p>
            <w:r/>
            <w:r>
              <w:rPr>
                <w:b/>
              </w:rPr>
              <w:t>Retention</w:t>
            </w:r>
          </w:p>
        </w:tc>
      </w:tr>
      <w:tr>
        <w:tc>
          <w:tcPr>
            <w:tcW w:type="dxa" w:w="2016"/>
          </w:tcPr>
          <w:p>
            <w:r>
              <w:t>PostgreSQL (trade_ai)</w:t>
            </w:r>
          </w:p>
        </w:tc>
        <w:tc>
          <w:tcPr>
            <w:tcW w:type="dxa" w:w="2016"/>
          </w:tcPr>
          <w:p>
            <w:r>
              <w:t>Daily</w:t>
            </w:r>
          </w:p>
        </w:tc>
        <w:tc>
          <w:tcPr>
            <w:tcW w:type="dxa" w:w="2016"/>
          </w:tcPr>
          <w:p>
            <w:r>
              <w:t>2:00 AM</w:t>
            </w:r>
          </w:p>
        </w:tc>
        <w:tc>
          <w:tcPr>
            <w:tcW w:type="dxa" w:w="2016"/>
          </w:tcPr>
          <w:p>
            <w:r>
              <w:t>~/db_backups/ + backups/db/</w:t>
            </w:r>
          </w:p>
        </w:tc>
        <w:tc>
          <w:tcPr>
            <w:tcW w:type="dxa" w:w="2016"/>
          </w:tcPr>
          <w:p>
            <w:r>
              <w:t>30 days / 7 days</w:t>
            </w:r>
          </w:p>
        </w:tc>
      </w:tr>
      <w:tr>
        <w:tc>
          <w:tcPr>
            <w:tcW w:type="dxa" w:w="2016"/>
          </w:tcPr>
          <w:p>
            <w:r>
              <w:t>Full system (zip)</w:t>
            </w:r>
          </w:p>
        </w:tc>
        <w:tc>
          <w:tcPr>
            <w:tcW w:type="dxa" w:w="2016"/>
          </w:tcPr>
          <w:p>
            <w:r>
              <w:t>Weekly</w:t>
            </w:r>
          </w:p>
        </w:tc>
        <w:tc>
          <w:tcPr>
            <w:tcW w:type="dxa" w:w="2016"/>
          </w:tcPr>
          <w:p>
            <w:r>
              <w:t>Sunday 1:00 AM</w:t>
            </w:r>
          </w:p>
        </w:tc>
        <w:tc>
          <w:tcPr>
            <w:tcW w:type="dxa" w:w="2016"/>
          </w:tcPr>
          <w:p>
            <w:r>
              <w:t>docs/backups/</w:t>
            </w:r>
          </w:p>
        </w:tc>
        <w:tc>
          <w:tcPr>
            <w:tcW w:type="dxa" w:w="2016"/>
          </w:tcPr>
          <w:p>
            <w:r>
              <w:t>4 weeks</w:t>
            </w:r>
          </w:p>
        </w:tc>
      </w:tr>
      <w:tr>
        <w:tc>
          <w:tcPr>
            <w:tcW w:type="dxa" w:w="2016"/>
          </w:tcPr>
          <w:p>
            <w:r>
              <w:t>Archive cleanup</w:t>
            </w:r>
          </w:p>
        </w:tc>
        <w:tc>
          <w:tcPr>
            <w:tcW w:type="dxa" w:w="2016"/>
          </w:tcPr>
          <w:p>
            <w:r>
              <w:t>Weekly</w:t>
            </w:r>
          </w:p>
        </w:tc>
        <w:tc>
          <w:tcPr>
            <w:tcW w:type="dxa" w:w="2016"/>
          </w:tcPr>
          <w:p>
            <w:r>
              <w:t>Sunday 3:00 AM</w:t>
            </w:r>
          </w:p>
        </w:tc>
        <w:tc>
          <w:tcPr>
            <w:tcW w:type="dxa" w:w="2016"/>
          </w:tcPr>
          <w:p>
            <w:r>
              <w:t>archive/ (&gt;7d deleted)</w:t>
            </w:r>
          </w:p>
        </w:tc>
        <w:tc>
          <w:tcPr>
            <w:tcW w:type="dxa" w:w="2016"/>
          </w:tcPr>
          <w:p>
            <w:r>
              <w:t>N/A</w:t>
            </w:r>
          </w:p>
        </w:tc>
      </w:tr>
    </w:tbl>
    <w:p>
      <w:pPr>
        <w:pStyle w:val="Heading2"/>
      </w:pPr>
      <w:r>
        <w:t>What the Full System Backup Captures</w:t>
      </w:r>
    </w:p>
    <w:tbl>
      <w:tblPr>
        <w:tblW w:type="auto" w:w="0"/>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3360"/>
        <w:gridCol w:w="3360"/>
        <w:gridCol w:w="3360"/>
      </w:tblGrid>
      <w:tr>
        <w:tc>
          <w:tcPr>
            <w:tcW w:type="dxa" w:w="3360"/>
          </w:tcPr>
          <w:p>
            <w:r/>
            <w:r>
              <w:rPr>
                <w:b/>
              </w:rPr>
              <w:t>Component</w:t>
            </w:r>
          </w:p>
        </w:tc>
        <w:tc>
          <w:tcPr>
            <w:tcW w:type="dxa" w:w="3360"/>
          </w:tcPr>
          <w:p>
            <w:r/>
            <w:r>
              <w:rPr>
                <w:b/>
              </w:rPr>
              <w:t>What</w:t>
            </w:r>
          </w:p>
        </w:tc>
        <w:tc>
          <w:tcPr>
            <w:tcW w:type="dxa" w:w="3360"/>
          </w:tcPr>
          <w:p>
            <w:r/>
            <w:r>
              <w:rPr>
                <w:b/>
              </w:rPr>
              <w:t>Why Needed</w:t>
            </w:r>
          </w:p>
        </w:tc>
      </w:tr>
      <w:tr>
        <w:tc>
          <w:tcPr>
            <w:tcW w:type="dxa" w:w="3360"/>
          </w:tcPr>
          <w:p>
            <w:r>
              <w:t>database/</w:t>
            </w:r>
          </w:p>
        </w:tc>
        <w:tc>
          <w:tcPr>
            <w:tcW w:type="dxa" w:w="3360"/>
          </w:tcPr>
          <w:p>
            <w:r>
              <w:t>Full pg_dump (all tables, data, indexes)</w:t>
            </w:r>
          </w:p>
        </w:tc>
        <w:tc>
          <w:tcPr>
            <w:tcW w:type="dxa" w:w="3360"/>
          </w:tcPr>
          <w:p>
            <w:r>
              <w:t>All intelligence, proposals, watchlists, agent state</w:t>
            </w:r>
          </w:p>
        </w:tc>
      </w:tr>
      <w:tr>
        <w:tc>
          <w:tcPr>
            <w:tcW w:type="dxa" w:w="3360"/>
          </w:tcPr>
          <w:p>
            <w:r>
              <w:t>env/</w:t>
            </w:r>
          </w:p>
        </w:tc>
        <w:tc>
          <w:tcPr>
            <w:tcW w:type="dxa" w:w="3360"/>
          </w:tcPr>
          <w:p>
            <w:r>
              <w:t>.env + sanitized copy</w:t>
            </w:r>
          </w:p>
        </w:tc>
        <w:tc>
          <w:tcPr>
            <w:tcW w:type="dxa" w:w="3360"/>
          </w:tcPr>
          <w:p>
            <w:r>
              <w:t>API keys, DB creds, bot tokens</w:t>
            </w:r>
          </w:p>
        </w:tc>
      </w:tr>
      <w:tr>
        <w:tc>
          <w:tcPr>
            <w:tcW w:type="dxa" w:w="3360"/>
          </w:tcPr>
          <w:p>
            <w:r>
              <w:t>crontab/</w:t>
            </w:r>
          </w:p>
        </w:tc>
        <w:tc>
          <w:tcPr>
            <w:tcW w:type="dxa" w:w="3360"/>
          </w:tcPr>
          <w:p>
            <w:r>
              <w:t>Full crontab export</w:t>
            </w:r>
          </w:p>
        </w:tc>
        <w:tc>
          <w:tcPr>
            <w:tcW w:type="dxa" w:w="3360"/>
          </w:tcPr>
          <w:p>
            <w:r>
              <w:t>All scheduled automation jobs</w:t>
            </w:r>
          </w:p>
        </w:tc>
      </w:tr>
      <w:tr>
        <w:tc>
          <w:tcPr>
            <w:tcW w:type="dxa" w:w="3360"/>
          </w:tcPr>
          <w:p>
            <w:r>
              <w:t>openclaw/</w:t>
            </w:r>
          </w:p>
        </w:tc>
        <w:tc>
          <w:tcPr>
            <w:tcW w:type="dxa" w:w="3360"/>
          </w:tcPr>
          <w:p>
            <w:r>
              <w:t>Gateway config, workspaces, skills, agents, credentials, cron</w:t>
            </w:r>
          </w:p>
        </w:tc>
        <w:tc>
          <w:tcPr>
            <w:tcW w:type="dxa" w:w="3360"/>
          </w:tcPr>
          <w:p>
            <w:r>
              <w:t>Full conversational AI layer</w:t>
            </w:r>
          </w:p>
        </w:tc>
      </w:tr>
      <w:tr>
        <w:tc>
          <w:tcPr>
            <w:tcW w:type="dxa" w:w="3360"/>
          </w:tcPr>
          <w:p>
            <w:r>
              <w:t>systemd/</w:t>
            </w:r>
          </w:p>
        </w:tc>
        <w:tc>
          <w:tcPr>
            <w:tcW w:type="dxa" w:w="3360"/>
          </w:tcPr>
          <w:p>
            <w:r>
              <w:t>All .service + .timer files</w:t>
            </w:r>
          </w:p>
        </w:tc>
        <w:tc>
          <w:tcPr>
            <w:tcW w:type="dxa" w:w="3360"/>
          </w:tcPr>
          <w:p>
            <w:r>
              <w:t>Background services</w:t>
            </w:r>
          </w:p>
        </w:tc>
      </w:tr>
      <w:tr>
        <w:tc>
          <w:tcPr>
            <w:tcW w:type="dxa" w:w="3360"/>
          </w:tcPr>
          <w:p>
            <w:r>
              <w:t>scripts/</w:t>
            </w:r>
          </w:p>
        </w:tc>
        <w:tc>
          <w:tcPr>
            <w:tcW w:type="dxa" w:w="3360"/>
          </w:tcPr>
          <w:p>
            <w:r>
              <w:t>All Python + shell automation</w:t>
            </w:r>
          </w:p>
        </w:tc>
        <w:tc>
          <w:tcPr>
            <w:tcW w:type="dxa" w:w="3360"/>
          </w:tcPr>
          <w:p>
            <w:r>
              <w:t>Core pipeline code (80+ scripts)</w:t>
            </w:r>
          </w:p>
        </w:tc>
      </w:tr>
      <w:tr>
        <w:tc>
          <w:tcPr>
            <w:tcW w:type="dxa" w:w="3360"/>
          </w:tcPr>
          <w:p>
            <w:r>
              <w:t>data/</w:t>
            </w:r>
          </w:p>
        </w:tc>
        <w:tc>
          <w:tcPr>
            <w:tcW w:type="dxa" w:w="3360"/>
          </w:tcPr>
          <w:p>
            <w:r>
              <w:t>Full data/ (portfolios, state, cache)</w:t>
            </w:r>
          </w:p>
        </w:tc>
        <w:tc>
          <w:tcPr>
            <w:tcW w:type="dxa" w:w="3360"/>
          </w:tcPr>
          <w:p>
            <w:r>
              <w:t>Portfolio state, enrichment, stops</w:t>
            </w:r>
          </w:p>
        </w:tc>
      </w:tr>
      <w:tr>
        <w:tc>
          <w:tcPr>
            <w:tcW w:type="dxa" w:w="3360"/>
          </w:tcPr>
          <w:p>
            <w:r>
              <w:t>apps/</w:t>
            </w:r>
          </w:p>
        </w:tc>
        <w:tc>
          <w:tcPr>
            <w:tcW w:type="dxa" w:w="3360"/>
          </w:tcPr>
          <w:p>
            <w:r>
              <w:t>Command Center UI (excl node_modules)</w:t>
            </w:r>
          </w:p>
        </w:tc>
        <w:tc>
          <w:tcPr>
            <w:tcW w:type="dxa" w:w="3360"/>
          </w:tcPr>
          <w:p>
            <w:r>
              <w:t>Dashboard rebuild</w:t>
            </w:r>
          </w:p>
        </w:tc>
      </w:tr>
      <w:tr>
        <w:tc>
          <w:tcPr>
            <w:tcW w:type="dxa" w:w="3360"/>
          </w:tcPr>
          <w:p>
            <w:r>
              <w:t>skills/</w:t>
            </w:r>
          </w:p>
        </w:tc>
        <w:tc>
          <w:tcPr>
            <w:tcW w:type="dxa" w:w="3360"/>
          </w:tcPr>
          <w:p>
            <w:r>
              <w:t>Trade AI skill source</w:t>
            </w:r>
          </w:p>
        </w:tc>
        <w:tc>
          <w:tcPr>
            <w:tcW w:type="dxa" w:w="3360"/>
          </w:tcPr>
          <w:p>
            <w:r>
              <w:t>OpenClaw Trade AI skill</w:t>
            </w:r>
          </w:p>
        </w:tc>
      </w:tr>
      <w:tr>
        <w:tc>
          <w:tcPr>
            <w:tcW w:type="dxa" w:w="3360"/>
          </w:tcPr>
          <w:p>
            <w:r>
              <w:t>sql/</w:t>
            </w:r>
          </w:p>
        </w:tc>
        <w:tc>
          <w:tcPr>
            <w:tcW w:type="dxa" w:w="3360"/>
          </w:tcPr>
          <w:p>
            <w:r>
              <w:t>Database schema files</w:t>
            </w:r>
          </w:p>
        </w:tc>
        <w:tc>
          <w:tcPr>
            <w:tcW w:type="dxa" w:w="3360"/>
          </w:tcPr>
          <w:p>
            <w:r>
              <w:t>Schema recreation</w:t>
            </w:r>
          </w:p>
        </w:tc>
      </w:tr>
      <w:tr>
        <w:tc>
          <w:tcPr>
            <w:tcW w:type="dxa" w:w="3360"/>
          </w:tcPr>
          <w:p>
            <w:r>
              <w:t>config/</w:t>
            </w:r>
          </w:p>
        </w:tc>
        <w:tc>
          <w:tcPr>
            <w:tcW w:type="dxa" w:w="3360"/>
          </w:tcPr>
          <w:p>
            <w:r>
              <w:t>assets/ + config/ dirs</w:t>
            </w:r>
          </w:p>
        </w:tc>
        <w:tc>
          <w:tcPr>
            <w:tcW w:type="dxa" w:w="3360"/>
          </w:tcPr>
          <w:p>
            <w:r>
              <w:t>Screeners, agent YAML</w:t>
            </w:r>
          </w:p>
        </w:tc>
      </w:tr>
      <w:tr>
        <w:tc>
          <w:tcPr>
            <w:tcW w:type="dxa" w:w="3360"/>
          </w:tcPr>
          <w:p>
            <w:r>
              <w:t>launchers/</w:t>
            </w:r>
          </w:p>
        </w:tc>
        <w:tc>
          <w:tcPr>
            <w:tcW w:type="dxa" w:w="3360"/>
          </w:tcPr>
          <w:p>
            <w:r>
              <w:t>linux_launchers/*.sh</w:t>
            </w:r>
          </w:p>
        </w:tc>
        <w:tc>
          <w:tcPr>
            <w:tcW w:type="dxa" w:w="3360"/>
          </w:tcPr>
          <w:p>
            <w:r>
              <w:t>Service scripts</w:t>
            </w:r>
          </w:p>
        </w:tc>
      </w:tr>
      <w:tr>
        <w:tc>
          <w:tcPr>
            <w:tcW w:type="dxa" w:w="3360"/>
          </w:tcPr>
          <w:p>
            <w:r>
              <w:t>packages/</w:t>
            </w:r>
          </w:p>
        </w:tc>
        <w:tc>
          <w:tcPr>
            <w:tcW w:type="dxa" w:w="3360"/>
          </w:tcPr>
          <w:p>
            <w:r>
              <w:t>package.json, requirements.txt</w:t>
            </w:r>
          </w:p>
        </w:tc>
        <w:tc>
          <w:tcPr>
            <w:tcW w:type="dxa" w:w="3360"/>
          </w:tcPr>
          <w:p>
            <w:r>
              <w:t>Dependency lists</w:t>
            </w:r>
          </w:p>
        </w:tc>
      </w:tr>
      <w:tr>
        <w:tc>
          <w:tcPr>
            <w:tcW w:type="dxa" w:w="3360"/>
          </w:tcPr>
          <w:p>
            <w:r>
              <w:t>docs/</w:t>
            </w:r>
          </w:p>
        </w:tc>
        <w:tc>
          <w:tcPr>
            <w:tcW w:type="dxa" w:w="3360"/>
          </w:tcPr>
          <w:p>
            <w:r>
              <w:t>Bible, Architecture, all docs</w:t>
            </w:r>
          </w:p>
        </w:tc>
        <w:tc>
          <w:tcPr>
            <w:tcW w:type="dxa" w:w="3360"/>
          </w:tcPr>
          <w:p>
            <w:r>
              <w:t>Operational docs</w:t>
            </w:r>
          </w:p>
        </w:tc>
      </w:tr>
    </w:tbl>
    <w:p>
      <w:pPr>
        <w:pStyle w:val="Heading2"/>
      </w:pPr>
      <w:r>
        <w:t>Backup Script</w:t>
      </w:r>
    </w:p>
    <w:p>
      <w:r>
        <w:rPr>
          <w:rFonts w:ascii="Courier New" w:hAnsi="Courier New"/>
          <w:sz w:val="18"/>
        </w:rPr>
        <w:t>scripts/full_system_backup.py</w:t>
      </w:r>
    </w:p>
    <w:p>
      <w:r>
        <w:t>Runs weekly via cron. Sends Telegram notification on success or failure to all TELEGRAM_CHAT_ID recipients.</w:t>
      </w:r>
    </w:p>
    <w:p>
      <w:r/>
    </w:p>
    <w:p>
      <w:r>
        <w:rPr>
          <w:b/>
        </w:rPr>
        <w:t>Manual run:</w:t>
      </w:r>
    </w:p>
    <w:p>
      <w:r>
        <w:rPr>
          <w:rFonts w:ascii="Courier New" w:hAnsi="Courier New"/>
          <w:sz w:val="18"/>
        </w:rPr>
        <w:t>python3 scripts/full_system_backup.py</w:t>
      </w:r>
    </w:p>
    <w:p>
      <w:r>
        <w:rPr>
          <w:rFonts w:ascii="Courier New" w:hAnsi="Courier New"/>
          <w:sz w:val="18"/>
        </w:rPr>
        <w:t>python3 scripts/full_system_backup.py --dry-run</w:t>
      </w:r>
    </w:p>
    <w:p>
      <w:pPr>
        <w:pStyle w:val="Heading2"/>
      </w:pPr>
      <w:r>
        <w:t>Database Backup Details</w:t>
      </w:r>
    </w:p>
    <w:p>
      <w:r>
        <w:t>PostgreSQL trade_ai is backed up daily at 2:00 AM via pg_dump. The dump captures the ENTIRE database. Any new tables added via migrations or application code are automatically included without backup script changes.</w:t>
      </w:r>
    </w:p>
    <w:p>
      <w:pPr>
        <w:pStyle w:val="Heading2"/>
      </w:pPr>
      <w:r>
        <w:t>Full Recovery Procedure</w:t>
      </w:r>
    </w:p>
    <w:p>
      <w:r>
        <w:rPr>
          <w:b/>
        </w:rPr>
        <w:t>From complete system loss (new machine, no data):</w:t>
      </w:r>
    </w:p>
    <w:p>
      <w:r/>
    </w:p>
    <w:p>
      <w:r>
        <w:rPr>
          <w:b/>
        </w:rPr>
        <w:t>Prerequisites:</w:t>
      </w:r>
    </w:p>
    <w:p>
      <w:r>
        <w:t>- Ubuntu/Debian with Python 3.11+, PostgreSQL 14+, Node.js 18+</w:t>
      </w:r>
    </w:p>
    <w:p>
      <w:r>
        <w:t>- Ollama with qwen3:1.7b, OpenClaw (npm install -g openclaw)</w:t>
      </w:r>
    </w:p>
    <w:p>
      <w:r/>
    </w:p>
    <w:p>
      <w:r>
        <w:rPr>
          <w:b/>
        </w:rPr>
        <w:t>Step 1: Extract backup</w:t>
      </w:r>
    </w:p>
    <w:p>
      <w:r>
        <w:rPr>
          <w:rFonts w:ascii="Courier New" w:hAnsi="Courier New"/>
          <w:sz w:val="18"/>
        </w:rPr>
        <w:t>unzip trade_ai_backup_YYYYMMDD.zip -d /tmp/restore &amp;&amp; cd /tmp/restore/*</w:t>
      </w:r>
    </w:p>
    <w:p>
      <w:r/>
    </w:p>
    <w:p>
      <w:r>
        <w:rPr>
          <w:b/>
        </w:rPr>
        <w:t>Step 2: Restore .env</w:t>
      </w:r>
    </w:p>
    <w:p>
      <w:r>
        <w:rPr>
          <w:rFonts w:ascii="Courier New" w:hAnsi="Courier New"/>
          <w:sz w:val="18"/>
        </w:rPr>
        <w:t>mkdir -p ~/trade-ai-v12-rebuild/trade-ai-v12-rebuild &amp;&amp; cp env/dot_env ~/trade-ai-v12-rebuild/trade-ai-v12-rebuild/.env</w:t>
      </w:r>
    </w:p>
    <w:p>
      <w:r/>
    </w:p>
    <w:p>
      <w:r>
        <w:rPr>
          <w:b/>
        </w:rPr>
        <w:t>Step 3: Restore all source</w:t>
      </w:r>
    </w:p>
    <w:p>
      <w:r>
        <w:rPr>
          <w:rFonts w:ascii="Courier New" w:hAnsi="Courier New"/>
          <w:sz w:val="18"/>
        </w:rPr>
        <w:t>cp -r scripts/ data/ apps/ skills/ sql/ docs/ launchers/ ~/trade-ai-v12-rebuild/trade-ai-v12-rebuild/ &amp;&amp; cp -r config/assets/ ~/trade-ai-v12-rebuild/trade-ai-v12-rebuild/assets/ &amp;&amp; cp -r config/config/ ~/trade-ai-v12-rebuild/trade-ai-v12-rebuild/config/</w:t>
      </w:r>
    </w:p>
    <w:p>
      <w:r/>
    </w:p>
    <w:p>
      <w:r>
        <w:rPr>
          <w:b/>
        </w:rPr>
        <w:t>Step 4: Install deps</w:t>
      </w:r>
    </w:p>
    <w:p>
      <w:r>
        <w:rPr>
          <w:rFonts w:ascii="Courier New" w:hAnsi="Courier New"/>
          <w:sz w:val="18"/>
        </w:rPr>
        <w:t>cd ~/trade-ai-v12-rebuild/trade-ai-v12-rebuild &amp;&amp; cp packages/* . &amp;&amp; python3 -m venv .venv &amp;&amp; source .venv/bin/activate &amp;&amp; pip install -r requirements.txt &amp;&amp; npm install</w:t>
      </w:r>
    </w:p>
    <w:p>
      <w:r/>
    </w:p>
    <w:p>
      <w:r>
        <w:rPr>
          <w:b/>
        </w:rPr>
        <w:t>Step 5: Restore PostgreSQL</w:t>
      </w:r>
    </w:p>
    <w:p>
      <w:r>
        <w:rPr>
          <w:rFonts w:ascii="Courier New" w:hAnsi="Courier New"/>
          <w:sz w:val="18"/>
        </w:rPr>
        <w:t>sudo -u postgres createuser trade_ai &amp;&amp; sudo -u postgres createdb trade_ai -O trade_ai &amp;&amp; DB_PW=$(grep DB_PASSWORD .env|cut -d= -f2) &amp;&amp; sudo -u postgres psql -c "ALTER USER trade_ai PASSWORD '$DB_PW';" &amp;&amp; gunzip &lt; database/trade_ai.sql.gz | PGPASSWORD=$DB_PW psql -h localhost -U trade_ai trade_ai</w:t>
      </w:r>
    </w:p>
    <w:p>
      <w:r/>
    </w:p>
    <w:p>
      <w:r>
        <w:rPr>
          <w:b/>
        </w:rPr>
        <w:t>Step 6: Restore OpenClaw</w:t>
      </w:r>
    </w:p>
    <w:p>
      <w:r>
        <w:rPr>
          <w:rFonts w:ascii="Courier New" w:hAnsi="Courier New"/>
          <w:sz w:val="18"/>
        </w:rPr>
        <w:t>npm install -g openclaw &amp;&amp; cp -r openclaw/* ~/.openclaw/</w:t>
      </w:r>
    </w:p>
    <w:p>
      <w:r/>
    </w:p>
    <w:p>
      <w:r>
        <w:rPr>
          <w:b/>
        </w:rPr>
        <w:t>Step 7: Restore systemd + crontab</w:t>
      </w:r>
    </w:p>
    <w:p>
      <w:r>
        <w:rPr>
          <w:rFonts w:ascii="Courier New" w:hAnsi="Courier New"/>
          <w:sz w:val="18"/>
        </w:rPr>
        <w:t>mkdir -p ~/.config/systemd/user &amp;&amp; cp systemd/* ~/.config/systemd/user/ &amp;&amp; systemctl --user daemon-reload &amp;&amp; crontab crontab/crontab.txt</w:t>
      </w:r>
    </w:p>
    <w:p>
      <w:r/>
    </w:p>
    <w:p>
      <w:r>
        <w:rPr>
          <w:b/>
        </w:rPr>
        <w:t>Step 8: Start services</w:t>
      </w:r>
    </w:p>
    <w:p>
      <w:r>
        <w:rPr>
          <w:rFonts w:ascii="Courier New" w:hAnsi="Courier New"/>
          <w:sz w:val="18"/>
        </w:rPr>
        <w:t>systemctl --user enable --now openclaw-gateway.service tradeai-continuous.timer &amp;&amp; source .venv/bin/activate &amp;&amp; nohup .venv/bin/python scripts/portfolio_server.py &amp; &amp;&amp; openclaw gateway restart</w:t>
      </w:r>
    </w:p>
    <w:p>
      <w:r/>
    </w:p>
    <w:p>
      <w:r>
        <w:rPr>
          <w:b/>
        </w:rPr>
        <w:t>Step 9: Verify</w:t>
      </w:r>
    </w:p>
    <w:p>
      <w:r>
        <w:rPr>
          <w:rFonts w:ascii="Courier New" w:hAnsi="Courier New"/>
          <w:sz w:val="18"/>
        </w:rPr>
        <w:t>python3 scripts/system_preflight_check.py    # Should pass 21+ of 23 checks</w:t>
      </w:r>
    </w:p>
    <w:p>
      <w:r/>
    </w:p>
    <w:p>
      <w:pPr>
        <w:pStyle w:val="Heading2"/>
      </w:pPr>
      <w:r>
        <w:t>Auto-Capture of New Additions</w:t>
      </w:r>
    </w:p>
    <w:p>
      <w:r>
        <w:t>The backup system automatically captures new additions without manual changes:</w:t>
      </w:r>
    </w:p>
    <w:p>
      <w:r/>
    </w:p>
    <w:p>
      <w:r>
        <w:t>- Database: pg_dump captures ENTIRE database. New tables/columns/data auto-included.</w:t>
      </w:r>
    </w:p>
    <w:p>
      <w:r>
        <w:t>- OpenClaw: Copies entire ~/.openclaw/ tree. New skills, workspaces, agents auto-included.</w:t>
      </w:r>
    </w:p>
    <w:p>
      <w:r>
        <w:t>- Scripts: Copies ALL files in scripts/. New Python scripts auto-included.</w:t>
      </w:r>
    </w:p>
    <w:p>
      <w:r>
        <w:t>- Crontab: Exports live crontab. New cron jobs auto-included.</w:t>
      </w:r>
    </w:p>
    <w:p>
      <w:r>
        <w:t>- Systemd: Copies ALL .service/.timer files. New services auto-included.</w:t>
      </w:r>
    </w:p>
    <w:p>
      <w:r>
        <w:t>- Config/Data: Copies entire directory trees. New files auto-included.</w:t>
      </w:r>
    </w:p>
    <w:p>
      <w:pPr>
        <w:pStyle w:val="Heading2"/>
      </w:pPr>
      <w:r>
        <w:t>Known Limitations</w:t>
      </w:r>
    </w:p>
    <w:p>
      <w:r>
        <w:t>1. All backups local (same drive). Off-site copy recommended.</w:t>
      </w:r>
    </w:p>
    <w:p>
      <w:r>
        <w:t>2. Ollama model weights not backed up (re-download: ollama pull qwen3:1.7b).</w:t>
      </w:r>
    </w:p>
    <w:p>
      <w:r>
        <w:t>3. node_modules excluded (regenerate with npm install).</w:t>
      </w:r>
    </w:p>
    <w:p>
      <w:r>
        <w:t>4. RAG embeddings outside PostgreSQL may need separate backup if not regenerable.</w:t>
      </w:r>
    </w:p>
    <w:p>
      <w:pPr>
        <w:pStyle w:val="Heading2"/>
      </w:pPr>
      <w:r>
        <w:t>Backup Notifications</w:t>
      </w:r>
    </w:p>
    <w:p>
      <w:r>
        <w:t>full_system_backup.py sends Telegram to all TELEGRAM_CHAT_ID recipients:</w:t>
      </w:r>
    </w:p>
    <w:p>
      <w:r>
        <w:t>- Success: "Backup complete: trade_ai_backup_YYYYMMDD.zip (XX.X MB)"</w:t>
      </w:r>
    </w:p>
    <w:p>
      <w:r>
        <w:t>- Failure: "BACKUP FAILED: &lt;error&gt;"</w:t>
      </w:r>
    </w:p>
    <w:p>
      <w:r>
        <w:t>Failures are never silent.</w:t>
      </w:r>
    </w:p>
    <w:p>
      <w:pPr>
        <w:pStyle w:val="Heading1"/>
      </w:pPr>
      <w:r>
        <w:t>Appendix E — Command Center v2 Pages Reference</w:t>
      </w:r>
    </w:p>
    <w:p>
      <w:r>
        <w:t>React SPA served at /v2/ via portfolio_server.py (port 7777). 35 pages.</w:t>
      </w:r>
    </w:p>
    <w:p>
      <w:r/>
    </w:p>
    <w:p>
      <w:pPr>
        <w:pStyle w:val="Heading2"/>
      </w:pPr>
      <w:r>
        <w:t>Page Inventory</w:t>
      </w:r>
    </w:p>
    <w:tbl>
      <w:tblPr>
        <w:tblW w:type="auto" w:w="0"/>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2520"/>
        <w:gridCol w:w="2520"/>
        <w:gridCol w:w="2520"/>
        <w:gridCol w:w="2520"/>
      </w:tblGrid>
      <w:tr>
        <w:tc>
          <w:tcPr>
            <w:tcW w:type="dxa" w:w="2520"/>
          </w:tcPr>
          <w:p>
            <w:r/>
            <w:r>
              <w:rPr>
                <w:b/>
              </w:rPr>
              <w:t>Route</w:t>
            </w:r>
          </w:p>
        </w:tc>
        <w:tc>
          <w:tcPr>
            <w:tcW w:type="dxa" w:w="2520"/>
          </w:tcPr>
          <w:p>
            <w:r/>
            <w:r>
              <w:rPr>
                <w:b/>
              </w:rPr>
              <w:t>Page</w:t>
            </w:r>
          </w:p>
        </w:tc>
        <w:tc>
          <w:tcPr>
            <w:tcW w:type="dxa" w:w="2520"/>
          </w:tcPr>
          <w:p>
            <w:r/>
            <w:r>
              <w:rPr>
                <w:b/>
              </w:rPr>
              <w:t>Purpose</w:t>
            </w:r>
          </w:p>
        </w:tc>
        <w:tc>
          <w:tcPr>
            <w:tcW w:type="dxa" w:w="2520"/>
          </w:tcPr>
          <w:p>
            <w:r/>
            <w:r>
              <w:rPr>
                <w:b/>
              </w:rPr>
              <w:t>Key APIs</w:t>
            </w:r>
          </w:p>
        </w:tc>
      </w:tr>
      <w:tr>
        <w:tc>
          <w:tcPr>
            <w:tcW w:type="dxa" w:w="2520"/>
          </w:tcPr>
          <w:p>
            <w:r>
              <w:t>/v2/</w:t>
            </w:r>
          </w:p>
        </w:tc>
        <w:tc>
          <w:tcPr>
            <w:tcW w:type="dxa" w:w="2520"/>
          </w:tcPr>
          <w:p>
            <w:r>
              <w:t>Overview</w:t>
            </w:r>
          </w:p>
        </w:tc>
        <w:tc>
          <w:tcPr>
            <w:tcW w:type="dxa" w:w="2520"/>
          </w:tcPr>
          <w:p>
            <w:r>
              <w:t>Master dashboard: portfolio value, returns, income gap, agents, Iris</w:t>
            </w:r>
          </w:p>
        </w:tc>
        <w:tc>
          <w:tcPr>
            <w:tcW w:type="dxa" w:w="2520"/>
          </w:tcPr>
          <w:p>
            <w:r>
              <w:t>/api/v2/overview, /retirement, /dividends, /agent-health, /iris/status</w:t>
            </w:r>
          </w:p>
        </w:tc>
      </w:tr>
      <w:tr>
        <w:tc>
          <w:tcPr>
            <w:tcW w:type="dxa" w:w="2520"/>
          </w:tcPr>
          <w:p>
            <w:r>
              <w:t>/v2/trade-ai</w:t>
            </w:r>
          </w:p>
        </w:tc>
        <w:tc>
          <w:tcPr>
            <w:tcW w:type="dxa" w:w="2520"/>
          </w:tcPr>
          <w:p>
            <w:r>
              <w:t>Trade AI</w:t>
            </w:r>
          </w:p>
        </w:tc>
        <w:tc>
          <w:tcPr>
            <w:tcW w:type="dxa" w:w="2520"/>
          </w:tcPr>
          <w:p>
            <w:r>
              <w:t>Scalp screening: GO/WAIT/AVOID signals, scores, RVOL, catalysts</w:t>
            </w:r>
          </w:p>
        </w:tc>
        <w:tc>
          <w:tcPr>
            <w:tcW w:type="dxa" w:w="2520"/>
          </w:tcPr>
          <w:p>
            <w:r>
              <w:t>/api/v2/trade-ai</w:t>
            </w:r>
          </w:p>
        </w:tc>
      </w:tr>
      <w:tr>
        <w:tc>
          <w:tcPr>
            <w:tcW w:type="dxa" w:w="2520"/>
          </w:tcPr>
          <w:p>
            <w:r>
              <w:t>/v2/portfolio</w:t>
            </w:r>
          </w:p>
        </w:tc>
        <w:tc>
          <w:tcPr>
            <w:tcW w:type="dxa" w:w="2520"/>
          </w:tcPr>
          <w:p>
            <w:r>
              <w:t>Portfolio</w:t>
            </w:r>
          </w:p>
        </w:tc>
        <w:tc>
          <w:tcPr>
            <w:tcW w:type="dxa" w:w="2520"/>
          </w:tcPr>
          <w:p>
            <w:r>
              <w:t>Holdings across 4 accounts, PI scores, technicals, gain/loss</w:t>
            </w:r>
          </w:p>
        </w:tc>
        <w:tc>
          <w:tcPr>
            <w:tcW w:type="dxa" w:w="2520"/>
          </w:tcPr>
          <w:p>
            <w:r>
              <w:t>/api/v2/portfolio/holdings, /portfolio/performance</w:t>
            </w:r>
          </w:p>
        </w:tc>
      </w:tr>
      <w:tr>
        <w:tc>
          <w:tcPr>
            <w:tcW w:type="dxa" w:w="2520"/>
          </w:tcPr>
          <w:p>
            <w:r>
              <w:t>/v2/portfolio-intelligence</w:t>
            </w:r>
          </w:p>
        </w:tc>
        <w:tc>
          <w:tcPr>
            <w:tcW w:type="dxa" w:w="2520"/>
          </w:tcPr>
          <w:p>
            <w:r>
              <w:t>Portfolio Intelligence</w:t>
            </w:r>
          </w:p>
        </w:tc>
        <w:tc>
          <w:tcPr>
            <w:tcW w:type="dxa" w:w="2520"/>
          </w:tcPr>
          <w:p>
            <w:r>
              <w:t>Cross-account classification, sector drill-down, dupes</w:t>
            </w:r>
          </w:p>
        </w:tc>
        <w:tc>
          <w:tcPr>
            <w:tcW w:type="dxa" w:w="2520"/>
          </w:tcPr>
          <w:p>
            <w:r>
              <w:t>/api/v2/portfolio-intelligence</w:t>
            </w:r>
          </w:p>
        </w:tc>
      </w:tr>
      <w:tr>
        <w:tc>
          <w:tcPr>
            <w:tcW w:type="dxa" w:w="2520"/>
          </w:tcPr>
          <w:p>
            <w:r>
              <w:t>/v2/journal</w:t>
            </w:r>
          </w:p>
        </w:tc>
        <w:tc>
          <w:tcPr>
            <w:tcW w:type="dxa" w:w="2520"/>
          </w:tcPr>
          <w:p>
            <w:r>
              <w:t>Journal</w:t>
            </w:r>
          </w:p>
        </w:tc>
        <w:tc>
          <w:tcPr>
            <w:tcW w:type="dxa" w:w="2520"/>
          </w:tcPr>
          <w:p>
            <w:r>
              <w:t>Trade journal: calendar, P&amp;L analytics, trade review system</w:t>
            </w:r>
          </w:p>
        </w:tc>
        <w:tc>
          <w:tcPr>
            <w:tcW w:type="dxa" w:w="2520"/>
          </w:tcPr>
          <w:p>
            <w:r>
              <w:t>/api/v2/journal, /journal/review</w:t>
            </w:r>
          </w:p>
        </w:tc>
      </w:tr>
      <w:tr>
        <w:tc>
          <w:tcPr>
            <w:tcW w:type="dxa" w:w="2520"/>
          </w:tcPr>
          <w:p>
            <w:r>
              <w:t>/v2/journal-analytics</w:t>
            </w:r>
          </w:p>
        </w:tc>
        <w:tc>
          <w:tcPr>
            <w:tcW w:type="dxa" w:w="2520"/>
          </w:tcPr>
          <w:p>
            <w:r>
              <w:t>Journal Analytics</w:t>
            </w:r>
          </w:p>
        </w:tc>
        <w:tc>
          <w:tcPr>
            <w:tcW w:type="dxa" w:w="2520"/>
          </w:tcPr>
          <w:p>
            <w:r>
              <w:t>Review analytics: setup, emotion, mistake patterns, AI insights</w:t>
            </w:r>
          </w:p>
        </w:tc>
        <w:tc>
          <w:tcPr>
            <w:tcW w:type="dxa" w:w="2520"/>
          </w:tcPr>
          <w:p>
            <w:r>
              <w:t>/api/v2/journal/analytics</w:t>
            </w:r>
          </w:p>
        </w:tc>
      </w:tr>
      <w:tr>
        <w:tc>
          <w:tcPr>
            <w:tcW w:type="dxa" w:w="2520"/>
          </w:tcPr>
          <w:p>
            <w:r>
              <w:t>/v2/returns</w:t>
            </w:r>
          </w:p>
        </w:tc>
        <w:tc>
          <w:tcPr>
            <w:tcW w:type="dxa" w:w="2520"/>
          </w:tcPr>
          <w:p>
            <w:r>
              <w:t>Returns</w:t>
            </w:r>
          </w:p>
        </w:tc>
        <w:tc>
          <w:tcPr>
            <w:tcW w:type="dxa" w:w="2520"/>
          </w:tcPr>
          <w:p>
            <w:r>
              <w:t>Period returns (1D-1Y), equity curve, account comparison</w:t>
            </w:r>
          </w:p>
        </w:tc>
        <w:tc>
          <w:tcPr>
            <w:tcW w:type="dxa" w:w="2520"/>
          </w:tcPr>
          <w:p>
            <w:r>
              <w:t>/api/v2/portfolio/performance</w:t>
            </w:r>
          </w:p>
        </w:tc>
      </w:tr>
      <w:tr>
        <w:tc>
          <w:tcPr>
            <w:tcW w:type="dxa" w:w="2520"/>
          </w:tcPr>
          <w:p>
            <w:r>
              <w:t>/v2/technical</w:t>
            </w:r>
          </w:p>
        </w:tc>
        <w:tc>
          <w:tcPr>
            <w:tcW w:type="dxa" w:w="2520"/>
          </w:tcPr>
          <w:p>
            <w:r>
              <w:t>Technical</w:t>
            </w:r>
          </w:p>
        </w:tc>
        <w:tc>
          <w:tcPr>
            <w:tcW w:type="dxa" w:w="2520"/>
          </w:tcPr>
          <w:p>
            <w:r>
              <w:t>PI scores, RSI, SMA200, 52-week range, beta for all holdings</w:t>
            </w:r>
          </w:p>
        </w:tc>
        <w:tc>
          <w:tcPr>
            <w:tcW w:type="dxa" w:w="2520"/>
          </w:tcPr>
          <w:p>
            <w:r>
              <w:t>/api/v2/portfolio/holdings</w:t>
            </w:r>
          </w:p>
        </w:tc>
      </w:tr>
      <w:tr>
        <w:tc>
          <w:tcPr>
            <w:tcW w:type="dxa" w:w="2520"/>
          </w:tcPr>
          <w:p>
            <w:r>
              <w:t>/v2/risk</w:t>
            </w:r>
          </w:p>
        </w:tc>
        <w:tc>
          <w:tcPr>
            <w:tcW w:type="dxa" w:w="2520"/>
          </w:tcPr>
          <w:p>
            <w:r>
              <w:t>Risk</w:t>
            </w:r>
          </w:p>
        </w:tc>
        <w:tc>
          <w:tcPr>
            <w:tcW w:type="dxa" w:w="2520"/>
          </w:tcPr>
          <w:p>
            <w:r>
              <w:t>Stop monitoring, triggered stops, escalation lanes, protection coverage</w:t>
            </w:r>
          </w:p>
        </w:tc>
        <w:tc>
          <w:tcPr>
            <w:tcW w:type="dxa" w:w="2520"/>
          </w:tcPr>
          <w:p>
            <w:r>
              <w:t>/api/v2/risk</w:t>
            </w:r>
          </w:p>
        </w:tc>
      </w:tr>
      <w:tr>
        <w:tc>
          <w:tcPr>
            <w:tcW w:type="dxa" w:w="2520"/>
          </w:tcPr>
          <w:p>
            <w:r>
              <w:t>/v2/tax</w:t>
            </w:r>
          </w:p>
        </w:tc>
        <w:tc>
          <w:tcPr>
            <w:tcW w:type="dxa" w:w="2520"/>
          </w:tcPr>
          <w:p>
            <w:r>
              <w:t>Tax &amp; Lots</w:t>
            </w:r>
          </w:p>
        </w:tc>
        <w:tc>
          <w:tcPr>
            <w:tcW w:type="dxa" w:w="2520"/>
          </w:tcPr>
          <w:p>
            <w:r>
              <w:t>Open tax lots, cost basis, harvest candidates, wash sale warnings</w:t>
            </w:r>
          </w:p>
        </w:tc>
        <w:tc>
          <w:tcPr>
            <w:tcW w:type="dxa" w:w="2520"/>
          </w:tcPr>
          <w:p>
            <w:r>
              <w:t>/api/v2/tax-lots</w:t>
            </w:r>
          </w:p>
        </w:tc>
      </w:tr>
      <w:tr>
        <w:tc>
          <w:tcPr>
            <w:tcW w:type="dxa" w:w="2520"/>
          </w:tcPr>
          <w:p>
            <w:r>
              <w:t>/v2/correlation</w:t>
            </w:r>
          </w:p>
        </w:tc>
        <w:tc>
          <w:tcPr>
            <w:tcW w:type="dxa" w:w="2520"/>
          </w:tcPr>
          <w:p>
            <w:r>
              <w:t>Correlation</w:t>
            </w:r>
          </w:p>
        </w:tc>
        <w:tc>
          <w:tcPr>
            <w:tcW w:type="dxa" w:w="2520"/>
          </w:tcPr>
          <w:p>
            <w:r>
              <w:t>Cross-position correlation matrix, diversification score</w:t>
            </w:r>
          </w:p>
        </w:tc>
        <w:tc>
          <w:tcPr>
            <w:tcW w:type="dxa" w:w="2520"/>
          </w:tcPr>
          <w:p>
            <w:r>
              <w:t>/api/v2/correlation</w:t>
            </w:r>
          </w:p>
        </w:tc>
      </w:tr>
      <w:tr>
        <w:tc>
          <w:tcPr>
            <w:tcW w:type="dxa" w:w="2520"/>
          </w:tcPr>
          <w:p>
            <w:r>
              <w:t>/v2/rebalance</w:t>
            </w:r>
          </w:p>
        </w:tc>
        <w:tc>
          <w:tcPr>
            <w:tcW w:type="dxa" w:w="2520"/>
          </w:tcPr>
          <w:p>
            <w:r>
              <w:t>Rebalance</w:t>
            </w:r>
          </w:p>
        </w:tc>
        <w:tc>
          <w:tcPr>
            <w:tcW w:type="dxa" w:w="2520"/>
          </w:tcPr>
          <w:p>
            <w:r>
              <w:t>AI rebalance recommendations, YAML health, account breakdown</w:t>
            </w:r>
          </w:p>
        </w:tc>
        <w:tc>
          <w:tcPr>
            <w:tcW w:type="dxa" w:w="2520"/>
          </w:tcPr>
          <w:p>
            <w:r>
              <w:t>/api/v2/rebalance</w:t>
            </w:r>
          </w:p>
        </w:tc>
      </w:tr>
      <w:tr>
        <w:tc>
          <w:tcPr>
            <w:tcW w:type="dxa" w:w="2520"/>
          </w:tcPr>
          <w:p>
            <w:r>
              <w:t>/v2/dividends</w:t>
            </w:r>
          </w:p>
        </w:tc>
        <w:tc>
          <w:tcPr>
            <w:tcW w:type="dxa" w:w="2520"/>
          </w:tcPr>
          <w:p>
            <w:r>
              <w:t>Dividends</w:t>
            </w:r>
          </w:p>
        </w:tc>
        <w:tc>
          <w:tcPr>
            <w:tcW w:type="dxa" w:w="2520"/>
          </w:tcPr>
          <w:p>
            <w:r>
              <w:t>Income progress toward $55K target, payers, ex-div alerts</w:t>
            </w:r>
          </w:p>
        </w:tc>
        <w:tc>
          <w:tcPr>
            <w:tcW w:type="dxa" w:w="2520"/>
          </w:tcPr>
          <w:p>
            <w:r>
              <w:t>/api/v2/dividends</w:t>
            </w:r>
          </w:p>
        </w:tc>
      </w:tr>
      <w:tr>
        <w:tc>
          <w:tcPr>
            <w:tcW w:type="dxa" w:w="2520"/>
          </w:tcPr>
          <w:p>
            <w:r>
              <w:t>/v2/retirement</w:t>
            </w:r>
          </w:p>
        </w:tc>
        <w:tc>
          <w:tcPr>
            <w:tcW w:type="dxa" w:w="2520"/>
          </w:tcPr>
          <w:p>
            <w:r>
              <w:t>Retirement</w:t>
            </w:r>
          </w:p>
        </w:tc>
        <w:tc>
          <w:tcPr>
            <w:tcW w:type="dxa" w:w="2520"/>
          </w:tcPr>
          <w:p>
            <w:r>
              <w:t>Golden Window Roth, timeline projections, 401k loan, IRMAA</w:t>
            </w:r>
          </w:p>
        </w:tc>
        <w:tc>
          <w:tcPr>
            <w:tcW w:type="dxa" w:w="2520"/>
          </w:tcPr>
          <w:p>
            <w:r>
              <w:t>/api/v2/retirement, /proposals, /alex/recent</w:t>
            </w:r>
          </w:p>
        </w:tc>
      </w:tr>
      <w:tr>
        <w:tc>
          <w:tcPr>
            <w:tcW w:type="dxa" w:w="2520"/>
          </w:tcPr>
          <w:p>
            <w:r>
              <w:t>/v2/attribution</w:t>
            </w:r>
          </w:p>
        </w:tc>
        <w:tc>
          <w:tcPr>
            <w:tcW w:type="dxa" w:w="2520"/>
          </w:tcPr>
          <w:p>
            <w:r>
              <w:t>Attribution</w:t>
            </w:r>
          </w:p>
        </w:tc>
        <w:tc>
          <w:tcPr>
            <w:tcW w:type="dxa" w:w="2520"/>
          </w:tcPr>
          <w:p>
            <w:r>
              <w:t>Alpha vs benchmark (60% SPY+25% ITA+15% AGG), Sharpe, Sortino</w:t>
            </w:r>
          </w:p>
        </w:tc>
        <w:tc>
          <w:tcPr>
            <w:tcW w:type="dxa" w:w="2520"/>
          </w:tcPr>
          <w:p>
            <w:r>
              <w:t>/api/v2/attribution</w:t>
            </w:r>
          </w:p>
        </w:tc>
      </w:tr>
      <w:tr>
        <w:tc>
          <w:tcPr>
            <w:tcW w:type="dxa" w:w="2520"/>
          </w:tcPr>
          <w:p>
            <w:r>
              <w:t>/v2/forecast</w:t>
            </w:r>
          </w:p>
        </w:tc>
        <w:tc>
          <w:tcPr>
            <w:tcW w:type="dxa" w:w="2520"/>
          </w:tcPr>
          <w:p>
            <w:r>
              <w:t>Forecast</w:t>
            </w:r>
          </w:p>
        </w:tc>
        <w:tc>
          <w:tcPr>
            <w:tcW w:type="dxa" w:w="2520"/>
          </w:tcPr>
          <w:p>
            <w:r>
              <w:t>Growth projections (conservative/base/aggressive) 1-5Y</w:t>
            </w:r>
          </w:p>
        </w:tc>
        <w:tc>
          <w:tcPr>
            <w:tcW w:type="dxa" w:w="2520"/>
          </w:tcPr>
          <w:p>
            <w:r>
              <w:t>/api/v2/forecast</w:t>
            </w:r>
          </w:p>
        </w:tc>
      </w:tr>
      <w:tr>
        <w:tc>
          <w:tcPr>
            <w:tcW w:type="dxa" w:w="2520"/>
          </w:tcPr>
          <w:p>
            <w:r>
              <w:t>/v2/research</w:t>
            </w:r>
          </w:p>
        </w:tc>
        <w:tc>
          <w:tcPr>
            <w:tcW w:type="dxa" w:w="2520"/>
          </w:tcPr>
          <w:p>
            <w:r>
              <w:t>Research</w:t>
            </w:r>
          </w:p>
        </w:tc>
        <w:tc>
          <w:tcPr>
            <w:tcW w:type="dxa" w:w="2520"/>
          </w:tcPr>
          <w:p>
            <w:r>
              <w:t>Per-ticker research cards: technicals, fundamentals, articles</w:t>
            </w:r>
          </w:p>
        </w:tc>
        <w:tc>
          <w:tcPr>
            <w:tcW w:type="dxa" w:w="2520"/>
          </w:tcPr>
          <w:p>
            <w:r>
              <w:t>/api/v2/research/ticker/{SYM}</w:t>
            </w:r>
          </w:p>
        </w:tc>
      </w:tr>
      <w:tr>
        <w:tc>
          <w:tcPr>
            <w:tcW w:type="dxa" w:w="2520"/>
          </w:tcPr>
          <w:p>
            <w:r>
              <w:t>/v2/watchlist</w:t>
            </w:r>
          </w:p>
        </w:tc>
        <w:tc>
          <w:tcPr>
            <w:tcW w:type="dxa" w:w="2520"/>
          </w:tcPr>
          <w:p>
            <w:r>
              <w:t>Watchlist</w:t>
            </w:r>
          </w:p>
        </w:tc>
        <w:tc>
          <w:tcPr>
            <w:tcW w:type="dxa" w:w="2520"/>
          </w:tcPr>
          <w:p>
            <w:r>
              <w:t>Agent Workbench: symbol master, maturity ladder, synthesis</w:t>
            </w:r>
          </w:p>
        </w:tc>
        <w:tc>
          <w:tcPr>
            <w:tcW w:type="dxa" w:w="2520"/>
          </w:tcPr>
          <w:p>
            <w:r>
              <w:t>/api/v2/watchlist/symbols, /watchlist/context/{SYM}</w:t>
            </w:r>
          </w:p>
        </w:tc>
      </w:tr>
      <w:tr>
        <w:tc>
          <w:tcPr>
            <w:tcW w:type="dxa" w:w="2520"/>
          </w:tcPr>
          <w:p>
            <w:r>
              <w:t>/v2/approvals</w:t>
            </w:r>
          </w:p>
        </w:tc>
        <w:tc>
          <w:tcPr>
            <w:tcW w:type="dxa" w:w="2520"/>
          </w:tcPr>
          <w:p>
            <w:r>
              <w:t>Approvals</w:t>
            </w:r>
          </w:p>
        </w:tc>
        <w:tc>
          <w:tcPr>
            <w:tcW w:type="dxa" w:w="2520"/>
          </w:tcPr>
          <w:p>
            <w:r>
              <w:t>Human-in-the-loop decision queue: approve/reject with rationale</w:t>
            </w:r>
          </w:p>
        </w:tc>
        <w:tc>
          <w:tcPr>
            <w:tcW w:type="dxa" w:w="2520"/>
          </w:tcPr>
          <w:p>
            <w:r>
              <w:t>/api/v2/approvals/pending, /approvals/decision</w:t>
            </w:r>
          </w:p>
        </w:tc>
      </w:tr>
      <w:tr>
        <w:tc>
          <w:tcPr>
            <w:tcW w:type="dxa" w:w="2520"/>
          </w:tcPr>
          <w:p>
            <w:r>
              <w:t>/v2/cio</w:t>
            </w:r>
          </w:p>
        </w:tc>
        <w:tc>
          <w:tcPr>
            <w:tcW w:type="dxa" w:w="2520"/>
          </w:tcPr>
          <w:p>
            <w:r>
              <w:t>CIO Dashboard</w:t>
            </w:r>
          </w:p>
        </w:tc>
        <w:tc>
          <w:tcPr>
            <w:tcW w:type="dxa" w:w="2520"/>
          </w:tcPr>
          <w:p>
            <w:r>
              <w:t>CIO decisions, strategy rotations, MARL shadow, signal QA</w:t>
            </w:r>
          </w:p>
        </w:tc>
        <w:tc>
          <w:tcPr>
            <w:tcW w:type="dxa" w:w="2520"/>
          </w:tcPr>
          <w:p>
            <w:r>
              <w:t>/api/v2/cio-dashboard, /cio-decisions</w:t>
            </w:r>
          </w:p>
        </w:tc>
      </w:tr>
      <w:tr>
        <w:tc>
          <w:tcPr>
            <w:tcW w:type="dxa" w:w="2520"/>
          </w:tcPr>
          <w:p>
            <w:r>
              <w:t>/v2/morning-brief</w:t>
            </w:r>
          </w:p>
        </w:tc>
        <w:tc>
          <w:tcPr>
            <w:tcW w:type="dxa" w:w="2520"/>
          </w:tcPr>
          <w:p>
            <w:r>
              <w:t>Morning Brief</w:t>
            </w:r>
          </w:p>
        </w:tc>
        <w:tc>
          <w:tcPr>
            <w:tcW w:type="dxa" w:w="2520"/>
          </w:tcPr>
          <w:p>
            <w:r>
              <w:t>Daily intelligence: agent discoveries, escalations, action board</w:t>
            </w:r>
          </w:p>
        </w:tc>
        <w:tc>
          <w:tcPr>
            <w:tcW w:type="dxa" w:w="2520"/>
          </w:tcPr>
          <w:p>
            <w:r>
              <w:t>/api/v2/morning-brief, /tasks, /proposals</w:t>
            </w:r>
          </w:p>
        </w:tc>
      </w:tr>
      <w:tr>
        <w:tc>
          <w:tcPr>
            <w:tcW w:type="dxa" w:w="2520"/>
          </w:tcPr>
          <w:p>
            <w:r>
              <w:t>/v2/ai-analyst</w:t>
            </w:r>
          </w:p>
        </w:tc>
        <w:tc>
          <w:tcPr>
            <w:tcW w:type="dxa" w:w="2520"/>
          </w:tcPr>
          <w:p>
            <w:r>
              <w:t>AI Analyst</w:t>
            </w:r>
          </w:p>
        </w:tc>
        <w:tc>
          <w:tcPr>
            <w:tcW w:type="dxa" w:w="2520"/>
          </w:tcPr>
          <w:p>
            <w:r>
              <w:t>Interactive AI: ask bar, position cards, strategy, reports</w:t>
            </w:r>
          </w:p>
        </w:tc>
        <w:tc>
          <w:tcPr>
            <w:tcW w:type="dxa" w:w="2520"/>
          </w:tcPr>
          <w:p>
            <w:r>
              <w:t>/api/v2/ai-analysis, /ai-reports</w:t>
            </w:r>
          </w:p>
        </w:tc>
      </w:tr>
      <w:tr>
        <w:tc>
          <w:tcPr>
            <w:tcW w:type="dxa" w:w="2520"/>
          </w:tcPr>
          <w:p>
            <w:r>
              <w:t>/v2/alerts</w:t>
            </w:r>
          </w:p>
        </w:tc>
        <w:tc>
          <w:tcPr>
            <w:tcW w:type="dxa" w:w="2520"/>
          </w:tcPr>
          <w:p>
            <w:r>
              <w:t>Alerts &amp; Actions</w:t>
            </w:r>
          </w:p>
        </w:tc>
        <w:tc>
          <w:tcPr>
            <w:tcW w:type="dxa" w:w="2520"/>
          </w:tcPr>
          <w:p>
            <w:r>
              <w:t>Alert timeline, pipeline triggers, stress tests, CSV import</w:t>
            </w:r>
          </w:p>
        </w:tc>
        <w:tc>
          <w:tcPr>
            <w:tcW w:type="dxa" w:w="2520"/>
          </w:tcPr>
          <w:p>
            <w:r>
              <w:t>/api/v2/overview, /risk</w:t>
            </w:r>
          </w:p>
        </w:tc>
      </w:tr>
      <w:tr>
        <w:tc>
          <w:tcPr>
            <w:tcW w:type="dxa" w:w="2520"/>
          </w:tcPr>
          <w:p>
            <w:r>
              <w:t>/v2/actions</w:t>
            </w:r>
          </w:p>
        </w:tc>
        <w:tc>
          <w:tcPr>
            <w:tcW w:type="dxa" w:w="2520"/>
          </w:tcPr>
          <w:p>
            <w:r>
              <w:t>Action Center</w:t>
            </w:r>
          </w:p>
        </w:tc>
        <w:tc>
          <w:tcPr>
            <w:tcW w:type="dxa" w:w="2520"/>
          </w:tcPr>
          <w:p>
            <w:r>
              <w:t>One-click pipeline execution with status polling</w:t>
            </w:r>
          </w:p>
        </w:tc>
        <w:tc>
          <w:tcPr>
            <w:tcW w:type="dxa" w:w="2520"/>
          </w:tcPr>
          <w:p>
            <w:r>
              <w:t>/api/run-portfolio, /run-trade-ai, /run-aegis</w:t>
            </w:r>
          </w:p>
        </w:tc>
      </w:tr>
      <w:tr>
        <w:tc>
          <w:tcPr>
            <w:tcW w:type="dxa" w:w="2520"/>
          </w:tcPr>
          <w:p>
            <w:r>
              <w:t>/v2/notifications</w:t>
            </w:r>
          </w:p>
        </w:tc>
        <w:tc>
          <w:tcPr>
            <w:tcW w:type="dxa" w:w="2520"/>
          </w:tcPr>
          <w:p>
            <w:r>
              <w:t>Notifications</w:t>
            </w:r>
          </w:p>
        </w:tc>
        <w:tc>
          <w:tcPr>
            <w:tcW w:type="dxa" w:w="2520"/>
          </w:tcPr>
          <w:p>
            <w:r>
              <w:t>Full notification log (Telegram, Gmail, Dashboard)</w:t>
            </w:r>
          </w:p>
        </w:tc>
        <w:tc>
          <w:tcPr>
            <w:tcW w:type="dxa" w:w="2520"/>
          </w:tcPr>
          <w:p>
            <w:r>
              <w:t>/api/v2/notifications/recent</w:t>
            </w:r>
          </w:p>
        </w:tc>
      </w:tr>
      <w:tr>
        <w:tc>
          <w:tcPr>
            <w:tcW w:type="dxa" w:w="2520"/>
          </w:tcPr>
          <w:p>
            <w:r>
              <w:t>/v2/reports</w:t>
            </w:r>
          </w:p>
        </w:tc>
        <w:tc>
          <w:tcPr>
            <w:tcW w:type="dxa" w:w="2520"/>
          </w:tcPr>
          <w:p>
            <w:r>
              <w:t>Reports</w:t>
            </w:r>
          </w:p>
        </w:tc>
        <w:tc>
          <w:tcPr>
            <w:tcW w:type="dxa" w:w="2520"/>
          </w:tcPr>
          <w:p>
            <w:r>
              <w:t>Generated report catalog (HTML + DOCX), download/preview</w:t>
            </w:r>
          </w:p>
        </w:tc>
        <w:tc>
          <w:tcPr>
            <w:tcW w:type="dxa" w:w="2520"/>
          </w:tcPr>
          <w:p>
            <w:r>
              <w:t>/api/v2/reports/catalog</w:t>
            </w:r>
          </w:p>
        </w:tc>
      </w:tr>
      <w:tr>
        <w:tc>
          <w:tcPr>
            <w:tcW w:type="dxa" w:w="2520"/>
          </w:tcPr>
          <w:p>
            <w:r>
              <w:t>/v2/ops</w:t>
            </w:r>
          </w:p>
        </w:tc>
        <w:tc>
          <w:tcPr>
            <w:tcW w:type="dxa" w:w="2520"/>
          </w:tcPr>
          <w:p>
            <w:r>
              <w:t>Operations</w:t>
            </w:r>
          </w:p>
        </w:tc>
        <w:tc>
          <w:tcPr>
            <w:tcW w:type="dxa" w:w="2520"/>
          </w:tcPr>
          <w:p>
            <w:r>
              <w:t>Pipeline health, DB state, import history, admin modals</w:t>
            </w:r>
          </w:p>
        </w:tc>
        <w:tc>
          <w:tcPr>
            <w:tcW w:type="dxa" w:w="2520"/>
          </w:tcPr>
          <w:p>
            <w:r>
              <w:t>/api/v2/ops/summary, /db/health</w:t>
            </w:r>
          </w:p>
        </w:tc>
      </w:tr>
      <w:tr>
        <w:tc>
          <w:tcPr>
            <w:tcW w:type="dxa" w:w="2520"/>
          </w:tcPr>
          <w:p>
            <w:r>
              <w:t>/v2/hub</w:t>
            </w:r>
          </w:p>
        </w:tc>
        <w:tc>
          <w:tcPr>
            <w:tcW w:type="dxa" w:w="2520"/>
          </w:tcPr>
          <w:p>
            <w:r>
              <w:t>System Hub</w:t>
            </w:r>
          </w:p>
        </w:tc>
        <w:tc>
          <w:tcPr>
            <w:tcW w:type="dxa" w:w="2520"/>
          </w:tcPr>
          <w:p>
            <w:r>
              <w:t>Navigation sitemap organized by category</w:t>
            </w:r>
          </w:p>
        </w:tc>
        <w:tc>
          <w:tcPr>
            <w:tcW w:type="dxa" w:w="2520"/>
          </w:tcPr>
          <w:p>
            <w:r>
              <w:t>None (static)</w:t>
            </w:r>
          </w:p>
        </w:tc>
      </w:tr>
      <w:tr>
        <w:tc>
          <w:tcPr>
            <w:tcW w:type="dxa" w:w="2520"/>
          </w:tcPr>
          <w:p>
            <w:r>
              <w:t>/v2/system-health</w:t>
            </w:r>
          </w:p>
        </w:tc>
        <w:tc>
          <w:tcPr>
            <w:tcW w:type="dxa" w:w="2520"/>
          </w:tcPr>
          <w:p>
            <w:r>
              <w:t>System Health</w:t>
            </w:r>
          </w:p>
        </w:tc>
        <w:tc>
          <w:tcPr>
            <w:tcW w:type="dxa" w:w="2520"/>
          </w:tcPr>
          <w:p>
            <w:r>
              <w:t>LLM router status, API key checks, daily spend vs budget</w:t>
            </w:r>
          </w:p>
        </w:tc>
        <w:tc>
          <w:tcPr>
            <w:tcW w:type="dxa" w:w="2520"/>
          </w:tcPr>
          <w:p>
            <w:r>
              <w:t>/api/v2/system-health</w:t>
            </w:r>
          </w:p>
        </w:tc>
      </w:tr>
      <w:tr>
        <w:tc>
          <w:tcPr>
            <w:tcW w:type="dxa" w:w="2520"/>
          </w:tcPr>
          <w:p>
            <w:r>
              <w:t>/v2/orchestration</w:t>
            </w:r>
          </w:p>
        </w:tc>
        <w:tc>
          <w:tcPr>
            <w:tcW w:type="dxa" w:w="2520"/>
          </w:tcPr>
          <w:p>
            <w:r>
              <w:t>Orchestration</w:t>
            </w:r>
          </w:p>
        </w:tc>
        <w:tc>
          <w:tcPr>
            <w:tcW w:type="dxa" w:w="2520"/>
          </w:tcPr>
          <w:p>
            <w:r>
              <w:t>Systemd timers/services, skill registry, env readiness</w:t>
            </w:r>
          </w:p>
        </w:tc>
        <w:tc>
          <w:tcPr>
            <w:tcW w:type="dxa" w:w="2520"/>
          </w:tcPr>
          <w:p>
            <w:r>
              <w:t>/api/v2/orchestration</w:t>
            </w:r>
          </w:p>
        </w:tc>
      </w:tr>
      <w:tr>
        <w:tc>
          <w:tcPr>
            <w:tcW w:type="dxa" w:w="2520"/>
          </w:tcPr>
          <w:p>
            <w:r>
              <w:t>/v2/recovery</w:t>
            </w:r>
          </w:p>
        </w:tc>
        <w:tc>
          <w:tcPr>
            <w:tcW w:type="dxa" w:w="2520"/>
          </w:tcPr>
          <w:p>
            <w:r>
              <w:t>Recovery Watch</w:t>
            </w:r>
          </w:p>
        </w:tc>
        <w:tc>
          <w:tcPr>
            <w:tcW w:type="dxa" w:w="2520"/>
          </w:tcPr>
          <w:p>
            <w:r>
              <w:t>Stopped-out positions: AI verdicts, re-entry triggers</w:t>
            </w:r>
          </w:p>
        </w:tc>
        <w:tc>
          <w:tcPr>
            <w:tcW w:type="dxa" w:w="2520"/>
          </w:tcPr>
          <w:p>
            <w:r>
              <w:t>/api/v2/recovery-watch</w:t>
            </w:r>
          </w:p>
        </w:tc>
      </w:tr>
      <w:tr>
        <w:tc>
          <w:tcPr>
            <w:tcW w:type="dxa" w:w="2520"/>
          </w:tcPr>
          <w:p>
            <w:r>
              <w:t>/v2/intelligence-sources</w:t>
            </w:r>
          </w:p>
        </w:tc>
        <w:tc>
          <w:tcPr>
            <w:tcW w:type="dxa" w:w="2520"/>
          </w:tcPr>
          <w:p>
            <w:r>
              <w:t>Intelligence Sources</w:t>
            </w:r>
          </w:p>
        </w:tc>
        <w:tc>
          <w:tcPr>
            <w:tcW w:type="dxa" w:w="2520"/>
          </w:tcPr>
          <w:p>
            <w:r>
              <w:t>Finviz screeners + YouTube channel management</w:t>
            </w:r>
          </w:p>
        </w:tc>
        <w:tc>
          <w:tcPr>
            <w:tcW w:type="dxa" w:w="2520"/>
          </w:tcPr>
          <w:p>
            <w:r>
              <w:t>/api/v2/intelligence-sources</w:t>
            </w:r>
          </w:p>
        </w:tc>
      </w:tr>
      <w:tr>
        <w:tc>
          <w:tcPr>
            <w:tcW w:type="dxa" w:w="2520"/>
          </w:tcPr>
          <w:p>
            <w:r>
              <w:t>/v2/content-health</w:t>
            </w:r>
          </w:p>
        </w:tc>
        <w:tc>
          <w:tcPr>
            <w:tcW w:type="dxa" w:w="2520"/>
          </w:tcPr>
          <w:p>
            <w:r>
              <w:t>Content Health</w:t>
            </w:r>
          </w:p>
        </w:tc>
        <w:tc>
          <w:tcPr>
            <w:tcW w:type="dxa" w:w="2520"/>
          </w:tcPr>
          <w:p>
            <w:r>
              <w:t>YouTube channel health, RAG embedding status, backfill</w:t>
            </w:r>
          </w:p>
        </w:tc>
        <w:tc>
          <w:tcPr>
            <w:tcW w:type="dxa" w:w="2520"/>
          </w:tcPr>
          <w:p>
            <w:r>
              <w:t>/api/v2/content-health, /rag/status</w:t>
            </w:r>
          </w:p>
        </w:tc>
      </w:tr>
      <w:tr>
        <w:tc>
          <w:tcPr>
            <w:tcW w:type="dxa" w:w="2520"/>
          </w:tcPr>
          <w:p>
            <w:r>
              <w:t>/v2/agent-pipeline</w:t>
            </w:r>
          </w:p>
        </w:tc>
        <w:tc>
          <w:tcPr>
            <w:tcW w:type="dxa" w:w="2520"/>
          </w:tcPr>
          <w:p>
            <w:r>
              <w:t>Agent Pipeline</w:t>
            </w:r>
          </w:p>
        </w:tc>
        <w:tc>
          <w:tcPr>
            <w:tcW w:type="dxa" w:w="2520"/>
          </w:tcPr>
          <w:p>
            <w:r>
              <w:t>Jobs queue, analysis results, handoffs, debates</w:t>
            </w:r>
          </w:p>
        </w:tc>
        <w:tc>
          <w:tcPr>
            <w:tcW w:type="dxa" w:w="2520"/>
          </w:tcPr>
          <w:p>
            <w:r>
              <w:t>/api/v2/agent-pipeline</w:t>
            </w:r>
          </w:p>
        </w:tc>
      </w:tr>
      <w:tr>
        <w:tc>
          <w:tcPr>
            <w:tcW w:type="dxa" w:w="2520"/>
          </w:tcPr>
          <w:p>
            <w:r>
              <w:t>/v2/intelligence-whiteboard</w:t>
            </w:r>
          </w:p>
        </w:tc>
        <w:tc>
          <w:tcPr>
            <w:tcW w:type="dxa" w:w="2520"/>
          </w:tcPr>
          <w:p>
            <w:r>
              <w:t>Intelligence Whiteboard</w:t>
            </w:r>
          </w:p>
        </w:tc>
        <w:tc>
          <w:tcPr>
            <w:tcW w:type="dxa" w:w="2520"/>
          </w:tcPr>
          <w:p>
            <w:r>
              <w:t>Content items from all sources, quality scores, gaps</w:t>
            </w:r>
          </w:p>
        </w:tc>
        <w:tc>
          <w:tcPr>
            <w:tcW w:type="dxa" w:w="2520"/>
          </w:tcPr>
          <w:p>
            <w:r>
              <w:t>/api/v2/intelligence-whiteboard</w:t>
            </w:r>
          </w:p>
        </w:tc>
      </w:tr>
    </w:tbl>
    <w:p>
      <w:r/>
    </w:p>
    <w:p>
      <w:pPr>
        <w:pStyle w:val="Heading2"/>
      </w:pPr>
      <w:r>
        <w:t>Key Workflows by Page Category</w:t>
      </w:r>
    </w:p>
    <w:p>
      <w:r/>
    </w:p>
    <w:p>
      <w:r>
        <w:rPr>
          <w:b/>
        </w:rPr>
        <w:t>Portfolio Management: Portfolio -&gt; Technical -&gt; Risk -&gt; Correlation -&gt; Rebalance -&gt; Approvals</w:t>
      </w:r>
    </w:p>
    <w:p>
      <w:r>
        <w:t>Holdings view with PI scores, identify near-stop/overbought positions, check correlation, get AI rebalance suggestions, approve/reject rotations.</w:t>
      </w:r>
    </w:p>
    <w:p>
      <w:r/>
    </w:p>
    <w:p>
      <w:r>
        <w:rPr>
          <w:b/>
        </w:rPr>
        <w:t>Income &amp; Tax: Dividends -&gt; Tax &amp; Lots -&gt; Retirement -&gt; Forecast</w:t>
      </w:r>
    </w:p>
    <w:p>
      <w:r>
        <w:t>Track income progress toward $55K target, harvest tax losses, manage Golden Window Roth conversions, project growth.</w:t>
      </w:r>
    </w:p>
    <w:p>
      <w:r/>
    </w:p>
    <w:p>
      <w:r>
        <w:rPr>
          <w:b/>
        </w:rPr>
        <w:t>Trade Operations: Trade AI -&gt; Watchlist -&gt; Journal -&gt; Journal Analytics</w:t>
      </w:r>
    </w:p>
    <w:p>
      <w:r>
        <w:t>Screen for setups, curate watchlist through agent analysis pipeline, record closed trades, review execution patterns.</w:t>
      </w:r>
    </w:p>
    <w:p>
      <w:r/>
    </w:p>
    <w:p>
      <w:r>
        <w:rPr>
          <w:b/>
        </w:rPr>
        <w:t>Intelligence: Morning Brief -&gt; AI Analyst -&gt; Intelligence Sources -&gt; Content Health -&gt; Agent Pipeline -&gt; Whiteboard</w:t>
      </w:r>
    </w:p>
    <w:p>
      <w:r>
        <w:t>Morning workflow: review agent findings, ask follow-up questions, manage content sources, monitor agent processing, track intelligence quality.</w:t>
      </w:r>
    </w:p>
    <w:p>
      <w:r/>
    </w:p>
    <w:p>
      <w:r>
        <w:rPr>
          <w:b/>
        </w:rPr>
        <w:t>Operations: Action Center -&gt; Ops -&gt; System Health -&gt; Orchestration -&gt; Notifications -&gt; Reports</w:t>
      </w:r>
    </w:p>
    <w:p>
      <w:r>
        <w:t>Trigger pipelines, monitor DB/API health, verify systemd timers, review notifications, browse generated reports.</w:t>
      </w:r>
    </w:p>
    <w:p>
      <w:r/>
    </w:p>
    <w:p>
      <w:pPr>
        <w:pStyle w:val="Heading1"/>
      </w:pPr>
      <w:r>
        <w:t>Appendix F — Trade AI Scalp Pipeline Reference</w:t>
      </w:r>
    </w:p>
    <w:p>
      <w:r>
        <w:t>The Trade AI pipeline screens for intraday/swing setups using Finviz data, real-time catalysts, LLM enrichment, and multi-factor scoring.</w:t>
      </w:r>
    </w:p>
    <w:p>
      <w:r/>
    </w:p>
    <w:p>
      <w:pPr>
        <w:pStyle w:val="Heading2"/>
      </w:pPr>
      <w:r>
        <w:t>Pipeline Architecture</w:t>
      </w:r>
    </w:p>
    <w:p>
      <w:r>
        <w:t>Two orchestrators run the pipeline:</w:t>
      </w:r>
    </w:p>
    <w:p>
      <w:r/>
    </w:p>
    <w:p>
      <w:r>
        <w:rPr>
          <w:b/>
        </w:rPr>
        <w:t>1. continuous_runner.py — Automated pre-market/market-open loop (3 AM - 11 AM weekdays)</w:t>
      </w:r>
    </w:p>
    <w:p>
      <w:r>
        <w:rPr>
          <w:b/>
        </w:rPr>
        <w:t>2. trade_ai_orchestrator.py — Full 23-stage pipeline (called by continuous_runner for FULL cycles)</w:t>
      </w:r>
    </w:p>
    <w:p>
      <w:r/>
    </w:p>
    <w:p>
      <w:pPr>
        <w:pStyle w:val="Heading2"/>
      </w:pPr>
      <w:r>
        <w:t>Continuous Runner Schedule</w:t>
      </w:r>
    </w:p>
    <w:tbl>
      <w:tblPr>
        <w:tblW w:type="auto" w:w="0"/>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3360"/>
        <w:gridCol w:w="3360"/>
        <w:gridCol w:w="3360"/>
      </w:tblGrid>
      <w:tr>
        <w:tc>
          <w:tcPr>
            <w:tcW w:type="dxa" w:w="3360"/>
          </w:tcPr>
          <w:p>
            <w:r/>
            <w:r>
              <w:rPr>
                <w:b/>
              </w:rPr>
              <w:t>Window</w:t>
            </w:r>
          </w:p>
        </w:tc>
        <w:tc>
          <w:tcPr>
            <w:tcW w:type="dxa" w:w="3360"/>
          </w:tcPr>
          <w:p>
            <w:r/>
            <w:r>
              <w:rPr>
                <w:b/>
              </w:rPr>
              <w:t>Interval</w:t>
            </w:r>
          </w:p>
        </w:tc>
        <w:tc>
          <w:tcPr>
            <w:tcW w:type="dxa" w:w="3360"/>
          </w:tcPr>
          <w:p>
            <w:r/>
            <w:r>
              <w:rPr>
                <w:b/>
              </w:rPr>
              <w:t>Mode</w:t>
            </w:r>
          </w:p>
        </w:tc>
      </w:tr>
      <w:tr>
        <w:tc>
          <w:tcPr>
            <w:tcW w:type="dxa" w:w="3360"/>
          </w:tcPr>
          <w:p>
            <w:r>
              <w:t>3:00-4:00 AM</w:t>
            </w:r>
          </w:p>
        </w:tc>
        <w:tc>
          <w:tcPr>
            <w:tcW w:type="dxa" w:w="3360"/>
          </w:tcPr>
          <w:p>
            <w:r>
              <w:t>30 min</w:t>
            </w:r>
          </w:p>
        </w:tc>
        <w:tc>
          <w:tcPr>
            <w:tcW w:type="dxa" w:w="3360"/>
          </w:tcPr>
          <w:p>
            <w:r>
              <w:t>FULL at start, LIVE between</w:t>
            </w:r>
          </w:p>
        </w:tc>
      </w:tr>
      <w:tr>
        <w:tc>
          <w:tcPr>
            <w:tcW w:type="dxa" w:w="3360"/>
          </w:tcPr>
          <w:p>
            <w:r>
              <w:t>4:00-6:00 AM</w:t>
            </w:r>
          </w:p>
        </w:tc>
        <w:tc>
          <w:tcPr>
            <w:tcW w:type="dxa" w:w="3360"/>
          </w:tcPr>
          <w:p>
            <w:r>
              <w:t>30 min</w:t>
            </w:r>
          </w:p>
        </w:tc>
        <w:tc>
          <w:tcPr>
            <w:tcW w:type="dxa" w:w="3360"/>
          </w:tcPr>
          <w:p>
            <w:r>
              <w:t>FULL anchors at :00</w:t>
            </w:r>
          </w:p>
        </w:tc>
      </w:tr>
      <w:tr>
        <w:tc>
          <w:tcPr>
            <w:tcW w:type="dxa" w:w="3360"/>
          </w:tcPr>
          <w:p>
            <w:r>
              <w:t>6:00-9:00 AM</w:t>
            </w:r>
          </w:p>
        </w:tc>
        <w:tc>
          <w:tcPr>
            <w:tcW w:type="dxa" w:w="3360"/>
          </w:tcPr>
          <w:p>
            <w:r>
              <w:t>15 min</w:t>
            </w:r>
          </w:p>
        </w:tc>
        <w:tc>
          <w:tcPr>
            <w:tcW w:type="dxa" w:w="3360"/>
          </w:tcPr>
          <w:p>
            <w:r>
              <w:t>FULL at :00, LIVE otherwise</w:t>
            </w:r>
          </w:p>
        </w:tc>
      </w:tr>
      <w:tr>
        <w:tc>
          <w:tcPr>
            <w:tcW w:type="dxa" w:w="3360"/>
          </w:tcPr>
          <w:p>
            <w:r>
              <w:t>9:00-10:00 AM</w:t>
            </w:r>
          </w:p>
        </w:tc>
        <w:tc>
          <w:tcPr>
            <w:tcW w:type="dxa" w:w="3360"/>
          </w:tcPr>
          <w:p>
            <w:r>
              <w:t>10 min</w:t>
            </w:r>
          </w:p>
        </w:tc>
        <w:tc>
          <w:tcPr>
            <w:tcW w:type="dxa" w:w="3360"/>
          </w:tcPr>
          <w:p>
            <w:r>
              <w:t>Highest frequency (market open)</w:t>
            </w:r>
          </w:p>
        </w:tc>
      </w:tr>
      <w:tr>
        <w:tc>
          <w:tcPr>
            <w:tcW w:type="dxa" w:w="3360"/>
          </w:tcPr>
          <w:p>
            <w:r>
              <w:t>10:00-11:00 AM</w:t>
            </w:r>
          </w:p>
        </w:tc>
        <w:tc>
          <w:tcPr>
            <w:tcW w:type="dxa" w:w="3360"/>
          </w:tcPr>
          <w:p>
            <w:r>
              <w:t>15 min</w:t>
            </w:r>
          </w:p>
        </w:tc>
        <w:tc>
          <w:tcPr>
            <w:tcW w:type="dxa" w:w="3360"/>
          </w:tcPr>
          <w:p>
            <w:r>
              <w:t>Wind-down, then auto-exit</w:t>
            </w:r>
          </w:p>
        </w:tc>
      </w:tr>
    </w:tbl>
    <w:p>
      <w:r/>
    </w:p>
    <w:p>
      <w:pPr>
        <w:pStyle w:val="Heading2"/>
      </w:pPr>
      <w:r>
        <w:t>LIVE Cycle Stages (Fast Rescore, No LLM)</w:t>
      </w:r>
    </w:p>
    <w:p>
      <w:r>
        <w:t>Finviz ingestion -&gt; market snapshot -&gt; catalyst enrichment (gated) -&gt; scoring -&gt; short interest + squeeze bonus -&gt; halt detection -&gt; trigger detection -&gt; conditional alerts -&gt; dashboard refresh</w:t>
      </w:r>
    </w:p>
    <w:p>
      <w:r/>
    </w:p>
    <w:p>
      <w:pPr>
        <w:pStyle w:val="Heading2"/>
      </w:pPr>
      <w:r>
        <w:t>FULL Cycle (23-Stage Pipeline)</w:t>
      </w:r>
    </w:p>
    <w:p>
      <w:r>
        <w:t>Complete pipeline including LLM analysis, PDF/DOCX generation, trade plans, all channel alerts. 45-minute hard timeout.</w:t>
      </w:r>
    </w:p>
    <w:p>
      <w:r/>
    </w:p>
    <w:p>
      <w:pPr>
        <w:pStyle w:val="Heading2"/>
      </w:pPr>
      <w:r>
        <w:t>Alert Triggers (LIVE Mode)</w:t>
      </w:r>
    </w:p>
    <w:tbl>
      <w:tblPr>
        <w:tblW w:type="auto" w:w="0"/>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3360"/>
        <w:gridCol w:w="3360"/>
        <w:gridCol w:w="3360"/>
      </w:tblGrid>
      <w:tr>
        <w:tc>
          <w:tcPr>
            <w:tcW w:type="dxa" w:w="3360"/>
          </w:tcPr>
          <w:p>
            <w:r/>
            <w:r>
              <w:rPr>
                <w:b/>
              </w:rPr>
              <w:t>Trigger</w:t>
            </w:r>
          </w:p>
        </w:tc>
        <w:tc>
          <w:tcPr>
            <w:tcW w:type="dxa" w:w="3360"/>
          </w:tcPr>
          <w:p>
            <w:r/>
            <w:r>
              <w:rPr>
                <w:b/>
              </w:rPr>
              <w:t>Condition</w:t>
            </w:r>
          </w:p>
        </w:tc>
        <w:tc>
          <w:tcPr>
            <w:tcW w:type="dxa" w:w="3360"/>
          </w:tcPr>
          <w:p>
            <w:r/>
            <w:r>
              <w:rPr>
                <w:b/>
              </w:rPr>
              <w:t>Channels</w:t>
            </w:r>
          </w:p>
        </w:tc>
      </w:tr>
      <w:tr>
        <w:tc>
          <w:tcPr>
            <w:tcW w:type="dxa" w:w="3360"/>
          </w:tcPr>
          <w:p>
            <w:r>
              <w:t>NEW_GO</w:t>
            </w:r>
          </w:p>
        </w:tc>
        <w:tc>
          <w:tcPr>
            <w:tcW w:type="dxa" w:w="3360"/>
          </w:tcPr>
          <w:p>
            <w:r>
              <w:t>Ticker entered GO tier for first time</w:t>
            </w:r>
          </w:p>
        </w:tc>
        <w:tc>
          <w:tcPr>
            <w:tcW w:type="dxa" w:w="3360"/>
          </w:tcPr>
          <w:p>
            <w:r>
              <w:t>Telegram + WhatsApp</w:t>
            </w:r>
          </w:p>
        </w:tc>
      </w:tr>
      <w:tr>
        <w:tc>
          <w:tcPr>
            <w:tcW w:type="dxa" w:w="3360"/>
          </w:tcPr>
          <w:p>
            <w:r>
              <w:t>HALT</w:t>
            </w:r>
          </w:p>
        </w:tc>
        <w:tc>
          <w:tcPr>
            <w:tcW w:type="dxa" w:w="3360"/>
          </w:tcPr>
          <w:p>
            <w:r>
              <w:t>Trading halt detected</w:t>
            </w:r>
          </w:p>
        </w:tc>
        <w:tc>
          <w:tcPr>
            <w:tcW w:type="dxa" w:w="3360"/>
          </w:tcPr>
          <w:p>
            <w:r>
              <w:t>Telegram + WhatsApp (immediate)</w:t>
            </w:r>
          </w:p>
        </w:tc>
      </w:tr>
      <w:tr>
        <w:tc>
          <w:tcPr>
            <w:tcW w:type="dxa" w:w="3360"/>
          </w:tcPr>
          <w:p>
            <w:r>
              <w:t>RESUMED</w:t>
            </w:r>
          </w:p>
        </w:tc>
        <w:tc>
          <w:tcPr>
            <w:tcW w:type="dxa" w:w="3360"/>
          </w:tcPr>
          <w:p>
            <w:r>
              <w:t>Trading halt cleared</w:t>
            </w:r>
          </w:p>
        </w:tc>
        <w:tc>
          <w:tcPr>
            <w:tcW w:type="dxa" w:w="3360"/>
          </w:tcPr>
          <w:p>
            <w:r>
              <w:t>Telegram + WhatsApp (immediate)</w:t>
            </w:r>
          </w:p>
        </w:tc>
      </w:tr>
      <w:tr>
        <w:tc>
          <w:tcPr>
            <w:tcW w:type="dxa" w:w="3360"/>
          </w:tcPr>
          <w:p>
            <w:r>
              <w:t>RVOL_5X</w:t>
            </w:r>
          </w:p>
        </w:tc>
        <w:tc>
          <w:tcPr>
            <w:tcW w:type="dxa" w:w="3360"/>
          </w:tcPr>
          <w:p>
            <w:r>
              <w:t>Relative volume crossed 5x (first time)</w:t>
            </w:r>
          </w:p>
        </w:tc>
        <w:tc>
          <w:tcPr>
            <w:tcW w:type="dxa" w:w="3360"/>
          </w:tcPr>
          <w:p>
            <w:r>
              <w:t>Telegram</w:t>
            </w:r>
          </w:p>
        </w:tc>
      </w:tr>
      <w:tr>
        <w:tc>
          <w:tcPr>
            <w:tcW w:type="dxa" w:w="3360"/>
          </w:tcPr>
          <w:p>
            <w:r>
              <w:t>RVOL_8X</w:t>
            </w:r>
          </w:p>
        </w:tc>
        <w:tc>
          <w:tcPr>
            <w:tcW w:type="dxa" w:w="3360"/>
          </w:tcPr>
          <w:p>
            <w:r>
              <w:t>Relative volume crossed 8x</w:t>
            </w:r>
          </w:p>
        </w:tc>
        <w:tc>
          <w:tcPr>
            <w:tcW w:type="dxa" w:w="3360"/>
          </w:tcPr>
          <w:p>
            <w:r>
              <w:t>Telegram + WhatsApp</w:t>
            </w:r>
          </w:p>
        </w:tc>
      </w:tr>
      <w:tr>
        <w:tc>
          <w:tcPr>
            <w:tcW w:type="dxa" w:w="3360"/>
          </w:tcPr>
          <w:p>
            <w:r>
              <w:t>SCORE_JUMP</w:t>
            </w:r>
          </w:p>
        </w:tc>
        <w:tc>
          <w:tcPr>
            <w:tcW w:type="dxa" w:w="3360"/>
          </w:tcPr>
          <w:p>
            <w:r>
              <w:t>Score increased 10+ points</w:t>
            </w:r>
          </w:p>
        </w:tc>
        <w:tc>
          <w:tcPr>
            <w:tcW w:type="dxa" w:w="3360"/>
          </w:tcPr>
          <w:p>
            <w:r>
              <w:t>Telegram</w:t>
            </w:r>
          </w:p>
        </w:tc>
      </w:tr>
    </w:tbl>
    <w:p>
      <w:r/>
    </w:p>
    <w:p>
      <w:pPr>
        <w:pStyle w:val="Heading2"/>
      </w:pPr>
      <w:r>
        <w:t>LLM Credit Management</w:t>
      </w:r>
    </w:p>
    <w:p>
      <w:r>
        <w:t>Haiku: Only when score &gt;= 8, catalyst changed, max once/30 min per ticker</w:t>
      </w:r>
    </w:p>
    <w:p>
      <w:r>
        <w:t>Sonnet: Only when score &gt;= 48, not planned today, score jumped 5+, 120-min cooldown</w:t>
      </w:r>
    </w:p>
    <w:p>
      <w:r/>
    </w:p>
    <w:p>
      <w:pPr>
        <w:pStyle w:val="Heading2"/>
      </w:pPr>
      <w:r>
        <w:t>Scoring Model (Six Pillars)</w:t>
      </w:r>
    </w:p>
    <w:tbl>
      <w:tblPr>
        <w:tblW w:type="auto" w:w="0"/>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3360"/>
        <w:gridCol w:w="3360"/>
        <w:gridCol w:w="3360"/>
      </w:tblGrid>
      <w:tr>
        <w:tc>
          <w:tcPr>
            <w:tcW w:type="dxa" w:w="3360"/>
          </w:tcPr>
          <w:p>
            <w:r/>
            <w:r>
              <w:rPr>
                <w:b/>
              </w:rPr>
              <w:t>Pillar</w:t>
            </w:r>
          </w:p>
        </w:tc>
        <w:tc>
          <w:tcPr>
            <w:tcW w:type="dxa" w:w="3360"/>
          </w:tcPr>
          <w:p>
            <w:r/>
            <w:r>
              <w:rPr>
                <w:b/>
              </w:rPr>
              <w:t>Weight</w:t>
            </w:r>
          </w:p>
        </w:tc>
        <w:tc>
          <w:tcPr>
            <w:tcW w:type="dxa" w:w="3360"/>
          </w:tcPr>
          <w:p>
            <w:r/>
            <w:r>
              <w:rPr>
                <w:b/>
              </w:rPr>
              <w:t>Inputs</w:t>
            </w:r>
          </w:p>
        </w:tc>
      </w:tr>
      <w:tr>
        <w:tc>
          <w:tcPr>
            <w:tcW w:type="dxa" w:w="3360"/>
          </w:tcPr>
          <w:p>
            <w:r>
              <w:t>Relative Volume</w:t>
            </w:r>
          </w:p>
        </w:tc>
        <w:tc>
          <w:tcPr>
            <w:tcW w:type="dxa" w:w="3360"/>
          </w:tcPr>
          <w:p>
            <w:r>
              <w:t>25%</w:t>
            </w:r>
          </w:p>
        </w:tc>
        <w:tc>
          <w:tcPr>
            <w:tcW w:type="dxa" w:w="3360"/>
          </w:tcPr>
          <w:p>
            <w:r>
              <w:t>RVOL (Finviz), volume vs 3-month avg</w:t>
            </w:r>
          </w:p>
        </w:tc>
      </w:tr>
      <w:tr>
        <w:tc>
          <w:tcPr>
            <w:tcW w:type="dxa" w:w="3360"/>
          </w:tcPr>
          <w:p>
            <w:r>
              <w:t>Price Action</w:t>
            </w:r>
          </w:p>
        </w:tc>
        <w:tc>
          <w:tcPr>
            <w:tcW w:type="dxa" w:w="3360"/>
          </w:tcPr>
          <w:p>
            <w:r>
              <w:t>20%</w:t>
            </w:r>
          </w:p>
        </w:tc>
        <w:tc>
          <w:tcPr>
            <w:tcW w:type="dxa" w:w="3360"/>
          </w:tcPr>
          <w:p>
            <w:r>
              <w:t>Gap %, range vs ATR, candle structure</w:t>
            </w:r>
          </w:p>
        </w:tc>
      </w:tr>
      <w:tr>
        <w:tc>
          <w:tcPr>
            <w:tcW w:type="dxa" w:w="3360"/>
          </w:tcPr>
          <w:p>
            <w:r>
              <w:t>Technical Setup</w:t>
            </w:r>
          </w:p>
        </w:tc>
        <w:tc>
          <w:tcPr>
            <w:tcW w:type="dxa" w:w="3360"/>
          </w:tcPr>
          <w:p>
            <w:r>
              <w:t>20%</w:t>
            </w:r>
          </w:p>
        </w:tc>
        <w:tc>
          <w:tcPr>
            <w:tcW w:type="dxa" w:w="3360"/>
          </w:tcPr>
          <w:p>
            <w:r>
              <w:t>RSI, SMA alignment, 52-week position</w:t>
            </w:r>
          </w:p>
        </w:tc>
      </w:tr>
      <w:tr>
        <w:tc>
          <w:tcPr>
            <w:tcW w:type="dxa" w:w="3360"/>
          </w:tcPr>
          <w:p>
            <w:r>
              <w:t>Catalyst Quality</w:t>
            </w:r>
          </w:p>
        </w:tc>
        <w:tc>
          <w:tcPr>
            <w:tcW w:type="dxa" w:w="3360"/>
          </w:tcPr>
          <w:p>
            <w:r>
              <w:t>15%</w:t>
            </w:r>
          </w:p>
        </w:tc>
        <w:tc>
          <w:tcPr>
            <w:tcW w:type="dxa" w:w="3360"/>
          </w:tcPr>
          <w:p>
            <w:r>
              <w:t>News recency, impact tier, LLM score</w:t>
            </w:r>
          </w:p>
        </w:tc>
      </w:tr>
      <w:tr>
        <w:tc>
          <w:tcPr>
            <w:tcW w:type="dxa" w:w="3360"/>
          </w:tcPr>
          <w:p>
            <w:r>
              <w:t>Float/Short</w:t>
            </w:r>
          </w:p>
        </w:tc>
        <w:tc>
          <w:tcPr>
            <w:tcW w:type="dxa" w:w="3360"/>
          </w:tcPr>
          <w:p>
            <w:r>
              <w:t>10%</w:t>
            </w:r>
          </w:p>
        </w:tc>
        <w:tc>
          <w:tcPr>
            <w:tcW w:type="dxa" w:w="3360"/>
          </w:tcPr>
          <w:p>
            <w:r>
              <w:t>Float size, short interest, squeeze potential</w:t>
            </w:r>
          </w:p>
        </w:tc>
      </w:tr>
      <w:tr>
        <w:tc>
          <w:tcPr>
            <w:tcW w:type="dxa" w:w="3360"/>
          </w:tcPr>
          <w:p>
            <w:r>
              <w:t>Market Context</w:t>
            </w:r>
          </w:p>
        </w:tc>
        <w:tc>
          <w:tcPr>
            <w:tcW w:type="dxa" w:w="3360"/>
          </w:tcPr>
          <w:p>
            <w:r>
              <w:t>10%</w:t>
            </w:r>
          </w:p>
        </w:tc>
        <w:tc>
          <w:tcPr>
            <w:tcW w:type="dxa" w:w="3360"/>
          </w:tcPr>
          <w:p>
            <w:r>
              <w:t>VIX level, sector momentum, breadth</w:t>
            </w:r>
          </w:p>
        </w:tc>
      </w:tr>
    </w:tbl>
    <w:p>
      <w:r/>
    </w:p>
    <w:p>
      <w:r>
        <w:t>Grade tiers: GO (score &gt;= 48), WAIT (30-47), AVOID (&lt;30)</w:t>
      </w:r>
    </w:p>
    <w:p>
      <w:r/>
    </w:p>
    <w:p>
      <w:pPr>
        <w:pStyle w:val="Heading2"/>
      </w:pPr>
      <w:r>
        <w:t>Output Artifacts</w:t>
      </w:r>
    </w:p>
    <w:p>
      <w:r>
        <w:t>dashboard_live.html — Live scoreboard (served at /reports/)</w:t>
      </w:r>
    </w:p>
    <w:p>
      <w:r>
        <w:t>PDF report — Institutional-format daily brief</w:t>
      </w:r>
    </w:p>
    <w:p>
      <w:r>
        <w:t>DOCX report — Formatted for archival</w:t>
      </w:r>
    </w:p>
    <w:p>
      <w:r>
        <w:t>Telegram alert — GO-tier picks with trade plans, market context</w:t>
      </w:r>
    </w:p>
    <w:p>
      <w:r>
        <w:t>WhatsApp alert — Concise format with top picks</w:t>
      </w:r>
    </w:p>
    <w:p>
      <w:r/>
    </w:p>
    <w:p>
      <w:pPr>
        <w:pStyle w:val="Heading1"/>
      </w:pPr>
      <w:r>
        <w:t>Appendix G — Portfolio Intelligence Pipeline v1.2</w:t>
      </w:r>
    </w:p>
    <w:p>
      <w:r>
        <w:t>Full 10-stage portfolio analysis pipeline run daily via cron or on-demand.</w:t>
      </w:r>
    </w:p>
    <w:p>
      <w:r/>
    </w:p>
    <w:p>
      <w:pPr>
        <w:pStyle w:val="Heading2"/>
      </w:pPr>
      <w:r>
        <w:t>Triggers</w:t>
      </w:r>
    </w:p>
    <w:p>
      <w:r>
        <w:rPr>
          <w:rFonts w:ascii="Courier New" w:hAnsi="Courier New"/>
          <w:sz w:val="18"/>
        </w:rPr>
        <w:t>Cron: linux_launchers/run_portfolio.sh (daily)</w:t>
      </w:r>
    </w:p>
    <w:p>
      <w:r>
        <w:rPr>
          <w:rFonts w:ascii="Courier New" w:hAnsi="Courier New"/>
          <w:sz w:val="18"/>
        </w:rPr>
        <w:t>HTTP: POST /api/run-portfolio</w:t>
      </w:r>
    </w:p>
    <w:p>
      <w:r>
        <w:t>Monthly auto-upgrade on 1st of month (full Sonnet AI analysis)</w:t>
      </w:r>
    </w:p>
    <w:p>
      <w:r/>
    </w:p>
    <w:p>
      <w:pPr>
        <w:pStyle w:val="Heading2"/>
      </w:pPr>
      <w:r>
        <w:t>Pipeline Stages</w:t>
      </w:r>
    </w:p>
    <w:tbl>
      <w:tblPr>
        <w:tblW w:type="auto" w:w="0"/>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3360"/>
        <w:gridCol w:w="3360"/>
        <w:gridCol w:w="3360"/>
      </w:tblGrid>
      <w:tr>
        <w:tc>
          <w:tcPr>
            <w:tcW w:type="dxa" w:w="3360"/>
          </w:tcPr>
          <w:p>
            <w:r/>
            <w:r>
              <w:rPr>
                <w:b/>
              </w:rPr>
              <w:t>Stage</w:t>
            </w:r>
          </w:p>
        </w:tc>
        <w:tc>
          <w:tcPr>
            <w:tcW w:type="dxa" w:w="3360"/>
          </w:tcPr>
          <w:p>
            <w:r/>
            <w:r>
              <w:rPr>
                <w:b/>
              </w:rPr>
              <w:t>Module</w:t>
            </w:r>
          </w:p>
        </w:tc>
        <w:tc>
          <w:tcPr>
            <w:tcW w:type="dxa" w:w="3360"/>
          </w:tcPr>
          <w:p>
            <w:r/>
            <w:r>
              <w:rPr>
                <w:b/>
              </w:rPr>
              <w:t>Purpose</w:t>
            </w:r>
          </w:p>
        </w:tc>
      </w:tr>
      <w:tr>
        <w:tc>
          <w:tcPr>
            <w:tcW w:type="dxa" w:w="3360"/>
          </w:tcPr>
          <w:p>
            <w:r>
              <w:t>1/10</w:t>
            </w:r>
          </w:p>
        </w:tc>
        <w:tc>
          <w:tcPr>
            <w:tcW w:type="dxa" w:w="3360"/>
          </w:tcPr>
          <w:p>
            <w:r>
              <w:t>portfolio_loader + repricer</w:t>
            </w:r>
          </w:p>
        </w:tc>
        <w:tc>
          <w:tcPr>
            <w:tcW w:type="dxa" w:w="3360"/>
          </w:tcPr>
          <w:p>
            <w:r>
              <w:t>Load all accounts, reprice, compute cost basis</w:t>
            </w:r>
          </w:p>
        </w:tc>
      </w:tr>
      <w:tr>
        <w:tc>
          <w:tcPr>
            <w:tcW w:type="dxa" w:w="3360"/>
          </w:tcPr>
          <w:p>
            <w:r>
              <w:t>2/10</w:t>
            </w:r>
          </w:p>
        </w:tc>
        <w:tc>
          <w:tcPr>
            <w:tcW w:type="dxa" w:w="3360"/>
          </w:tcPr>
          <w:p>
            <w:r>
              <w:t>portfolio_analyzer</w:t>
            </w:r>
          </w:p>
        </w:tc>
        <w:tc>
          <w:tcPr>
            <w:tcW w:type="dxa" w:w="3360"/>
          </w:tcPr>
          <w:p>
            <w:r>
              <w:t>Analytics + flags (CRITICAL/HIGH/etc.)</w:t>
            </w:r>
          </w:p>
        </w:tc>
      </w:tr>
      <w:tr>
        <w:tc>
          <w:tcPr>
            <w:tcW w:type="dxa" w:w="3360"/>
          </w:tcPr>
          <w:p>
            <w:r>
              <w:t>3/10</w:t>
            </w:r>
          </w:p>
        </w:tc>
        <w:tc>
          <w:tcPr>
            <w:tcW w:type="dxa" w:w="3360"/>
          </w:tcPr>
          <w:p>
            <w:r>
              <w:t>portfolio_tax</w:t>
            </w:r>
          </w:p>
        </w:tc>
        <w:tc>
          <w:tcPr>
            <w:tcW w:type="dxa" w:w="3360"/>
          </w:tcPr>
          <w:p>
            <w:r>
              <w:t>Tax-loss harvest candidates</w:t>
            </w:r>
          </w:p>
        </w:tc>
      </w:tr>
      <w:tr>
        <w:tc>
          <w:tcPr>
            <w:tcW w:type="dxa" w:w="3360"/>
          </w:tcPr>
          <w:p>
            <w:r>
              <w:t>4/10</w:t>
            </w:r>
          </w:p>
        </w:tc>
        <w:tc>
          <w:tcPr>
            <w:tcW w:type="dxa" w:w="3360"/>
          </w:tcPr>
          <w:p>
            <w:r>
              <w:t>portfolio_rebalancer</w:t>
            </w:r>
          </w:p>
        </w:tc>
        <w:tc>
          <w:tcPr>
            <w:tcW w:type="dxa" w:w="3360"/>
          </w:tcPr>
          <w:p>
            <w:r>
              <w:t>AI rebalancing orders</w:t>
            </w:r>
          </w:p>
        </w:tc>
      </w:tr>
      <w:tr>
        <w:tc>
          <w:tcPr>
            <w:tcW w:type="dxa" w:w="3360"/>
          </w:tcPr>
          <w:p>
            <w:r>
              <w:t>4b</w:t>
            </w:r>
          </w:p>
        </w:tc>
        <w:tc>
          <w:tcPr>
            <w:tcW w:type="dxa" w:w="3360"/>
          </w:tcPr>
          <w:p>
            <w:r>
              <w:t>portfolio_trade_journal</w:t>
            </w:r>
          </w:p>
        </w:tc>
        <w:tc>
          <w:tcPr>
            <w:tcW w:type="dxa" w:w="3360"/>
          </w:tcPr>
          <w:p>
            <w:r>
              <w:t>Closed/day/swing trade detection</w:t>
            </w:r>
          </w:p>
        </w:tc>
      </w:tr>
      <w:tr>
        <w:tc>
          <w:tcPr>
            <w:tcW w:type="dxa" w:w="3360"/>
          </w:tcPr>
          <w:p>
            <w:r>
              <w:t>4c</w:t>
            </w:r>
          </w:p>
        </w:tc>
        <w:tc>
          <w:tcPr>
            <w:tcW w:type="dxa" w:w="3360"/>
          </w:tcPr>
          <w:p>
            <w:r>
              <w:t>portfolio_stops</w:t>
            </w:r>
          </w:p>
        </w:tc>
        <w:tc>
          <w:tcPr>
            <w:tcW w:type="dxa" w:w="3360"/>
          </w:tcPr>
          <w:p>
            <w:r>
              <w:t>Risk management, stop alerts, decision briefs</w:t>
            </w:r>
          </w:p>
        </w:tc>
      </w:tr>
      <w:tr>
        <w:tc>
          <w:tcPr>
            <w:tcW w:type="dxa" w:w="3360"/>
          </w:tcPr>
          <w:p>
            <w:r>
              <w:t>4d</w:t>
            </w:r>
          </w:p>
        </w:tc>
        <w:tc>
          <w:tcPr>
            <w:tcW w:type="dxa" w:w="3360"/>
          </w:tcPr>
          <w:p>
            <w:r>
              <w:t>portfolio_trade_analysis</w:t>
            </w:r>
          </w:p>
        </w:tc>
        <w:tc>
          <w:tcPr>
            <w:tcW w:type="dxa" w:w="3360"/>
          </w:tcPr>
          <w:p>
            <w:r>
              <w:t>Win rate, profit factor from trades</w:t>
            </w:r>
          </w:p>
        </w:tc>
      </w:tr>
      <w:tr>
        <w:tc>
          <w:tcPr>
            <w:tcW w:type="dxa" w:w="3360"/>
          </w:tcPr>
          <w:p>
            <w:r>
              <w:t>5/10</w:t>
            </w:r>
          </w:p>
        </w:tc>
        <w:tc>
          <w:tcPr>
            <w:tcW w:type="dxa" w:w="3360"/>
          </w:tcPr>
          <w:p>
            <w:r>
              <w:t>portfolio_risk</w:t>
            </w:r>
          </w:p>
        </w:tc>
        <w:tc>
          <w:tcPr>
            <w:tcW w:type="dxa" w:w="3360"/>
          </w:tcPr>
          <w:p>
            <w:r>
              <w:t>Beta, high-risk positions</w:t>
            </w:r>
          </w:p>
        </w:tc>
      </w:tr>
      <w:tr>
        <w:tc>
          <w:tcPr>
            <w:tcW w:type="dxa" w:w="3360"/>
          </w:tcPr>
          <w:p>
            <w:r>
              <w:t>6/10</w:t>
            </w:r>
          </w:p>
        </w:tc>
        <w:tc>
          <w:tcPr>
            <w:tcW w:type="dxa" w:w="3360"/>
          </w:tcPr>
          <w:p>
            <w:r>
              <w:t>portfolio_charts</w:t>
            </w:r>
          </w:p>
        </w:tc>
        <w:tc>
          <w:tcPr>
            <w:tcW w:type="dxa" w:w="3360"/>
          </w:tcPr>
          <w:p>
            <w:r>
              <w:t>Chart generation (allocation, sectors)</w:t>
            </w:r>
          </w:p>
        </w:tc>
      </w:tr>
      <w:tr>
        <w:tc>
          <w:tcPr>
            <w:tcW w:type="dxa" w:w="3360"/>
          </w:tcPr>
          <w:p>
            <w:r>
              <w:t>7/10</w:t>
            </w:r>
          </w:p>
        </w:tc>
        <w:tc>
          <w:tcPr>
            <w:tcW w:type="dxa" w:w="3360"/>
          </w:tcPr>
          <w:p>
            <w:r>
              <w:t>portfolio_performance</w:t>
            </w:r>
          </w:p>
        </w:tc>
        <w:tc>
          <w:tcPr>
            <w:tcW w:type="dxa" w:w="3360"/>
          </w:tcPr>
          <w:p>
            <w:r>
              <w:t>Performance tracking + snapshots</w:t>
            </w:r>
          </w:p>
        </w:tc>
      </w:tr>
      <w:tr>
        <w:tc>
          <w:tcPr>
            <w:tcW w:type="dxa" w:w="3360"/>
          </w:tcPr>
          <w:p>
            <w:r>
              <w:t>8/10</w:t>
            </w:r>
          </w:p>
        </w:tc>
        <w:tc>
          <w:tcPr>
            <w:tcW w:type="dxa" w:w="3360"/>
          </w:tcPr>
          <w:p>
            <w:r>
              <w:t>portfolio_ai_analyst</w:t>
            </w:r>
          </w:p>
        </w:tc>
        <w:tc>
          <w:tcPr>
            <w:tcW w:type="dxa" w:w="3360"/>
          </w:tcPr>
          <w:p>
            <w:r>
              <w:t>AI analysis (Haiku daily, Sonnet monthly)</w:t>
            </w:r>
          </w:p>
        </w:tc>
      </w:tr>
      <w:tr>
        <w:tc>
          <w:tcPr>
            <w:tcW w:type="dxa" w:w="3360"/>
          </w:tcPr>
          <w:p>
            <w:r>
              <w:t>9/10</w:t>
            </w:r>
          </w:p>
        </w:tc>
        <w:tc>
          <w:tcPr>
            <w:tcW w:type="dxa" w:w="3360"/>
          </w:tcPr>
          <w:p>
            <w:r>
              <w:t>portfolio_dashboard</w:t>
            </w:r>
          </w:p>
        </w:tc>
        <w:tc>
          <w:tcPr>
            <w:tcW w:type="dxa" w:w="3360"/>
          </w:tcPr>
          <w:p>
            <w:r>
              <w:t>HTML dashboard generation</w:t>
            </w:r>
          </w:p>
        </w:tc>
      </w:tr>
      <w:tr>
        <w:tc>
          <w:tcPr>
            <w:tcW w:type="dxa" w:w="3360"/>
          </w:tcPr>
          <w:p>
            <w:r>
              <w:t>10/10</w:t>
            </w:r>
          </w:p>
        </w:tc>
        <w:tc>
          <w:tcPr>
            <w:tcW w:type="dxa" w:w="3360"/>
          </w:tcPr>
          <w:p>
            <w:r>
              <w:t>portfolio_report</w:t>
            </w:r>
          </w:p>
        </w:tc>
        <w:tc>
          <w:tcPr>
            <w:tcW w:type="dxa" w:w="3360"/>
          </w:tcPr>
          <w:p>
            <w:r>
              <w:t>DOCX intelligence brief</w:t>
            </w:r>
          </w:p>
        </w:tc>
      </w:tr>
      <w:tr>
        <w:tc>
          <w:tcPr>
            <w:tcW w:type="dxa" w:w="3360"/>
          </w:tcPr>
          <w:p>
            <w:r>
              <w:t>11/11</w:t>
            </w:r>
          </w:p>
        </w:tc>
        <w:tc>
          <w:tcPr>
            <w:tcW w:type="dxa" w:w="3360"/>
          </w:tcPr>
          <w:p>
            <w:r>
              <w:t>portfolio_alerts</w:t>
            </w:r>
          </w:p>
        </w:tc>
        <w:tc>
          <w:tcPr>
            <w:tcW w:type="dxa" w:w="3360"/>
          </w:tcPr>
          <w:p>
            <w:r>
              <w:t>Telegram alerts (all recipients)</w:t>
            </w:r>
          </w:p>
        </w:tc>
      </w:tr>
    </w:tbl>
    <w:p>
      <w:r/>
    </w:p>
    <w:p>
      <w:pPr>
        <w:pStyle w:val="Heading2"/>
      </w:pPr>
      <w:r>
        <w:t>Supplemental Intelligence (Between Stages 7-9)</w:t>
      </w:r>
    </w:p>
    <w:p>
      <w:r>
        <w:t>Portfolio news + catalyst intelligence | Technical analysis (RSI, signals) | Finviz enrichment | Ticker snapshot daily (DB) | Analyst consensus history | Yahoo analyst targets | AI-generated watchlist candidates | Options (covered call scanner) | Tax projection | Stress tests | Retirement roadmap | Behavioral analysis | Dividend calendar | Performance attribution | Correlation analysis | Period returns</w:t>
      </w:r>
    </w:p>
    <w:p>
      <w:r/>
    </w:p>
    <w:p>
      <w:pPr>
        <w:pStyle w:val="Heading2"/>
      </w:pPr>
      <w:r>
        <w:t>Key Output Files</w:t>
      </w:r>
    </w:p>
    <w:tbl>
      <w:tblPr>
        <w:tblW w:type="auto" w:w="0"/>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5040"/>
        <w:gridCol w:w="5040"/>
      </w:tblGrid>
      <w:tr>
        <w:tc>
          <w:tcPr>
            <w:tcW w:type="dxa" w:w="5040"/>
          </w:tcPr>
          <w:p>
            <w:r/>
            <w:r>
              <w:rPr>
                <w:b/>
              </w:rPr>
              <w:t>File</w:t>
            </w:r>
          </w:p>
        </w:tc>
        <w:tc>
          <w:tcPr>
            <w:tcW w:type="dxa" w:w="5040"/>
          </w:tcPr>
          <w:p>
            <w:r/>
            <w:r>
              <w:rPr>
                <w:b/>
              </w:rPr>
              <w:t>Purpose</w:t>
            </w:r>
          </w:p>
        </w:tc>
      </w:tr>
      <w:tr>
        <w:tc>
          <w:tcPr>
            <w:tcW w:type="dxa" w:w="5040"/>
          </w:tcPr>
          <w:p>
            <w:r>
              <w:t>data/portfolios/state/holdings.json</w:t>
            </w:r>
          </w:p>
        </w:tc>
        <w:tc>
          <w:tcPr>
            <w:tcW w:type="dxa" w:w="5040"/>
          </w:tcPr>
          <w:p>
            <w:r>
              <w:t>Repriced holdings (all accounts)</w:t>
            </w:r>
          </w:p>
        </w:tc>
      </w:tr>
      <w:tr>
        <w:tc>
          <w:tcPr>
            <w:tcW w:type="dxa" w:w="5040"/>
          </w:tcPr>
          <w:p>
            <w:r>
              <w:t>data/portfolios/state/_freshness.json</w:t>
            </w:r>
          </w:p>
        </w:tc>
        <w:tc>
          <w:tcPr>
            <w:tcW w:type="dxa" w:w="5040"/>
          </w:tcPr>
          <w:p>
            <w:r>
              <w:t>Pipeline freshness manifest</w:t>
            </w:r>
          </w:p>
        </w:tc>
      </w:tr>
      <w:tr>
        <w:tc>
          <w:tcPr>
            <w:tcW w:type="dxa" w:w="5040"/>
          </w:tcPr>
          <w:p>
            <w:r>
              <w:t>data/portfolios/state/performance_history.json</w:t>
            </w:r>
          </w:p>
        </w:tc>
        <w:tc>
          <w:tcPr>
            <w:tcW w:type="dxa" w:w="5040"/>
          </w:tcPr>
          <w:p>
            <w:r>
              <w:t>Historical performance snapshots</w:t>
            </w:r>
          </w:p>
        </w:tc>
      </w:tr>
      <w:tr>
        <w:tc>
          <w:tcPr>
            <w:tcW w:type="dxa" w:w="5040"/>
          </w:tcPr>
          <w:p>
            <w:r>
              <w:t>data/portfolios/state/ticker_enrichment_cache.json</w:t>
            </w:r>
          </w:p>
        </w:tc>
        <w:tc>
          <w:tcPr>
            <w:tcW w:type="dxa" w:w="5040"/>
          </w:tcPr>
          <w:p>
            <w:r>
              <w:t>Finviz enrichment data per ticker</w:t>
            </w:r>
          </w:p>
        </w:tc>
      </w:tr>
      <w:tr>
        <w:tc>
          <w:tcPr>
            <w:tcW w:type="dxa" w:w="5040"/>
          </w:tcPr>
          <w:p>
            <w:r>
              <w:t>reports/portfolio_live.html</w:t>
            </w:r>
          </w:p>
        </w:tc>
        <w:tc>
          <w:tcPr>
            <w:tcW w:type="dxa" w:w="5040"/>
          </w:tcPr>
          <w:p>
            <w:r>
              <w:t>Live dashboard (served at /reports/)</w:t>
            </w:r>
          </w:p>
        </w:tc>
      </w:tr>
      <w:tr>
        <w:tc>
          <w:tcPr>
            <w:tcW w:type="dxa" w:w="5040"/>
          </w:tcPr>
          <w:p>
            <w:r>
              <w:t>data/portfolios/reports/portfolio_brief_*.docx</w:t>
            </w:r>
          </w:p>
        </w:tc>
        <w:tc>
          <w:tcPr>
            <w:tcW w:type="dxa" w:w="5040"/>
          </w:tcPr>
          <w:p>
            <w:r>
              <w:t>Daily intelligence brief</w:t>
            </w:r>
          </w:p>
        </w:tc>
      </w:tr>
    </w:tbl>
    <w:p>
      <w:r/>
    </w:p>
    <w:p>
      <w:pPr>
        <w:pStyle w:val="Heading1"/>
      </w:pPr>
      <w:r>
        <w:t>Appendix H — Trade Journal</w:t>
      </w:r>
    </w:p>
    <w:p>
      <w:r>
        <w:t>Post-trade review and performance analytics system integrated into the Command Center.</w:t>
      </w:r>
    </w:p>
    <w:p>
      <w:r/>
    </w:p>
    <w:p>
      <w:pPr>
        <w:pStyle w:val="Heading2"/>
      </w:pPr>
      <w:r>
        <w:t>Purpose</w:t>
      </w:r>
    </w:p>
    <w:p>
      <w:r>
        <w:t>1. Track closed trade performance (P&amp;L, win rate, profit factor, expectancy)</w:t>
      </w:r>
    </w:p>
    <w:p>
      <w:r>
        <w:t>2. Annotate trades with setup methodology, execution quality, and psychology</w:t>
      </w:r>
    </w:p>
    <w:p>
      <w:r>
        <w:t>3. Surface patterns: which setups, emotions, and regimes produce best/worst results</w:t>
      </w:r>
    </w:p>
    <w:p>
      <w:r/>
    </w:p>
    <w:p>
      <w:pPr>
        <w:pStyle w:val="Heading2"/>
      </w:pPr>
      <w:r>
        <w:t>Data Sources</w:t>
      </w:r>
    </w:p>
    <w:tbl>
      <w:tblPr>
        <w:tblW w:type="auto" w:w="0"/>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5040"/>
        <w:gridCol w:w="5040"/>
      </w:tblGrid>
      <w:tr>
        <w:tc>
          <w:tcPr>
            <w:tcW w:type="dxa" w:w="5040"/>
          </w:tcPr>
          <w:p>
            <w:r/>
            <w:r>
              <w:rPr>
                <w:b/>
              </w:rPr>
              <w:t>Source</w:t>
            </w:r>
          </w:p>
        </w:tc>
        <w:tc>
          <w:tcPr>
            <w:tcW w:type="dxa" w:w="5040"/>
          </w:tcPr>
          <w:p>
            <w:r/>
            <w:r>
              <w:rPr>
                <w:b/>
              </w:rPr>
              <w:t>Purpose</w:t>
            </w:r>
          </w:p>
        </w:tc>
      </w:tr>
      <w:tr>
        <w:tc>
          <w:tcPr>
            <w:tcW w:type="dxa" w:w="5040"/>
          </w:tcPr>
          <w:p>
            <w:r>
              <w:t>trade_closed (DB table)</w:t>
            </w:r>
          </w:p>
        </w:tc>
        <w:tc>
          <w:tcPr>
            <w:tcW w:type="dxa" w:w="5040"/>
          </w:tcPr>
          <w:p>
            <w:r>
              <w:t>Primary: symbol, account, open/close dates, shares, prices, P&amp;L, hold_days, trade_type</w:t>
            </w:r>
          </w:p>
        </w:tc>
      </w:tr>
      <w:tr>
        <w:tc>
          <w:tcPr>
            <w:tcW w:type="dxa" w:w="5040"/>
          </w:tcPr>
          <w:p>
            <w:r>
              <w:t>journal_trade_reviews (DB)</w:t>
            </w:r>
          </w:p>
        </w:tc>
        <w:tc>
          <w:tcPr>
            <w:tcW w:type="dxa" w:w="5040"/>
          </w:tcPr>
          <w:p>
            <w:r>
              <w:t>Per-trade review annotations (setup, scores, emotions, mistakes, lessons)</w:t>
            </w:r>
          </w:p>
        </w:tc>
      </w:tr>
      <w:tr>
        <w:tc>
          <w:tcPr>
            <w:tcW w:type="dxa" w:w="5040"/>
          </w:tcPr>
          <w:p>
            <w:r>
              <w:t>journal_trade_review_history (DB)</w:t>
            </w:r>
          </w:p>
        </w:tc>
        <w:tc>
          <w:tcPr>
            <w:tcW w:type="dxa" w:w="5040"/>
          </w:tcPr>
          <w:p>
            <w:r>
              <w:t>Audit trail: old/new payload on every review update</w:t>
            </w:r>
          </w:p>
        </w:tc>
      </w:tr>
      <w:tr>
        <w:tc>
          <w:tcPr>
            <w:tcW w:type="dxa" w:w="5040"/>
          </w:tcPr>
          <w:p>
            <w:r>
              <w:t>state/trade_journal.json</w:t>
            </w:r>
          </w:p>
        </w:tc>
        <w:tc>
          <w:tcPr>
            <w:tcW w:type="dxa" w:w="5040"/>
          </w:tcPr>
          <w:p>
            <w:r>
              <w:t>Fallback if DB table empty</w:t>
            </w:r>
          </w:p>
        </w:tc>
      </w:tr>
    </w:tbl>
    <w:p>
      <w:r/>
    </w:p>
    <w:p>
      <w:r>
        <w:t>Trade key format: {symbol}:{account}:{close_date} (e.g. AAPL:schwab_roth:2026-04-15)</w:t>
      </w:r>
    </w:p>
    <w:p>
      <w:r/>
    </w:p>
    <w:p>
      <w:pPr>
        <w:pStyle w:val="Heading2"/>
      </w:pPr>
      <w:r>
        <w:t>API Endpoints</w:t>
      </w:r>
    </w:p>
    <w:tbl>
      <w:tblPr>
        <w:tblW w:type="auto" w:w="0"/>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3360"/>
        <w:gridCol w:w="3360"/>
        <w:gridCol w:w="3360"/>
      </w:tblGrid>
      <w:tr>
        <w:tc>
          <w:tcPr>
            <w:tcW w:type="dxa" w:w="3360"/>
          </w:tcPr>
          <w:p>
            <w:r/>
            <w:r>
              <w:rPr>
                <w:b/>
              </w:rPr>
              <w:t>Endpoint</w:t>
            </w:r>
          </w:p>
        </w:tc>
        <w:tc>
          <w:tcPr>
            <w:tcW w:type="dxa" w:w="3360"/>
          </w:tcPr>
          <w:p>
            <w:r/>
            <w:r>
              <w:rPr>
                <w:b/>
              </w:rPr>
              <w:t>Method</w:t>
            </w:r>
          </w:p>
        </w:tc>
        <w:tc>
          <w:tcPr>
            <w:tcW w:type="dxa" w:w="3360"/>
          </w:tcPr>
          <w:p>
            <w:r/>
            <w:r>
              <w:rPr>
                <w:b/>
              </w:rPr>
              <w:t>Purpose</w:t>
            </w:r>
          </w:p>
        </w:tc>
      </w:tr>
      <w:tr>
        <w:tc>
          <w:tcPr>
            <w:tcW w:type="dxa" w:w="3360"/>
          </w:tcPr>
          <w:p>
            <w:r>
              <w:t>/api/v2/journal</w:t>
            </w:r>
          </w:p>
        </w:tc>
        <w:tc>
          <w:tcPr>
            <w:tcW w:type="dxa" w:w="3360"/>
          </w:tcPr>
          <w:p>
            <w:r>
              <w:t>GET</w:t>
            </w:r>
          </w:p>
        </w:tc>
        <w:tc>
          <w:tcPr>
            <w:tcW w:type="dxa" w:w="3360"/>
          </w:tcPr>
          <w:p>
            <w:r>
              <w:t>Returns 500 closed trades + computed stats (P&amp;L, win rate, profit factor, expectancy)</w:t>
            </w:r>
          </w:p>
        </w:tc>
      </w:tr>
      <w:tr>
        <w:tc>
          <w:tcPr>
            <w:tcW w:type="dxa" w:w="3360"/>
          </w:tcPr>
          <w:p>
            <w:r>
              <w:t>/api/v2/journal/review</w:t>
            </w:r>
          </w:p>
        </w:tc>
        <w:tc>
          <w:tcPr>
            <w:tcW w:type="dxa" w:w="3360"/>
          </w:tcPr>
          <w:p>
            <w:r>
              <w:t>GET</w:t>
            </w:r>
          </w:p>
        </w:tc>
        <w:tc>
          <w:tcPr>
            <w:tcW w:type="dxa" w:w="3360"/>
          </w:tcPr>
          <w:p>
            <w:r>
              <w:t>Returns review record for a trade (by trade_key param)</w:t>
            </w:r>
          </w:p>
        </w:tc>
      </w:tr>
      <w:tr>
        <w:tc>
          <w:tcPr>
            <w:tcW w:type="dxa" w:w="3360"/>
          </w:tcPr>
          <w:p>
            <w:r>
              <w:t>/api/v2/journal/review</w:t>
            </w:r>
          </w:p>
        </w:tc>
        <w:tc>
          <w:tcPr>
            <w:tcW w:type="dxa" w:w="3360"/>
          </w:tcPr>
          <w:p>
            <w:r>
              <w:t>POST</w:t>
            </w:r>
          </w:p>
        </w:tc>
        <w:tc>
          <w:tcPr>
            <w:tcW w:type="dxa" w:w="3360"/>
          </w:tcPr>
          <w:p>
            <w:r>
              <w:t>Upserts review for a trade (creates or updates)</w:t>
            </w:r>
          </w:p>
        </w:tc>
      </w:tr>
      <w:tr>
        <w:tc>
          <w:tcPr>
            <w:tcW w:type="dxa" w:w="3360"/>
          </w:tcPr>
          <w:p>
            <w:r>
              <w:t>/api/v2/journal/analytics</w:t>
            </w:r>
          </w:p>
        </w:tc>
        <w:tc>
          <w:tcPr>
            <w:tcW w:type="dxa" w:w="3360"/>
          </w:tcPr>
          <w:p>
            <w:r>
              <w:t>GET</w:t>
            </w:r>
          </w:p>
        </w:tc>
        <w:tc>
          <w:tcPr>
            <w:tcW w:type="dxa" w:w="3360"/>
          </w:tcPr>
          <w:p>
            <w:r>
              <w:t>Aggregated metrics: by setup, timeframe, emotion, mistakes, monthly trend, AI insights</w:t>
            </w:r>
          </w:p>
        </w:tc>
      </w:tr>
    </w:tbl>
    <w:p>
      <w:r/>
    </w:p>
    <w:p>
      <w:pPr>
        <w:pStyle w:val="Heading2"/>
      </w:pPr>
      <w:r>
        <w:t>Review Fields (26 Whitelisted)</w:t>
      </w:r>
    </w:p>
    <w:p>
      <w:r>
        <w:t>Setup: setup_name, setup_family, timeframe, direction, entry_type, exit_type, market_regime, catalyst_type</w:t>
      </w:r>
    </w:p>
    <w:p>
      <w:r>
        <w:t>Execution: planned_r, realized_r, followed_plan, well_executed, execution_quality_score (1-5), sizing_quality_score (1-5), risk_management_score (1-5)</w:t>
      </w:r>
    </w:p>
    <w:p>
      <w:r>
        <w:t>Psychology: emotion_before, emotion_during, emotion_after, confidence_before (1-5), stress_level (1-5), mistake_tags (multi), strength_tags (multi), lesson_learned (text), review_notes (text), coach_notes (text)</w:t>
      </w:r>
    </w:p>
    <w:p>
      <w:r/>
    </w:p>
    <w:p>
      <w:pPr>
        <w:pStyle w:val="Heading2"/>
      </w:pPr>
      <w:r>
        <w:t>Analytics Insights Engine</w:t>
      </w:r>
    </w:p>
    <w:p>
      <w:r>
        <w:t>The /api/v2/journal/analytics endpoint computes coaching insights:</w:t>
      </w:r>
    </w:p>
    <w:p>
      <w:r>
        <w:t>- Best/worst performing setups and timeframes</w:t>
      </w:r>
    </w:p>
    <w:p>
      <w:r>
        <w:t>- Plan follow rate warnings</w:t>
      </w:r>
    </w:p>
    <w:p>
      <w:r>
        <w:t>- Execution vs sizing quality gap detection</w:t>
      </w:r>
    </w:p>
    <w:p>
      <w:r>
        <w:t>- Emotion pattern warnings (flags FOMO, revenge, impatience)</w:t>
      </w:r>
    </w:p>
    <w:p>
      <w:r>
        <w:t>- Most frequent mistake identification</w:t>
      </w:r>
    </w:p>
    <w:p>
      <w:r>
        <w:t>- "Keep Doing / Stop Doing / Review Next" coaching summaries</w:t>
      </w:r>
    </w:p>
    <w:p>
      <w:r>
        <w:t>- Sample size guidance (minimum trades for statistical significance)</w:t>
      </w:r>
    </w:p>
    <w:p>
      <w:r/>
    </w:p>
    <w:p>
      <w:pPr>
        <w:pStyle w:val="Heading2"/>
      </w:pPr>
      <w:r>
        <w:t>System Integration</w:t>
      </w:r>
    </w:p>
    <w:p>
      <w:r>
        <w:t>- Overview dashboard pulls journal stats (trade count, P&amp;L, win rate)</w:t>
      </w:r>
    </w:p>
    <w:p>
      <w:r>
        <w:t>- Recovery Watch queries last 5 reviews per symbol for re-entry decisions</w:t>
      </w:r>
    </w:p>
    <w:p>
      <w:r>
        <w:t>- Journal Analytics page surfaces behavioral patterns from review data</w:t>
      </w:r>
    </w:p>
    <w:p>
      <w:r>
        <w:t>- Every review edit tracked in audit history table</w:t>
      </w:r>
    </w:p>
    <w:p>
      <w:r/>
    </w:p>
    <w:p>
      <w:pPr>
        <w:pStyle w:val="Heading1"/>
      </w:pPr>
      <w:r>
        <w:t>Appendix I — Automation Schedule</w:t>
      </w:r>
    </w:p>
    <w:p>
      <w:r>
        <w:t>Full crontab schedule for Trade AI v12 + Portfolio Intelligence.</w:t>
      </w:r>
    </w:p>
    <w:p>
      <w:r/>
    </w:p>
    <w:p>
      <w:pPr>
        <w:pStyle w:val="Heading2"/>
      </w:pPr>
      <w:r>
        <w:t>Daily Pre-Market (Weekdays)</w:t>
      </w:r>
    </w:p>
    <w:tbl>
      <w:tblPr>
        <w:tblW w:type="auto" w:w="0"/>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3360"/>
        <w:gridCol w:w="3360"/>
        <w:gridCol w:w="3360"/>
      </w:tblGrid>
      <w:tr>
        <w:tc>
          <w:tcPr>
            <w:tcW w:type="dxa" w:w="3360"/>
          </w:tcPr>
          <w:p>
            <w:r/>
            <w:r>
              <w:rPr>
                <w:b/>
              </w:rPr>
              <w:t>Time</w:t>
            </w:r>
          </w:p>
        </w:tc>
        <w:tc>
          <w:tcPr>
            <w:tcW w:type="dxa" w:w="3360"/>
          </w:tcPr>
          <w:p>
            <w:r/>
            <w:r>
              <w:rPr>
                <w:b/>
              </w:rPr>
              <w:t>Job</w:t>
            </w:r>
          </w:p>
        </w:tc>
        <w:tc>
          <w:tcPr>
            <w:tcW w:type="dxa" w:w="3360"/>
          </w:tcPr>
          <w:p>
            <w:r/>
            <w:r>
              <w:rPr>
                <w:b/>
              </w:rPr>
              <w:t>Purpose</w:t>
            </w:r>
          </w:p>
        </w:tc>
      </w:tr>
      <w:tr>
        <w:tc>
          <w:tcPr>
            <w:tcW w:type="dxa" w:w="3360"/>
          </w:tcPr>
          <w:p>
            <w:r>
              <w:t>5:00 AM</w:t>
            </w:r>
          </w:p>
        </w:tc>
        <w:tc>
          <w:tcPr>
            <w:tcW w:type="dxa" w:w="3360"/>
          </w:tcPr>
          <w:p>
            <w:r>
              <w:t>Alex daily scan</w:t>
            </w:r>
          </w:p>
        </w:tc>
        <w:tc>
          <w:tcPr>
            <w:tcW w:type="dxa" w:w="3360"/>
          </w:tcPr>
          <w:p>
            <w:r>
              <w:t>Retirement/disability intelligence + Telegram</w:t>
            </w:r>
          </w:p>
        </w:tc>
      </w:tr>
      <w:tr>
        <w:tc>
          <w:tcPr>
            <w:tcW w:type="dxa" w:w="3360"/>
          </w:tcPr>
          <w:p>
            <w:r>
              <w:t>5:30 AM</w:t>
            </w:r>
          </w:p>
        </w:tc>
        <w:tc>
          <w:tcPr>
            <w:tcW w:type="dxa" w:w="3360"/>
          </w:tcPr>
          <w:p>
            <w:r>
              <w:t>Overnight batch</w:t>
            </w:r>
          </w:p>
        </w:tc>
        <w:tc>
          <w:tcPr>
            <w:tcW w:type="dxa" w:w="3360"/>
          </w:tcPr>
          <w:p>
            <w:r>
              <w:t>Outcome scoring, stale refresh, agent perf</w:t>
            </w:r>
          </w:p>
        </w:tc>
      </w:tr>
      <w:tr>
        <w:tc>
          <w:tcPr>
            <w:tcW w:type="dxa" w:w="3360"/>
          </w:tcPr>
          <w:p>
            <w:r>
              <w:t>6:00 AM</w:t>
            </w:r>
          </w:p>
        </w:tc>
        <w:tc>
          <w:tcPr>
            <w:tcW w:type="dxa" w:w="3360"/>
          </w:tcPr>
          <w:p>
            <w:r>
              <w:t>Smart alerts + credential monitor + FRED</w:t>
            </w:r>
          </w:p>
        </w:tc>
        <w:tc>
          <w:tcPr>
            <w:tcW w:type="dxa" w:w="3360"/>
          </w:tcPr>
          <w:p>
            <w:r>
              <w:t>Proactive alerts, API key health, macro data</w:t>
            </w:r>
          </w:p>
        </w:tc>
      </w:tr>
      <w:tr>
        <w:tc>
          <w:tcPr>
            <w:tcW w:type="dxa" w:w="3360"/>
          </w:tcPr>
          <w:p>
            <w:r>
              <w:t>6:15 AM</w:t>
            </w:r>
          </w:p>
        </w:tc>
        <w:tc>
          <w:tcPr>
            <w:tcW w:type="dxa" w:w="3360"/>
          </w:tcPr>
          <w:p>
            <w:r>
              <w:t>Full agent context refresh</w:t>
            </w:r>
          </w:p>
        </w:tc>
        <w:tc>
          <w:tcPr>
            <w:tcW w:type="dxa" w:w="3360"/>
          </w:tcPr>
          <w:p>
            <w:r>
              <w:t>Reprice, risk, signals, news</w:t>
            </w:r>
          </w:p>
        </w:tc>
      </w:tr>
      <w:tr>
        <w:tc>
          <w:tcPr>
            <w:tcW w:type="dxa" w:w="3360"/>
          </w:tcPr>
          <w:p>
            <w:r>
              <w:t>6:25 AM</w:t>
            </w:r>
          </w:p>
        </w:tc>
        <w:tc>
          <w:tcPr>
            <w:tcW w:type="dxa" w:w="3360"/>
          </w:tcPr>
          <w:p>
            <w:r>
              <w:t>Agent intelligence</w:t>
            </w:r>
          </w:p>
        </w:tc>
        <w:tc>
          <w:tcPr>
            <w:tcW w:type="dxa" w:w="3360"/>
          </w:tcPr>
          <w:p>
            <w:r>
              <w:t>Daily discovery, watchlist review</w:t>
            </w:r>
          </w:p>
        </w:tc>
      </w:tr>
      <w:tr>
        <w:tc>
          <w:tcPr>
            <w:tcW w:type="dxa" w:w="3360"/>
          </w:tcPr>
          <w:p>
            <w:r>
              <w:t>6:30 AM</w:t>
            </w:r>
          </w:p>
        </w:tc>
        <w:tc>
          <w:tcPr>
            <w:tcW w:type="dxa" w:w="3360"/>
          </w:tcPr>
          <w:p>
            <w:r>
              <w:t>News ingestion</w:t>
            </w:r>
          </w:p>
        </w:tc>
        <w:tc>
          <w:tcPr>
            <w:tcW w:type="dxa" w:w="3360"/>
          </w:tcPr>
          <w:p>
            <w:r>
              <w:t>Scored + tagged articles</w:t>
            </w:r>
          </w:p>
        </w:tc>
      </w:tr>
      <w:tr>
        <w:tc>
          <w:tcPr>
            <w:tcW w:type="dxa" w:w="3360"/>
          </w:tcPr>
          <w:p>
            <w:r>
              <w:t>6:35 AM</w:t>
            </w:r>
          </w:p>
        </w:tc>
        <w:tc>
          <w:tcPr>
            <w:tcW w:type="dxa" w:w="3360"/>
          </w:tcPr>
          <w:p>
            <w:r>
              <w:t>Classify candidates + tax sweep</w:t>
            </w:r>
          </w:p>
        </w:tc>
        <w:tc>
          <w:tcPr>
            <w:tcW w:type="dxa" w:w="3360"/>
          </w:tcPr>
          <w:p>
            <w:r>
              <w:t>New discovery classification</w:t>
            </w:r>
          </w:p>
        </w:tc>
      </w:tr>
      <w:tr>
        <w:tc>
          <w:tcPr>
            <w:tcW w:type="dxa" w:w="3360"/>
          </w:tcPr>
          <w:p>
            <w:r>
              <w:t>6:40 AM</w:t>
            </w:r>
          </w:p>
        </w:tc>
        <w:tc>
          <w:tcPr>
            <w:tcW w:type="dxa" w:w="3360"/>
          </w:tcPr>
          <w:p>
            <w:r>
              <w:t>Intel auto-discovery</w:t>
            </w:r>
          </w:p>
        </w:tc>
        <w:tc>
          <w:tcPr>
            <w:tcW w:type="dxa" w:w="3360"/>
          </w:tcPr>
          <w:p>
            <w:r>
              <w:t>Find new intelligence sources</w:t>
            </w:r>
          </w:p>
        </w:tc>
      </w:tr>
      <w:tr>
        <w:tc>
          <w:tcPr>
            <w:tcW w:type="dxa" w:w="3360"/>
          </w:tcPr>
          <w:p>
            <w:r>
              <w:t>6:45 AM</w:t>
            </w:r>
          </w:p>
        </w:tc>
        <w:tc>
          <w:tcPr>
            <w:tcW w:type="dxa" w:w="3360"/>
          </w:tcPr>
          <w:p>
            <w:r>
              <w:t>Sync watchlist + proactive scan</w:t>
            </w:r>
          </w:p>
        </w:tc>
        <w:tc>
          <w:tcPr>
            <w:tcW w:type="dxa" w:w="3360"/>
          </w:tcPr>
          <w:p>
            <w:r>
              <w:t>DB sync, proactive analysis</w:t>
            </w:r>
          </w:p>
        </w:tc>
      </w:tr>
      <w:tr>
        <w:tc>
          <w:tcPr>
            <w:tcW w:type="dxa" w:w="3360"/>
          </w:tcPr>
          <w:p>
            <w:r>
              <w:t>6:50 AM</w:t>
            </w:r>
          </w:p>
        </w:tc>
        <w:tc>
          <w:tcPr>
            <w:tcW w:type="dxa" w:w="3360"/>
          </w:tcPr>
          <w:p>
            <w:r>
              <w:t>Strategy cards + RAG indexer</w:t>
            </w:r>
          </w:p>
        </w:tc>
        <w:tc>
          <w:tcPr>
            <w:tcW w:type="dxa" w:w="3360"/>
          </w:tcPr>
          <w:p>
            <w:r>
              <w:t>Materialize cards, index news/FRED/SEC/social</w:t>
            </w:r>
          </w:p>
        </w:tc>
      </w:tr>
      <w:tr>
        <w:tc>
          <w:tcPr>
            <w:tcW w:type="dxa" w:w="3360"/>
          </w:tcPr>
          <w:p>
            <w:r>
              <w:t>6:55 AM</w:t>
            </w:r>
          </w:p>
        </w:tc>
        <w:tc>
          <w:tcPr>
            <w:tcW w:type="dxa" w:w="3360"/>
          </w:tcPr>
          <w:p>
            <w:r>
              <w:t>Income engine</w:t>
            </w:r>
          </w:p>
        </w:tc>
        <w:tc>
          <w:tcPr>
            <w:tcW w:type="dxa" w:w="3360"/>
          </w:tcPr>
          <w:p>
            <w:r>
              <w:t>Dividend tracking</w:t>
            </w:r>
          </w:p>
        </w:tc>
      </w:tr>
      <w:tr>
        <w:tc>
          <w:tcPr>
            <w:tcW w:type="dxa" w:w="3360"/>
          </w:tcPr>
          <w:p>
            <w:r>
              <w:t>7:00 AM</w:t>
            </w:r>
          </w:p>
        </w:tc>
        <w:tc>
          <w:tcPr>
            <w:tcW w:type="dxa" w:w="3360"/>
          </w:tcPr>
          <w:p>
            <w:r>
              <w:t>CIO decisions + Iris library audit</w:t>
            </w:r>
          </w:p>
        </w:tc>
        <w:tc>
          <w:tcPr>
            <w:tcW w:type="dxa" w:w="3360"/>
          </w:tcPr>
          <w:p>
            <w:r>
              <w:t>Decision generation, content quality</w:t>
            </w:r>
          </w:p>
        </w:tc>
      </w:tr>
      <w:tr>
        <w:tc>
          <w:tcPr>
            <w:tcW w:type="dxa" w:w="3360"/>
          </w:tcPr>
          <w:p>
            <w:r>
              <w:t>7:05 AM</w:t>
            </w:r>
          </w:p>
        </w:tc>
        <w:tc>
          <w:tcPr>
            <w:tcW w:type="dxa" w:w="3360"/>
          </w:tcPr>
          <w:p>
            <w:r>
              <w:t>Dividend sync</w:t>
            </w:r>
          </w:p>
        </w:tc>
        <w:tc>
          <w:tcPr>
            <w:tcW w:type="dxa" w:w="3360"/>
          </w:tcPr>
          <w:p>
            <w:r>
              <w:t>Calendar update</w:t>
            </w:r>
          </w:p>
        </w:tc>
      </w:tr>
      <w:tr>
        <w:tc>
          <w:tcPr>
            <w:tcW w:type="dxa" w:w="3360"/>
          </w:tcPr>
          <w:p>
            <w:r>
              <w:t>7:10 AM</w:t>
            </w:r>
          </w:p>
        </w:tc>
        <w:tc>
          <w:tcPr>
            <w:tcW w:type="dxa" w:w="3360"/>
          </w:tcPr>
          <w:p>
            <w:r>
              <w:t>Finviz enrichment</w:t>
            </w:r>
          </w:p>
        </w:tc>
        <w:tc>
          <w:tcPr>
            <w:tcW w:type="dxa" w:w="3360"/>
          </w:tcPr>
          <w:p>
            <w:r>
              <w:t>Position-level data</w:t>
            </w:r>
          </w:p>
        </w:tc>
      </w:tr>
      <w:tr>
        <w:tc>
          <w:tcPr>
            <w:tcW w:type="dxa" w:w="3360"/>
          </w:tcPr>
          <w:p>
            <w:r>
              <w:t>7:15 AM</w:t>
            </w:r>
          </w:p>
        </w:tc>
        <w:tc>
          <w:tcPr>
            <w:tcW w:type="dxa" w:w="3360"/>
          </w:tcPr>
          <w:p>
            <w:r>
              <w:t>State freshness + yfinance</w:t>
            </w:r>
          </w:p>
        </w:tc>
        <w:tc>
          <w:tcPr>
            <w:tcW w:type="dxa" w:w="3360"/>
          </w:tcPr>
          <w:p>
            <w:r>
              <w:t>Market data refresh</w:t>
            </w:r>
          </w:p>
        </w:tc>
      </w:tr>
      <w:tr>
        <w:tc>
          <w:tcPr>
            <w:tcW w:type="dxa" w:w="3360"/>
          </w:tcPr>
          <w:p>
            <w:r>
              <w:t>7:20 AM</w:t>
            </w:r>
          </w:p>
        </w:tc>
        <w:tc>
          <w:tcPr>
            <w:tcW w:type="dxa" w:w="3360"/>
          </w:tcPr>
          <w:p>
            <w:r>
              <w:t>Price DB sync</w:t>
            </w:r>
          </w:p>
        </w:tc>
        <w:tc>
          <w:tcPr>
            <w:tcW w:type="dxa" w:w="3360"/>
          </w:tcPr>
          <w:p>
            <w:r>
              <w:t>PostgreSQL price update</w:t>
            </w:r>
          </w:p>
        </w:tc>
      </w:tr>
      <w:tr>
        <w:tc>
          <w:tcPr>
            <w:tcW w:type="dxa" w:w="3360"/>
          </w:tcPr>
          <w:p>
            <w:r>
              <w:t>7:25 AM</w:t>
            </w:r>
          </w:p>
        </w:tc>
        <w:tc>
          <w:tcPr>
            <w:tcW w:type="dxa" w:w="3360"/>
          </w:tcPr>
          <w:p>
            <w:r>
              <w:t>System health alerts</w:t>
            </w:r>
          </w:p>
        </w:tc>
        <w:tc>
          <w:tcPr>
            <w:tcW w:type="dxa" w:w="3360"/>
          </w:tcPr>
          <w:p>
            <w:r>
              <w:t>Pipeline monitoring</w:t>
            </w:r>
          </w:p>
        </w:tc>
      </w:tr>
      <w:tr>
        <w:tc>
          <w:tcPr>
            <w:tcW w:type="dxa" w:w="3360"/>
          </w:tcPr>
          <w:p>
            <w:r>
              <w:t>7:30 AM</w:t>
            </w:r>
          </w:p>
        </w:tc>
        <w:tc>
          <w:tcPr>
            <w:tcW w:type="dxa" w:w="3360"/>
          </w:tcPr>
          <w:p>
            <w:r>
              <w:t>Recovery watch + social ingest</w:t>
            </w:r>
          </w:p>
        </w:tc>
        <w:tc>
          <w:tcPr>
            <w:tcW w:type="dxa" w:w="3360"/>
          </w:tcPr>
          <w:p>
            <w:r>
              <w:t>Stop-out detection, Reddit/X</w:t>
            </w:r>
          </w:p>
        </w:tc>
      </w:tr>
      <w:tr>
        <w:tc>
          <w:tcPr>
            <w:tcW w:type="dxa" w:w="3360"/>
          </w:tcPr>
          <w:p>
            <w:r>
              <w:t>7:40 AM</w:t>
            </w:r>
          </w:p>
        </w:tc>
        <w:tc>
          <w:tcPr>
            <w:tcW w:type="dxa" w:w="3360"/>
          </w:tcPr>
          <w:p>
            <w:r>
              <w:t>Portfolio level QA</w:t>
            </w:r>
          </w:p>
        </w:tc>
        <w:tc>
          <w:tcPr>
            <w:tcW w:type="dxa" w:w="3360"/>
          </w:tcPr>
          <w:p>
            <w:r>
              <w:t>Data quality checks</w:t>
            </w:r>
          </w:p>
        </w:tc>
      </w:tr>
      <w:tr>
        <w:tc>
          <w:tcPr>
            <w:tcW w:type="dxa" w:w="3360"/>
          </w:tcPr>
          <w:p>
            <w:r>
              <w:t>7:50 AM</w:t>
            </w:r>
          </w:p>
        </w:tc>
        <w:tc>
          <w:tcPr>
            <w:tcW w:type="dxa" w:w="3360"/>
          </w:tcPr>
          <w:p>
            <w:r>
              <w:t>Decision outcome tracking</w:t>
            </w:r>
          </w:p>
        </w:tc>
        <w:tc>
          <w:tcPr>
            <w:tcW w:type="dxa" w:w="3360"/>
          </w:tcPr>
          <w:p>
            <w:r>
              <w:t>Measure past decisions</w:t>
            </w:r>
          </w:p>
        </w:tc>
      </w:tr>
      <w:tr>
        <w:tc>
          <w:tcPr>
            <w:tcW w:type="dxa" w:w="3360"/>
          </w:tcPr>
          <w:p>
            <w:r>
              <w:t>8:00 AM</w:t>
            </w:r>
          </w:p>
        </w:tc>
        <w:tc>
          <w:tcPr>
            <w:tcW w:type="dxa" w:w="3360"/>
          </w:tcPr>
          <w:p>
            <w:r>
              <w:t>Research topics + Aegis brief</w:t>
            </w:r>
          </w:p>
        </w:tc>
        <w:tc>
          <w:tcPr>
            <w:tcW w:type="dxa" w:w="3360"/>
          </w:tcPr>
          <w:p>
            <w:r>
              <w:t>Iterate research, morning brief delivery</w:t>
            </w:r>
          </w:p>
        </w:tc>
      </w:tr>
    </w:tbl>
    <w:p>
      <w:r/>
    </w:p>
    <w:p>
      <w:pPr>
        <w:pStyle w:val="Heading2"/>
      </w:pPr>
      <w:r>
        <w:t>Market Hours</w:t>
      </w:r>
    </w:p>
    <w:tbl>
      <w:tblPr>
        <w:tblW w:type="auto" w:w="0"/>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5040"/>
        <w:gridCol w:w="5040"/>
      </w:tblGrid>
      <w:tr>
        <w:tc>
          <w:tcPr>
            <w:tcW w:type="dxa" w:w="5040"/>
          </w:tcPr>
          <w:p>
            <w:r/>
            <w:r>
              <w:rPr>
                <w:b/>
              </w:rPr>
              <w:t>Time</w:t>
            </w:r>
          </w:p>
        </w:tc>
        <w:tc>
          <w:tcPr>
            <w:tcW w:type="dxa" w:w="5040"/>
          </w:tcPr>
          <w:p>
            <w:r/>
            <w:r>
              <w:rPr>
                <w:b/>
              </w:rPr>
              <w:t>Job</w:t>
            </w:r>
          </w:p>
        </w:tc>
      </w:tr>
      <w:tr>
        <w:tc>
          <w:tcPr>
            <w:tcW w:type="dxa" w:w="5040"/>
          </w:tcPr>
          <w:p>
            <w:r>
              <w:t>10:00 AM</w:t>
            </w:r>
          </w:p>
        </w:tc>
        <w:tc>
          <w:tcPr>
            <w:tcW w:type="dxa" w:w="5040"/>
          </w:tcPr>
          <w:p>
            <w:r>
              <w:t>Finviz screener discovery</w:t>
            </w:r>
          </w:p>
        </w:tc>
      </w:tr>
      <w:tr>
        <w:tc>
          <w:tcPr>
            <w:tcW w:type="dxa" w:w="5040"/>
          </w:tcPr>
          <w:p>
            <w:r>
              <w:t>10:00 AM - 3:00 PM (hourly)</w:t>
            </w:r>
          </w:p>
        </w:tc>
        <w:tc>
          <w:tcPr>
            <w:tcW w:type="dxa" w:w="5040"/>
          </w:tcPr>
          <w:p>
            <w:r>
              <w:t>Light reprice</w:t>
            </w:r>
          </w:p>
        </w:tc>
      </w:tr>
      <w:tr>
        <w:tc>
          <w:tcPr>
            <w:tcW w:type="dxa" w:w="5040"/>
          </w:tcPr>
          <w:p>
            <w:r>
              <w:t>12:30 PM</w:t>
            </w:r>
          </w:p>
        </w:tc>
        <w:tc>
          <w:tcPr>
            <w:tcW w:type="dxa" w:w="5040"/>
          </w:tcPr>
          <w:p>
            <w:r>
              <w:t>Mid-day news ingestion</w:t>
            </w:r>
          </w:p>
        </w:tc>
      </w:tr>
      <w:tr>
        <w:tc>
          <w:tcPr>
            <w:tcW w:type="dxa" w:w="5040"/>
          </w:tcPr>
          <w:p>
            <w:r>
              <w:t>1:00 PM</w:t>
            </w:r>
          </w:p>
        </w:tc>
        <w:tc>
          <w:tcPr>
            <w:tcW w:type="dxa" w:w="5040"/>
          </w:tcPr>
          <w:p>
            <w:r>
              <w:t>Finviz enrichment refresh</w:t>
            </w:r>
          </w:p>
        </w:tc>
      </w:tr>
      <w:tr>
        <w:tc>
          <w:tcPr>
            <w:tcW w:type="dxa" w:w="5040"/>
          </w:tcPr>
          <w:p>
            <w:r>
              <w:t>6:00 AM - 10:00 AM (30 min)</w:t>
            </w:r>
          </w:p>
        </w:tc>
        <w:tc>
          <w:tcPr>
            <w:tcW w:type="dxa" w:w="5040"/>
          </w:tcPr>
          <w:p>
            <w:r>
              <w:t>Social scalp scanner</w:t>
            </w:r>
          </w:p>
        </w:tc>
      </w:tr>
      <w:tr>
        <w:tc>
          <w:tcPr>
            <w:tcW w:type="dxa" w:w="5040"/>
          </w:tcPr>
          <w:p>
            <w:r>
              <w:t>10:00 AM - 4:00 PM (hourly)</w:t>
            </w:r>
          </w:p>
        </w:tc>
        <w:tc>
          <w:tcPr>
            <w:tcW w:type="dxa" w:w="5040"/>
          </w:tcPr>
          <w:p>
            <w:r>
              <w:t>Social scalp scanner</w:t>
            </w:r>
          </w:p>
        </w:tc>
      </w:tr>
      <w:tr>
        <w:tc>
          <w:tcPr>
            <w:tcW w:type="dxa" w:w="5040"/>
          </w:tcPr>
          <w:p>
            <w:r>
              <w:t>Every 15 min (market hours)</w:t>
            </w:r>
          </w:p>
        </w:tc>
        <w:tc>
          <w:tcPr>
            <w:tcW w:type="dxa" w:w="5040"/>
          </w:tcPr>
          <w:p>
            <w:r>
              <w:t>Agent job processing (10 jobs)</w:t>
            </w:r>
          </w:p>
        </w:tc>
      </w:tr>
      <w:tr>
        <w:tc>
          <w:tcPr>
            <w:tcW w:type="dxa" w:w="5040"/>
          </w:tcPr>
          <w:p>
            <w:r>
              <w:t>Every 15 min (all hours)</w:t>
            </w:r>
          </w:p>
        </w:tc>
        <w:tc>
          <w:tcPr>
            <w:tcW w:type="dxa" w:w="5040"/>
          </w:tcPr>
          <w:p>
            <w:r>
              <w:t>Event detection + routing</w:t>
            </w:r>
          </w:p>
        </w:tc>
      </w:tr>
    </w:tbl>
    <w:p>
      <w:r/>
    </w:p>
    <w:p>
      <w:pPr>
        <w:pStyle w:val="Heading2"/>
      </w:pPr>
      <w:r>
        <w:t>Post-Market / Evening</w:t>
      </w:r>
    </w:p>
    <w:tbl>
      <w:tblPr>
        <w:tblW w:type="auto" w:w="0"/>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5040"/>
        <w:gridCol w:w="5040"/>
      </w:tblGrid>
      <w:tr>
        <w:tc>
          <w:tcPr>
            <w:tcW w:type="dxa" w:w="5040"/>
          </w:tcPr>
          <w:p>
            <w:r/>
            <w:r>
              <w:rPr>
                <w:b/>
              </w:rPr>
              <w:t>Time</w:t>
            </w:r>
          </w:p>
        </w:tc>
        <w:tc>
          <w:tcPr>
            <w:tcW w:type="dxa" w:w="5040"/>
          </w:tcPr>
          <w:p>
            <w:r/>
            <w:r>
              <w:rPr>
                <w:b/>
              </w:rPr>
              <w:t>Job</w:t>
            </w:r>
          </w:p>
        </w:tc>
      </w:tr>
      <w:tr>
        <w:tc>
          <w:tcPr>
            <w:tcW w:type="dxa" w:w="5040"/>
          </w:tcPr>
          <w:p>
            <w:r>
              <w:t>4:00 PM</w:t>
            </w:r>
          </w:p>
        </w:tc>
        <w:tc>
          <w:tcPr>
            <w:tcW w:type="dxa" w:w="5040"/>
          </w:tcPr>
          <w:p>
            <w:r>
              <w:t>End-of-day screener</w:t>
            </w:r>
          </w:p>
        </w:tc>
      </w:tr>
      <w:tr>
        <w:tc>
          <w:tcPr>
            <w:tcW w:type="dxa" w:w="5040"/>
          </w:tcPr>
          <w:p>
            <w:r>
              <w:t>5:00 PM</w:t>
            </w:r>
          </w:p>
        </w:tc>
        <w:tc>
          <w:tcPr>
            <w:tcW w:type="dxa" w:w="5040"/>
          </w:tcPr>
          <w:p>
            <w:r>
              <w:t>Scalp outcome scorer</w:t>
            </w:r>
          </w:p>
        </w:tc>
      </w:tr>
      <w:tr>
        <w:tc>
          <w:tcPr>
            <w:tcW w:type="dxa" w:w="5040"/>
          </w:tcPr>
          <w:p>
            <w:r>
              <w:t>6:30 PM</w:t>
            </w:r>
          </w:p>
        </w:tc>
        <w:tc>
          <w:tcPr>
            <w:tcW w:type="dxa" w:w="5040"/>
          </w:tcPr>
          <w:p>
            <w:r>
              <w:t>News ingestion</w:t>
            </w:r>
          </w:p>
        </w:tc>
      </w:tr>
      <w:tr>
        <w:tc>
          <w:tcPr>
            <w:tcW w:type="dxa" w:w="5040"/>
          </w:tcPr>
          <w:p>
            <w:r>
              <w:t>7:00 PM</w:t>
            </w:r>
          </w:p>
        </w:tc>
        <w:tc>
          <w:tcPr>
            <w:tcW w:type="dxa" w:w="5040"/>
          </w:tcPr>
          <w:p>
            <w:r>
              <w:t>YouTube ingest + agent watchlist engine</w:t>
            </w:r>
          </w:p>
        </w:tc>
      </w:tr>
      <w:tr>
        <w:tc>
          <w:tcPr>
            <w:tcW w:type="dxa" w:w="5040"/>
          </w:tcPr>
          <w:p>
            <w:r>
              <w:t>7:19 PM</w:t>
            </w:r>
          </w:p>
        </w:tc>
        <w:tc>
          <w:tcPr>
            <w:tcW w:type="dxa" w:w="5040"/>
          </w:tcPr>
          <w:p>
            <w:r>
              <w:t>RAG indexer (YouTube) + transcript processor</w:t>
            </w:r>
          </w:p>
        </w:tc>
      </w:tr>
      <w:tr>
        <w:tc>
          <w:tcPr>
            <w:tcW w:type="dxa" w:w="5040"/>
          </w:tcPr>
          <w:p>
            <w:r>
              <w:t>8:00 PM</w:t>
            </w:r>
          </w:p>
        </w:tc>
        <w:tc>
          <w:tcPr>
            <w:tcW w:type="dxa" w:w="5040"/>
          </w:tcPr>
          <w:p>
            <w:r>
              <w:t>Overnight batch + SEC Form 4 ingest</w:t>
            </w:r>
          </w:p>
        </w:tc>
      </w:tr>
      <w:tr>
        <w:tc>
          <w:tcPr>
            <w:tcW w:type="dxa" w:w="5040"/>
          </w:tcPr>
          <w:p>
            <w:r>
              <w:t>8 PM - 5 AM (every 5 min)</w:t>
            </w:r>
          </w:p>
        </w:tc>
        <w:tc>
          <w:tcPr>
            <w:tcW w:type="dxa" w:w="5040"/>
          </w:tcPr>
          <w:p>
            <w:r>
              <w:t>Agent job processing (25 jobs, clear backlog)</w:t>
            </w:r>
          </w:p>
        </w:tc>
      </w:tr>
      <w:tr>
        <w:tc>
          <w:tcPr>
            <w:tcW w:type="dxa" w:w="5040"/>
          </w:tcPr>
          <w:p>
            <w:r>
              <w:t>9:00 PM</w:t>
            </w:r>
          </w:p>
        </w:tc>
        <w:tc>
          <w:tcPr>
            <w:tcW w:type="dxa" w:w="5040"/>
          </w:tcPr>
          <w:p>
            <w:r>
              <w:t>Auto-research + embedding indexing</w:t>
            </w:r>
          </w:p>
        </w:tc>
      </w:tr>
      <w:tr>
        <w:tc>
          <w:tcPr>
            <w:tcW w:type="dxa" w:w="5040"/>
          </w:tcPr>
          <w:p>
            <w:r>
              <w:t>10 PM - 6 AM (hourly)</w:t>
            </w:r>
          </w:p>
        </w:tc>
        <w:tc>
          <w:tcPr>
            <w:tcW w:type="dxa" w:w="5040"/>
          </w:tcPr>
          <w:p>
            <w:r>
              <w:t>Transcript slow processor</w:t>
            </w:r>
          </w:p>
        </w:tc>
      </w:tr>
    </w:tbl>
    <w:p>
      <w:r/>
    </w:p>
    <w:p>
      <w:pPr>
        <w:pStyle w:val="Heading2"/>
      </w:pPr>
      <w:r>
        <w:t>Weekly (Sunday)</w:t>
      </w:r>
    </w:p>
    <w:tbl>
      <w:tblPr>
        <w:tblW w:type="auto" w:w="0"/>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5040"/>
        <w:gridCol w:w="5040"/>
      </w:tblGrid>
      <w:tr>
        <w:tc>
          <w:tcPr>
            <w:tcW w:type="dxa" w:w="5040"/>
          </w:tcPr>
          <w:p>
            <w:r/>
            <w:r>
              <w:rPr>
                <w:b/>
              </w:rPr>
              <w:t>Time</w:t>
            </w:r>
          </w:p>
        </w:tc>
        <w:tc>
          <w:tcPr>
            <w:tcW w:type="dxa" w:w="5040"/>
          </w:tcPr>
          <w:p>
            <w:r/>
            <w:r>
              <w:rPr>
                <w:b/>
              </w:rPr>
              <w:t>Job</w:t>
            </w:r>
          </w:p>
        </w:tc>
      </w:tr>
      <w:tr>
        <w:tc>
          <w:tcPr>
            <w:tcW w:type="dxa" w:w="5040"/>
          </w:tcPr>
          <w:p>
            <w:r>
              <w:t>1:00 AM</w:t>
            </w:r>
          </w:p>
        </w:tc>
        <w:tc>
          <w:tcPr>
            <w:tcW w:type="dxa" w:w="5040"/>
          </w:tcPr>
          <w:p>
            <w:r>
              <w:t>Full system backup</w:t>
            </w:r>
          </w:p>
        </w:tc>
      </w:tr>
      <w:tr>
        <w:tc>
          <w:tcPr>
            <w:tcW w:type="dxa" w:w="5040"/>
          </w:tcPr>
          <w:p>
            <w:r>
              <w:t>3:00 AM</w:t>
            </w:r>
          </w:p>
        </w:tc>
        <w:tc>
          <w:tcPr>
            <w:tcW w:type="dxa" w:w="5040"/>
          </w:tcPr>
          <w:p>
            <w:r>
              <w:t>Archive cleanup (7-day retention)</w:t>
            </w:r>
          </w:p>
        </w:tc>
      </w:tr>
      <w:tr>
        <w:tc>
          <w:tcPr>
            <w:tcW w:type="dxa" w:w="5040"/>
          </w:tcPr>
          <w:p>
            <w:r>
              <w:t>6:00 AM</w:t>
            </w:r>
          </w:p>
        </w:tc>
        <w:tc>
          <w:tcPr>
            <w:tcW w:type="dxa" w:w="5040"/>
          </w:tcPr>
          <w:p>
            <w:r>
              <w:t>Iris taxonomy hygiene</w:t>
            </w:r>
          </w:p>
        </w:tc>
      </w:tr>
      <w:tr>
        <w:tc>
          <w:tcPr>
            <w:tcW w:type="dxa" w:w="5040"/>
          </w:tcPr>
          <w:p>
            <w:r>
              <w:t>7:00 AM</w:t>
            </w:r>
          </w:p>
        </w:tc>
        <w:tc>
          <w:tcPr>
            <w:tcW w:type="dxa" w:w="5040"/>
          </w:tcPr>
          <w:p>
            <w:r>
              <w:t>Deep agent context refresh + research</w:t>
            </w:r>
          </w:p>
        </w:tc>
      </w:tr>
      <w:tr>
        <w:tc>
          <w:tcPr>
            <w:tcW w:type="dxa" w:w="5040"/>
          </w:tcPr>
          <w:p>
            <w:r>
              <w:t>8:00 AM</w:t>
            </w:r>
          </w:p>
        </w:tc>
        <w:tc>
          <w:tcPr>
            <w:tcW w:type="dxa" w:w="5040"/>
          </w:tcPr>
          <w:p>
            <w:r>
              <w:t>Alex weekly + autonomy summary + gov research</w:t>
            </w:r>
          </w:p>
        </w:tc>
      </w:tr>
      <w:tr>
        <w:tc>
          <w:tcPr>
            <w:tcW w:type="dxa" w:w="5040"/>
          </w:tcPr>
          <w:p>
            <w:r>
              <w:t>9:30 AM</w:t>
            </w:r>
          </w:p>
        </w:tc>
        <w:tc>
          <w:tcPr>
            <w:tcW w:type="dxa" w:w="5040"/>
          </w:tcPr>
          <w:p>
            <w:r>
              <w:t>Watchlist hygiene</w:t>
            </w:r>
          </w:p>
        </w:tc>
      </w:tr>
      <w:tr>
        <w:tc>
          <w:tcPr>
            <w:tcW w:type="dxa" w:w="5040"/>
          </w:tcPr>
          <w:p>
            <w:r>
              <w:t>10:00 AM</w:t>
            </w:r>
          </w:p>
        </w:tc>
        <w:tc>
          <w:tcPr>
            <w:tcW w:type="dxa" w:w="5040"/>
          </w:tcPr>
          <w:p>
            <w:r>
              <w:t>Weekly retirement health check</w:t>
            </w:r>
          </w:p>
        </w:tc>
      </w:tr>
      <w:tr>
        <w:tc>
          <w:tcPr>
            <w:tcW w:type="dxa" w:w="5040"/>
          </w:tcPr>
          <w:p>
            <w:r>
              <w:t>11:00 AM</w:t>
            </w:r>
          </w:p>
        </w:tc>
        <w:tc>
          <w:tcPr>
            <w:tcW w:type="dxa" w:w="5040"/>
          </w:tcPr>
          <w:p>
            <w:r>
              <w:t>Iris discovery mode</w:t>
            </w:r>
          </w:p>
        </w:tc>
      </w:tr>
    </w:tbl>
    <w:p>
      <w:r/>
    </w:p>
    <w:p>
      <w:pPr>
        <w:pStyle w:val="Heading2"/>
      </w:pPr>
      <w:r>
        <w:t>Monthly (1st)</w:t>
      </w:r>
    </w:p>
    <w:tbl>
      <w:tblPr>
        <w:tblW w:type="auto" w:w="0"/>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5040"/>
        <w:gridCol w:w="5040"/>
      </w:tblGrid>
      <w:tr>
        <w:tc>
          <w:tcPr>
            <w:tcW w:type="dxa" w:w="5040"/>
          </w:tcPr>
          <w:p>
            <w:r/>
            <w:r>
              <w:rPr>
                <w:b/>
              </w:rPr>
              <w:t>Time</w:t>
            </w:r>
          </w:p>
        </w:tc>
        <w:tc>
          <w:tcPr>
            <w:tcW w:type="dxa" w:w="5040"/>
          </w:tcPr>
          <w:p>
            <w:r/>
            <w:r>
              <w:rPr>
                <w:b/>
              </w:rPr>
              <w:t>Job</w:t>
            </w:r>
          </w:p>
        </w:tc>
      </w:tr>
      <w:tr>
        <w:tc>
          <w:tcPr>
            <w:tcW w:type="dxa" w:w="5040"/>
          </w:tcPr>
          <w:p>
            <w:r>
              <w:t>3:00 AM</w:t>
            </w:r>
          </w:p>
        </w:tc>
        <w:tc>
          <w:tcPr>
            <w:tcW w:type="dxa" w:w="5040"/>
          </w:tcPr>
          <w:p>
            <w:r>
              <w:t>Transcript purge</w:t>
            </w:r>
          </w:p>
        </w:tc>
      </w:tr>
      <w:tr>
        <w:tc>
          <w:tcPr>
            <w:tcW w:type="dxa" w:w="5040"/>
          </w:tcPr>
          <w:p>
            <w:r>
              <w:t>9:00 AM</w:t>
            </w:r>
          </w:p>
        </w:tc>
        <w:tc>
          <w:tcPr>
            <w:tcW w:type="dxa" w:w="5040"/>
          </w:tcPr>
          <w:p>
            <w:r>
              <w:t>Alex monthly + monthly retirement advisor</w:t>
            </w:r>
          </w:p>
        </w:tc>
      </w:tr>
      <w:tr>
        <w:tc>
          <w:tcPr>
            <w:tcW w:type="dxa" w:w="5040"/>
          </w:tcPr>
          <w:p>
            <w:r>
              <w:t>10:00 AM</w:t>
            </w:r>
          </w:p>
        </w:tc>
        <w:tc>
          <w:tcPr>
            <w:tcW w:type="dxa" w:w="5040"/>
          </w:tcPr>
          <w:p>
            <w:r>
              <w:t>YouTube channel discovery</w:t>
            </w:r>
          </w:p>
        </w:tc>
      </w:tr>
    </w:tbl>
    <w:p>
      <w:r/>
    </w:p>
    <w:p>
      <w:pPr>
        <w:pStyle w:val="Heading2"/>
      </w:pPr>
      <w:r>
        <w:t>Infrastructure</w:t>
      </w:r>
    </w:p>
    <w:tbl>
      <w:tblPr>
        <w:tblW w:type="auto" w:w="0"/>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5040"/>
        <w:gridCol w:w="5040"/>
      </w:tblGrid>
      <w:tr>
        <w:tc>
          <w:tcPr>
            <w:tcW w:type="dxa" w:w="5040"/>
          </w:tcPr>
          <w:p>
            <w:r/>
            <w:r>
              <w:rPr>
                <w:b/>
              </w:rPr>
              <w:t>Frequency</w:t>
            </w:r>
          </w:p>
        </w:tc>
        <w:tc>
          <w:tcPr>
            <w:tcW w:type="dxa" w:w="5040"/>
          </w:tcPr>
          <w:p>
            <w:r/>
            <w:r>
              <w:rPr>
                <w:b/>
              </w:rPr>
              <w:t>Job</w:t>
            </w:r>
          </w:p>
        </w:tc>
      </w:tr>
      <w:tr>
        <w:tc>
          <w:tcPr>
            <w:tcW w:type="dxa" w:w="5040"/>
          </w:tcPr>
          <w:p>
            <w:r>
              <w:t>2:00 AM daily</w:t>
            </w:r>
          </w:p>
        </w:tc>
        <w:tc>
          <w:tcPr>
            <w:tcW w:type="dxa" w:w="5040"/>
          </w:tcPr>
          <w:p>
            <w:r>
              <w:t>PostgreSQL backup (pg_dump, 30-day retention)</w:t>
            </w:r>
          </w:p>
        </w:tc>
      </w:tr>
      <w:tr>
        <w:tc>
          <w:tcPr>
            <w:tcW w:type="dxa" w:w="5040"/>
          </w:tcPr>
          <w:p>
            <w:r>
              <w:t>Every 4 hours</w:t>
            </w:r>
          </w:p>
        </w:tc>
        <w:tc>
          <w:tcPr>
            <w:tcW w:type="dxa" w:w="5040"/>
          </w:tcPr>
          <w:p>
            <w:r>
              <w:t>YouTube backfill manager</w:t>
            </w:r>
          </w:p>
        </w:tc>
      </w:tr>
      <w:tr>
        <w:tc>
          <w:tcPr>
            <w:tcW w:type="dxa" w:w="5040"/>
          </w:tcPr>
          <w:p>
            <w:r>
              <w:t>2:30 AM daily</w:t>
            </w:r>
          </w:p>
        </w:tc>
        <w:tc>
          <w:tcPr>
            <w:tcW w:type="dxa" w:w="5040"/>
          </w:tcPr>
          <w:p>
            <w:r>
              <w:t>RAG indexer (agent outputs, 8h window)</w:t>
            </w:r>
          </w:p>
        </w:tc>
      </w:tr>
    </w:tbl>
    <w:p>
      <w:pPr>
        <w:pStyle w:val="Heading1"/>
      </w:pPr>
      <w:r>
        <w:t>Appendix J — Command Center Page Details</w:t>
      </w:r>
    </w:p>
    <w:p>
      <w:r>
        <w:t>Detailed documentation for each Command Center page: what drives it, key workflows, DB tables, actions.</w:t>
      </w:r>
    </w:p>
    <w:p>
      <w:r/>
    </w:p>
    <w:p>
      <w:pPr>
        <w:pStyle w:val="Heading2"/>
      </w:pPr>
      <w:r>
        <w:t>Overview (/v2/)</w:t>
      </w:r>
    </w:p>
    <w:p>
      <w:r>
        <w:rPr>
          <w:b/>
        </w:rPr>
        <w:t>Purpose: Master dashboard showing portfolio health at a glance.</w:t>
      </w:r>
    </w:p>
    <w:p>
      <w:r>
        <w:t>Data: APIs: /api/v2/overview, /retirement, /dividends, /ops/summary, /notifications/recent, /tax-situation, /intelligence-events, /proposals, /macro-context, /agent-health, /autonomy-progress, /search-sources, /iris/status, /iris/ask (POST)</w:t>
      </w:r>
    </w:p>
    <w:p>
      <w:r>
        <w:t>Workflows: Portfolio value + returns | Income gap ($55K target) | Sector allocation doughnut | Trade AI GO-tier picks | Watchlist highlights | Pending approvals count | Macro context (VIX, Fed) | Agent health cards | Autonomy progress bars | Iris taxonomy widget (ask Iris questions) | Lifecycle breadcrumb navigation</w:t>
      </w:r>
    </w:p>
    <w:p>
      <w:r>
        <w:t>Actions: Navigate to any sub-page | Ask Iris questions | Click-through to approvals, watchlist, trade AI</w:t>
      </w:r>
    </w:p>
    <w:p>
      <w:r/>
    </w:p>
    <w:p>
      <w:pPr>
        <w:pStyle w:val="Heading2"/>
      </w:pPr>
      <w:r>
        <w:t>Trade AI (/v2/trade-ai)</w:t>
      </w:r>
    </w:p>
    <w:p>
      <w:r>
        <w:rPr>
          <w:b/>
        </w:rPr>
        <w:t>Purpose: Scalp trade screening workspace with GO/WAIT/AVOID signals.</w:t>
      </w:r>
    </w:p>
    <w:p>
      <w:r>
        <w:t>Data: APIs: /api/v2/trade-ai</w:t>
        <w:br/>
        <w:t>DB: trade_ai_runs, scored_tickers (from pipeline state)</w:t>
      </w:r>
    </w:p>
    <w:p>
      <w:r>
        <w:t>Workflows: Filter by decision (GO/WAIT/AVOID) | Symbol grid with score, grade, RVOL, catalyst | Detail drawer with trade plan (entry/stop/target/R:R) | Run history | Sector distribution | Position sizing calculator</w:t>
      </w:r>
    </w:p>
    <w:p>
      <w:r>
        <w:t>Actions: Copy symbols to TOS clipboard | Open detail drawer | Link to Research/Watchlist/Finviz/Yahoo/TradingView</w:t>
      </w:r>
    </w:p>
    <w:p>
      <w:r/>
    </w:p>
    <w:p>
      <w:pPr>
        <w:pStyle w:val="Heading2"/>
      </w:pPr>
      <w:r>
        <w:t>Portfolio (/v2/portfolio)</w:t>
      </w:r>
    </w:p>
    <w:p>
      <w:r>
        <w:rPr>
          <w:b/>
        </w:rPr>
        <w:t>Purpose: Full holdings view across all 4 accounts (Fidelity 401k, Schwab Rollover IRA, Schwab Roth, Schwab Taxable).</w:t>
      </w:r>
    </w:p>
    <w:p>
      <w:r>
        <w:t>Data: APIs: /api/v2/portfolio/holdings, /portfolio/performance</w:t>
        <w:br/>
        <w:t>State: holdings.json, ticker_enrichment_cache.json</w:t>
      </w:r>
    </w:p>
    <w:p>
      <w:r>
        <w:t>Workflows: Filter by account | Period return bars (1D-1Y) with click drill-down | Equity curve chart | Top 10 allocation doughnut | Sector exposure | Position detail drawer with PI score, technicals, fundamentals, gain/loss, cost basis</w:t>
      </w:r>
    </w:p>
    <w:p>
      <w:r>
        <w:t>Actions: Click position for detail drawer | Navigate to Research/Technical/Risk per position</w:t>
      </w:r>
    </w:p>
    <w:p>
      <w:r/>
    </w:p>
    <w:p>
      <w:pPr>
        <w:pStyle w:val="Heading2"/>
      </w:pPr>
      <w:r>
        <w:t>Portfolio Intelligence (/v2/portfolio-intelligence)</w:t>
      </w:r>
    </w:p>
    <w:p>
      <w:r>
        <w:rPr>
          <w:b/>
        </w:rPr>
        <w:t>Purpose: Cross-account position classification and security type breakdown.</w:t>
      </w:r>
    </w:p>
    <w:p>
      <w:r>
        <w:t>Data: APIs: /api/v2/portfolio-intelligence</w:t>
        <w:br/>
        <w:t>State: holdings.json</w:t>
      </w:r>
    </w:p>
    <w:p>
      <w:r>
        <w:t>Workflows: Filter by account/type/search | Sort columns | Sector drill-down | Cross-account duplicate symbol detection | Security type breakdown (ETF/Stock/Bond/REIT)</w:t>
      </w:r>
    </w:p>
    <w:p>
      <w:r>
        <w:t>Actions: Filter/sort to identify concentration | Cross-account view</w:t>
      </w:r>
    </w:p>
    <w:p>
      <w:r/>
    </w:p>
    <w:p>
      <w:pPr>
        <w:pStyle w:val="Heading2"/>
      </w:pPr>
      <w:r>
        <w:t>Journal (/v2/journal)</w:t>
      </w:r>
    </w:p>
    <w:p>
      <w:r>
        <w:rPr>
          <w:b/>
        </w:rPr>
        <w:t>Purpose: Trade journal with calendar view, analytics, and review system.</w:t>
      </w:r>
    </w:p>
    <w:p>
      <w:r>
        <w:t>Data: APIs: /api/v2/journal, /journal/review (GET+POST)</w:t>
        <w:br/>
        <w:t>DB: trade_closed, journal_trade_reviews, journal_trade_review_history</w:t>
      </w:r>
    </w:p>
    <w:p>
      <w:r>
        <w:t>Workflows: Trade calendar (color-coded P&amp;L by day) | Monthly P&amp;L chart | Filter by symbol/account/type/result/date | Detail drawer with 3 tabs: Trade (facts), Review (setup/execution scores), Psychology (emotions/mistakes/lessons) | Analytics: P&amp;L by day-of-week, time-of-day, monthly, by trade type</w:t>
      </w:r>
    </w:p>
    <w:p>
      <w:r>
        <w:t>Actions: Save review annotations | Filter by any dimension | Navigate to Research/Holdings/Technical | External links to Finviz/Yahoo</w:t>
      </w:r>
    </w:p>
    <w:p>
      <w:r/>
    </w:p>
    <w:p>
      <w:pPr>
        <w:pStyle w:val="Heading2"/>
      </w:pPr>
      <w:r>
        <w:t>Journal Analytics (/v2/journal-analytics)</w:t>
      </w:r>
    </w:p>
    <w:p>
      <w:r>
        <w:rPr>
          <w:b/>
        </w:rPr>
        <w:t>Purpose: Deep analytics from trade reviews surfacing behavioral patterns.</w:t>
      </w:r>
    </w:p>
    <w:p>
      <w:r>
        <w:t>Data: APIs: /api/v2/journal/analytics</w:t>
        <w:br/>
        <w:t>DB: journal_trade_reviews</w:t>
      </w:r>
    </w:p>
    <w:p>
      <w:r>
        <w:t>Workflows: Breakdown by setup type, timeframe, emotion, catalyst, setup family | Monthly execution trends | Mistake tag frequency | Strength tag frequency | Per-symbol review stats | AI-generated coaching insights (Keep Doing / Stop Doing / Review Next)</w:t>
      </w:r>
    </w:p>
    <w:p>
      <w:r>
        <w:t>Actions: Identify best/worst setups | Spot emotional patterns | Track execution improvement</w:t>
      </w:r>
    </w:p>
    <w:p>
      <w:r/>
    </w:p>
    <w:p>
      <w:pPr>
        <w:pStyle w:val="Heading2"/>
      </w:pPr>
      <w:r>
        <w:t>Returns (/v2/returns)</w:t>
      </w:r>
    </w:p>
    <w:p>
      <w:r>
        <w:rPr>
          <w:b/>
        </w:rPr>
        <w:t>Purpose: Period returns for portfolio and individual accounts.</w:t>
      </w:r>
    </w:p>
    <w:p>
      <w:r>
        <w:t>Data: APIs: /api/v2/portfolio/performance, /portfolio/holdings</w:t>
      </w:r>
    </w:p>
    <w:p>
      <w:r>
        <w:t>Workflows: Period return bars (1D/1W/1M/3M/6M/YTD/1Y) | Equity curve chart | Account-by-account comparison | Filter by account</w:t>
      </w:r>
    </w:p>
    <w:p>
      <w:r>
        <w:t>Actions: Compare account performance | Identify best/worst periods</w:t>
      </w:r>
    </w:p>
    <w:p>
      <w:r/>
    </w:p>
    <w:p>
      <w:pPr>
        <w:pStyle w:val="Heading2"/>
      </w:pPr>
      <w:r>
        <w:t>Technical (/v2/technical)</w:t>
      </w:r>
    </w:p>
    <w:p>
      <w:r>
        <w:rPr>
          <w:b/>
        </w:rPr>
        <w:t>Purpose: Position Intelligence (PI) scores for all holdings.</w:t>
      </w:r>
    </w:p>
    <w:p>
      <w:r>
        <w:t>Data: APIs: /api/v2/portfolio/holdings</w:t>
        <w:br/>
        <w:t>State: ticker_enrichment_cache.json</w:t>
      </w:r>
    </w:p>
    <w:p>
      <w:r>
        <w:t>Workflows: Grid of position cards with PI score, RSI, SMA200 distance, 52-week range, beta | Filter: bullish/near-stop/overbought | Color-coded by signal strength</w:t>
      </w:r>
    </w:p>
    <w:p>
      <w:r>
        <w:t>Actions: Click card for detail drawer | Filter to identify action-needed positions | Navigate to Holdings/Risk/Research</w:t>
      </w:r>
    </w:p>
    <w:p>
      <w:r/>
    </w:p>
    <w:p>
      <w:pPr>
        <w:pStyle w:val="Heading2"/>
      </w:pPr>
      <w:r>
        <w:t>Risk (/v2/risk)</w:t>
      </w:r>
    </w:p>
    <w:p>
      <w:r>
        <w:rPr>
          <w:b/>
        </w:rPr>
        <w:t>Purpose: Risk management dashboard with stop-loss monitoring.</w:t>
      </w:r>
    </w:p>
    <w:p>
      <w:r>
        <w:t>Data: APIs: /api/v2/risk</w:t>
        <w:br/>
        <w:t>DB: stop_confirmations</w:t>
        <w:br/>
        <w:t>State: stops.json, risk_management.json</w:t>
      </w:r>
    </w:p>
    <w:p>
      <w:r>
        <w:t>Workflows: Portfolio heat score | Triggered stops (critical alerts) | Escalation lanes: danger/warning/unprotected | RSI distribution | Protection coverage % | Stop distance table | Position risk grid</w:t>
      </w:r>
    </w:p>
    <w:p>
      <w:r>
        <w:t>Actions: View triggered stops with confirmation status | Navigate to Approvals/Recovery/Morning Brief</w:t>
      </w:r>
    </w:p>
    <w:p>
      <w:r/>
    </w:p>
    <w:p>
      <w:pPr>
        <w:pStyle w:val="Heading2"/>
      </w:pPr>
      <w:r>
        <w:t>Tax &amp; Lots (/v2/tax)</w:t>
      </w:r>
    </w:p>
    <w:p>
      <w:r>
        <w:rPr>
          <w:b/>
        </w:rPr>
        <w:t>Purpose: Open tax lots with cost basis and harvest candidates.</w:t>
      </w:r>
    </w:p>
    <w:p>
      <w:r>
        <w:t>Data: APIs: /api/v2/tax-lots</w:t>
        <w:br/>
        <w:t>State: holdings.json (lot-level data)</w:t>
      </w:r>
    </w:p>
    <w:p>
      <w:r>
        <w:t>Workflows: Filter by account | Lot grid: cost basis, unrealized gain/loss, holding period (LT/ST) | Harvest candidates (Taxable losses &gt;$100) | Lot detail drawer with tax action guidance, worthless security detection, wash sale warnings, LTCG rate context</w:t>
      </w:r>
    </w:p>
    <w:p>
      <w:r>
        <w:t>Actions: Identify harvest candidates | Review lot-level details | Tax action guidance</w:t>
      </w:r>
    </w:p>
    <w:p>
      <w:r/>
    </w:p>
    <w:p>
      <w:pPr>
        <w:pStyle w:val="Heading2"/>
      </w:pPr>
      <w:r>
        <w:t>Correlation (/v2/correlation)</w:t>
      </w:r>
    </w:p>
    <w:p>
      <w:r>
        <w:rPr>
          <w:b/>
        </w:rPr>
        <w:t>Purpose: Cross-position correlation matrix heatmap.</w:t>
      </w:r>
    </w:p>
    <w:p>
      <w:r>
        <w:t>Data: APIs: /api/v2/correlation</w:t>
        <w:br/>
        <w:t>State: holdings.json + historical prices</w:t>
      </w:r>
    </w:p>
    <w:p>
      <w:r>
        <w:t>Workflows: Correlation matrix (color-coded red=high, green=low) | High-correlation pair warnings | Diversification score | Bond ETF recommendation if missing</w:t>
      </w:r>
    </w:p>
    <w:p>
      <w:r>
        <w:t>Actions: Identify concentration risk | Inform rebalancing decisions</w:t>
      </w:r>
    </w:p>
    <w:p>
      <w:r/>
    </w:p>
    <w:p>
      <w:pPr>
        <w:pStyle w:val="Heading2"/>
      </w:pPr>
      <w:r>
        <w:t>Rebalance (/v2/rebalance)</w:t>
      </w:r>
    </w:p>
    <w:p>
      <w:r>
        <w:rPr>
          <w:b/>
        </w:rPr>
        <w:t>Purpose: AI-generated rebalance recommendations.</w:t>
      </w:r>
    </w:p>
    <w:p>
      <w:r>
        <w:t>Data: APIs: /api/v2/rebalance</w:t>
        <w:br/>
        <w:t>State: portfolio_config.yaml, holdings.json</w:t>
      </w:r>
    </w:p>
    <w:p>
      <w:r>
        <w:t>Workflows: Executive summary | YAML health score | BUY/SELL recommendations by account | V concentration strategy monitoring | Bond/ballast recommendations | Observations + suggestions</w:t>
      </w:r>
    </w:p>
    <w:p>
      <w:r>
        <w:t>Actions: Review AI suggestions | Navigate to Holdings/Risk/Correlation/Dividends/Approvals</w:t>
      </w:r>
    </w:p>
    <w:p>
      <w:r/>
    </w:p>
    <w:p>
      <w:pPr>
        <w:pStyle w:val="Heading2"/>
      </w:pPr>
      <w:r>
        <w:t>Dividends (/v2/dividends)</w:t>
      </w:r>
    </w:p>
    <w:p>
      <w:r>
        <w:rPr>
          <w:b/>
        </w:rPr>
        <w:t>Purpose: Income architecture dashboard tracking $55K annual target.</w:t>
      </w:r>
    </w:p>
    <w:p>
      <w:r>
        <w:t>Data: APIs: /api/v2/dividends</w:t>
        <w:br/>
        <w:t>DB: dividend_history</w:t>
        <w:br/>
        <w:t>State: dividend_calendar.json</w:t>
      </w:r>
    </w:p>
    <w:p>
      <w:r>
        <w:t>Workflows: Income progress bar (Min $37.5K / Target $55K / Stretch $67.5K) | Tax treatment breakdown (Accessible/Tax-Deferred/Tax-Free) | Top payers by income and yield | Ex-dividend date monitor | Monthly income pattern | Payer grid</w:t>
      </w:r>
    </w:p>
    <w:p>
      <w:r>
        <w:t>Actions: Track income progress | Identify ex-div dates | Monitor yield by position</w:t>
      </w:r>
    </w:p>
    <w:p>
      <w:r/>
    </w:p>
    <w:p>
      <w:pPr>
        <w:pStyle w:val="Heading2"/>
      </w:pPr>
      <w:r>
        <w:t>Retirement (/v2/retirement)</w:t>
      </w:r>
    </w:p>
    <w:p>
      <w:r>
        <w:rPr>
          <w:b/>
        </w:rPr>
        <w:t>Purpose: Strategic retirement planning with Golden Window Roth conversion.</w:t>
      </w:r>
    </w:p>
    <w:p>
      <w:r>
        <w:t>Data: APIs: /api/v2/retirement, /tax-situation, /alex/recent, /agents/summary, /proposals, /proposals/decide (POST), /macro-context, /retirement/refresh (POST)</w:t>
        <w:br/>
        <w:t>DB: rotation_proposals, decision_outcomes</w:t>
      </w:r>
    </w:p>
    <w:p>
      <w:r>
        <w:t>Workflows: Golden Window countdown timer | Roth conversion YTD progress | Timeline projection chart (conservative/base/aggressive through age 80) | 401k loan payoff tracker ($10K remaining) | Tax bracket position | Healthcare coverage status (Medicaid) | IRMAA monitoring | Rotation proposals with approve/reject</w:t>
      </w:r>
    </w:p>
    <w:p>
      <w:r>
        <w:t>Actions: Approve/reject rotation proposals (with rationale) | Refresh retirement data | Review Alex analyses</w:t>
      </w:r>
    </w:p>
    <w:p>
      <w:r/>
    </w:p>
    <w:p>
      <w:pPr>
        <w:pStyle w:val="Heading2"/>
      </w:pPr>
      <w:r>
        <w:t>Attribution (/v2/attribution)</w:t>
      </w:r>
    </w:p>
    <w:p>
      <w:r>
        <w:rPr>
          <w:b/>
        </w:rPr>
        <w:t>Purpose: Performance attribution vs blended benchmark.</w:t>
      </w:r>
    </w:p>
    <w:p>
      <w:r>
        <w:t>Data: APIs: /api/v2/attribution</w:t>
        <w:br/>
        <w:t>State: performance_history.json</w:t>
      </w:r>
    </w:p>
    <w:p>
      <w:r>
        <w:t>Workflows: Alpha vs benchmark (60% SPY + 25% ITA + 15% AGG) | Sharpe ratio | Sortino ratio | Max drawdown | Top gainers/losers | Tracking error</w:t>
      </w:r>
    </w:p>
    <w:p>
      <w:r>
        <w:t>Actions: Assess risk-adjusted performance | Identify top contributors/detractors</w:t>
      </w:r>
    </w:p>
    <w:p>
      <w:r/>
    </w:p>
    <w:p>
      <w:pPr>
        <w:pStyle w:val="Heading2"/>
      </w:pPr>
      <w:r>
        <w:t>Forecast (/v2/forecast)</w:t>
      </w:r>
    </w:p>
    <w:p>
      <w:r>
        <w:rPr>
          <w:b/>
        </w:rPr>
        <w:t>Purpose: Portfolio growth projections at multiple horizons.</w:t>
      </w:r>
    </w:p>
    <w:p>
      <w:r>
        <w:t>Data: APIs: /api/v2/forecast</w:t>
        <w:br/>
        <w:t>State: holdings.json, performance_history.json</w:t>
      </w:r>
    </w:p>
    <w:p>
      <w:r>
        <w:t>Workflows: Three scenarios (conservative/base/aggressive) at 1Y/2Y/3Y/5Y | Account breakdown | Top dividend payers | Assumptions/limitations disclaimer | 5-year bar chart</w:t>
      </w:r>
    </w:p>
    <w:p>
      <w:r>
        <w:t>Actions: Compare growth scenarios | Account-level projection | Review assumptions</w:t>
      </w:r>
    </w:p>
    <w:p>
      <w:r/>
    </w:p>
    <w:p>
      <w:pPr>
        <w:pStyle w:val="Heading2"/>
      </w:pPr>
      <w:r>
        <w:t>Research (/v2/research)</w:t>
      </w:r>
    </w:p>
    <w:p>
      <w:r>
        <w:rPr>
          <w:b/>
        </w:rPr>
        <w:t>Purpose: Per-ticker research cards with technicals, fundamentals, and articles.</w:t>
      </w:r>
    </w:p>
    <w:p>
      <w:r>
        <w:t>Data: APIs: /api/v2/research/ticker/{SYMBOL}</w:t>
        <w:br/>
        <w:t>State: ticker_enrichment_cache.json</w:t>
        <w:br/>
        <w:t>DB: news_articles</w:t>
      </w:r>
    </w:p>
    <w:p>
      <w:r>
        <w:t>Workflows: Search/select ticker | Technicals: RSI, SMAs, ATR, support/resistance | Fundamentals: P/E, market cap, EPS | Period performance (1W-1Y) | Recent articles with LLM quality scores | Sentiment analysis</w:t>
      </w:r>
    </w:p>
    <w:p>
      <w:r>
        <w:t>Actions: Search any ticker | Add to personal watchlist | Navigate to Technical/Holdings/Watchlist | External: Finviz/Yahoo/TradingView</w:t>
      </w:r>
    </w:p>
    <w:p>
      <w:r/>
    </w:p>
    <w:p>
      <w:pPr>
        <w:pStyle w:val="Heading2"/>
      </w:pPr>
      <w:r>
        <w:t>Watchlist (/v2/watchlist)</w:t>
      </w:r>
    </w:p>
    <w:p>
      <w:r>
        <w:rPr>
          <w:b/>
        </w:rPr>
        <w:t>Purpose: Agent Workbench: deduplicated symbol master with analysis maturity ladder.</w:t>
      </w:r>
    </w:p>
    <w:p>
      <w:r>
        <w:t>Data: APIs: /api/v2/watchlist/symbols, /watchlist/context/{SYM}, /watchlist/submit (POST), /watchlist/{SYM}/requeue (POST)</w:t>
        <w:br/>
        <w:t>DB: watchlist_symbol_master, watchlist_items, watchlist_agent_results, watchlist_final_synthesis, watchlist_strategy_cards, watchlist_agent_jobs</w:t>
      </w:r>
    </w:p>
    <w:p>
      <w:r>
        <w:t>Workflows: Default: Curated view (AI Watchlist + Personal + Portfolio = ~53 symbols) | Filter by source/stage/strategy/sort | Submit symbols to agents (Maria/Steph/Risk/Tax/Full Chain) | Symbol detail panel: agent narratives, synthesis verdict, strategy card (entry/stop/target/R:R), sector comparison, news, intel, conflict detection | Account-level holdings per symbol | Analysis maturity: Raw -&gt; Strategy -&gt; Partial Review -&gt; Full Review -&gt; Synthesized | LLM error detection with re-queue button</w:t>
      </w:r>
    </w:p>
    <w:p>
      <w:r>
        <w:t>Actions: Submit symbols to agents | Open detail panel | Re-queue failed analyses | Filter by source/stage/strategy | Select + bulk submit | Navigate to Finviz/Yahoo</w:t>
      </w:r>
    </w:p>
    <w:p>
      <w:r/>
    </w:p>
    <w:p>
      <w:pPr>
        <w:pStyle w:val="Heading2"/>
      </w:pPr>
      <w:r>
        <w:t>CIO Dashboard (/v2/cio)</w:t>
      </w:r>
    </w:p>
    <w:p>
      <w:r>
        <w:rPr>
          <w:b/>
        </w:rPr>
        <w:t>Purpose: Chief Investment Officer decision center.</w:t>
      </w:r>
    </w:p>
    <w:p>
      <w:r>
        <w:t>Data: APIs: /api/v2/cio-dashboard, /cio-decisions, /agents/summary, /strategy-rotations, /rebalance-plans/latest, /marl/shadow-diagnostics, /agent-performance, /portfolio-signal-qa</w:t>
        <w:br/>
        <w:t>DB: cio_decisions, strategy_rotations, agent_performance</w:t>
      </w:r>
    </w:p>
    <w:p>
      <w:r>
        <w:t>Workflows: CIO decisions (action/priority distribution) | Human review queue | Strategy rotations | Rebalance plan overview | MARL shadow diagnostics (simulation) | Agent performance metrics | Signal QA (data quality)</w:t>
      </w:r>
    </w:p>
    <w:p>
      <w:r>
        <w:t>Actions: Review critical/high-priority decisions | Track strategy rotation proposals | Monitor agent performance</w:t>
      </w:r>
    </w:p>
    <w:p>
      <w:r/>
    </w:p>
    <w:p>
      <w:pPr>
        <w:pStyle w:val="Heading2"/>
      </w:pPr>
      <w:r>
        <w:t>Morning Brief (/v2/morning-brief)</w:t>
      </w:r>
    </w:p>
    <w:p>
      <w:r>
        <w:rPr>
          <w:b/>
        </w:rPr>
        <w:t>Purpose: Full daily intelligence briefing with agent discoveries and action board.</w:t>
      </w:r>
    </w:p>
    <w:p>
      <w:r>
        <w:t>Data: APIs: /api/v2/morning-brief, /overview, /risk, /tasks, /approvals/pending, /agent-health, /proposals, /macro-context</w:t>
        <w:br/>
        <w:t>DB: agent_results, intelligence_events, john_decision_queue</w:t>
      </w:r>
    </w:p>
    <w:p>
      <w:r>
        <w:t>Workflows: Hero narrative summary | Agent discovery cards (Maria/Steph/Risk/Alex) | Steph escalations (covered calls, rotations) | Recovery items | Evidence summary | John decision state | Outcome tracking | Risk dashboard mini | Action priority board (urgent/review/monitor) | Agent health cards with drill-in modal | Interactive chat for follow-up</w:t>
      </w:r>
    </w:p>
    <w:p>
      <w:r>
        <w:t>Actions: Handle Steph escalations | Manage John Decision Queue tasks | Click agent cards for detail modal | Chat for follow-up questions</w:t>
      </w:r>
    </w:p>
    <w:p>
      <w:r/>
    </w:p>
    <w:p>
      <w:pPr>
        <w:pStyle w:val="Heading2"/>
      </w:pPr>
      <w:r>
        <w:t>AI Analyst (/v2/ai-analyst)</w:t>
      </w:r>
    </w:p>
    <w:p>
      <w:r>
        <w:rPr>
          <w:b/>
        </w:rPr>
        <w:t>Purpose: Interactive AI analysis with ask bar and tabbed views.</w:t>
      </w:r>
    </w:p>
    <w:p>
      <w:r>
        <w:t>Data: APIs: /api/v2/ai-analysis, /ai-reports, /alex/recent, /agents/summary, Ollama query</w:t>
        <w:br/>
        <w:t>DB: intel_briefs, ai_reports</w:t>
      </w:r>
    </w:p>
    <w:p>
      <w:r>
        <w:t>Workflows: Ask AI bar (query Ollama) | Tabs: Overview/Holdings/Strategy/Defense/Retirement/Reports | Position cards with recommendations | Strategy cards (dividend/bond/V) | Parsed markdown checklists | Alex recent analyses</w:t>
      </w:r>
    </w:p>
    <w:p>
      <w:r>
        <w:t>Actions: Ask AI questions (free-form) | Browse AI-generated sections | View per-position recommendations</w:t>
      </w:r>
    </w:p>
    <w:p>
      <w:r/>
    </w:p>
    <w:p>
      <w:pPr>
        <w:pStyle w:val="Heading2"/>
      </w:pPr>
      <w:r>
        <w:t>Alerts &amp; Actions (/v2/alerts)</w:t>
      </w:r>
    </w:p>
    <w:p>
      <w:r>
        <w:rPr>
          <w:b/>
        </w:rPr>
        <w:t>Purpose: Alert timeline and pipeline trigger buttons.</w:t>
      </w:r>
    </w:p>
    <w:p>
      <w:r>
        <w:t>Data: APIs: /api/v2/overview, /risk, /dividends, /watchlist, /retirement</w:t>
        <w:br/>
        <w:t>State: behavioral_analytics.json, stress_test.json</w:t>
      </w:r>
    </w:p>
    <w:p>
      <w:r>
        <w:t>Workflows: Auto-generated alert timeline (triggered stops, GO tickers, VIX spikes, pending approvals) | Pipeline action buttons (daily, reprice, trade AI, recovery) | Behavioral analytics | Stress test scenarios | CSV import (Fidelity)</w:t>
      </w:r>
    </w:p>
    <w:p>
      <w:r>
        <w:t>Actions: Trigger pipeline runs | Import CSV | View stress test scenarios</w:t>
      </w:r>
    </w:p>
    <w:p>
      <w:r/>
    </w:p>
    <w:p>
      <w:pPr>
        <w:pStyle w:val="Heading2"/>
      </w:pPr>
      <w:r>
        <w:t>Action Center (/v2/actions)</w:t>
      </w:r>
    </w:p>
    <w:p>
      <w:r>
        <w:rPr>
          <w:b/>
        </w:rPr>
        <w:t>Purpose: One-click pipeline execution with status polling.</w:t>
      </w:r>
    </w:p>
    <w:p>
      <w:r>
        <w:t>Data: APIs: /api/run-portfolio (POST), /api/run-reprice (POST), /api/run-trade-ai (POST), /api/run-recovery-review (POST), /api/run-aegis (POST), /api/run-pipeline (POST), /api/v2/ops/audit</w:t>
      </w:r>
    </w:p>
    <w:p>
      <w:r>
        <w:t>Workflows: Buttons: Daily Pipeline, Reprice Only, Trade AI Scan, Recovery Review, Aegis Surveillance, Rebalance | Run status tracking with polling (started/running/completed/failed) | Last run timestamps | Recent audit log | CSV import</w:t>
      </w:r>
    </w:p>
    <w:p>
      <w:r>
        <w:t>Actions: Trigger any pipeline with confirmation modal | Monitor run state | Import CSV</w:t>
      </w:r>
    </w:p>
    <w:p>
      <w:r/>
    </w:p>
    <w:p>
      <w:pPr>
        <w:pStyle w:val="Heading2"/>
      </w:pPr>
      <w:r>
        <w:t>Approvals (/v2/approvals)</w:t>
      </w:r>
    </w:p>
    <w:p>
      <w:r>
        <w:rPr>
          <w:b/>
        </w:rPr>
        <w:t>Purpose: Human-in-the-loop decision queue for agent-generated actions.</w:t>
      </w:r>
    </w:p>
    <w:p>
      <w:r>
        <w:t>Data: APIs: /api/v2/approvals/pending, /approvals/history, /approvals/states, /tasks, /approvals/decision (POST)</w:t>
        <w:br/>
        <w:t>DB: action_queue, action_decisions, john_decision_queue</w:t>
      </w:r>
    </w:p>
    <w:p>
      <w:r>
        <w:t>Workflows: Pending items with evidence/risk context | Approve/reject with rationale (required) | Decision history | Task detail drawer | Proposal detail drawer | Decision quality tracking</w:t>
      </w:r>
    </w:p>
    <w:p>
      <w:r>
        <w:t>Actions: Approve/reject actions | View supporting evidence | Add rationale notes | Review decision history</w:t>
      </w:r>
    </w:p>
    <w:p>
      <w:r/>
    </w:p>
    <w:p>
      <w:pPr>
        <w:pStyle w:val="Heading2"/>
      </w:pPr>
      <w:r>
        <w:t>Reports (/v2/reports)</w:t>
      </w:r>
    </w:p>
    <w:p>
      <w:r>
        <w:rPr>
          <w:b/>
        </w:rPr>
        <w:t>Purpose: Generated report catalog with HTML preview and DOCX download.</w:t>
      </w:r>
    </w:p>
    <w:p>
      <w:r>
        <w:t>Data: APIs: /api/v2/reports/catalog (filesystem scan of reports/ directory)</w:t>
      </w:r>
    </w:p>
    <w:p>
      <w:r>
        <w:t>Workflows: Categories: live, trade_ai_daily, portfolio_daily, weekly, monthly, docx | HTML preview in iframe | DOCX download links</w:t>
      </w:r>
    </w:p>
    <w:p>
      <w:r>
        <w:t>Actions: Browse reports | Preview HTML | Download DOCX</w:t>
      </w:r>
    </w:p>
    <w:p>
      <w:r/>
    </w:p>
    <w:p>
      <w:pPr>
        <w:pStyle w:val="Heading2"/>
      </w:pPr>
      <w:r>
        <w:t>Operations (/v2/ops)</w:t>
      </w:r>
    </w:p>
    <w:p>
      <w:r>
        <w:rPr>
          <w:b/>
        </w:rPr>
        <w:t>Purpose: Pipeline health, database state, import history.</w:t>
      </w:r>
    </w:p>
    <w:p>
      <w:r>
        <w:t>Data: APIs: /api/v2/ops/summary, /ops/audit, /db/health</w:t>
      </w:r>
    </w:p>
    <w:p>
      <w:r>
        <w:t>Workflows: Pipeline freshness/duration | Database table sizes/dead rows/autovacuum | Import history | Run audit trail | Admin modals for personal_situation.json, portfolio_config.yaml, .env, settings</w:t>
      </w:r>
    </w:p>
    <w:p>
      <w:r>
        <w:t>Actions: Check pipeline freshness | Monitor DB growth | Import CSV | Edit configs via admin modals</w:t>
      </w:r>
    </w:p>
    <w:p>
      <w:r/>
    </w:p>
    <w:p>
      <w:pPr>
        <w:pStyle w:val="Heading2"/>
      </w:pPr>
      <w:r>
        <w:t>System Health (/v2/system-health)</w:t>
      </w:r>
    </w:p>
    <w:p>
      <w:r>
        <w:rPr>
          <w:b/>
        </w:rPr>
        <w:t>Purpose: Infrastructure monitoring for LLM and API layer.</w:t>
      </w:r>
    </w:p>
    <w:p>
      <w:r>
        <w:t>Data: APIs: /api/v2/system-health, /finviz-screeners</w:t>
      </w:r>
    </w:p>
    <w:p>
      <w:r>
        <w:t>Workflows: LLM router status (Ollama/Claude/Grok availability) | API key validity checks | Daily spend vs $2/day budget | DB table state | Finviz screener freshness</w:t>
      </w:r>
    </w:p>
    <w:p>
      <w:r>
        <w:t>Actions: Monitor LLM availability | Track API spend | Verify screener freshness</w:t>
      </w:r>
    </w:p>
    <w:p>
      <w:r/>
    </w:p>
    <w:p>
      <w:pPr>
        <w:pStyle w:val="Heading2"/>
      </w:pPr>
      <w:r>
        <w:t>Orchestration (/v2/orchestration)</w:t>
      </w:r>
    </w:p>
    <w:p>
      <w:r>
        <w:rPr>
          <w:b/>
        </w:rPr>
        <w:t>Purpose: Systemd timer/service monitoring and environment readiness.</w:t>
      </w:r>
    </w:p>
    <w:p>
      <w:r>
        <w:t>Data: APIs: /api/v2/orchestration</w:t>
      </w:r>
    </w:p>
    <w:p>
      <w:r>
        <w:t>Workflows: Timer health (active/waiting/failed) | Service status | Registered skills | Script inventory | Environment readiness (API keys, paths, DB connectivity)</w:t>
      </w:r>
    </w:p>
    <w:p>
      <w:r>
        <w:t>Actions: Monitor timer health | Verify services running | Check environment readiness</w:t>
      </w:r>
    </w:p>
    <w:p>
      <w:r/>
    </w:p>
    <w:p>
      <w:pPr>
        <w:pStyle w:val="Heading2"/>
      </w:pPr>
      <w:r>
        <w:t>Recovery Watch (/v2/recovery)</w:t>
      </w:r>
    </w:p>
    <w:p>
      <w:r>
        <w:rPr>
          <w:b/>
        </w:rPr>
        <w:t>Purpose: Track positions that hit stop-losses with AI re-entry analysis.</w:t>
      </w:r>
    </w:p>
    <w:p>
      <w:r>
        <w:t>Data: APIs: /api/v2/recovery-watch</w:t>
        <w:br/>
        <w:t>DB: stopped_out_watch, stop_confirmations</w:t>
      </w:r>
    </w:p>
    <w:p>
      <w:r>
        <w:t>Workflows: Stopped-out positions with AI analyst verdict: re-entry candidate / wait-monitor / do-not-reenter | Recovery percentage tracking | Re-entry triggers and invalidation conditions | Temporary allocation advice | Stop confirmation reminders | Escalation tracking</w:t>
      </w:r>
    </w:p>
    <w:p>
      <w:r>
        <w:t>Actions: Monitor recovery candidates | Review AI verdicts | Track stop confirmations</w:t>
      </w:r>
    </w:p>
    <w:p>
      <w:r/>
    </w:p>
    <w:p>
      <w:pPr>
        <w:pStyle w:val="Heading2"/>
      </w:pPr>
      <w:r>
        <w:t>Notifications (/v2/notifications)</w:t>
      </w:r>
    </w:p>
    <w:p>
      <w:r>
        <w:rPr>
          <w:b/>
        </w:rPr>
        <w:t>Purpose: Full notification log across all channels.</w:t>
      </w:r>
    </w:p>
    <w:p>
      <w:r>
        <w:t>Data: APIs: /api/v2/notifications/recent</w:t>
        <w:br/>
        <w:t>DB: notification_log</w:t>
      </w:r>
    </w:p>
    <w:p>
      <w:r>
        <w:t>Workflows: Filter by channel (Telegram/Gmail/Dashboard) | Full message body view | Type breakdown stats | Notification detail panel</w:t>
      </w:r>
    </w:p>
    <w:p>
      <w:r>
        <w:t>Actions: Filter/search notifications | View full message body</w:t>
      </w:r>
    </w:p>
    <w:p>
      <w:r/>
    </w:p>
    <w:p>
      <w:pPr>
        <w:pStyle w:val="Heading2"/>
      </w:pPr>
      <w:r>
        <w:t>Intelligence Sources (/v2/intelligence-sources)</w:t>
      </w:r>
    </w:p>
    <w:p>
      <w:r>
        <w:rPr>
          <w:b/>
        </w:rPr>
        <w:t>Purpose: Manage Finviz screeners and YouTube channels used for intelligence.</w:t>
      </w:r>
    </w:p>
    <w:p>
      <w:r>
        <w:t>Data: APIs: /api/v2/intelligence-sources</w:t>
        <w:br/>
        <w:t>DB: finviz_screeners, youtube_channels, youtube_transcripts</w:t>
      </w:r>
    </w:p>
    <w:p>
      <w:r>
        <w:t>Workflows: View/add Finviz screeners (name, URL, schedule, last run) | YouTube channel management (add/edit/deactivate) | Transcript view with quality/relevance scores | Validation status | Channel category assignment</w:t>
      </w:r>
    </w:p>
    <w:p>
      <w:r>
        <w:t>Actions: Add Finviz screeners | Add YouTube channels (modal) | Review transcript quality</w:t>
      </w:r>
    </w:p>
    <w:p>
      <w:r/>
    </w:p>
    <w:p>
      <w:pPr>
        <w:pStyle w:val="Heading2"/>
      </w:pPr>
      <w:r>
        <w:t>Content Health (/v2/content-health)</w:t>
      </w:r>
    </w:p>
    <w:p>
      <w:r>
        <w:rPr>
          <w:b/>
        </w:rPr>
        <w:t>Purpose: YouTube channel health monitoring and RAG embedding coverage.</w:t>
      </w:r>
    </w:p>
    <w:p>
      <w:r>
        <w:t>Data: APIs: /api/v2/content-health, /rag/status, RAG backfill endpoint</w:t>
        <w:br/>
        <w:t>DB: youtube_channels, youtube_transcripts, content_embeddings</w:t>
      </w:r>
    </w:p>
    <w:p>
      <w:r>
        <w:t>Workflows: Channel health status (HEALTHY/BELOW_THRESHOLD/NO_TRANSCRIPTS) | Quality score tracking | Promotion rate monitoring | Name mismatch detection | Orphan transcript cleanup | RAG embedding status by source | Backfill triggers</w:t>
      </w:r>
    </w:p>
    <w:p>
      <w:r>
        <w:t>Actions: Flag channels for review | Fix name mismatches | Fix orphan transcripts | Trigger RAG backfill</w:t>
      </w:r>
    </w:p>
    <w:p>
      <w:r/>
    </w:p>
    <w:p>
      <w:pPr>
        <w:pStyle w:val="Heading2"/>
      </w:pPr>
      <w:r>
        <w:t>Agent Pipeline (/v2/agent-pipeline)</w:t>
      </w:r>
    </w:p>
    <w:p>
      <w:r>
        <w:rPr>
          <w:b/>
        </w:rPr>
        <w:t>Purpose: Real-time view of agent analysis processing pipeline.</w:t>
      </w:r>
    </w:p>
    <w:p>
      <w:r>
        <w:t>Data: APIs: /api/v2/agent-pipeline, /system-health, /agent-health</w:t>
        <w:br/>
        <w:t>DB: agent_jobs, agent_results, agent_handoffs, intelligence_events, rotation_proposals, agent_debates</w:t>
      </w:r>
    </w:p>
    <w:p>
      <w:r>
        <w:t>Workflows: Jobs queue: queued/processing/completed/failed counts | Analysis results with RAG source detail (tooltip) | Agent handoffs (escalation tracking) | Intelligence event processing | Proposal status | Multi-agent debate consensus scores | LLM provider status</w:t>
      </w:r>
    </w:p>
    <w:p>
      <w:r>
        <w:t>Actions: Monitor job queue | View analysis with RAG sources | Track escalation handoffs | Review debate outcomes</w:t>
      </w:r>
    </w:p>
    <w:p>
      <w:r/>
    </w:p>
    <w:p>
      <w:pPr>
        <w:pStyle w:val="Heading2"/>
      </w:pPr>
      <w:r>
        <w:t>Intelligence Whiteboard (/v2/intelligence-whiteboard)</w:t>
      </w:r>
    </w:p>
    <w:p>
      <w:r>
        <w:rPr>
          <w:b/>
        </w:rPr>
        <w:t>Purpose: Content intelligence items from all sources with quality scoring.</w:t>
      </w:r>
    </w:p>
    <w:p>
      <w:r>
        <w:t>Data: APIs: /api/v2/intelligence-whiteboard, /rag/status, /iris/content-gaps</w:t>
        <w:br/>
        <w:t>DB: intelligence_whiteboard</w:t>
      </w:r>
    </w:p>
    <w:p>
      <w:r>
        <w:t>Workflows: Search/filter by source/symbol/staleness | Sort by quality/date | Source breakdown (YouTube/news/SEC/earnings) | RAG coverage stats per source | Content gap detection (categories with 0 articles in 30 days) | Quality score distribution | Hygiene status (active/demoted/archived)</w:t>
      </w:r>
    </w:p>
    <w:p>
      <w:r>
        <w:t>Actions: Search/filter whiteboard | Identify content gaps | Monitor RAG coverage</w:t>
      </w:r>
    </w:p>
    <w:p>
      <w:r/>
    </w:p>
    <w:p>
      <w:pPr>
        <w:pStyle w:val="Heading2"/>
      </w:pPr>
      <w:r>
        <w:t>System Hub (/v2/hub)</w:t>
      </w:r>
    </w:p>
    <w:p>
      <w:r>
        <w:rPr>
          <w:b/>
        </w:rPr>
        <w:t>Purpose: Navigation sitemap organized by category.</w:t>
      </w:r>
    </w:p>
    <w:p>
      <w:r>
        <w:t>Data: No API calls (static navigation)</w:t>
      </w:r>
    </w:p>
    <w:p>
      <w:r>
        <w:t>Workflows: Links organized: Portfolio Intelligence | Analysis &amp; Research | Income &amp; Tax | Operations &amp; System | Journal</w:t>
      </w:r>
    </w:p>
    <w:p>
      <w:r>
        <w:t>Actions: Quick navigation to any page</w:t>
      </w:r>
    </w:p>
    <w:p>
      <w:r/>
    </w:p>
    <w:p>
      <w:pPr>
        <w:pStyle w:val="Heading1"/>
      </w:pPr>
      <w:r>
        <w:t>Appendix K — Watchlist Workbench (v7.9 Changes)</w:t>
      </w:r>
    </w:p>
    <w:p>
      <w:r>
        <w:t>Complete overhaul of the Watchlist Workbench: 7 fixes applied May 3, 2026.</w:t>
      </w:r>
    </w:p>
    <w:p>
      <w:r/>
    </w:p>
    <w:p>
      <w:pPr>
        <w:pStyle w:val="Heading2"/>
      </w:pPr>
      <w:r>
        <w:t>Fix Summary</w:t>
      </w:r>
    </w:p>
    <w:tbl>
      <w:tblPr>
        <w:tblW w:type="auto" w:w="0"/>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2520"/>
        <w:gridCol w:w="2520"/>
        <w:gridCol w:w="2520"/>
        <w:gridCol w:w="2520"/>
      </w:tblGrid>
      <w:tr>
        <w:tc>
          <w:tcPr>
            <w:tcW w:type="dxa" w:w="2520"/>
          </w:tcPr>
          <w:p>
            <w:r/>
            <w:r>
              <w:rPr>
                <w:b/>
              </w:rPr>
              <w:t>Fix</w:t>
            </w:r>
          </w:p>
        </w:tc>
        <w:tc>
          <w:tcPr>
            <w:tcW w:type="dxa" w:w="2520"/>
          </w:tcPr>
          <w:p>
            <w:r/>
            <w:r>
              <w:rPr>
                <w:b/>
              </w:rPr>
              <w:t>Issue</w:t>
            </w:r>
          </w:p>
        </w:tc>
        <w:tc>
          <w:tcPr>
            <w:tcW w:type="dxa" w:w="2520"/>
          </w:tcPr>
          <w:p>
            <w:r/>
            <w:r>
              <w:rPr>
                <w:b/>
              </w:rPr>
              <w:t>Resolution</w:t>
            </w:r>
          </w:p>
        </w:tc>
        <w:tc>
          <w:tcPr>
            <w:tcW w:type="dxa" w:w="2520"/>
          </w:tcPr>
          <w:p>
            <w:r/>
            <w:r>
              <w:rPr>
                <w:b/>
              </w:rPr>
              <w:t>Files Modified</w:t>
            </w:r>
          </w:p>
        </w:tc>
      </w:tr>
      <w:tr>
        <w:tc>
          <w:tcPr>
            <w:tcW w:type="dxa" w:w="2520"/>
          </w:tcPr>
          <w:p>
            <w:r>
              <w:t>1</w:t>
            </w:r>
          </w:p>
        </w:tc>
        <w:tc>
          <w:tcPr>
            <w:tcW w:type="dxa" w:w="2520"/>
          </w:tcPr>
          <w:p>
            <w:r>
              <w:t>Context API crash on CRT (join on dict list)</w:t>
            </w:r>
          </w:p>
        </w:tc>
        <w:tc>
          <w:tcPr>
            <w:tcW w:type="dxa" w:w="2520"/>
          </w:tcPr>
          <w:p>
            <w:r>
              <w:t>Extract agent name from dict before joining</w:t>
            </w:r>
          </w:p>
        </w:tc>
        <w:tc>
          <w:tcPr>
            <w:tcW w:type="dxa" w:w="2520"/>
          </w:tcPr>
          <w:p>
            <w:r>
              <w:t>api_v2.py line 3408</w:t>
            </w:r>
          </w:p>
        </w:tc>
      </w:tr>
      <w:tr>
        <w:tc>
          <w:tcPr>
            <w:tcW w:type="dxa" w:w="2520"/>
          </w:tcPr>
          <w:p>
            <w:r>
              <w:t>2</w:t>
            </w:r>
          </w:p>
        </w:tc>
        <w:tc>
          <w:tcPr>
            <w:tcW w:type="dxa" w:w="2520"/>
          </w:tcPr>
          <w:p>
            <w:r>
              <w:t>AI Discovered floods default view (200 symbols)</w:t>
            </w:r>
          </w:p>
        </w:tc>
        <w:tc>
          <w:tcPr>
            <w:tcW w:type="dxa" w:w="2520"/>
          </w:tcPr>
          <w:p>
            <w:r>
              <w:t>Default filter=curated (53 symbols: AI Watch+Personal+Held)</w:t>
            </w:r>
          </w:p>
        </w:tc>
        <w:tc>
          <w:tcPr>
            <w:tcW w:type="dxa" w:w="2520"/>
          </w:tcPr>
          <w:p>
            <w:r>
              <w:t>api_v2.py, Watchlist.tsx</w:t>
            </w:r>
          </w:p>
        </w:tc>
      </w:tr>
      <w:tr>
        <w:tc>
          <w:tcPr>
            <w:tcW w:type="dxa" w:w="2520"/>
          </w:tcPr>
          <w:p>
            <w:r>
              <w:t>3</w:t>
            </w:r>
          </w:p>
        </w:tc>
        <w:tc>
          <w:tcPr>
            <w:tcW w:type="dxa" w:w="2520"/>
          </w:tcPr>
          <w:p>
            <w:r>
              <w:t>LLM errors shown as valid RESEARCH_MORE</w:t>
            </w:r>
          </w:p>
        </w:tc>
        <w:tc>
          <w:tcPr>
            <w:tcW w:type="dxa" w:w="2520"/>
          </w:tcPr>
          <w:p>
            <w:r>
              <w:t>Detect LLM error in narrative, show PENDING + re-queue button</w:t>
            </w:r>
          </w:p>
        </w:tc>
        <w:tc>
          <w:tcPr>
            <w:tcW w:type="dxa" w:w="2520"/>
          </w:tcPr>
          <w:p>
            <w:r>
              <w:t>WatchlistSymbolPanel.tsx, api_v2.py</w:t>
            </w:r>
          </w:p>
        </w:tc>
      </w:tr>
      <w:tr>
        <w:tc>
          <w:tcPr>
            <w:tcW w:type="dxa" w:w="2520"/>
          </w:tcPr>
          <w:p>
            <w:r>
              <w:t>4</w:t>
            </w:r>
          </w:p>
        </w:tc>
        <w:tc>
          <w:tcPr>
            <w:tcW w:type="dxa" w:w="2520"/>
          </w:tcPr>
          <w:p>
            <w:r>
              <w:t>macro returns string, trade_type always WATCH, no strategy card</w:t>
            </w:r>
          </w:p>
        </w:tc>
        <w:tc>
          <w:tcPr>
            <w:tcW w:type="dxa" w:w="2520"/>
          </w:tcPr>
          <w:p>
            <w:r>
              <w:t>Parse macro to dict, expand trade_type mapping, add strategy_card to context</w:t>
            </w:r>
          </w:p>
        </w:tc>
        <w:tc>
          <w:tcPr>
            <w:tcW w:type="dxa" w:w="2520"/>
          </w:tcPr>
          <w:p>
            <w:r>
              <w:t>api_v2.py</w:t>
            </w:r>
          </w:p>
        </w:tc>
      </w:tr>
      <w:tr>
        <w:tc>
          <w:tcPr>
            <w:tcW w:type="dxa" w:w="2520"/>
          </w:tcPr>
          <w:p>
            <w:r>
              <w:t>5</w:t>
            </w:r>
          </w:p>
        </w:tc>
        <w:tc>
          <w:tcPr>
            <w:tcW w:type="dxa" w:w="2520"/>
          </w:tcPr>
          <w:p>
            <w:r>
              <w:t>170/200 symbols missing entry/stop/target</w:t>
            </w:r>
          </w:p>
        </w:tc>
        <w:tc>
          <w:tcPr>
            <w:tcW w:type="dxa" w:w="2520"/>
          </w:tcPr>
          <w:p>
            <w:r>
              <w:t>Nightly script populates from support/resistance/ATR data</w:t>
            </w:r>
          </w:p>
        </w:tc>
        <w:tc>
          <w:tcPr>
            <w:tcW w:type="dxa" w:w="2520"/>
          </w:tcPr>
          <w:p>
            <w:r>
              <w:t>watchlist_price_levels.py, overnight_batch.py</w:t>
            </w:r>
          </w:p>
        </w:tc>
      </w:tr>
      <w:tr>
        <w:tc>
          <w:tcPr>
            <w:tcW w:type="dxa" w:w="2520"/>
          </w:tcPr>
          <w:p>
            <w:r>
              <w:t>6</w:t>
            </w:r>
          </w:p>
        </w:tc>
        <w:tc>
          <w:tcPr>
            <w:tcW w:type="dxa" w:w="2520"/>
          </w:tcPr>
          <w:p>
            <w:r>
              <w:t>Detail panel truncates narratives (40% width)</w:t>
            </w:r>
          </w:p>
        </w:tc>
        <w:tc>
          <w:tcPr>
            <w:tcW w:type="dxa" w:w="2520"/>
          </w:tcPr>
          <w:p>
            <w:r>
              <w:t>Full-page route /v2/watchlist/:symbol with uncompressed layout</w:t>
            </w:r>
          </w:p>
        </w:tc>
        <w:tc>
          <w:tcPr>
            <w:tcW w:type="dxa" w:w="2520"/>
          </w:tcPr>
          <w:p>
            <w:r>
              <w:t>WatchlistSymbolPage.tsx, App.tsx</w:t>
            </w:r>
          </w:p>
        </w:tc>
      </w:tr>
      <w:tr>
        <w:tc>
          <w:tcPr>
            <w:tcW w:type="dxa" w:w="2520"/>
          </w:tcPr>
          <w:p>
            <w:r>
              <w:t>7</w:t>
            </w:r>
          </w:p>
        </w:tc>
        <w:tc>
          <w:tcPr>
            <w:tcW w:type="dxa" w:w="2520"/>
          </w:tcPr>
          <w:p>
            <w:r>
              <w:t>No monitoring of stale/broken analyses</w:t>
            </w:r>
          </w:p>
        </w:tc>
        <w:tc>
          <w:tcPr>
            <w:tcW w:type="dxa" w:w="2520"/>
          </w:tcPr>
          <w:p>
            <w:r>
              <w:t>Aegis Phase 2b auto-detects and re-queues; Telegram command</w:t>
            </w:r>
          </w:p>
        </w:tc>
        <w:tc>
          <w:tcPr>
            <w:tcW w:type="dxa" w:w="2520"/>
          </w:tcPr>
          <w:p>
            <w:r>
              <w:t>aegis_overnight.py, telegram_command_handler.py</w:t>
            </w:r>
          </w:p>
        </w:tc>
      </w:tr>
    </w:tbl>
    <w:p>
      <w:r/>
    </w:p>
    <w:p>
      <w:pPr>
        <w:pStyle w:val="Heading2"/>
      </w:pPr>
      <w:r>
        <w:t>New API Endpoints</w:t>
      </w:r>
    </w:p>
    <w:tbl>
      <w:tblPr>
        <w:tblW w:type="auto" w:w="0"/>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3360"/>
        <w:gridCol w:w="3360"/>
        <w:gridCol w:w="3360"/>
      </w:tblGrid>
      <w:tr>
        <w:tc>
          <w:tcPr>
            <w:tcW w:type="dxa" w:w="3360"/>
          </w:tcPr>
          <w:p>
            <w:r/>
            <w:r>
              <w:rPr>
                <w:b/>
              </w:rPr>
              <w:t>Endpoint</w:t>
            </w:r>
          </w:p>
        </w:tc>
        <w:tc>
          <w:tcPr>
            <w:tcW w:type="dxa" w:w="3360"/>
          </w:tcPr>
          <w:p>
            <w:r/>
            <w:r>
              <w:rPr>
                <w:b/>
              </w:rPr>
              <w:t>Method</w:t>
            </w:r>
          </w:p>
        </w:tc>
        <w:tc>
          <w:tcPr>
            <w:tcW w:type="dxa" w:w="3360"/>
          </w:tcPr>
          <w:p>
            <w:r/>
            <w:r>
              <w:rPr>
                <w:b/>
              </w:rPr>
              <w:t>Purpose</w:t>
            </w:r>
          </w:p>
        </w:tc>
      </w:tr>
      <w:tr>
        <w:tc>
          <w:tcPr>
            <w:tcW w:type="dxa" w:w="3360"/>
          </w:tcPr>
          <w:p>
            <w:r>
              <w:t>/api/v2/watchlist/symbols?source=curated</w:t>
            </w:r>
          </w:p>
        </w:tc>
        <w:tc>
          <w:tcPr>
            <w:tcW w:type="dxa" w:w="3360"/>
          </w:tcPr>
          <w:p>
            <w:r>
              <w:t>GET</w:t>
            </w:r>
          </w:p>
        </w:tc>
        <w:tc>
          <w:tcPr>
            <w:tcW w:type="dxa" w:w="3360"/>
          </w:tcPr>
          <w:p>
            <w:r>
              <w:t>Returns only AI Watchlist + Personal + Portfolio symbols (~53)</w:t>
            </w:r>
          </w:p>
        </w:tc>
      </w:tr>
      <w:tr>
        <w:tc>
          <w:tcPr>
            <w:tcW w:type="dxa" w:w="3360"/>
          </w:tcPr>
          <w:p>
            <w:r>
              <w:t>/api/v2/watchlist/&lt;SYMBOL&gt;/requeue</w:t>
            </w:r>
          </w:p>
        </w:tc>
        <w:tc>
          <w:tcPr>
            <w:tcW w:type="dxa" w:w="3360"/>
          </w:tcPr>
          <w:p>
            <w:r>
              <w:t>POST</w:t>
            </w:r>
          </w:p>
        </w:tc>
        <w:tc>
          <w:tcPr>
            <w:tcW w:type="dxa" w:w="3360"/>
          </w:tcPr>
          <w:p>
            <w:r>
              <w:t>Re-queues 3 agent jobs for symbols with LLM failures</w:t>
            </w:r>
          </w:p>
        </w:tc>
      </w:tr>
    </w:tbl>
    <w:p>
      <w:r/>
    </w:p>
    <w:p>
      <w:pPr>
        <w:pStyle w:val="Heading2"/>
      </w:pPr>
      <w:r>
        <w:t>New Context API Fields</w:t>
      </w:r>
    </w:p>
    <w:p>
      <w:r>
        <w:t>The /api/v2/watchlist/context/&lt;SYMBOL&gt; endpoint now returns:</w:t>
      </w:r>
    </w:p>
    <w:p>
      <w:r/>
    </w:p>
    <w:p>
      <w:r>
        <w:rPr>
          <w:b/>
        </w:rPr>
        <w:t>macro: Structured dict with parsed FRED values (was raw string)</w:t>
      </w:r>
    </w:p>
    <w:p>
      <w:r>
        <w:t>Example: {"consumer_price_index_inflation": 330.29, "federal_funds_rate": 3.64, ...}</w:t>
      </w:r>
    </w:p>
    <w:p>
      <w:r/>
    </w:p>
    <w:p>
      <w:r>
        <w:rPr>
          <w:b/>
        </w:rPr>
        <w:t>trade_type: Correctly derived from strategy_type + escalation_policy</w:t>
      </w:r>
    </w:p>
    <w:p>
      <w:r>
        <w:t>Mapping: income/dividend/yield/bdc/reit -&gt; INCOME | defense/thesis/growth/value/core -&gt; LONG | swing/momentum/speculative -&gt; SWING | else -&gt; WATCH</w:t>
      </w:r>
    </w:p>
    <w:p>
      <w:r/>
    </w:p>
    <w:p>
      <w:r>
        <w:rPr>
          <w:b/>
        </w:rPr>
        <w:t>strategy_card: Full trade plan block from watchlist_symbol_master view</w:t>
      </w:r>
    </w:p>
    <w:p>
      <w:r>
        <w:t>Fields: trade_type, strategy_label, account_fit, ideal_entry, stop_loss, target_price, risk_reward, support, resistance</w:t>
      </w:r>
    </w:p>
    <w:p>
      <w:r/>
    </w:p>
    <w:p>
      <w:pPr>
        <w:pStyle w:val="Heading2"/>
      </w:pPr>
      <w:r>
        <w:t>New Route: /v2/watchlist/:symbol</w:t>
      </w:r>
    </w:p>
    <w:p>
      <w:r>
        <w:t>Full-page detail view for any watchlist symbol. No side panel compression.</w:t>
      </w:r>
    </w:p>
    <w:p>
      <w:r/>
    </w:p>
    <w:p>
      <w:r>
        <w:t>Layout: Header (symbol + badges + external links) -&gt; Summary verdict (confidence, agree ratio, portfolio status) -&gt; Two-column (Strategy card + Sector context) -&gt; Agent narratives (full, no truncation) -&gt; Synthesis -&gt; News feed -&gt; Intel whiteboard -&gt; Action bar (Escalate to Alex, Force Debate)</w:t>
      </w:r>
    </w:p>
    <w:p>
      <w:r/>
    </w:p>
    <w:p>
      <w:r>
        <w:t>Accessible via: green expand button in side panel header OR direct URL</w:t>
      </w:r>
    </w:p>
    <w:p>
      <w:r/>
    </w:p>
    <w:p>
      <w:pPr>
        <w:pStyle w:val="Heading2"/>
      </w:pPr>
      <w:r>
        <w:t>New Script: watchlist_price_levels.py</w:t>
      </w:r>
    </w:p>
    <w:p>
      <w:r>
        <w:t>Populates ideal_entry, stop_loss, target_price, risk_reward for symbols that have support/resistance data but no price levels.</w:t>
      </w:r>
    </w:p>
    <w:p>
      <w:r/>
    </w:p>
    <w:p>
      <w:r>
        <w:rPr>
          <w:b/>
        </w:rPr>
        <w:t>Logic:</w:t>
      </w:r>
    </w:p>
    <w:p>
      <w:r>
        <w:t>- ideal_entry = support level OR current_price * 0.98</w:t>
      </w:r>
    </w:p>
    <w:p>
      <w:r>
        <w:t>- stop_loss = entry - (2 * ATR) OR entry * 0.94 if no ATR</w:t>
      </w:r>
    </w:p>
    <w:p>
      <w:r>
        <w:t>- target_price = resistance OR analyst_target OR entry * 1.15</w:t>
      </w:r>
    </w:p>
    <w:p>
      <w:r>
        <w:t>- risk_reward = (target - entry) / (entry - stop)</w:t>
      </w:r>
    </w:p>
    <w:p>
      <w:r/>
    </w:p>
    <w:p>
      <w:r>
        <w:t>Schedule: Runs nightly via overnight_batch.py. Non-destructive — only fills nulls.</w:t>
      </w:r>
    </w:p>
    <w:p>
      <w:r/>
    </w:p>
    <w:p>
      <w:pPr>
        <w:pStyle w:val="Heading2"/>
      </w:pPr>
      <w:r>
        <w:t>Aegis Data Health Phase</w:t>
      </w:r>
    </w:p>
    <w:p>
      <w:r>
        <w:t>Added Phase 2b to aegis_overnight.py:</w:t>
      </w:r>
    </w:p>
    <w:p>
      <w:r>
        <w:t>1. Finds LLM errors in synthesis for curated symbols</w:t>
      </w:r>
    </w:p>
    <w:p>
      <w:r>
        <w:t>2. Finds stale analyses (no update in 48h)</w:t>
      </w:r>
    </w:p>
    <w:p>
      <w:r>
        <w:t>3. Auto-queues re-analysis jobs (priority=high)</w:t>
      </w:r>
    </w:p>
    <w:p>
      <w:r>
        <w:t>4. Sends Telegram summary of issues found</w:t>
      </w:r>
    </w:p>
    <w:p>
      <w:r/>
    </w:p>
    <w:p>
      <w:pPr>
        <w:pStyle w:val="Heading2"/>
      </w:pPr>
      <w:r>
        <w:t>New Telegram Command: watchlist health</w:t>
      </w:r>
    </w:p>
    <w:p>
      <w:r>
        <w:t>Shows: LLM errors count, stale (48h+) count, missing entry levels count.</w:t>
      </w:r>
    </w:p>
    <w:p>
      <w:r>
        <w:t>Aliases: "watchlist health", "wl health"</w:t>
      </w:r>
    </w:p>
    <w:p>
      <w:r/>
    </w:p>
    <w:p>
      <w:pPr>
        <w:pStyle w:val="Heading2"/>
      </w:pPr>
      <w:r>
        <w:t>Frontend Changes</w:t>
      </w:r>
    </w:p>
    <w:p>
      <w:r>
        <w:t>Watchlist.tsx: Default filter changed to "curated", dropdown reordered</w:t>
      </w:r>
    </w:p>
    <w:p>
      <w:r>
        <w:t>WatchlistSymbolPanel.tsx: Strategy card component (ENTRY/TARGET/STOP/R:R grid), LLM error detection with re-queue, full-page expand button</w:t>
      </w:r>
    </w:p>
    <w:p>
      <w:r>
        <w:t>WatchlistSymbolPage.tsx: New full-page route with uncompressed layout</w:t>
      </w:r>
    </w:p>
    <w:p>
      <w:r>
        <w:t>App.tsx: Added /v2/watchlist/:symbol route</w:t>
      </w:r>
    </w:p>
    <w:p>
      <w:pPr>
        <w:pStyle w:val="Heading1"/>
      </w:pPr>
      <w:r>
        <w:t>Appendix L — Watchlist/Monitor Split (v8.0)</w:t>
      </w:r>
    </w:p>
    <w:p>
      <w:r>
        <w:t>Split the unified Watchlist into two focused views: Candidates (to buy) and Portfolio Monitor (held positions).</w:t>
      </w:r>
    </w:p>
    <w:p>
      <w:r/>
    </w:p>
    <w:p>
      <w:pPr>
        <w:pStyle w:val="Heading2"/>
      </w:pPr>
      <w:r>
        <w:t>Architecture</w:t>
      </w:r>
    </w:p>
    <w:p>
      <w:r>
        <w:t>Both pages use the same backend endpoint (/api/v2/watchlist/symbols) with different source filters. No new API endpoints or DB tables required.</w:t>
      </w:r>
    </w:p>
    <w:p>
      <w:r/>
    </w:p>
    <w:tbl>
      <w:tblPr>
        <w:tblW w:type="auto" w:w="0"/>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2016"/>
        <w:gridCol w:w="2016"/>
        <w:gridCol w:w="2016"/>
        <w:gridCol w:w="2016"/>
        <w:gridCol w:w="2016"/>
      </w:tblGrid>
      <w:tr>
        <w:tc>
          <w:tcPr>
            <w:tcW w:type="dxa" w:w="2016"/>
          </w:tcPr>
          <w:p>
            <w:r/>
            <w:r>
              <w:rPr>
                <w:b/>
              </w:rPr>
              <w:t>Page</w:t>
            </w:r>
          </w:p>
        </w:tc>
        <w:tc>
          <w:tcPr>
            <w:tcW w:type="dxa" w:w="2016"/>
          </w:tcPr>
          <w:p>
            <w:r/>
            <w:r>
              <w:rPr>
                <w:b/>
              </w:rPr>
              <w:t>Route</w:t>
            </w:r>
          </w:p>
        </w:tc>
        <w:tc>
          <w:tcPr>
            <w:tcW w:type="dxa" w:w="2016"/>
          </w:tcPr>
          <w:p>
            <w:r/>
            <w:r>
              <w:rPr>
                <w:b/>
              </w:rPr>
              <w:t>Filter</w:t>
            </w:r>
          </w:p>
        </w:tc>
        <w:tc>
          <w:tcPr>
            <w:tcW w:type="dxa" w:w="2016"/>
          </w:tcPr>
          <w:p>
            <w:r/>
            <w:r>
              <w:rPr>
                <w:b/>
              </w:rPr>
              <w:t>Purpose</w:t>
            </w:r>
          </w:p>
        </w:tc>
        <w:tc>
          <w:tcPr>
            <w:tcW w:type="dxa" w:w="2016"/>
          </w:tcPr>
          <w:p>
            <w:r/>
            <w:r>
              <w:rPr>
                <w:b/>
              </w:rPr>
              <w:t>Count</w:t>
            </w:r>
          </w:p>
        </w:tc>
      </w:tr>
      <w:tr>
        <w:tc>
          <w:tcPr>
            <w:tcW w:type="dxa" w:w="2016"/>
          </w:tcPr>
          <w:p>
            <w:r>
              <w:t>Watchlist</w:t>
            </w:r>
          </w:p>
        </w:tc>
        <w:tc>
          <w:tcPr>
            <w:tcW w:type="dxa" w:w="2016"/>
          </w:tcPr>
          <w:p>
            <w:r>
              <w:t>/v2/watchlist</w:t>
            </w:r>
          </w:p>
        </w:tc>
        <w:tc>
          <w:tcPr>
            <w:tcW w:type="dxa" w:w="2016"/>
          </w:tcPr>
          <w:p>
            <w:r>
              <w:t>source=candidates</w:t>
            </w:r>
          </w:p>
        </w:tc>
        <w:tc>
          <w:tcPr>
            <w:tcW w:type="dxa" w:w="2016"/>
          </w:tcPr>
          <w:p>
            <w:r>
              <w:t>Symbols to consider buying (not held)</w:t>
            </w:r>
          </w:p>
        </w:tc>
        <w:tc>
          <w:tcPr>
            <w:tcW w:type="dxa" w:w="2016"/>
          </w:tcPr>
          <w:p>
            <w:r>
              <w:t>12-159</w:t>
            </w:r>
          </w:p>
        </w:tc>
      </w:tr>
      <w:tr>
        <w:tc>
          <w:tcPr>
            <w:tcW w:type="dxa" w:w="2016"/>
          </w:tcPr>
          <w:p>
            <w:r>
              <w:t>Portfolio Monitor</w:t>
            </w:r>
          </w:p>
        </w:tc>
        <w:tc>
          <w:tcPr>
            <w:tcW w:type="dxa" w:w="2016"/>
          </w:tcPr>
          <w:p>
            <w:r>
              <w:t>/v2/portfolio-monitor</w:t>
            </w:r>
          </w:p>
        </w:tc>
        <w:tc>
          <w:tcPr>
            <w:tcW w:type="dxa" w:w="2016"/>
          </w:tcPr>
          <w:p>
            <w:r>
              <w:t>source=portfolio</w:t>
            </w:r>
          </w:p>
        </w:tc>
        <w:tc>
          <w:tcPr>
            <w:tcW w:type="dxa" w:w="2016"/>
          </w:tcPr>
          <w:p>
            <w:r>
              <w:t>Held positions with agent signals</w:t>
            </w:r>
          </w:p>
        </w:tc>
        <w:tc>
          <w:tcPr>
            <w:tcW w:type="dxa" w:w="2016"/>
          </w:tcPr>
          <w:p>
            <w:r>
              <w:t>41</w:t>
            </w:r>
          </w:p>
        </w:tc>
      </w:tr>
      <w:tr>
        <w:tc>
          <w:tcPr>
            <w:tcW w:type="dxa" w:w="2016"/>
          </w:tcPr>
          <w:p>
            <w:r>
              <w:t>Full Detail</w:t>
            </w:r>
          </w:p>
        </w:tc>
        <w:tc>
          <w:tcPr>
            <w:tcW w:type="dxa" w:w="2016"/>
          </w:tcPr>
          <w:p>
            <w:r>
              <w:t>/v2/watchlist/:symbol</w:t>
            </w:r>
          </w:p>
        </w:tc>
        <w:tc>
          <w:tcPr>
            <w:tcW w:type="dxa" w:w="2016"/>
          </w:tcPr>
          <w:p>
            <w:r>
              <w:t>N/A (context API)</w:t>
            </w:r>
          </w:p>
        </w:tc>
        <w:tc>
          <w:tcPr>
            <w:tcW w:type="dxa" w:w="2016"/>
          </w:tcPr>
          <w:p>
            <w:r>
              <w:t>Full-page view for any symbol</w:t>
            </w:r>
          </w:p>
        </w:tc>
        <w:tc>
          <w:tcPr>
            <w:tcW w:type="dxa" w:w="2016"/>
          </w:tcPr>
          <w:p>
            <w:r>
              <w:t>N/A</w:t>
            </w:r>
          </w:p>
        </w:tc>
      </w:tr>
    </w:tbl>
    <w:p>
      <w:r/>
    </w:p>
    <w:p>
      <w:pPr>
        <w:pStyle w:val="Heading2"/>
      </w:pPr>
      <w:r>
        <w:t>Backend Filter Options</w:t>
      </w:r>
    </w:p>
    <w:p>
      <w:r>
        <w:rPr>
          <w:rFonts w:ascii="Courier New" w:hAnsi="Courier New"/>
          <w:sz w:val="18"/>
        </w:rPr>
        <w:t>/api/v2/watchlist/symbols?source=&lt;filter&gt;</w:t>
      </w:r>
    </w:p>
    <w:p>
      <w:r/>
    </w:p>
    <w:tbl>
      <w:tblPr>
        <w:tblW w:type="auto" w:w="0"/>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3360"/>
        <w:gridCol w:w="3360"/>
        <w:gridCol w:w="3360"/>
      </w:tblGrid>
      <w:tr>
        <w:tc>
          <w:tcPr>
            <w:tcW w:type="dxa" w:w="3360"/>
          </w:tcPr>
          <w:p>
            <w:r/>
            <w:r>
              <w:rPr>
                <w:b/>
              </w:rPr>
              <w:t>Filter</w:t>
            </w:r>
          </w:p>
        </w:tc>
        <w:tc>
          <w:tcPr>
            <w:tcW w:type="dxa" w:w="3360"/>
          </w:tcPr>
          <w:p>
            <w:r/>
            <w:r>
              <w:rPr>
                <w:b/>
              </w:rPr>
              <w:t>SQL Condition</w:t>
            </w:r>
          </w:p>
        </w:tc>
        <w:tc>
          <w:tcPr>
            <w:tcW w:type="dxa" w:w="3360"/>
          </w:tcPr>
          <w:p>
            <w:r/>
            <w:r>
              <w:rPr>
                <w:b/>
              </w:rPr>
              <w:t>Description</w:t>
            </w:r>
          </w:p>
        </w:tc>
      </w:tr>
      <w:tr>
        <w:tc>
          <w:tcPr>
            <w:tcW w:type="dxa" w:w="3360"/>
          </w:tcPr>
          <w:p>
            <w:r>
              <w:t>candidates</w:t>
            </w:r>
          </w:p>
        </w:tc>
        <w:tc>
          <w:tcPr>
            <w:tcW w:type="dxa" w:w="3360"/>
          </w:tcPr>
          <w:p>
            <w:r>
              <w:t>(in_ai_watchlist OR in_personal_watchlist) AND NOT in_portfolio</w:t>
            </w:r>
          </w:p>
        </w:tc>
        <w:tc>
          <w:tcPr>
            <w:tcW w:type="dxa" w:w="3360"/>
          </w:tcPr>
          <w:p>
            <w:r>
              <w:t>Curated candidates excluding held</w:t>
            </w:r>
          </w:p>
        </w:tc>
      </w:tr>
      <w:tr>
        <w:tc>
          <w:tcPr>
            <w:tcW w:type="dxa" w:w="3360"/>
          </w:tcPr>
          <w:p>
            <w:r>
              <w:t>curated</w:t>
            </w:r>
          </w:p>
        </w:tc>
        <w:tc>
          <w:tcPr>
            <w:tcW w:type="dxa" w:w="3360"/>
          </w:tcPr>
          <w:p>
            <w:r>
              <w:t>in_ai_watchlist OR in_personal_watchlist OR in_portfolio</w:t>
            </w:r>
          </w:p>
        </w:tc>
        <w:tc>
          <w:tcPr>
            <w:tcW w:type="dxa" w:w="3360"/>
          </w:tcPr>
          <w:p>
            <w:r>
              <w:t>All curated (old default)</w:t>
            </w:r>
          </w:p>
        </w:tc>
      </w:tr>
      <w:tr>
        <w:tc>
          <w:tcPr>
            <w:tcW w:type="dxa" w:w="3360"/>
          </w:tcPr>
          <w:p>
            <w:r>
              <w:t>portfolio</w:t>
            </w:r>
          </w:p>
        </w:tc>
        <w:tc>
          <w:tcPr>
            <w:tcW w:type="dxa" w:w="3360"/>
          </w:tcPr>
          <w:p>
            <w:r>
              <w:t>in_portfolio = true</w:t>
            </w:r>
          </w:p>
        </w:tc>
        <w:tc>
          <w:tcPr>
            <w:tcW w:type="dxa" w:w="3360"/>
          </w:tcPr>
          <w:p>
            <w:r>
              <w:t>Held positions only</w:t>
            </w:r>
          </w:p>
        </w:tc>
      </w:tr>
      <w:tr>
        <w:tc>
          <w:tcPr>
            <w:tcW w:type="dxa" w:w="3360"/>
          </w:tcPr>
          <w:p>
            <w:r>
              <w:t>ai_watchlist</w:t>
            </w:r>
          </w:p>
        </w:tc>
        <w:tc>
          <w:tcPr>
            <w:tcW w:type="dxa" w:w="3360"/>
          </w:tcPr>
          <w:p>
            <w:r>
              <w:t>in_ai_watchlist = true</w:t>
            </w:r>
          </w:p>
        </w:tc>
        <w:tc>
          <w:tcPr>
            <w:tcW w:type="dxa" w:w="3360"/>
          </w:tcPr>
          <w:p>
            <w:r>
              <w:t>AI-promoted symbols</w:t>
            </w:r>
          </w:p>
        </w:tc>
      </w:tr>
      <w:tr>
        <w:tc>
          <w:tcPr>
            <w:tcW w:type="dxa" w:w="3360"/>
          </w:tcPr>
          <w:p>
            <w:r>
              <w:t>personal_watchlist</w:t>
            </w:r>
          </w:p>
        </w:tc>
        <w:tc>
          <w:tcPr>
            <w:tcW w:type="dxa" w:w="3360"/>
          </w:tcPr>
          <w:p>
            <w:r>
              <w:t>in_personal_watchlist = true</w:t>
            </w:r>
          </w:p>
        </w:tc>
        <w:tc>
          <w:tcPr>
            <w:tcW w:type="dxa" w:w="3360"/>
          </w:tcPr>
          <w:p>
            <w:r>
              <w:t>Manually added</w:t>
            </w:r>
          </w:p>
        </w:tc>
      </w:tr>
      <w:tr>
        <w:tc>
          <w:tcPr>
            <w:tcW w:type="dxa" w:w="3360"/>
          </w:tcPr>
          <w:p>
            <w:r>
              <w:t>ai_discovered</w:t>
            </w:r>
          </w:p>
        </w:tc>
        <w:tc>
          <w:tcPr>
            <w:tcW w:type="dxa" w:w="3360"/>
          </w:tcPr>
          <w:p>
            <w:r>
              <w:t>in_ai_discovered = true</w:t>
            </w:r>
          </w:p>
        </w:tc>
        <w:tc>
          <w:tcPr>
            <w:tcW w:type="dxa" w:w="3360"/>
          </w:tcPr>
          <w:p>
            <w:r>
              <w:t>Raw AI candidates (699)</w:t>
            </w:r>
          </w:p>
        </w:tc>
      </w:tr>
      <w:tr>
        <w:tc>
          <w:tcPr>
            <w:tcW w:type="dxa" w:w="3360"/>
          </w:tcPr>
          <w:p>
            <w:r>
              <w:t>(empty)</w:t>
            </w:r>
          </w:p>
        </w:tc>
        <w:tc>
          <w:tcPr>
            <w:tcW w:type="dxa" w:w="3360"/>
          </w:tcPr>
          <w:p>
            <w:r>
              <w:t>No filter</w:t>
            </w:r>
          </w:p>
        </w:tc>
        <w:tc>
          <w:tcPr>
            <w:tcW w:type="dxa" w:w="3360"/>
          </w:tcPr>
          <w:p>
            <w:r>
              <w:t>All 200 symbols</w:t>
            </w:r>
          </w:p>
        </w:tc>
      </w:tr>
    </w:tbl>
    <w:p>
      <w:r/>
    </w:p>
    <w:p>
      <w:pPr>
        <w:pStyle w:val="Heading2"/>
      </w:pPr>
      <w:r>
        <w:t>Portfolio Monitor Page</w:t>
      </w:r>
    </w:p>
    <w:p>
      <w:r>
        <w:rPr>
          <w:rFonts w:ascii="Courier New" w:hAnsi="Courier New"/>
          <w:sz w:val="18"/>
        </w:rPr>
        <w:t>Route: /v2/portfolio-monitor</w:t>
      </w:r>
    </w:p>
    <w:p>
      <w:r>
        <w:rPr>
          <w:rFonts w:ascii="Courier New" w:hAnsi="Courier New"/>
          <w:sz w:val="18"/>
        </w:rPr>
        <w:t>File: apps/command-center-v2/src/pages/PortfolioMonitor.tsx</w:t>
      </w:r>
    </w:p>
    <w:p>
      <w:r/>
    </w:p>
    <w:p>
      <w:r>
        <w:t>Purpose: Show held positions sorted by urgency (TRIM first, then ADD, then HOLD, then RESEARCH_MORE). Focused on actionable signals.</w:t>
      </w:r>
    </w:p>
    <w:p>
      <w:r/>
    </w:p>
    <w:p>
      <w:r>
        <w:rPr>
          <w:b/>
        </w:rPr>
        <w:t>Summary Tiles:</w:t>
      </w:r>
    </w:p>
    <w:p>
      <w:r>
        <w:t>- TRIM / SELL: count + dollar value flagged for reduction</w:t>
      </w:r>
    </w:p>
    <w:p>
      <w:r>
        <w:t>- ADD / BUY: count + symbol names</w:t>
      </w:r>
    </w:p>
    <w:p>
      <w:r>
        <w:t>- HOLD: count</w:t>
      </w:r>
    </w:p>
    <w:p>
      <w:r>
        <w:t>- NEEDS REVIEW: conflicts or LLM errors</w:t>
      </w:r>
    </w:p>
    <w:p>
      <w:r/>
    </w:p>
    <w:p>
      <w:r>
        <w:rPr>
          <w:b/>
        </w:rPr>
        <w:t>Columns:</w:t>
      </w:r>
    </w:p>
    <w:p>
      <w:r>
        <w:t>SYMBOL | REC (with confidence %) | WEIGHT (amber if &gt;10%) | VALUE | ACCOUNT | STOP (with % distance, red if &lt;3%) | STAGE</w:t>
      </w:r>
    </w:p>
    <w:p>
      <w:r/>
    </w:p>
    <w:p>
      <w:r>
        <w:t>Sort: SELL(0) &gt; TRIM(1) &gt; ADD(2) &gt; BUY(2) &gt; HOLD(3) &gt; RESEARCH_MORE(4), then by portfolio_weight descending within each group.</w:t>
      </w:r>
    </w:p>
    <w:p>
      <w:r/>
    </w:p>
    <w:p>
      <w:r>
        <w:t>Interactions: Row click opens WatchlistSymbolPanel. Symbol text links to /v2/watchlist/:symbol full page. Tiles are clickable filters (toggle).</w:t>
      </w:r>
    </w:p>
    <w:p>
      <w:r/>
    </w:p>
    <w:p>
      <w:pPr>
        <w:pStyle w:val="Heading2"/>
      </w:pPr>
      <w:r>
        <w:t>Watchlist Page Changes</w:t>
      </w:r>
    </w:p>
    <w:p>
      <w:r>
        <w:t>Default filter changed from "curated" to "candidates" (excludes held positions).</w:t>
      </w:r>
    </w:p>
    <w:p>
      <w:r>
        <w:t>Dropdown options: Candidates (default) | AI Watchlist | Personal | All Curated (incl held) | AI Discovered | All Sources</w:t>
      </w:r>
    </w:p>
    <w:p>
      <w:r/>
    </w:p>
    <w:p>
      <w:pPr>
        <w:pStyle w:val="Heading2"/>
      </w:pPr>
      <w:r>
        <w:t>Navigation</w:t>
      </w:r>
    </w:p>
    <w:p>
      <w:r>
        <w:t>Shell sidebar: Strategy section now contains: Watchlist | Portfolio Monitor | CIO Dashboard | Rebalance | Recovery Watch</w:t>
      </w:r>
    </w:p>
    <w:p>
      <w:r>
        <w:t>Cross-links: Watchlist header has "Portfolio Monitor" link. Monitor header has "Watchlist Candidates" link.</w:t>
      </w:r>
    </w:p>
    <w:p>
      <w:r/>
    </w:p>
    <w:p>
      <w:pPr>
        <w:pStyle w:val="Heading2"/>
      </w:pPr>
      <w:r>
        <w:t>Files Created/Modified</w:t>
      </w:r>
    </w:p>
    <w:tbl>
      <w:tblPr>
        <w:tblW w:type="auto" w:w="0"/>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5040"/>
        <w:gridCol w:w="5040"/>
      </w:tblGrid>
      <w:tr>
        <w:tc>
          <w:tcPr>
            <w:tcW w:type="dxa" w:w="5040"/>
          </w:tcPr>
          <w:p>
            <w:r/>
            <w:r>
              <w:rPr>
                <w:b/>
              </w:rPr>
              <w:t>File</w:t>
            </w:r>
          </w:p>
        </w:tc>
        <w:tc>
          <w:tcPr>
            <w:tcW w:type="dxa" w:w="5040"/>
          </w:tcPr>
          <w:p>
            <w:r/>
            <w:r>
              <w:rPr>
                <w:b/>
              </w:rPr>
              <w:t>Change</w:t>
            </w:r>
          </w:p>
        </w:tc>
      </w:tr>
      <w:tr>
        <w:tc>
          <w:tcPr>
            <w:tcW w:type="dxa" w:w="5040"/>
          </w:tcPr>
          <w:p>
            <w:r>
              <w:t>PortfolioMonitor.tsx</w:t>
            </w:r>
          </w:p>
        </w:tc>
        <w:tc>
          <w:tcPr>
            <w:tcW w:type="dxa" w:w="5040"/>
          </w:tcPr>
          <w:p>
            <w:r>
              <w:t>New page: held positions with urgency sort, rec badges, stop indicators</w:t>
            </w:r>
          </w:p>
        </w:tc>
      </w:tr>
      <w:tr>
        <w:tc>
          <w:tcPr>
            <w:tcW w:type="dxa" w:w="5040"/>
          </w:tcPr>
          <w:p>
            <w:r>
              <w:t>App.tsx</w:t>
            </w:r>
          </w:p>
        </w:tc>
        <w:tc>
          <w:tcPr>
            <w:tcW w:type="dxa" w:w="5040"/>
          </w:tcPr>
          <w:p>
            <w:r>
              <w:t>Added lazy import + /portfolio-monitor route</w:t>
            </w:r>
          </w:p>
        </w:tc>
      </w:tr>
      <w:tr>
        <w:tc>
          <w:tcPr>
            <w:tcW w:type="dxa" w:w="5040"/>
          </w:tcPr>
          <w:p>
            <w:r>
              <w:t>Shell.tsx</w:t>
            </w:r>
          </w:p>
        </w:tc>
        <w:tc>
          <w:tcPr>
            <w:tcW w:type="dxa" w:w="5040"/>
          </w:tcPr>
          <w:p>
            <w:r>
              <w:t>Added Portfolio Monitor to Strategy nav section</w:t>
            </w:r>
          </w:p>
        </w:tc>
      </w:tr>
      <w:tr>
        <w:tc>
          <w:tcPr>
            <w:tcW w:type="dxa" w:w="5040"/>
          </w:tcPr>
          <w:p>
            <w:r>
              <w:t>Watchlist.tsx</w:t>
            </w:r>
          </w:p>
        </w:tc>
        <w:tc>
          <w:tcPr>
            <w:tcW w:type="dxa" w:w="5040"/>
          </w:tcPr>
          <w:p>
            <w:r>
              <w:t>Default filter changed to candidates, dropdown updated</w:t>
            </w:r>
          </w:p>
        </w:tc>
      </w:tr>
      <w:tr>
        <w:tc>
          <w:tcPr>
            <w:tcW w:type="dxa" w:w="5040"/>
          </w:tcPr>
          <w:p>
            <w:r>
              <w:t>api_v2.py</w:t>
            </w:r>
          </w:p>
        </w:tc>
        <w:tc>
          <w:tcPr>
            <w:tcW w:type="dxa" w:w="5040"/>
          </w:tcPr>
          <w:p>
            <w:r>
              <w:t>Added source=candidates filter (excludes in_portfolio)</w:t>
            </w:r>
          </w:p>
        </w:tc>
      </w:tr>
    </w:tbl>
    <w:p>
      <w:pPr>
        <w:pStyle w:val="Heading1"/>
      </w:pPr>
      <w:r>
        <w:t>Appendix M — v8.0 Page Updates (Addendum to E &amp; J)</w:t>
      </w:r>
    </w:p>
    <w:p>
      <w:r>
        <w:t>Updates to Appendix E (page inventory) and Appendix J (page details) reflecting v8.0 changes.</w:t>
      </w:r>
    </w:p>
    <w:p>
      <w:r/>
    </w:p>
    <w:p>
      <w:pPr>
        <w:pStyle w:val="Heading2"/>
      </w:pPr>
      <w:r>
        <w:t>New Page: Portfolio Monitor</w:t>
      </w:r>
    </w:p>
    <w:p>
      <w:r>
        <w:rPr>
          <w:b/>
        </w:rPr>
        <w:t>/v2/portfolio-monitor</w:t>
      </w:r>
    </w:p>
    <w:p>
      <w:r>
        <w:t>Route: /v2/portfolio-monitor</w:t>
      </w:r>
    </w:p>
    <w:p>
      <w:r>
        <w:t>File: apps/command-center-v2/src/pages/PortfolioMonitor.tsx</w:t>
      </w:r>
    </w:p>
    <w:p>
      <w:r/>
    </w:p>
    <w:p>
      <w:r>
        <w:rPr>
          <w:b/>
        </w:rPr>
        <w:t>Purpose: Show held positions (41 symbols, $1.19M) sorted by urgency — TRIM/SELL signals first, then ADD/BUY, then HOLD, then RESEARCH_MORE. Actionable portfolio management view.</w:t>
      </w:r>
    </w:p>
    <w:p>
      <w:r/>
    </w:p>
    <w:p>
      <w:r>
        <w:rPr>
          <w:b/>
        </w:rPr>
        <w:t>Data: /api/v2/watchlist/symbols?source=portfolio (same endpoint, portfolio filter). No new API needed.</w:t>
      </w:r>
    </w:p>
    <w:p>
      <w:r/>
    </w:p>
    <w:p>
      <w:r>
        <w:rPr>
          <w:b/>
        </w:rPr>
        <w:t>Workflows: View positions by urgency tier | Click tiles to filter by rec type (TRIM/ADD/HOLD/REVIEW) | Stop distance indicator (red &lt;3%, amber &lt;8%) | Row click opens detail panel | Symbol link opens full page /v2/watchlist/:symbol | Cross-link to Watchlist Candidates</w:t>
      </w:r>
    </w:p>
    <w:p>
      <w:r/>
    </w:p>
    <w:p>
      <w:r>
        <w:rPr>
          <w:b/>
        </w:rPr>
        <w:t>Actions: Filter by recommendation | Open detail panel | Navigate to full page | Cross-navigate to Watchlist Candidates page</w:t>
      </w:r>
    </w:p>
    <w:p>
      <w:r/>
    </w:p>
    <w:p>
      <w:pPr>
        <w:pStyle w:val="Heading2"/>
      </w:pPr>
      <w:r>
        <w:t>Updated Page: Watchlist</w:t>
      </w:r>
    </w:p>
    <w:p>
      <w:r>
        <w:rPr>
          <w:b/>
        </w:rPr>
        <w:t>/v2/watchlist (updated behavior in v8.0)</w:t>
      </w:r>
    </w:p>
    <w:p>
      <w:r/>
    </w:p>
    <w:p>
      <w:r>
        <w:t>Change: Default filter changed from "curated" (which included held positions) to "candidates" (excludes held). This page now shows ONLY symbols being considered for purchase — not positions already owned.</w:t>
      </w:r>
    </w:p>
    <w:p>
      <w:r/>
    </w:p>
    <w:p>
      <w:r>
        <w:t>Rationale: Held positions belong in Portfolio Monitor where the focus is trim/hold/exit signals. The Watchlist is for discovery and curation of new opportunities.</w:t>
      </w:r>
    </w:p>
    <w:p>
      <w:r/>
    </w:p>
    <w:p>
      <w:r>
        <w:t>New filter options: Candidates (default, excl held) | AI Watchlist | Personal | All Curated (incl held) | AI Discovered | All Sources</w:t>
      </w:r>
    </w:p>
    <w:p>
      <w:r/>
    </w:p>
    <w:p>
      <w:pPr>
        <w:pStyle w:val="Heading2"/>
      </w:pPr>
      <w:r>
        <w:t>Updated Navigation (Shell.tsx)</w:t>
      </w:r>
    </w:p>
    <w:p>
      <w:r>
        <w:t>Strategy section in sidebar now contains:</w:t>
      </w:r>
    </w:p>
    <w:p>
      <w:r>
        <w:t>1. Watchlist — Candidates to buy</w:t>
      </w:r>
    </w:p>
    <w:p>
      <w:r>
        <w:t>2. Portfolio Monitor — Positions you hold</w:t>
      </w:r>
    </w:p>
    <w:p>
      <w:r>
        <w:t>3. CIO Dashboard — Decision center</w:t>
      </w:r>
    </w:p>
    <w:p>
      <w:r>
        <w:t>4. Rebalance — AI suggestions</w:t>
      </w:r>
    </w:p>
    <w:p>
      <w:r>
        <w:t>5. Recovery Watch — Stopped-out tracking</w:t>
      </w:r>
    </w:p>
    <w:p>
      <w:r/>
    </w:p>
    <w:p>
      <w:pPr>
        <w:pStyle w:val="Heading2"/>
      </w:pPr>
      <w:r>
        <w:t>Total Page Count: 36</w:t>
      </w:r>
    </w:p>
    <w:p>
      <w:r>
        <w:t>Was 35 in Appendix E. Now 36 with the addition of Portfolio Monitor.</w:t>
      </w:r>
    </w:p>
    <w:p>
      <w:r/>
    </w:p>
    <w:p>
      <w:pPr>
        <w:pStyle w:val="Heading2"/>
      </w:pPr>
      <w:r>
        <w:t>Version History Note</w:t>
      </w:r>
    </w:p>
    <w:p>
      <w:r>
        <w:t>v7.8: Watchlist Workbench baseline (Fixes 1-3)</w:t>
      </w:r>
    </w:p>
    <w:p>
      <w:r>
        <w:t>v7.9: Strategy card, price levels, full page, health check (Fixes 4-7)</w:t>
      </w:r>
    </w:p>
    <w:p>
      <w:r>
        <w:t>v8.0: Split into Candidates (Watchlist) + Portfolio Monitor. Two distinct views, same backend.</w:t>
      </w:r>
    </w:p>
    <w:p>
      <w:pPr>
        <w:pStyle w:val="Heading1"/>
      </w:pPr>
      <w:r>
        <w:t>Appendix N — Page Consolidation &amp; Approvals Fix (v8.0)</w:t>
      </w:r>
    </w:p>
    <w:p>
      <w:r>
        <w:t>Consolidation changes: approvals data flow, page deduplication, cross-linking.</w:t>
      </w:r>
    </w:p>
    <w:p>
      <w:r/>
    </w:p>
    <w:p>
      <w:pPr>
        <w:pStyle w:val="Heading2"/>
      </w:pPr>
      <w:r>
        <w:t>Approvals Data Flow (Fix 1)</w:t>
      </w:r>
    </w:p>
    <w:p>
      <w:r>
        <w:rPr>
          <w:b/>
        </w:rPr>
        <w:t>The Approvals page TaskDetailDrawer already fetches /api/v2/task-detail/{id} and renders full P&amp;L data (entry price, current price, stop price, distance %, P&amp;L, shares, agent views, CIO synthesis). No code changes needed — the rendering exists.</w:t>
      </w:r>
    </w:p>
    <w:p>
      <w:r/>
    </w:p>
    <w:p>
      <w:r>
        <w:t>The issue was that the john_decision_queue was empty (0 pending tasks) at audit time. When stop reviews are generated by the pipeline, the drawer shows: current price vs stop, distance %, P&amp;L ($ and %), shares, account, agent consensus (Maria/Risk/Steph), CIO synthesis, if-approved/if-rejected consequences.</w:t>
      </w:r>
    </w:p>
    <w:p>
      <w:r/>
    </w:p>
    <w:p>
      <w:pPr>
        <w:pStyle w:val="Heading2"/>
      </w:pPr>
      <w:r>
        <w:t>New Endpoint: /api/v2/tasks/pending (Fix 2)</w:t>
      </w:r>
    </w:p>
    <w:p>
      <w:r>
        <w:rPr>
          <w:rFonts w:ascii="Courier New" w:hAnsi="Courier New"/>
          <w:sz w:val="18"/>
        </w:rPr>
        <w:t>GET /api/v2/tasks/pending</w:t>
      </w:r>
    </w:p>
    <w:p>
      <w:r/>
    </w:p>
    <w:p>
      <w:r>
        <w:t>Returns pending john_decision_queue tasks with symbol lookup for cross-linking from Portfolio Monitor.</w:t>
      </w:r>
    </w:p>
    <w:p>
      <w:r>
        <w:t>Used by Portfolio Monitor to show "REVIEW" badge on positions with pending stop review tasks.</w:t>
      </w:r>
    </w:p>
    <w:p>
      <w:r/>
    </w:p>
    <w:p>
      <w:pPr>
        <w:pStyle w:val="Heading2"/>
      </w:pPr>
      <w:r>
        <w:t>Portfolio Monitor Cross-Link (Fix 2)</w:t>
      </w:r>
    </w:p>
    <w:p>
      <w:r>
        <w:t>Portfolio Monitor now fetches /api/v2/tasks/pending on load and shows a "REVIEW" badge next to the stop indicator for any symbol that has a pending task in the john_decision_queue. Clicking the badge navigates to /v2/approvals.</w:t>
      </w:r>
    </w:p>
    <w:p>
      <w:r/>
    </w:p>
    <w:p>
      <w:pPr>
        <w:pStyle w:val="Heading2"/>
      </w:pPr>
      <w:r>
        <w:t>Portfolio Intelligence Deduplication (Fix 3)</w:t>
      </w:r>
    </w:p>
    <w:p>
      <w:r>
        <w:rPr>
          <w:b/>
        </w:rPr>
        <w:t>Removed the 47-row "All Positions" table from Portfolio Intelligence page. Replaced with a "Open Portfolio Monitor" link tile. Position-level data with agent signals now lives exclusively in Portfolio Monitor.</w:t>
      </w:r>
    </w:p>
    <w:p>
      <w:r/>
    </w:p>
    <w:p>
      <w:r>
        <w:t>Portfolio Intelligence retains: account balance tiles, sector breakdown, security type classification, cross-account symbol detection, best/worst performers. These are analytics/attribution — not actionable signals.</w:t>
      </w:r>
    </w:p>
    <w:p>
      <w:r/>
    </w:p>
    <w:p>
      <w:pPr>
        <w:pStyle w:val="Heading2"/>
      </w:pPr>
      <w:r>
        <w:t>Page Purpose Clarification</w:t>
      </w:r>
    </w:p>
    <w:tbl>
      <w:tblPr>
        <w:tblW w:type="auto" w:w="0"/>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3360"/>
        <w:gridCol w:w="3360"/>
        <w:gridCol w:w="3360"/>
      </w:tblGrid>
      <w:tr>
        <w:tc>
          <w:tcPr>
            <w:tcW w:type="dxa" w:w="3360"/>
          </w:tcPr>
          <w:p>
            <w:r/>
            <w:r>
              <w:rPr>
                <w:b/>
              </w:rPr>
              <w:t>Page</w:t>
            </w:r>
          </w:p>
        </w:tc>
        <w:tc>
          <w:tcPr>
            <w:tcW w:type="dxa" w:w="3360"/>
          </w:tcPr>
          <w:p>
            <w:r/>
            <w:r>
              <w:rPr>
                <w:b/>
              </w:rPr>
              <w:t>Focus</w:t>
            </w:r>
          </w:p>
        </w:tc>
        <w:tc>
          <w:tcPr>
            <w:tcW w:type="dxa" w:w="3360"/>
          </w:tcPr>
          <w:p>
            <w:r/>
            <w:r>
              <w:rPr>
                <w:b/>
              </w:rPr>
              <w:t>Data Type</w:t>
            </w:r>
          </w:p>
        </w:tc>
      </w:tr>
      <w:tr>
        <w:tc>
          <w:tcPr>
            <w:tcW w:type="dxa" w:w="3360"/>
          </w:tcPr>
          <w:p>
            <w:r>
              <w:t>Portfolio Intelligence</w:t>
            </w:r>
          </w:p>
        </w:tc>
        <w:tc>
          <w:tcPr>
            <w:tcW w:type="dxa" w:w="3360"/>
          </w:tcPr>
          <w:p>
            <w:r>
              <w:t>Performance analytics, sector attribution, account breakdown</w:t>
            </w:r>
          </w:p>
        </w:tc>
        <w:tc>
          <w:tcPr>
            <w:tcW w:type="dxa" w:w="3360"/>
          </w:tcPr>
          <w:p>
            <w:r>
              <w:t>Historical P&amp;L, classification, cross-account</w:t>
            </w:r>
          </w:p>
        </w:tc>
      </w:tr>
      <w:tr>
        <w:tc>
          <w:tcPr>
            <w:tcW w:type="dxa" w:w="3360"/>
          </w:tcPr>
          <w:p>
            <w:r>
              <w:t>Portfolio Monitor</w:t>
            </w:r>
          </w:p>
        </w:tc>
        <w:tc>
          <w:tcPr>
            <w:tcW w:type="dxa" w:w="3360"/>
          </w:tcPr>
          <w:p>
            <w:r>
              <w:t>Live signals, stop alerts, trim/hold/add recommendations</w:t>
            </w:r>
          </w:p>
        </w:tc>
        <w:tc>
          <w:tcPr>
            <w:tcW w:type="dxa" w:w="3360"/>
          </w:tcPr>
          <w:p>
            <w:r>
              <w:t>Agent recs, urgency sort, stop distance</w:t>
            </w:r>
          </w:p>
        </w:tc>
      </w:tr>
      <w:tr>
        <w:tc>
          <w:tcPr>
            <w:tcW w:type="dxa" w:w="3360"/>
          </w:tcPr>
          <w:p>
            <w:r>
              <w:t>Approvals</w:t>
            </w:r>
          </w:p>
        </w:tc>
        <w:tc>
          <w:tcPr>
            <w:tcW w:type="dxa" w:w="3360"/>
          </w:tcPr>
          <w:p>
            <w:r>
              <w:t>Human-in-the-loop decisions with full evidence</w:t>
            </w:r>
          </w:p>
        </w:tc>
        <w:tc>
          <w:tcPr>
            <w:tcW w:type="dxa" w:w="3360"/>
          </w:tcPr>
          <w:p>
            <w:r>
              <w:t>Task detail, P&amp;L tiles, agent consensus, CIO synthesis</w:t>
            </w:r>
          </w:p>
        </w:tc>
      </w:tr>
    </w:tbl>
    <w:p>
      <w:r/>
    </w:p>
    <w:p>
      <w:pPr>
        <w:pStyle w:val="Heading2"/>
      </w:pPr>
      <w:r>
        <w:t>Files Modified</w:t>
      </w:r>
    </w:p>
    <w:tbl>
      <w:tblPr>
        <w:tblW w:type="auto" w:w="0"/>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5040"/>
        <w:gridCol w:w="5040"/>
      </w:tblGrid>
      <w:tr>
        <w:tc>
          <w:tcPr>
            <w:tcW w:type="dxa" w:w="5040"/>
          </w:tcPr>
          <w:p>
            <w:r/>
            <w:r>
              <w:rPr>
                <w:b/>
              </w:rPr>
              <w:t>File</w:t>
            </w:r>
          </w:p>
        </w:tc>
        <w:tc>
          <w:tcPr>
            <w:tcW w:type="dxa" w:w="5040"/>
          </w:tcPr>
          <w:p>
            <w:r/>
            <w:r>
              <w:rPr>
                <w:b/>
              </w:rPr>
              <w:t>Change</w:t>
            </w:r>
          </w:p>
        </w:tc>
      </w:tr>
      <w:tr>
        <w:tc>
          <w:tcPr>
            <w:tcW w:type="dxa" w:w="5040"/>
          </w:tcPr>
          <w:p>
            <w:r>
              <w:t>api_v2.py</w:t>
            </w:r>
          </w:p>
        </w:tc>
        <w:tc>
          <w:tcPr>
            <w:tcW w:type="dxa" w:w="5040"/>
          </w:tcPr>
          <w:p>
            <w:r>
              <w:t>Added /api/v2/tasks/pending endpoint + route</w:t>
            </w:r>
          </w:p>
        </w:tc>
      </w:tr>
      <w:tr>
        <w:tc>
          <w:tcPr>
            <w:tcW w:type="dxa" w:w="5040"/>
          </w:tcPr>
          <w:p>
            <w:r>
              <w:t>PortfolioMonitor.tsx</w:t>
            </w:r>
          </w:p>
        </w:tc>
        <w:tc>
          <w:tcPr>
            <w:tcW w:type="dxa" w:w="5040"/>
          </w:tcPr>
          <w:p>
            <w:r>
              <w:t>Fetches pending tasks, shows REVIEW badge on stop column</w:t>
            </w:r>
          </w:p>
        </w:tc>
      </w:tr>
      <w:tr>
        <w:tc>
          <w:tcPr>
            <w:tcW w:type="dxa" w:w="5040"/>
          </w:tcPr>
          <w:p>
            <w:r>
              <w:t>PortfolioIntelligence.tsx</w:t>
            </w:r>
          </w:p>
        </w:tc>
        <w:tc>
          <w:tcPr>
            <w:tcW w:type="dxa" w:w="5040"/>
          </w:tcPr>
          <w:p>
            <w:r>
              <w:t>Removed full position table, replaced with Monitor link</w:t>
            </w:r>
          </w:p>
        </w:tc>
      </w:tr>
    </w:tbl>
    <w:p>
      <w:pPr>
        <w:pStyle w:val="Heading1"/>
      </w:pPr>
      <w:r>
        <w:t>Appendix O — Trade Intelligence Deep Build (5 Phases)</w:t>
      </w:r>
    </w:p>
    <w:p>
      <w:r>
        <w:t>Completed May 3, 2026. Five new capabilities for post-trade analysis and re-entry intelligence.</w:t>
      </w:r>
    </w:p>
    <w:p>
      <w:r/>
    </w:p>
    <w:p>
      <w:pPr>
        <w:pStyle w:val="Heading2"/>
      </w:pPr>
      <w:r>
        <w:t>Phase 1 — Previously Traded Watchlist</w:t>
      </w:r>
    </w:p>
    <w:p>
      <w:r>
        <w:rPr>
          <w:rFonts w:ascii="Courier New" w:hAnsi="Courier New"/>
          <w:sz w:val="18"/>
        </w:rPr>
        <w:t>Script: scripts/previously_traded_watchlist.py</w:t>
      </w:r>
    </w:p>
    <w:p>
      <w:r>
        <w:t>Table: previously_traded_watchlist (15 symbols)</w:t>
      </w:r>
    </w:p>
    <w:p>
      <w:r>
        <w:rPr>
          <w:rFonts w:ascii="Courier New" w:hAnsi="Courier New"/>
          <w:sz w:val="18"/>
        </w:rPr>
        <w:t>API: GET /api/v2/journal/previously-traded</w:t>
      </w:r>
    </w:p>
    <w:p>
      <w:r>
        <w:t>Cron: Daily 6 AM + Sunday 9:30 AM weekly Telegram report</w:t>
      </w:r>
    </w:p>
    <w:p>
      <w:r/>
    </w:p>
    <w:p>
      <w:r>
        <w:t>Tracks all symbols with net positive closed P&amp;L that are not currently held. Calculates re-entry zones based on exit price and trade style (day/swing/position/compounder). Fetches live prices via yfinance and evaluates signals: IN_ZONE, WATCH, ABOVE_ZONE, BELOW_ZONE.</w:t>
      </w:r>
    </w:p>
    <w:p>
      <w:r/>
    </w:p>
    <w:p>
      <w:r>
        <w:t>Results: 3 IN_ZONE (PFE, FATN, DFSC), 2 MISSED (AXTI +441%, AMD +123%), 7 BELOW_ZONE, 5 ABOVE_ZONE</w:t>
      </w:r>
    </w:p>
    <w:p>
      <w:r/>
    </w:p>
    <w:p>
      <w:pPr>
        <w:pStyle w:val="Heading2"/>
      </w:pPr>
      <w:r>
        <w:t>Phase 2 — Trade Backtest Engine</w:t>
      </w:r>
    </w:p>
    <w:p>
      <w:r>
        <w:rPr>
          <w:rFonts w:ascii="Courier New" w:hAnsi="Courier New"/>
          <w:sz w:val="18"/>
        </w:rPr>
        <w:t>Script: scripts/trade_backtest_engine.py</w:t>
      </w:r>
    </w:p>
    <w:p>
      <w:r>
        <w:t>Table: trade_backtest_results (76 trades)</w:t>
      </w:r>
    </w:p>
    <w:p>
      <w:r>
        <w:rPr>
          <w:rFonts w:ascii="Courier New" w:hAnsi="Courier New"/>
          <w:sz w:val="18"/>
        </w:rPr>
        <w:t>APIs: GET /api/v2/journal/backtest-summary, GET /api/v2/journal/backtest/&lt;trade_key&gt;</w:t>
      </w:r>
    </w:p>
    <w:p>
      <w:r/>
    </w:p>
    <w:p>
      <w:r>
        <w:t>For every closed trade, reconstructs technical context at entry/exit using yfinance OHLCV. Computes: RSI at entry/exit, SMA distances, volume ratio, 52-week percentile, ATR, better entry detection, forward max price (5/10/20 days after exit).</w:t>
      </w:r>
    </w:p>
    <w:p>
      <w:r/>
    </w:p>
    <w:p>
      <w:r>
        <w:t>Results: 68 full + 6 partial = 74 backtested | $196,211 total left on table (20-day window)</w:t>
      </w:r>
    </w:p>
    <w:p>
      <w:r/>
    </w:p>
    <w:p>
      <w:r>
        <w:rPr>
          <w:b/>
        </w:rPr>
        <w:t>Entry Grading (A-D):</w:t>
      </w:r>
    </w:p>
    <w:p>
      <w:r>
        <w:t>A: RSI&lt;40, volume&gt;1.5x, within 5% SMA50 | B: RSI&lt;55, volume&gt;1x, within 10% SMA50</w:t>
      </w:r>
    </w:p>
    <w:p>
      <w:r>
        <w:t>C: RSI&lt;70, within 20% SMA50 | D: RSI&gt;70 or chasing</w:t>
      </w:r>
    </w:p>
    <w:p>
      <w:r/>
    </w:p>
    <w:p>
      <w:r>
        <w:rPr>
          <w:b/>
        </w:rPr>
        <w:t>Exit Grading (A-D):</w:t>
      </w:r>
    </w:p>
    <w:p>
      <w:r>
        <w:t>A: Max 20d price &lt;5% above exit | B: 5-15% above | C: 15-30% above | D: &gt;30% above (exited too early)</w:t>
      </w:r>
    </w:p>
    <w:p>
      <w:r/>
    </w:p>
    <w:p>
      <w:r>
        <w:t>Grade Distribution: 48 Grade-D entries (RSI too high), 19 Grade-D exits ($174K left on table)</w:t>
      </w:r>
    </w:p>
    <w:p>
      <w:r/>
    </w:p>
    <w:p>
      <w:pPr>
        <w:pStyle w:val="Heading2"/>
      </w:pPr>
      <w:r>
        <w:t>Phase 3 — Backtest Analytics &amp; Coaching</w:t>
      </w:r>
    </w:p>
    <w:p>
      <w:r>
        <w:rPr>
          <w:rFonts w:ascii="Courier New" w:hAnsi="Courier New"/>
          <w:sz w:val="18"/>
        </w:rPr>
        <w:t>API: GET /api/v2/journal/backtest-analytics</w:t>
      </w:r>
    </w:p>
    <w:p>
      <w:r/>
    </w:p>
    <w:p>
      <w:r>
        <w:t>Generates coaching bullets from actual trade data:</w:t>
      </w:r>
    </w:p>
    <w:p>
      <w:r>
        <w:t>1. "SWING trades enter with avg RSI 80 — entries below RSI 50 produce better risk/reward"</w:t>
      </w:r>
    </w:p>
    <w:p>
      <w:r>
        <w:t>2. "DAY trades leave avg $4,161 on the table per trade — consider scaling out in tranches"</w:t>
      </w:r>
    </w:p>
    <w:p>
      <w:r>
        <w:t>3. "81% of entries have RSI above 55 — set RSI&lt;50 as pre-condition for new entries"</w:t>
      </w:r>
    </w:p>
    <w:p>
      <w:r/>
    </w:p>
    <w:p>
      <w:r>
        <w:t>Also provides: entry quality by trade type, RSI histogram at entry, left-on-table by type, best entries (top 10), worst exits (top 5).</w:t>
      </w:r>
    </w:p>
    <w:p>
      <w:r/>
    </w:p>
    <w:p>
      <w:pPr>
        <w:pStyle w:val="Heading2"/>
      </w:pPr>
      <w:r>
        <w:t>Phase 4 — Entry Signals / Agent Due Diligence</w:t>
      </w:r>
    </w:p>
    <w:p>
      <w:r>
        <w:rPr>
          <w:rFonts w:ascii="Courier New" w:hAnsi="Courier New"/>
          <w:sz w:val="18"/>
        </w:rPr>
        <w:t>API: GET /api/v2/journal/entry-signals/&lt;trade_key&gt;</w:t>
      </w:r>
    </w:p>
    <w:p>
      <w:r/>
    </w:p>
    <w:p>
      <w:r>
        <w:t>For any closed trade, retrieves intelligence that existed at the time of entry: news articles (7 days before), agent analyses. Answers "what could you have known before entering?"</w:t>
      </w:r>
    </w:p>
    <w:p>
      <w:r/>
    </w:p>
    <w:p>
      <w:r>
        <w:t>Also: Previously traded symbols added to watchlist_items for agent analysis via "Deep Analysis" button.</w:t>
      </w:r>
    </w:p>
    <w:p>
      <w:r/>
    </w:p>
    <w:p>
      <w:pPr>
        <w:pStyle w:val="Heading2"/>
      </w:pPr>
      <w:r>
        <w:t>Phase 5 — Nightly Re-entry Scanner (Aegis)</w:t>
      </w:r>
    </w:p>
    <w:p>
      <w:r>
        <w:t>Function: Phase 2c in aegis_overnight.py</w:t>
      </w:r>
    </w:p>
    <w:p>
      <w:r>
        <w:t>Telegram: Alerts on NEW IN_ZONE signals (7-day cooldown prevents spam)</w:t>
      </w:r>
    </w:p>
    <w:p>
      <w:r/>
    </w:p>
    <w:p>
      <w:r>
        <w:t>Every night, after updating prices: checks previously_traded_watchlist for symbols that newly entered their re-entry zone. Sends individual Telegram alerts to both chat IDs with price, zone, and best historical trade performance.</w:t>
      </w:r>
    </w:p>
    <w:p>
      <w:r/>
    </w:p>
    <w:p>
      <w:pPr>
        <w:pStyle w:val="Heading2"/>
      </w:pPr>
      <w:r>
        <w:t>Key Findings from Backtest</w:t>
      </w:r>
    </w:p>
    <w:tbl>
      <w:tblPr>
        <w:tblW w:type="auto" w:w="0"/>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3360"/>
        <w:gridCol w:w="3360"/>
        <w:gridCol w:w="3360"/>
      </w:tblGrid>
      <w:tr>
        <w:tc>
          <w:tcPr>
            <w:tcW w:type="dxa" w:w="3360"/>
          </w:tcPr>
          <w:p>
            <w:r/>
            <w:r>
              <w:rPr>
                <w:b/>
              </w:rPr>
              <w:t>Metric</w:t>
            </w:r>
          </w:p>
        </w:tc>
        <w:tc>
          <w:tcPr>
            <w:tcW w:type="dxa" w:w="3360"/>
          </w:tcPr>
          <w:p>
            <w:r/>
            <w:r>
              <w:rPr>
                <w:b/>
              </w:rPr>
              <w:t>Value</w:t>
            </w:r>
          </w:p>
        </w:tc>
        <w:tc>
          <w:tcPr>
            <w:tcW w:type="dxa" w:w="3360"/>
          </w:tcPr>
          <w:p>
            <w:r/>
            <w:r>
              <w:rPr>
                <w:b/>
              </w:rPr>
              <w:t>Implication</w:t>
            </w:r>
          </w:p>
        </w:tc>
      </w:tr>
      <w:tr>
        <w:tc>
          <w:tcPr>
            <w:tcW w:type="dxa" w:w="3360"/>
          </w:tcPr>
          <w:p>
            <w:r>
              <w:t>Total left on table</w:t>
            </w:r>
          </w:p>
        </w:tc>
        <w:tc>
          <w:tcPr>
            <w:tcW w:type="dxa" w:w="3360"/>
          </w:tcPr>
          <w:p>
            <w:r>
              <w:t>$196,211</w:t>
            </w:r>
          </w:p>
        </w:tc>
        <w:tc>
          <w:tcPr>
            <w:tcW w:type="dxa" w:w="3360"/>
          </w:tcPr>
          <w:p>
            <w:r>
              <w:t>20-day window after all exits combined</w:t>
            </w:r>
          </w:p>
        </w:tc>
      </w:tr>
      <w:tr>
        <w:tc>
          <w:tcPr>
            <w:tcW w:type="dxa" w:w="3360"/>
          </w:tcPr>
          <w:p>
            <w:r>
              <w:t>Grade-D exits</w:t>
            </w:r>
          </w:p>
        </w:tc>
        <w:tc>
          <w:tcPr>
            <w:tcW w:type="dxa" w:w="3360"/>
          </w:tcPr>
          <w:p>
            <w:r>
              <w:t>19 trades, $174K left</w:t>
            </w:r>
          </w:p>
        </w:tc>
        <w:tc>
          <w:tcPr>
            <w:tcW w:type="dxa" w:w="3360"/>
          </w:tcPr>
          <w:p>
            <w:r>
              <w:t>Exiting too early is the #1 cost</w:t>
            </w:r>
          </w:p>
        </w:tc>
      </w:tr>
      <w:tr>
        <w:tc>
          <w:tcPr>
            <w:tcW w:type="dxa" w:w="3360"/>
          </w:tcPr>
          <w:p>
            <w:r>
              <w:t>Grade-D entries</w:t>
            </w:r>
          </w:p>
        </w:tc>
        <w:tc>
          <w:tcPr>
            <w:tcW w:type="dxa" w:w="3360"/>
          </w:tcPr>
          <w:p>
            <w:r>
              <w:t>48/59 trades</w:t>
            </w:r>
          </w:p>
        </w:tc>
        <w:tc>
          <w:tcPr>
            <w:tcW w:type="dxa" w:w="3360"/>
          </w:tcPr>
          <w:p>
            <w:r>
              <w:t>Entering with high RSI — chasing</w:t>
            </w:r>
          </w:p>
        </w:tc>
      </w:tr>
      <w:tr>
        <w:tc>
          <w:tcPr>
            <w:tcW w:type="dxa" w:w="3360"/>
          </w:tcPr>
          <w:p>
            <w:r>
              <w:t>Avg entry RSI</w:t>
            </w:r>
          </w:p>
        </w:tc>
        <w:tc>
          <w:tcPr>
            <w:tcW w:type="dxa" w:w="3360"/>
          </w:tcPr>
          <w:p>
            <w:r>
              <w:t>68</w:t>
            </w:r>
          </w:p>
        </w:tc>
        <w:tc>
          <w:tcPr>
            <w:tcW w:type="dxa" w:w="3360"/>
          </w:tcPr>
          <w:p>
            <w:r>
              <w:t>Should be &lt;50 for optimal risk/reward</w:t>
            </w:r>
          </w:p>
        </w:tc>
      </w:tr>
      <w:tr>
        <w:tc>
          <w:tcPr>
            <w:tcW w:type="dxa" w:w="3360"/>
          </w:tcPr>
          <w:p>
            <w:r>
              <w:t>Early exits (&gt;5% move after)</w:t>
            </w:r>
          </w:p>
        </w:tc>
        <w:tc>
          <w:tcPr>
            <w:tcW w:type="dxa" w:w="3360"/>
          </w:tcPr>
          <w:p>
            <w:r>
              <w:t>30/59 trades</w:t>
            </w:r>
          </w:p>
        </w:tc>
        <w:tc>
          <w:tcPr>
            <w:tcW w:type="dxa" w:w="3360"/>
          </w:tcPr>
          <w:p>
            <w:r>
              <w:t>51% of exits leave &gt;5% upside</w:t>
            </w:r>
          </w:p>
        </w:tc>
      </w:tr>
      <w:tr>
        <w:tc>
          <w:tcPr>
            <w:tcW w:type="dxa" w:w="3360"/>
          </w:tcPr>
          <w:p>
            <w:r>
              <w:t>AXTI missed re-entry</w:t>
            </w:r>
          </w:p>
        </w:tc>
        <w:tc>
          <w:tcPr>
            <w:tcW w:type="dxa" w:w="3360"/>
          </w:tcPr>
          <w:p>
            <w:r>
              <w:t>+441% since exit</w:t>
            </w:r>
          </w:p>
        </w:tc>
        <w:tc>
          <w:tcPr>
            <w:tcW w:type="dxa" w:w="3360"/>
          </w:tcPr>
          <w:p>
            <w:r>
              <w:t>Best former trade, never re-entered</w:t>
            </w:r>
          </w:p>
        </w:tc>
      </w:tr>
    </w:tbl>
    <w:p>
      <w:pPr>
        <w:pStyle w:val="Heading1"/>
      </w:pPr>
      <w:r>
        <w:rPr>
          <w:b/>
        </w:rPr>
        <w:t>Appendix P — Journal Reporting Engine</w:t>
      </w:r>
    </w:p>
    <w:p>
      <w:r>
        <w:rPr>
          <w:color w:val="666666"/>
          <w:sz w:val="20"/>
        </w:rPr>
        <w:t>Completed: 2026-05-03</w:t>
      </w:r>
    </w:p>
    <w:p>
      <w:r>
        <w:rPr>
          <w:sz w:val="20"/>
        </w:rPr>
        <w:t>Professional trade reporting system matching TradeZella capability. Single master API endpoint returns 22 data sections with filter support. New JournalReports page with 10+ chart sections, trade calendar heatmap, and data-driven coaching insights. ReviewDrawer rebuilt with all 35 DB fields across 5 tabbed sections.</w:t>
      </w:r>
    </w:p>
    <w:p>
      <w:pPr>
        <w:pStyle w:val="Heading2"/>
      </w:pPr>
      <w:r>
        <w:t>P.1 Components Delivered</w:t>
      </w:r>
    </w:p>
    <w:tbl>
      <w:tblPr>
        <w:tblW w:type="auto" w:w="0"/>
        <w:tblLook w:firstColumn="1" w:firstRow="1" w:lastColumn="0" w:lastRow="0" w:noHBand="0" w:noVBand="1" w:val="04A0"/>
        <w:tblBorders>
          <w:top w:val="single" w:sz="4" w:space="0" w:color="999999"/>
          <w:left w:val="single" w:sz="4" w:space="0" w:color="999999"/>
          <w:bottom w:val="single" w:sz="4" w:space="0" w:color="999999"/>
          <w:right w:val="single" w:sz="4" w:space="0" w:color="999999"/>
          <w:insideH w:val="single" w:sz="4" w:space="0" w:color="999999"/>
          <w:insideV w:val="single" w:sz="4" w:space="0" w:color="999999"/>
        </w:tblBorders>
      </w:tblPr>
      <w:tblGrid>
        <w:gridCol w:w="3360"/>
        <w:gridCol w:w="3360"/>
        <w:gridCol w:w="3360"/>
      </w:tblGrid>
      <w:tr>
        <w:tc>
          <w:tcPr>
            <w:tcW w:type="dxa" w:w="3360"/>
          </w:tcPr>
          <w:p>
            <w:r>
              <w:rPr>
                <w:b/>
                <w:sz w:val="18"/>
              </w:rPr>
              <w:t>Component</w:t>
            </w:r>
          </w:p>
        </w:tc>
        <w:tc>
          <w:tcPr>
            <w:tcW w:type="dxa" w:w="3360"/>
          </w:tcPr>
          <w:p>
            <w:r>
              <w:rPr>
                <w:b/>
                <w:sz w:val="18"/>
              </w:rPr>
              <w:t>Status</w:t>
            </w:r>
          </w:p>
        </w:tc>
        <w:tc>
          <w:tcPr>
            <w:tcW w:type="dxa" w:w="3360"/>
          </w:tcPr>
          <w:p>
            <w:r>
              <w:rPr>
                <w:b/>
                <w:sz w:val="18"/>
              </w:rPr>
              <w:t>Details</w:t>
            </w:r>
          </w:p>
        </w:tc>
      </w:tr>
      <w:tr>
        <w:tc>
          <w:tcPr>
            <w:tcW w:type="dxa" w:w="3360"/>
          </w:tcPr>
          <w:p>
            <w:r>
              <w:rPr>
                <w:sz w:val="18"/>
              </w:rPr>
              <w:t>GET /api/v2/journal/report</w:t>
            </w:r>
          </w:p>
        </w:tc>
        <w:tc>
          <w:tcPr>
            <w:tcW w:type="dxa" w:w="3360"/>
          </w:tcPr>
          <w:p>
            <w:r>
              <w:rPr>
                <w:sz w:val="18"/>
              </w:rPr>
              <w:t>COMPLETE</w:t>
            </w:r>
          </w:p>
        </w:tc>
        <w:tc>
          <w:tcPr>
            <w:tcW w:type="dxa" w:w="3360"/>
          </w:tcPr>
          <w:p>
            <w:r>
              <w:rPr>
                <w:sz w:val="18"/>
              </w:rPr>
              <w:t>22 sections, filter params (account/type/date), coaching insights</w:t>
            </w:r>
          </w:p>
        </w:tc>
      </w:tr>
      <w:tr>
        <w:tc>
          <w:tcPr>
            <w:tcW w:type="dxa" w:w="3360"/>
          </w:tcPr>
          <w:p>
            <w:r>
              <w:rPr>
                <w:sz w:val="18"/>
              </w:rPr>
              <w:t>JournalReports.tsx</w:t>
            </w:r>
          </w:p>
        </w:tc>
        <w:tc>
          <w:tcPr>
            <w:tcW w:type="dxa" w:w="3360"/>
          </w:tcPr>
          <w:p>
            <w:r>
              <w:rPr>
                <w:sz w:val="18"/>
              </w:rPr>
              <w:t>COMPLETE</w:t>
            </w:r>
          </w:p>
        </w:tc>
        <w:tc>
          <w:tcPr>
            <w:tcW w:type="dxa" w:w="3360"/>
          </w:tcPr>
          <w:p>
            <w:r>
              <w:rPr>
                <w:sz w:val="18"/>
              </w:rPr>
              <w:t>/v2/journal-reports — 12 stat tiles, cumulative P&amp;L, monthly bars, by-type/symbol/duration/DOW, RSI histogram, coaching cards, calendar heatmap</w:t>
            </w:r>
          </w:p>
        </w:tc>
      </w:tr>
      <w:tr>
        <w:tc>
          <w:tcPr>
            <w:tcW w:type="dxa" w:w="3360"/>
          </w:tcPr>
          <w:p>
            <w:r>
              <w:rPr>
                <w:sz w:val="18"/>
              </w:rPr>
              <w:t>JournalAnalytics.tsx</w:t>
            </w:r>
          </w:p>
        </w:tc>
        <w:tc>
          <w:tcPr>
            <w:tcW w:type="dxa" w:w="3360"/>
          </w:tcPr>
          <w:p>
            <w:r>
              <w:rPr>
                <w:sz w:val="18"/>
              </w:rPr>
              <w:t>UPGRADED</w:t>
            </w:r>
          </w:p>
        </w:tc>
        <w:tc>
          <w:tcPr>
            <w:tcW w:type="dxa" w:w="3360"/>
          </w:tcPr>
          <w:p>
            <w:r>
              <w:rPr>
                <w:sz w:val="18"/>
              </w:rPr>
              <w:t>Wired to report endpoint. Added RSI histogram, grade grid (A-D), coaching cards</w:t>
            </w:r>
          </w:p>
        </w:tc>
      </w:tr>
      <w:tr>
        <w:tc>
          <w:tcPr>
            <w:tcW w:type="dxa" w:w="3360"/>
          </w:tcPr>
          <w:p>
            <w:r>
              <w:rPr>
                <w:sz w:val="18"/>
              </w:rPr>
              <w:t>ReviewDrawer</w:t>
            </w:r>
          </w:p>
        </w:tc>
        <w:tc>
          <w:tcPr>
            <w:tcW w:type="dxa" w:w="3360"/>
          </w:tcPr>
          <w:p>
            <w:r>
              <w:rPr>
                <w:sz w:val="18"/>
              </w:rPr>
              <w:t>REBUILT</w:t>
            </w:r>
          </w:p>
        </w:tc>
        <w:tc>
          <w:tcPr>
            <w:tcW w:type="dxa" w:w="3360"/>
          </w:tcPr>
          <w:p>
            <w:r>
              <w:rPr>
                <w:sz w:val="18"/>
              </w:rPr>
              <w:t>5 tabs (Setup/Signals/Execution/Psychology/Review). All 35 DB fields. Fixed field name mappings.</w:t>
            </w:r>
          </w:p>
        </w:tc>
      </w:tr>
      <w:tr>
        <w:tc>
          <w:tcPr>
            <w:tcW w:type="dxa" w:w="3360"/>
          </w:tcPr>
          <w:p>
            <w:r>
              <w:rPr>
                <w:sz w:val="18"/>
              </w:rPr>
              <w:t>Trade Calendar</w:t>
            </w:r>
          </w:p>
        </w:tc>
        <w:tc>
          <w:tcPr>
            <w:tcW w:type="dxa" w:w="3360"/>
          </w:tcPr>
          <w:p>
            <w:r>
              <w:rPr>
                <w:sz w:val="18"/>
              </w:rPr>
              <w:t>COMPLETE</w:t>
            </w:r>
          </w:p>
        </w:tc>
        <w:tc>
          <w:tcPr>
            <w:tcW w:type="dxa" w:w="3360"/>
          </w:tcPr>
          <w:p>
            <w:r>
              <w:rPr>
                <w:sz w:val="18"/>
              </w:rPr>
              <w:t>Daily P&amp;L heatmap with month grid, color-coded -$500 to +$2K</w:t>
            </w:r>
          </w:p>
        </w:tc>
      </w:tr>
      <w:tr>
        <w:tc>
          <w:tcPr>
            <w:tcW w:type="dxa" w:w="3360"/>
          </w:tcPr>
          <w:p>
            <w:r>
              <w:rPr>
                <w:sz w:val="18"/>
              </w:rPr>
              <w:t>Nav + Route</w:t>
            </w:r>
          </w:p>
        </w:tc>
        <w:tc>
          <w:tcPr>
            <w:tcW w:type="dxa" w:w="3360"/>
          </w:tcPr>
          <w:p>
            <w:r>
              <w:rPr>
                <w:sz w:val="18"/>
              </w:rPr>
              <w:t>COMPLETE</w:t>
            </w:r>
          </w:p>
        </w:tc>
        <w:tc>
          <w:tcPr>
            <w:tcW w:type="dxa" w:w="3360"/>
          </w:tcPr>
          <w:p>
            <w:r>
              <w:rPr>
                <w:sz w:val="18"/>
              </w:rPr>
              <w:t>/v2/journal-reports in App.tsx + Shell.tsx Journal dropdown</w:t>
            </w:r>
          </w:p>
        </w:tc>
      </w:tr>
    </w:tbl>
    <w:p>
      <w:pPr>
        <w:pStyle w:val="Heading2"/>
      </w:pPr>
      <w:r>
        <w:t>P.2 Report Endpoint — 22 Sections</w:t>
      </w:r>
    </w:p>
    <w:tbl>
      <w:tblPr>
        <w:tblW w:type="auto" w:w="0"/>
        <w:tblLook w:firstColumn="1" w:firstRow="1" w:lastColumn="0" w:lastRow="0" w:noHBand="0" w:noVBand="1" w:val="04A0"/>
        <w:tblBorders>
          <w:top w:val="single" w:sz="4" w:space="0" w:color="999999"/>
          <w:left w:val="single" w:sz="4" w:space="0" w:color="999999"/>
          <w:bottom w:val="single" w:sz="4" w:space="0" w:color="999999"/>
          <w:right w:val="single" w:sz="4" w:space="0" w:color="999999"/>
          <w:insideH w:val="single" w:sz="4" w:space="0" w:color="999999"/>
          <w:insideV w:val="single" w:sz="4" w:space="0" w:color="999999"/>
        </w:tblBorders>
      </w:tblPr>
      <w:tblGrid>
        <w:gridCol w:w="5040"/>
        <w:gridCol w:w="5040"/>
      </w:tblGrid>
      <w:tr>
        <w:tc>
          <w:tcPr>
            <w:tcW w:type="dxa" w:w="5040"/>
          </w:tcPr>
          <w:p>
            <w:r>
              <w:rPr>
                <w:b/>
                <w:sz w:val="18"/>
              </w:rPr>
              <w:t>Section</w:t>
            </w:r>
          </w:p>
        </w:tc>
        <w:tc>
          <w:tcPr>
            <w:tcW w:type="dxa" w:w="5040"/>
          </w:tcPr>
          <w:p>
            <w:r>
              <w:rPr>
                <w:b/>
                <w:sz w:val="18"/>
              </w:rPr>
              <w:t>Description</w:t>
            </w:r>
          </w:p>
        </w:tc>
      </w:tr>
      <w:tr>
        <w:tc>
          <w:tcPr>
            <w:tcW w:type="dxa" w:w="5040"/>
          </w:tcPr>
          <w:p>
            <w:r>
              <w:rPr>
                <w:sz w:val="18"/>
              </w:rPr>
              <w:t>summary</w:t>
            </w:r>
          </w:p>
        </w:tc>
        <w:tc>
          <w:tcPr>
            <w:tcW w:type="dxa" w:w="5040"/>
          </w:tcPr>
          <w:p>
            <w:r>
              <w:rPr>
                <w:sz w:val="18"/>
              </w:rPr>
              <w:t>Net P&amp;L, win rate, profit factor, expectancy, Sharpe, streaks</w:t>
            </w:r>
          </w:p>
        </w:tc>
      </w:tr>
      <w:tr>
        <w:tc>
          <w:tcPr>
            <w:tcW w:type="dxa" w:w="5040"/>
          </w:tcPr>
          <w:p>
            <w:r>
              <w:rPr>
                <w:sz w:val="18"/>
              </w:rPr>
              <w:t>cumulative_pnl</w:t>
            </w:r>
          </w:p>
        </w:tc>
        <w:tc>
          <w:tcPr>
            <w:tcW w:type="dxa" w:w="5040"/>
          </w:tcPr>
          <w:p>
            <w:r>
              <w:rPr>
                <w:sz w:val="18"/>
              </w:rPr>
              <w:t>Date-ordered cumulative P&amp;L curve with per-trade detail</w:t>
            </w:r>
          </w:p>
        </w:tc>
      </w:tr>
      <w:tr>
        <w:tc>
          <w:tcPr>
            <w:tcW w:type="dxa" w:w="5040"/>
          </w:tcPr>
          <w:p>
            <w:r>
              <w:rPr>
                <w:sz w:val="18"/>
              </w:rPr>
              <w:t>monthly</w:t>
            </w:r>
          </w:p>
        </w:tc>
        <w:tc>
          <w:tcPr>
            <w:tcW w:type="dxa" w:w="5040"/>
          </w:tcPr>
          <w:p>
            <w:r>
              <w:rPr>
                <w:sz w:val="18"/>
              </w:rPr>
              <w:t>Monthly: trades, P&amp;L, wins/losses, best/worst</w:t>
            </w:r>
          </w:p>
        </w:tc>
      </w:tr>
      <w:tr>
        <w:tc>
          <w:tcPr>
            <w:tcW w:type="dxa" w:w="5040"/>
          </w:tcPr>
          <w:p>
            <w:r>
              <w:rPr>
                <w:sz w:val="18"/>
              </w:rPr>
              <w:t>by_trade_type</w:t>
            </w:r>
          </w:p>
        </w:tc>
        <w:tc>
          <w:tcPr>
            <w:tcW w:type="dxa" w:w="5040"/>
          </w:tcPr>
          <w:p>
            <w:r>
              <w:rPr>
                <w:sz w:val="18"/>
              </w:rPr>
              <w:t>DAY/LONG/SHORT/SWING breakdown with PF</w:t>
            </w:r>
          </w:p>
        </w:tc>
      </w:tr>
      <w:tr>
        <w:tc>
          <w:tcPr>
            <w:tcW w:type="dxa" w:w="5040"/>
          </w:tcPr>
          <w:p>
            <w:r>
              <w:rPr>
                <w:sz w:val="18"/>
              </w:rPr>
              <w:t>by_symbol</w:t>
            </w:r>
          </w:p>
        </w:tc>
        <w:tc>
          <w:tcPr>
            <w:tcW w:type="dxa" w:w="5040"/>
          </w:tcPr>
          <w:p>
            <w:r>
              <w:rPr>
                <w:sz w:val="18"/>
              </w:rPr>
              <w:t>Top 20 symbols by net P&amp;L</w:t>
            </w:r>
          </w:p>
        </w:tc>
      </w:tr>
      <w:tr>
        <w:tc>
          <w:tcPr>
            <w:tcW w:type="dxa" w:w="5040"/>
          </w:tcPr>
          <w:p>
            <w:r>
              <w:rPr>
                <w:sz w:val="18"/>
              </w:rPr>
              <w:t>by_hold_duration</w:t>
            </w:r>
          </w:p>
        </w:tc>
        <w:tc>
          <w:tcPr>
            <w:tcW w:type="dxa" w:w="5040"/>
          </w:tcPr>
          <w:p>
            <w:r>
              <w:rPr>
                <w:sz w:val="18"/>
              </w:rPr>
              <w:t>Same day / 1-5d / 6-30d / 31-90d / 90+ buckets</w:t>
            </w:r>
          </w:p>
        </w:tc>
      </w:tr>
      <w:tr>
        <w:tc>
          <w:tcPr>
            <w:tcW w:type="dxa" w:w="5040"/>
          </w:tcPr>
          <w:p>
            <w:r>
              <w:rPr>
                <w:sz w:val="18"/>
              </w:rPr>
              <w:t>by_day_of_week</w:t>
            </w:r>
          </w:p>
        </w:tc>
        <w:tc>
          <w:tcPr>
            <w:tcW w:type="dxa" w:w="5040"/>
          </w:tcPr>
          <w:p>
            <w:r>
              <w:rPr>
                <w:sz w:val="18"/>
              </w:rPr>
              <w:t>Day avg P&amp;L, count, win rate</w:t>
            </w:r>
          </w:p>
        </w:tc>
      </w:tr>
      <w:tr>
        <w:tc>
          <w:tcPr>
            <w:tcW w:type="dxa" w:w="5040"/>
          </w:tcPr>
          <w:p>
            <w:r>
              <w:rPr>
                <w:sz w:val="18"/>
              </w:rPr>
              <w:t>by_account</w:t>
            </w:r>
          </w:p>
        </w:tc>
        <w:tc>
          <w:tcPr>
            <w:tcW w:type="dxa" w:w="5040"/>
          </w:tcPr>
          <w:p>
            <w:r>
              <w:rPr>
                <w:sz w:val="18"/>
              </w:rPr>
              <w:t>Per-account P&amp;L</w:t>
            </w:r>
          </w:p>
        </w:tc>
      </w:tr>
      <w:tr>
        <w:tc>
          <w:tcPr>
            <w:tcW w:type="dxa" w:w="5040"/>
          </w:tcPr>
          <w:p>
            <w:r>
              <w:rPr>
                <w:sz w:val="18"/>
              </w:rPr>
              <w:t>streaks</w:t>
            </w:r>
          </w:p>
        </w:tc>
        <w:tc>
          <w:tcPr>
            <w:tcW w:type="dxa" w:w="5040"/>
          </w:tcPr>
          <w:p>
            <w:r>
              <w:rPr>
                <w:sz w:val="18"/>
              </w:rPr>
              <w:t>Max consecutive win/loss</w:t>
            </w:r>
          </w:p>
        </w:tc>
      </w:tr>
      <w:tr>
        <w:tc>
          <w:tcPr>
            <w:tcW w:type="dxa" w:w="5040"/>
          </w:tcPr>
          <w:p>
            <w:r>
              <w:rPr>
                <w:sz w:val="18"/>
              </w:rPr>
              <w:t>backtest_grades</w:t>
            </w:r>
          </w:p>
        </w:tc>
        <w:tc>
          <w:tcPr>
            <w:tcW w:type="dxa" w:w="5040"/>
          </w:tcPr>
          <w:p>
            <w:r>
              <w:rPr>
                <w:sz w:val="18"/>
              </w:rPr>
              <w:t>Entry/exit grade distribution A-D</w:t>
            </w:r>
          </w:p>
        </w:tc>
      </w:tr>
      <w:tr>
        <w:tc>
          <w:tcPr>
            <w:tcW w:type="dxa" w:w="5040"/>
          </w:tcPr>
          <w:p>
            <w:r>
              <w:rPr>
                <w:sz w:val="18"/>
              </w:rPr>
              <w:t>top_winners/losers</w:t>
            </w:r>
          </w:p>
        </w:tc>
        <w:tc>
          <w:tcPr>
            <w:tcW w:type="dxa" w:w="5040"/>
          </w:tcPr>
          <w:p>
            <w:r>
              <w:rPr>
                <w:sz w:val="18"/>
              </w:rPr>
              <w:t>Top 5 each with full details</w:t>
            </w:r>
          </w:p>
        </w:tc>
      </w:tr>
      <w:tr>
        <w:tc>
          <w:tcPr>
            <w:tcW w:type="dxa" w:w="5040"/>
          </w:tcPr>
          <w:p>
            <w:r>
              <w:rPr>
                <w:sz w:val="18"/>
              </w:rPr>
              <w:t>rsi_histogram</w:t>
            </w:r>
          </w:p>
        </w:tc>
        <w:tc>
          <w:tcPr>
            <w:tcW w:type="dxa" w:w="5040"/>
          </w:tcPr>
          <w:p>
            <w:r>
              <w:rPr>
                <w:sz w:val="18"/>
              </w:rPr>
              <w:t>Entry RSI bucketed with avg P&amp;L</w:t>
            </w:r>
          </w:p>
        </w:tc>
      </w:tr>
      <w:tr>
        <w:tc>
          <w:tcPr>
            <w:tcW w:type="dxa" w:w="5040"/>
          </w:tcPr>
          <w:p>
            <w:r>
              <w:rPr>
                <w:sz w:val="18"/>
              </w:rPr>
              <w:t>annotation_coverage</w:t>
            </w:r>
          </w:p>
        </w:tc>
        <w:tc>
          <w:tcPr>
            <w:tcW w:type="dxa" w:w="5040"/>
          </w:tcPr>
          <w:p>
            <w:r>
              <w:rPr>
                <w:sz w:val="18"/>
              </w:rPr>
              <w:t>Reviewed vs total trades</w:t>
            </w:r>
          </w:p>
        </w:tc>
      </w:tr>
      <w:tr>
        <w:tc>
          <w:tcPr>
            <w:tcW w:type="dxa" w:w="5040"/>
          </w:tcPr>
          <w:p>
            <w:r>
              <w:rPr>
                <w:sz w:val="18"/>
              </w:rPr>
              <w:t>coaching_insights</w:t>
            </w:r>
          </w:p>
        </w:tc>
        <w:tc>
          <w:tcPr>
            <w:tcW w:type="dxa" w:w="5040"/>
          </w:tcPr>
          <w:p>
            <w:r>
              <w:rPr>
                <w:sz w:val="18"/>
              </w:rPr>
              <w:t>Severity-tagged coaching bullets</w:t>
            </w:r>
          </w:p>
        </w:tc>
      </w:tr>
      <w:tr>
        <w:tc>
          <w:tcPr>
            <w:tcW w:type="dxa" w:w="5040"/>
          </w:tcPr>
          <w:p>
            <w:r>
              <w:rPr>
                <w:sz w:val="18"/>
              </w:rPr>
              <w:t>daily_pnl</w:t>
            </w:r>
          </w:p>
        </w:tc>
        <w:tc>
          <w:tcPr>
            <w:tcW w:type="dxa" w:w="5040"/>
          </w:tcPr>
          <w:p>
            <w:r>
              <w:rPr>
                <w:sz w:val="18"/>
              </w:rPr>
              <w:t>Per-day P&amp;L for calendar heatmap</w:t>
            </w:r>
          </w:p>
        </w:tc>
      </w:tr>
      <w:tr>
        <w:tc>
          <w:tcPr>
            <w:tcW w:type="dxa" w:w="5040"/>
          </w:tcPr>
          <w:p>
            <w:r>
              <w:rPr>
                <w:sz w:val="18"/>
              </w:rPr>
              <w:t>signal_performance</w:t>
            </w:r>
          </w:p>
        </w:tc>
        <w:tc>
          <w:tcPr>
            <w:tcW w:type="dxa" w:w="5040"/>
          </w:tcPr>
          <w:p>
            <w:r>
              <w:rPr>
                <w:sz w:val="18"/>
              </w:rPr>
              <w:t>Entry signal win rate + avg P&amp;L</w:t>
            </w:r>
          </w:p>
        </w:tc>
      </w:tr>
      <w:tr>
        <w:tc>
          <w:tcPr>
            <w:tcW w:type="dxa" w:w="5040"/>
          </w:tcPr>
          <w:p>
            <w:r>
              <w:rPr>
                <w:sz w:val="18"/>
              </w:rPr>
              <w:t>setup_performance</w:t>
            </w:r>
          </w:p>
        </w:tc>
        <w:tc>
          <w:tcPr>
            <w:tcW w:type="dxa" w:w="5040"/>
          </w:tcPr>
          <w:p>
            <w:r>
              <w:rPr>
                <w:sz w:val="18"/>
              </w:rPr>
              <w:t>Setup type P&amp;L + avg R</w:t>
            </w:r>
          </w:p>
        </w:tc>
      </w:tr>
      <w:tr>
        <w:tc>
          <w:tcPr>
            <w:tcW w:type="dxa" w:w="5040"/>
          </w:tcPr>
          <w:p>
            <w:r>
              <w:rPr>
                <w:sz w:val="18"/>
              </w:rPr>
              <w:t>emotion_performance</w:t>
            </w:r>
          </w:p>
        </w:tc>
        <w:tc>
          <w:tcPr>
            <w:tcW w:type="dxa" w:w="5040"/>
          </w:tcPr>
          <w:p>
            <w:r>
              <w:rPr>
                <w:sz w:val="18"/>
              </w:rPr>
              <w:t>Pre-trade emotion vs outcomes</w:t>
            </w:r>
          </w:p>
        </w:tc>
      </w:tr>
      <w:tr>
        <w:tc>
          <w:tcPr>
            <w:tcW w:type="dxa" w:w="5040"/>
          </w:tcPr>
          <w:p>
            <w:r>
              <w:rPr>
                <w:sz w:val="18"/>
              </w:rPr>
              <w:t>r_multiple_tracking</w:t>
            </w:r>
          </w:p>
        </w:tc>
        <w:tc>
          <w:tcPr>
            <w:tcW w:type="dxa" w:w="5040"/>
          </w:tcPr>
          <w:p>
            <w:r>
              <w:rPr>
                <w:sz w:val="18"/>
              </w:rPr>
              <w:t>Planned vs realized R</w:t>
            </w:r>
          </w:p>
        </w:tc>
      </w:tr>
      <w:tr>
        <w:tc>
          <w:tcPr>
            <w:tcW w:type="dxa" w:w="5040"/>
          </w:tcPr>
          <w:p>
            <w:r>
              <w:rPr>
                <w:sz w:val="18"/>
              </w:rPr>
              <w:t>mistake/strength_frequency</w:t>
            </w:r>
          </w:p>
        </w:tc>
        <w:tc>
          <w:tcPr>
            <w:tcW w:type="dxa" w:w="5040"/>
          </w:tcPr>
          <w:p>
            <w:r>
              <w:rPr>
                <w:sz w:val="18"/>
              </w:rPr>
              <w:t>Tag frequency from reviews</w:t>
            </w:r>
          </w:p>
        </w:tc>
      </w:tr>
    </w:tbl>
    <w:p>
      <w:pPr>
        <w:pStyle w:val="Heading2"/>
      </w:pPr>
      <w:r>
        <w:t>P.3 Key Data Insights</w:t>
      </w:r>
    </w:p>
    <w:p>
      <w:r>
        <w:rPr>
          <w:sz w:val="20"/>
        </w:rPr>
        <w:t xml:space="preserve">• </w:t>
      </w:r>
      <w:r>
        <w:rPr>
          <w:sz w:val="20"/>
        </w:rPr>
        <w:t>Total P&amp;L: $102,720 across 119 closed trades (35% win rate)</w:t>
      </w:r>
    </w:p>
    <w:p>
      <w:r>
        <w:rPr>
          <w:sz w:val="20"/>
        </w:rPr>
        <w:t xml:space="preserve">• </w:t>
      </w:r>
      <w:r>
        <w:rPr>
          <w:sz w:val="20"/>
        </w:rPr>
        <w:t>V (Visa) = ~96% of total P&amp;L — two exits Apr 2026 (+$99K). Without V, approximately break-even.</w:t>
      </w:r>
    </w:p>
    <w:p>
      <w:r>
        <w:rPr>
          <w:sz w:val="20"/>
        </w:rPr>
        <w:t xml:space="preserve">• </w:t>
      </w:r>
      <w:r>
        <w:rPr>
          <w:sz w:val="20"/>
        </w:rPr>
        <w:t>Average entry RSI: 68 (overbought). 81% of backtested entries graded D.</w:t>
      </w:r>
    </w:p>
    <w:p>
      <w:r>
        <w:rPr>
          <w:sz w:val="20"/>
        </w:rPr>
        <w:t xml:space="preserve">• </w:t>
      </w:r>
      <w:r>
        <w:rPr>
          <w:sz w:val="20"/>
        </w:rPr>
        <w:t>51% early exits. $196K left on table (20-day window).</w:t>
      </w:r>
    </w:p>
    <w:p>
      <w:r>
        <w:rPr>
          <w:sz w:val="20"/>
        </w:rPr>
        <w:t xml:space="preserve">• </w:t>
      </w:r>
      <w:r>
        <w:rPr>
          <w:sz w:val="20"/>
        </w:rPr>
        <w:t>DAY: 46 trades, +$659, 50% WR. LONG: 24 trades, +$102K, 71% WR.</w:t>
      </w:r>
    </w:p>
    <w:p>
      <w:r>
        <w:rPr>
          <w:sz w:val="20"/>
        </w:rPr>
        <w:t xml:space="preserve">• </w:t>
      </w:r>
      <w:r>
        <w:rPr>
          <w:sz w:val="20"/>
        </w:rPr>
        <w:t>90+ day holds = 97% of P&amp;L on 17% of trades. Worst day: Wednesday.</w:t>
      </w:r>
    </w:p>
    <w:p>
      <w:pPr>
        <w:pStyle w:val="Heading2"/>
      </w:pPr>
      <w:r>
        <w:t>P.4 ReviewDrawer Field Corrections</w:t>
      </w:r>
    </w:p>
    <w:tbl>
      <w:tblPr>
        <w:tblW w:type="auto" w:w="0"/>
        <w:tblLook w:firstColumn="1" w:firstRow="1" w:lastColumn="0" w:lastRow="0" w:noHBand="0" w:noVBand="1" w:val="04A0"/>
        <w:tblBorders>
          <w:top w:val="single" w:sz="4" w:space="0" w:color="999999"/>
          <w:left w:val="single" w:sz="4" w:space="0" w:color="999999"/>
          <w:bottom w:val="single" w:sz="4" w:space="0" w:color="999999"/>
          <w:right w:val="single" w:sz="4" w:space="0" w:color="999999"/>
          <w:insideH w:val="single" w:sz="4" w:space="0" w:color="999999"/>
          <w:insideV w:val="single" w:sz="4" w:space="0" w:color="999999"/>
        </w:tblBorders>
      </w:tblPr>
      <w:tblGrid>
        <w:gridCol w:w="3360"/>
        <w:gridCol w:w="3360"/>
        <w:gridCol w:w="3360"/>
      </w:tblGrid>
      <w:tr>
        <w:tc>
          <w:tcPr>
            <w:tcW w:type="dxa" w:w="3360"/>
          </w:tcPr>
          <w:p>
            <w:r>
              <w:rPr>
                <w:b/>
                <w:sz w:val="18"/>
              </w:rPr>
              <w:t>Old (Drawer)</w:t>
            </w:r>
          </w:p>
        </w:tc>
        <w:tc>
          <w:tcPr>
            <w:tcW w:type="dxa" w:w="3360"/>
          </w:tcPr>
          <w:p>
            <w:r>
              <w:rPr>
                <w:b/>
                <w:sz w:val="18"/>
              </w:rPr>
              <w:t>New (DB Column)</w:t>
            </w:r>
          </w:p>
        </w:tc>
        <w:tc>
          <w:tcPr>
            <w:tcW w:type="dxa" w:w="3360"/>
          </w:tcPr>
          <w:p>
            <w:r>
              <w:rPr>
                <w:b/>
                <w:sz w:val="18"/>
              </w:rPr>
              <w:t>Change</w:t>
            </w:r>
          </w:p>
        </w:tc>
      </w:tr>
      <w:tr>
        <w:tc>
          <w:tcPr>
            <w:tcW w:type="dxa" w:w="3360"/>
          </w:tcPr>
          <w:p>
            <w:r>
              <w:rPr>
                <w:sz w:val="18"/>
              </w:rPr>
              <w:t>emotion_entry</w:t>
            </w:r>
          </w:p>
        </w:tc>
        <w:tc>
          <w:tcPr>
            <w:tcW w:type="dxa" w:w="3360"/>
          </w:tcPr>
          <w:p>
            <w:r>
              <w:rPr>
                <w:sz w:val="18"/>
              </w:rPr>
              <w:t>emotion_before</w:t>
            </w:r>
          </w:p>
        </w:tc>
        <w:tc>
          <w:tcPr>
            <w:tcW w:type="dxa" w:w="3360"/>
          </w:tcPr>
          <w:p>
            <w:r>
              <w:rPr>
                <w:sz w:val="18"/>
              </w:rPr>
              <w:t>Field name fix</w:t>
            </w:r>
          </w:p>
        </w:tc>
      </w:tr>
      <w:tr>
        <w:tc>
          <w:tcPr>
            <w:tcW w:type="dxa" w:w="3360"/>
          </w:tcPr>
          <w:p>
            <w:r>
              <w:rPr>
                <w:sz w:val="18"/>
              </w:rPr>
              <w:t>execution_score</w:t>
            </w:r>
          </w:p>
        </w:tc>
        <w:tc>
          <w:tcPr>
            <w:tcW w:type="dxa" w:w="3360"/>
          </w:tcPr>
          <w:p>
            <w:r>
              <w:rPr>
                <w:sz w:val="18"/>
              </w:rPr>
              <w:t>execution_quality_score</w:t>
            </w:r>
          </w:p>
        </w:tc>
        <w:tc>
          <w:tcPr>
            <w:tcW w:type="dxa" w:w="3360"/>
          </w:tcPr>
          <w:p>
            <w:r>
              <w:rPr>
                <w:sz w:val="18"/>
              </w:rPr>
              <w:t>Field name fix</w:t>
            </w:r>
          </w:p>
        </w:tc>
      </w:tr>
      <w:tr>
        <w:tc>
          <w:tcPr>
            <w:tcW w:type="dxa" w:w="3360"/>
          </w:tcPr>
          <w:p>
            <w:r>
              <w:rPr>
                <w:sz w:val="18"/>
              </w:rPr>
              <w:t>sizing_score</w:t>
            </w:r>
          </w:p>
        </w:tc>
        <w:tc>
          <w:tcPr>
            <w:tcW w:type="dxa" w:w="3360"/>
          </w:tcPr>
          <w:p>
            <w:r>
              <w:rPr>
                <w:sz w:val="18"/>
              </w:rPr>
              <w:t>sizing_quality_score</w:t>
            </w:r>
          </w:p>
        </w:tc>
        <w:tc>
          <w:tcPr>
            <w:tcW w:type="dxa" w:w="3360"/>
          </w:tcPr>
          <w:p>
            <w:r>
              <w:rPr>
                <w:sz w:val="18"/>
              </w:rPr>
              <w:t>Field name fix</w:t>
            </w:r>
          </w:p>
        </w:tc>
      </w:tr>
      <w:tr>
        <w:tc>
          <w:tcPr>
            <w:tcW w:type="dxa" w:w="3360"/>
          </w:tcPr>
          <w:p>
            <w:r>
              <w:rPr>
                <w:sz w:val="18"/>
              </w:rPr>
              <w:t>lessons</w:t>
            </w:r>
          </w:p>
        </w:tc>
        <w:tc>
          <w:tcPr>
            <w:tcW w:type="dxa" w:w="3360"/>
          </w:tcPr>
          <w:p>
            <w:r>
              <w:rPr>
                <w:sz w:val="18"/>
              </w:rPr>
              <w:t>lesson_learned</w:t>
            </w:r>
          </w:p>
        </w:tc>
        <w:tc>
          <w:tcPr>
            <w:tcW w:type="dxa" w:w="3360"/>
          </w:tcPr>
          <w:p>
            <w:r>
              <w:rPr>
                <w:sz w:val="18"/>
              </w:rPr>
              <w:t>Field name fix</w:t>
            </w:r>
          </w:p>
        </w:tc>
      </w:tr>
      <w:tr>
        <w:tc>
          <w:tcPr>
            <w:tcW w:type="dxa" w:w="3360"/>
          </w:tcPr>
          <w:p>
            <w:r>
              <w:rPr>
                <w:sz w:val="18"/>
              </w:rPr>
              <w:t>setup_type (string)</w:t>
            </w:r>
          </w:p>
        </w:tc>
        <w:tc>
          <w:tcPr>
            <w:tcW w:type="dxa" w:w="3360"/>
          </w:tcPr>
          <w:p>
            <w:r>
              <w:rPr>
                <w:sz w:val="18"/>
              </w:rPr>
              <w:t>setup_types (text[])</w:t>
            </w:r>
          </w:p>
        </w:tc>
        <w:tc>
          <w:tcPr>
            <w:tcW w:type="dxa" w:w="3360"/>
          </w:tcPr>
          <w:p>
            <w:r>
              <w:rPr>
                <w:sz w:val="18"/>
              </w:rPr>
              <w:t>Type: string → array</w:t>
            </w:r>
          </w:p>
        </w:tc>
      </w:tr>
      <w:tr>
        <w:tc>
          <w:tcPr>
            <w:tcW w:type="dxa" w:w="3360"/>
          </w:tcPr>
          <w:p>
            <w:r>
              <w:rPr>
                <w:sz w:val="18"/>
              </w:rPr>
              <w:t>(not sent)</w:t>
            </w:r>
          </w:p>
        </w:tc>
        <w:tc>
          <w:tcPr>
            <w:tcW w:type="dxa" w:w="3360"/>
          </w:tcPr>
          <w:p>
            <w:r>
              <w:rPr>
                <w:sz w:val="18"/>
              </w:rPr>
              <w:t>entry/exit_signals</w:t>
            </w:r>
          </w:p>
        </w:tc>
        <w:tc>
          <w:tcPr>
            <w:tcW w:type="dxa" w:w="3360"/>
          </w:tcPr>
          <w:p>
            <w:r>
              <w:rPr>
                <w:sz w:val="18"/>
              </w:rPr>
              <w:t>Now snake_case DB values</w:t>
            </w:r>
          </w:p>
        </w:tc>
      </w:tr>
      <w:tr>
        <w:tc>
          <w:tcPr>
            <w:tcW w:type="dxa" w:w="3360"/>
          </w:tcPr>
          <w:p>
            <w:r>
              <w:rPr>
                <w:sz w:val="18"/>
              </w:rPr>
              <w:t>(not sent)</w:t>
            </w:r>
          </w:p>
        </w:tc>
        <w:tc>
          <w:tcPr>
            <w:tcW w:type="dxa" w:w="3360"/>
          </w:tcPr>
          <w:p>
            <w:r>
              <w:rPr>
                <w:sz w:val="18"/>
              </w:rPr>
              <w:t>emotion_after, review_notes</w:t>
            </w:r>
          </w:p>
        </w:tc>
        <w:tc>
          <w:tcPr>
            <w:tcW w:type="dxa" w:w="3360"/>
          </w:tcPr>
          <w:p>
            <w:r>
              <w:rPr>
                <w:sz w:val="18"/>
              </w:rPr>
              <w:t>New fields</w:t>
            </w:r>
          </w:p>
        </w:tc>
      </w:tr>
      <w:tr>
        <w:tc>
          <w:tcPr>
            <w:tcW w:type="dxa" w:w="3360"/>
          </w:tcPr>
          <w:p>
            <w:r>
              <w:rPr>
                <w:sz w:val="18"/>
              </w:rPr>
              <w:t>(not sent)</w:t>
            </w:r>
          </w:p>
        </w:tc>
        <w:tc>
          <w:tcPr>
            <w:tcW w:type="dxa" w:w="3360"/>
          </w:tcPr>
          <w:p>
            <w:r>
              <w:rPr>
                <w:sz w:val="18"/>
              </w:rPr>
              <w:t>risk_management_score</w:t>
            </w:r>
          </w:p>
        </w:tc>
        <w:tc>
          <w:tcPr>
            <w:tcW w:type="dxa" w:w="3360"/>
          </w:tcPr>
          <w:p>
            <w:r>
              <w:rPr>
                <w:sz w:val="18"/>
              </w:rPr>
              <w:t>New 1-5 score</w:t>
            </w:r>
          </w:p>
        </w:tc>
      </w:tr>
      <w:tr>
        <w:tc>
          <w:tcPr>
            <w:tcW w:type="dxa" w:w="3360"/>
          </w:tcPr>
          <w:p>
            <w:r>
              <w:rPr>
                <w:sz w:val="18"/>
              </w:rPr>
              <w:t>(not sent)</w:t>
            </w:r>
          </w:p>
        </w:tc>
        <w:tc>
          <w:tcPr>
            <w:tcW w:type="dxa" w:w="3360"/>
          </w:tcPr>
          <w:p>
            <w:r>
              <w:rPr>
                <w:sz w:val="18"/>
              </w:rPr>
              <w:t>planned_r, realized_r</w:t>
            </w:r>
          </w:p>
        </w:tc>
        <w:tc>
          <w:tcPr>
            <w:tcW w:type="dxa" w:w="3360"/>
          </w:tcPr>
          <w:p>
            <w:r>
              <w:rPr>
                <w:sz w:val="18"/>
              </w:rPr>
              <w:t>R-multiple tracking</w:t>
            </w:r>
          </w:p>
        </w:tc>
      </w:tr>
      <w:tr>
        <w:tc>
          <w:tcPr>
            <w:tcW w:type="dxa" w:w="3360"/>
          </w:tcPr>
          <w:p>
            <w:r>
              <w:rPr>
                <w:sz w:val="18"/>
              </w:rPr>
              <w:t>(not sent)</w:t>
            </w:r>
          </w:p>
        </w:tc>
        <w:tc>
          <w:tcPr>
            <w:tcW w:type="dxa" w:w="3360"/>
          </w:tcPr>
          <w:p>
            <w:r>
              <w:rPr>
                <w:sz w:val="18"/>
              </w:rPr>
              <w:t>confidence_before, stress_level</w:t>
            </w:r>
          </w:p>
        </w:tc>
        <w:tc>
          <w:tcPr>
            <w:tcW w:type="dxa" w:w="3360"/>
          </w:tcPr>
          <w:p>
            <w:r>
              <w:rPr>
                <w:sz w:val="18"/>
              </w:rPr>
              <w:t>Psychology fields</w:t>
            </w:r>
          </w:p>
        </w:tc>
      </w:tr>
      <w:tr>
        <w:tc>
          <w:tcPr>
            <w:tcW w:type="dxa" w:w="3360"/>
          </w:tcPr>
          <w:p>
            <w:r>
              <w:rPr>
                <w:sz w:val="18"/>
              </w:rPr>
              <w:t>(not sent)</w:t>
            </w:r>
          </w:p>
        </w:tc>
        <w:tc>
          <w:tcPr>
            <w:tcW w:type="dxa" w:w="3360"/>
          </w:tcPr>
          <w:p>
            <w:r>
              <w:rPr>
                <w:sz w:val="18"/>
              </w:rPr>
              <w:t>direction, market_regime, catalyst_type</w:t>
            </w:r>
          </w:p>
        </w:tc>
        <w:tc>
          <w:tcPr>
            <w:tcW w:type="dxa" w:w="3360"/>
          </w:tcPr>
          <w:p>
            <w:r>
              <w:rPr>
                <w:sz w:val="18"/>
              </w:rPr>
              <w:t>Setup context</w:t>
            </w:r>
          </w:p>
        </w:tc>
      </w:tr>
      <w:tr>
        <w:tc>
          <w:tcPr>
            <w:tcW w:type="dxa" w:w="3360"/>
          </w:tcPr>
          <w:p>
            <w:r>
              <w:rPr>
                <w:sz w:val="18"/>
              </w:rPr>
              <w:t>(not sent)</w:t>
            </w:r>
          </w:p>
        </w:tc>
        <w:tc>
          <w:tcPr>
            <w:tcW w:type="dxa" w:w="3360"/>
          </w:tcPr>
          <w:p>
            <w:r>
              <w:rPr>
                <w:sz w:val="18"/>
              </w:rPr>
              <w:t>mistake_tags, strength_tags</w:t>
            </w:r>
          </w:p>
        </w:tc>
        <w:tc>
          <w:tcPr>
            <w:tcW w:type="dxa" w:w="3360"/>
          </w:tcPr>
          <w:p>
            <w:r>
              <w:rPr>
                <w:sz w:val="18"/>
              </w:rPr>
              <w:t>Tag arrays</w:t>
            </w:r>
          </w:p>
        </w:tc>
      </w:tr>
    </w:tbl>
    <w:p>
      <w:pPr>
        <w:pStyle w:val="Heading1"/>
      </w:pPr>
      <w:r>
        <w:rPr>
          <w:b/>
        </w:rPr>
        <w:t>Appendix Q — Agent Journal Coaching &amp; System Updates</w:t>
      </w:r>
    </w:p>
    <w:p>
      <w:r>
        <w:rPr>
          <w:color w:val="666666"/>
          <w:sz w:val="20"/>
        </w:rPr>
        <w:t>Completed: 2026-05-03 (same session as Appendix P)</w:t>
      </w:r>
    </w:p>
    <w:p>
      <w:pPr>
        <w:pStyle w:val="Heading2"/>
      </w:pPr>
      <w:r>
        <w:t>Q.1 Agent Journal Coaching (Phase 6)</w:t>
      </w:r>
    </w:p>
    <w:p>
      <w:r>
        <w:rPr>
          <w:sz w:val="20"/>
        </w:rPr>
        <w:t>Three AI agents (Maria, Steph, Aegis) now analyze annotated trade journal entries and provide personalized coaching. Runs via Ollama qwen3:1.7b locally ($0 cost). Coaching insights saved to journal_agent_coaching table with 7-day expiry. Frontend shows agent coaching in dedicated section on /v2/journal-reports with colored agent badges, severity levels, and source transparency.</w:t>
      </w:r>
    </w:p>
    <w:tbl>
      <w:tblPr>
        <w:tblW w:type="auto" w:w="0"/>
        <w:tblLook w:firstColumn="1" w:firstRow="1" w:lastColumn="0" w:lastRow="0" w:noHBand="0" w:noVBand="1" w:val="04A0"/>
        <w:tblBorders>
          <w:top w:val="single" w:sz="4" w:space="0" w:color="999999"/>
          <w:left w:val="single" w:sz="4" w:space="0" w:color="999999"/>
          <w:bottom w:val="single" w:sz="4" w:space="0" w:color="999999"/>
          <w:right w:val="single" w:sz="4" w:space="0" w:color="999999"/>
          <w:insideH w:val="single" w:sz="4" w:space="0" w:color="999999"/>
          <w:insideV w:val="single" w:sz="4" w:space="0" w:color="999999"/>
        </w:tblBorders>
      </w:tblPr>
      <w:tblGrid>
        <w:gridCol w:w="3360"/>
        <w:gridCol w:w="3360"/>
        <w:gridCol w:w="3360"/>
      </w:tblGrid>
      <w:tr>
        <w:tc>
          <w:tcPr>
            <w:tcW w:type="dxa" w:w="3360"/>
          </w:tcPr>
          <w:p>
            <w:r>
              <w:rPr>
                <w:b/>
                <w:sz w:val="18"/>
              </w:rPr>
              <w:t>Component</w:t>
            </w:r>
          </w:p>
        </w:tc>
        <w:tc>
          <w:tcPr>
            <w:tcW w:type="dxa" w:w="3360"/>
          </w:tcPr>
          <w:p>
            <w:r>
              <w:rPr>
                <w:b/>
                <w:sz w:val="18"/>
              </w:rPr>
              <w:t>Status</w:t>
            </w:r>
          </w:p>
        </w:tc>
        <w:tc>
          <w:tcPr>
            <w:tcW w:type="dxa" w:w="3360"/>
          </w:tcPr>
          <w:p>
            <w:r>
              <w:rPr>
                <w:b/>
                <w:sz w:val="18"/>
              </w:rPr>
              <w:t>Details</w:t>
            </w:r>
          </w:p>
        </w:tc>
      </w:tr>
      <w:tr>
        <w:tc>
          <w:tcPr>
            <w:tcW w:type="dxa" w:w="3360"/>
          </w:tcPr>
          <w:p>
            <w:r>
              <w:rPr>
                <w:sz w:val="18"/>
              </w:rPr>
              <w:t>journal_agent_coaching table</w:t>
            </w:r>
          </w:p>
        </w:tc>
        <w:tc>
          <w:tcPr>
            <w:tcW w:type="dxa" w:w="3360"/>
          </w:tcPr>
          <w:p>
            <w:r>
              <w:rPr>
                <w:sz w:val="18"/>
              </w:rPr>
              <w:t>CREATED</w:t>
            </w:r>
          </w:p>
        </w:tc>
        <w:tc>
          <w:tcPr>
            <w:tcW w:type="dxa" w:w="3360"/>
          </w:tcPr>
          <w:p>
            <w:r>
              <w:rPr>
                <w:sz w:val="18"/>
              </w:rPr>
              <w:t>agent_name, coaching_type, severity, title, body, action_item, supporting_trades, model_used, expires_at</w:t>
            </w:r>
          </w:p>
        </w:tc>
      </w:tr>
      <w:tr>
        <w:tc>
          <w:tcPr>
            <w:tcW w:type="dxa" w:w="3360"/>
          </w:tcPr>
          <w:p>
            <w:r>
              <w:rPr>
                <w:sz w:val="18"/>
              </w:rPr>
              <w:t>scripts/journal_agent_coach.py</w:t>
            </w:r>
          </w:p>
        </w:tc>
        <w:tc>
          <w:tcPr>
            <w:tcW w:type="dxa" w:w="3360"/>
          </w:tcPr>
          <w:p>
            <w:r>
              <w:rPr>
                <w:sz w:val="18"/>
              </w:rPr>
              <w:t>COMPLETE</w:t>
            </w:r>
          </w:p>
        </w:tc>
        <w:tc>
          <w:tcPr>
            <w:tcW w:type="dxa" w:w="3360"/>
          </w:tcPr>
          <w:p>
            <w:r>
              <w:rPr>
                <w:sz w:val="18"/>
              </w:rPr>
              <w:t>Loads annotated trades, runs Maria/Steph/Aegis via Ollama, saves to DB. ~90s total.</w:t>
            </w:r>
          </w:p>
        </w:tc>
      </w:tr>
      <w:tr>
        <w:tc>
          <w:tcPr>
            <w:tcW w:type="dxa" w:w="3360"/>
          </w:tcPr>
          <w:p>
            <w:r>
              <w:rPr>
                <w:sz w:val="18"/>
              </w:rPr>
              <w:t>GET /api/v2/journal/agent-coaching</w:t>
            </w:r>
          </w:p>
        </w:tc>
        <w:tc>
          <w:tcPr>
            <w:tcW w:type="dxa" w:w="3360"/>
          </w:tcPr>
          <w:p>
            <w:r>
              <w:rPr>
                <w:sz w:val="18"/>
              </w:rPr>
              <w:t>COMPLETE</w:t>
            </w:r>
          </w:p>
        </w:tc>
        <w:tc>
          <w:tcPr>
            <w:tcW w:type="dxa" w:w="3360"/>
          </w:tcPr>
          <w:p>
            <w:r>
              <w:rPr>
                <w:sz w:val="18"/>
              </w:rPr>
              <w:t>Returns cached insights with agent names, severity, model used</w:t>
            </w:r>
          </w:p>
        </w:tc>
      </w:tr>
      <w:tr>
        <w:tc>
          <w:tcPr>
            <w:tcW w:type="dxa" w:w="3360"/>
          </w:tcPr>
          <w:p>
            <w:r>
              <w:rPr>
                <w:sz w:val="18"/>
              </w:rPr>
              <w:t>POST /api/v2/journal/agent-coaching/run</w:t>
            </w:r>
          </w:p>
        </w:tc>
        <w:tc>
          <w:tcPr>
            <w:tcW w:type="dxa" w:w="3360"/>
          </w:tcPr>
          <w:p>
            <w:r>
              <w:rPr>
                <w:sz w:val="18"/>
              </w:rPr>
              <w:t>COMPLETE</w:t>
            </w:r>
          </w:p>
        </w:tc>
        <w:tc>
          <w:tcPr>
            <w:tcW w:type="dxa" w:w="3360"/>
          </w:tcPr>
          <w:p>
            <w:r>
              <w:rPr>
                <w:sz w:val="18"/>
              </w:rPr>
              <w:t>Triggers async coaching run</w:t>
            </w:r>
          </w:p>
        </w:tc>
      </w:tr>
      <w:tr>
        <w:tc>
          <w:tcPr>
            <w:tcW w:type="dxa" w:w="3360"/>
          </w:tcPr>
          <w:p>
            <w:r>
              <w:rPr>
                <w:sz w:val="18"/>
              </w:rPr>
              <w:t>JournalReports.tsx Agent section</w:t>
            </w:r>
          </w:p>
        </w:tc>
        <w:tc>
          <w:tcPr>
            <w:tcW w:type="dxa" w:w="3360"/>
          </w:tcPr>
          <w:p>
            <w:r>
              <w:rPr>
                <w:sz w:val="18"/>
              </w:rPr>
              <w:t>COMPLETE</w:t>
            </w:r>
          </w:p>
        </w:tc>
        <w:tc>
          <w:tcPr>
            <w:tcW w:type="dxa" w:w="3360"/>
          </w:tcPr>
          <w:p>
            <w:r>
              <w:rPr>
                <w:sz w:val="18"/>
              </w:rPr>
              <w:t>Agent Coaching section with Run/Refresh buttons, agent-colored cards, AI source badges</w:t>
            </w:r>
          </w:p>
        </w:tc>
      </w:tr>
    </w:tbl>
    <w:p>
      <w:pPr>
        <w:pStyle w:val="Heading2"/>
      </w:pPr>
      <w:r>
        <w:t>Q.1.1 Agent Roles</w:t>
      </w:r>
    </w:p>
    <w:tbl>
      <w:tblPr>
        <w:tblW w:type="auto" w:w="0"/>
        <w:tblLook w:firstColumn="1" w:firstRow="1" w:lastColumn="0" w:lastRow="0" w:noHBand="0" w:noVBand="1" w:val="04A0"/>
        <w:tblBorders>
          <w:top w:val="single" w:sz="4" w:space="0" w:color="999999"/>
          <w:left w:val="single" w:sz="4" w:space="0" w:color="999999"/>
          <w:bottom w:val="single" w:sz="4" w:space="0" w:color="999999"/>
          <w:right w:val="single" w:sz="4" w:space="0" w:color="999999"/>
          <w:insideH w:val="single" w:sz="4" w:space="0" w:color="999999"/>
          <w:insideV w:val="single" w:sz="4" w:space="0" w:color="999999"/>
        </w:tblBorders>
      </w:tblPr>
      <w:tblGrid>
        <w:gridCol w:w="2520"/>
        <w:gridCol w:w="2520"/>
        <w:gridCol w:w="2520"/>
        <w:gridCol w:w="2520"/>
      </w:tblGrid>
      <w:tr>
        <w:tc>
          <w:tcPr>
            <w:tcW w:type="dxa" w:w="2520"/>
          </w:tcPr>
          <w:p>
            <w:r>
              <w:rPr>
                <w:b/>
                <w:sz w:val="18"/>
              </w:rPr>
              <w:t>Agent</w:t>
            </w:r>
          </w:p>
        </w:tc>
        <w:tc>
          <w:tcPr>
            <w:tcW w:type="dxa" w:w="2520"/>
          </w:tcPr>
          <w:p>
            <w:r>
              <w:rPr>
                <w:b/>
                <w:sz w:val="18"/>
              </w:rPr>
              <w:t>Focus</w:t>
            </w:r>
          </w:p>
        </w:tc>
        <w:tc>
          <w:tcPr>
            <w:tcW w:type="dxa" w:w="2520"/>
          </w:tcPr>
          <w:p>
            <w:r>
              <w:rPr>
                <w:b/>
                <w:sz w:val="18"/>
              </w:rPr>
              <w:t>Color</w:t>
            </w:r>
          </w:p>
        </w:tc>
        <w:tc>
          <w:tcPr>
            <w:tcW w:type="dxa" w:w="2520"/>
          </w:tcPr>
          <w:p>
            <w:r>
              <w:rPr>
                <w:b/>
                <w:sz w:val="18"/>
              </w:rPr>
              <w:t>First Run Results</w:t>
            </w:r>
          </w:p>
        </w:tc>
      </w:tr>
      <w:tr>
        <w:tc>
          <w:tcPr>
            <w:tcW w:type="dxa" w:w="2520"/>
          </w:tcPr>
          <w:p>
            <w:r>
              <w:rPr>
                <w:sz w:val="18"/>
              </w:rPr>
              <w:t>Maria</w:t>
            </w:r>
          </w:p>
        </w:tc>
        <w:tc>
          <w:tcPr>
            <w:tcW w:type="dxa" w:w="2520"/>
          </w:tcPr>
          <w:p>
            <w:r>
              <w:rPr>
                <w:sz w:val="18"/>
              </w:rPr>
              <w:t>Entry quality, setup patterns, market timing</w:t>
            </w:r>
          </w:p>
        </w:tc>
        <w:tc>
          <w:tcPr>
            <w:tcW w:type="dxa" w:w="2520"/>
          </w:tcPr>
          <w:p>
            <w:r>
              <w:rPr>
                <w:sz w:val="18"/>
              </w:rPr>
              <w:t>Blue #2E86D4</w:t>
            </w:r>
          </w:p>
        </w:tc>
        <w:tc>
          <w:tcPr>
            <w:tcW w:type="dxa" w:w="2520"/>
          </w:tcPr>
          <w:p>
            <w:r>
              <w:rPr>
                <w:sz w:val="18"/>
              </w:rPr>
              <w:t>3 insights: High RSI at Entry, MACD over-reliance, Failed Breakout strategy</w:t>
            </w:r>
          </w:p>
        </w:tc>
      </w:tr>
      <w:tr>
        <w:tc>
          <w:tcPr>
            <w:tcW w:type="dxa" w:w="2520"/>
          </w:tcPr>
          <w:p>
            <w:r>
              <w:rPr>
                <w:sz w:val="18"/>
              </w:rPr>
              <w:t>Steph</w:t>
            </w:r>
          </w:p>
        </w:tc>
        <w:tc>
          <w:tcPr>
            <w:tcW w:type="dxa" w:w="2520"/>
          </w:tcPr>
          <w:p>
            <w:r>
              <w:rPr>
                <w:sz w:val="18"/>
              </w:rPr>
              <w:t>Position sizing, R-multiple discipline</w:t>
            </w:r>
          </w:p>
        </w:tc>
        <w:tc>
          <w:tcPr>
            <w:tcW w:type="dxa" w:w="2520"/>
          </w:tcPr>
          <w:p>
            <w:r>
              <w:rPr>
                <w:sz w:val="18"/>
              </w:rPr>
              <w:t>Green #10B981</w:t>
            </w:r>
          </w:p>
        </w:tc>
        <w:tc>
          <w:tcPr>
            <w:tcW w:type="dxa" w:w="2520"/>
          </w:tcPr>
          <w:p>
            <w:r>
              <w:rPr>
                <w:sz w:val="18"/>
              </w:rPr>
              <w:t>2 insights: Conservative sizing needed, Aggressive position sizes</w:t>
            </w:r>
          </w:p>
        </w:tc>
      </w:tr>
      <w:tr>
        <w:tc>
          <w:tcPr>
            <w:tcW w:type="dxa" w:w="2520"/>
          </w:tcPr>
          <w:p>
            <w:r>
              <w:rPr>
                <w:sz w:val="18"/>
              </w:rPr>
              <w:t>Aegis</w:t>
            </w:r>
          </w:p>
        </w:tc>
        <w:tc>
          <w:tcPr>
            <w:tcW w:type="dxa" w:w="2520"/>
          </w:tcPr>
          <w:p>
            <w:r>
              <w:rPr>
                <w:sz w:val="18"/>
              </w:rPr>
              <w:t>Psychology, discipline, emotion patterns</w:t>
            </w:r>
          </w:p>
        </w:tc>
        <w:tc>
          <w:tcPr>
            <w:tcW w:type="dxa" w:w="2520"/>
          </w:tcPr>
          <w:p>
            <w:r>
              <w:rPr>
                <w:sz w:val="18"/>
              </w:rPr>
              <w:t>Amber #F59E0B</w:t>
            </w:r>
          </w:p>
        </w:tc>
        <w:tc>
          <w:tcPr>
            <w:tcW w:type="dxa" w:w="2520"/>
          </w:tcPr>
          <w:p>
            <w:r>
              <w:rPr>
                <w:sz w:val="18"/>
              </w:rPr>
              <w:t>2 insights: RSI overreliance, Divergent signals</w:t>
            </w:r>
          </w:p>
        </w:tc>
      </w:tr>
    </w:tbl>
    <w:p>
      <w:pPr>
        <w:pStyle w:val="Heading2"/>
      </w:pPr>
      <w:r>
        <w:t>Q.2 UI Fixes Applied to JournalReports.tsx</w:t>
      </w:r>
    </w:p>
    <w:p>
      <w:r>
        <w:rPr>
          <w:sz w:val="20"/>
        </w:rPr>
        <w:t xml:space="preserve">• </w:t>
      </w:r>
      <w:r>
        <w:rPr>
          <w:sz w:val="20"/>
        </w:rPr>
        <w:t>Text Contrast: All low-contrast colors (#475569, #64748B, #334155) replaced with readable TEXT_PRIMARY (#E2E8F0), TEXT_SECONDARY (#94A3B8), TEXT_MUTED (#64748B). Section headers, axis labels, table headers all readable.</w:t>
      </w:r>
    </w:p>
    <w:p>
      <w:r>
        <w:rPr>
          <w:sz w:val="20"/>
        </w:rPr>
        <w:t xml:space="preserve">• </w:t>
      </w:r>
      <w:r>
        <w:rPr>
          <w:sz w:val="20"/>
        </w:rPr>
        <w:t>Clickable Everything: 30 onClick handlers. Stat tiles open detail drawers, chart bars filter to trade lists, table rows open drawers, coaching cards have "See Evidence" inline toggles, calendar cells open day drawers.</w:t>
      </w:r>
    </w:p>
    <w:p>
      <w:r>
        <w:rPr>
          <w:sz w:val="20"/>
        </w:rPr>
        <w:t xml:space="preserve">• </w:t>
      </w:r>
      <w:r>
        <w:rPr>
          <w:sz w:val="20"/>
        </w:rPr>
        <w:t>Source Badges: Statistical coaching cards show "Statistical Analysis — computed from N backtested trades". Agent coaching shows "AI Analysis — N trades analyzed by qwen3:1.7b". Clear provenance.</w:t>
      </w:r>
    </w:p>
    <w:p>
      <w:r>
        <w:rPr>
          <w:sz w:val="20"/>
        </w:rPr>
        <w:t xml:space="preserve">• </w:t>
      </w:r>
      <w:r>
        <w:rPr>
          <w:sz w:val="20"/>
        </w:rPr>
        <w:t>Trade Calendar Fix: Only renders months with actual trades (was rendering 2+ years of empty rows from 2022 to 2026).</w:t>
      </w:r>
    </w:p>
    <w:p>
      <w:pPr>
        <w:pStyle w:val="Heading2"/>
      </w:pPr>
      <w:r>
        <w:t>Q.3 Google Drive Integration (gog CLI)</w:t>
      </w:r>
    </w:p>
    <w:p>
      <w:r>
        <w:rPr>
          <w:sz w:val="20"/>
        </w:rPr>
        <w:t>Backups and documents are uploaded to Google Drive "Openclaw" folder via gog CLI v0.12. OAuth credentials stored at ~/.config/gogcli/credentials.json with encrypted keyring. Keyring password at ~/.openclaw/credentials/gog_keyring_password. Set GOG_KEYRING_PASSWORD env var for non-interactive use.</w:t>
      </w:r>
    </w:p>
    <w:tbl>
      <w:tblPr>
        <w:tblW w:type="auto" w:w="0"/>
        <w:tblLook w:firstColumn="1" w:firstRow="1" w:lastColumn="0" w:lastRow="0" w:noHBand="0" w:noVBand="1" w:val="04A0"/>
        <w:tblBorders>
          <w:top w:val="single" w:sz="4" w:space="0" w:color="999999"/>
          <w:left w:val="single" w:sz="4" w:space="0" w:color="999999"/>
          <w:bottom w:val="single" w:sz="4" w:space="0" w:color="999999"/>
          <w:right w:val="single" w:sz="4" w:space="0" w:color="999999"/>
          <w:insideH w:val="single" w:sz="4" w:space="0" w:color="999999"/>
          <w:insideV w:val="single" w:sz="4" w:space="0" w:color="999999"/>
        </w:tblBorders>
      </w:tblPr>
      <w:tblGrid>
        <w:gridCol w:w="5040"/>
        <w:gridCol w:w="5040"/>
      </w:tblGrid>
      <w:tr>
        <w:tc>
          <w:tcPr>
            <w:tcW w:type="dxa" w:w="5040"/>
          </w:tcPr>
          <w:p>
            <w:r>
              <w:rPr>
                <w:b/>
                <w:sz w:val="18"/>
              </w:rPr>
              <w:t>Config</w:t>
            </w:r>
          </w:p>
        </w:tc>
        <w:tc>
          <w:tcPr>
            <w:tcW w:type="dxa" w:w="5040"/>
          </w:tcPr>
          <w:p>
            <w:r>
              <w:rPr>
                <w:b/>
                <w:sz w:val="18"/>
              </w:rPr>
              <w:t>Location</w:t>
            </w:r>
          </w:p>
        </w:tc>
      </w:tr>
      <w:tr>
        <w:tc>
          <w:tcPr>
            <w:tcW w:type="dxa" w:w="5040"/>
          </w:tcPr>
          <w:p>
            <w:r>
              <w:rPr>
                <w:sz w:val="18"/>
              </w:rPr>
              <w:t>gog binary</w:t>
            </w:r>
          </w:p>
        </w:tc>
        <w:tc>
          <w:tcPr>
            <w:tcW w:type="dxa" w:w="5040"/>
          </w:tcPr>
          <w:p>
            <w:r>
              <w:rPr>
                <w:sz w:val="18"/>
              </w:rPr>
              <w:t>~/.local/bin/gog (v0.12.0)</w:t>
            </w:r>
          </w:p>
        </w:tc>
      </w:tr>
      <w:tr>
        <w:tc>
          <w:tcPr>
            <w:tcW w:type="dxa" w:w="5040"/>
          </w:tcPr>
          <w:p>
            <w:r>
              <w:rPr>
                <w:sz w:val="18"/>
              </w:rPr>
              <w:t>OAuth credentials</w:t>
            </w:r>
          </w:p>
        </w:tc>
        <w:tc>
          <w:tcPr>
            <w:tcW w:type="dxa" w:w="5040"/>
          </w:tcPr>
          <w:p>
            <w:r>
              <w:rPr>
                <w:sz w:val="18"/>
              </w:rPr>
              <w:t>~/.config/gogcli/credentials.json</w:t>
            </w:r>
          </w:p>
        </w:tc>
      </w:tr>
      <w:tr>
        <w:tc>
          <w:tcPr>
            <w:tcW w:type="dxa" w:w="5040"/>
          </w:tcPr>
          <w:p>
            <w:r>
              <w:rPr>
                <w:sz w:val="18"/>
              </w:rPr>
              <w:t>Encrypted keyring</w:t>
            </w:r>
          </w:p>
        </w:tc>
        <w:tc>
          <w:tcPr>
            <w:tcW w:type="dxa" w:w="5040"/>
          </w:tcPr>
          <w:p>
            <w:r>
              <w:rPr>
                <w:sz w:val="18"/>
              </w:rPr>
              <w:t>~/.config/gogcli/keyring/</w:t>
            </w:r>
          </w:p>
        </w:tc>
      </w:tr>
      <w:tr>
        <w:tc>
          <w:tcPr>
            <w:tcW w:type="dxa" w:w="5040"/>
          </w:tcPr>
          <w:p>
            <w:r>
              <w:rPr>
                <w:sz w:val="18"/>
              </w:rPr>
              <w:t>Keyring password</w:t>
            </w:r>
          </w:p>
        </w:tc>
        <w:tc>
          <w:tcPr>
            <w:tcW w:type="dxa" w:w="5040"/>
          </w:tcPr>
          <w:p>
            <w:r>
              <w:rPr>
                <w:sz w:val="18"/>
              </w:rPr>
              <w:t>~/.openclaw/credentials/gog_keyring_password</w:t>
            </w:r>
          </w:p>
        </w:tc>
      </w:tr>
      <w:tr>
        <w:tc>
          <w:tcPr>
            <w:tcW w:type="dxa" w:w="5040"/>
          </w:tcPr>
          <w:p>
            <w:r>
              <w:rPr>
                <w:sz w:val="18"/>
              </w:rPr>
              <w:t>Google account</w:t>
            </w:r>
          </w:p>
        </w:tc>
        <w:tc>
          <w:tcPr>
            <w:tcW w:type="dxa" w:w="5040"/>
          </w:tcPr>
          <w:p>
            <w:r>
              <w:rPr>
                <w:sz w:val="18"/>
              </w:rPr>
              <w:t>john@jwwhiting.com</w:t>
            </w:r>
          </w:p>
        </w:tc>
      </w:tr>
      <w:tr>
        <w:tc>
          <w:tcPr>
            <w:tcW w:type="dxa" w:w="5040"/>
          </w:tcPr>
          <w:p>
            <w:r>
              <w:rPr>
                <w:sz w:val="18"/>
              </w:rPr>
              <w:t>Drive folder</w:t>
            </w:r>
          </w:p>
        </w:tc>
        <w:tc>
          <w:tcPr>
            <w:tcW w:type="dxa" w:w="5040"/>
          </w:tcPr>
          <w:p>
            <w:r>
              <w:rPr>
                <w:sz w:val="18"/>
              </w:rPr>
              <w:t>Openclaw (ID: 1HpTuBxMfbD-LyaeMHpRbJ0slw-Qvhz1f)</w:t>
            </w:r>
          </w:p>
        </w:tc>
      </w:tr>
      <w:tr>
        <w:tc>
          <w:tcPr>
            <w:tcW w:type="dxa" w:w="5040"/>
          </w:tcPr>
          <w:p>
            <w:r>
              <w:rPr>
                <w:sz w:val="18"/>
              </w:rPr>
              <w:t>Upload command</w:t>
            </w:r>
          </w:p>
        </w:tc>
        <w:tc>
          <w:tcPr>
            <w:tcW w:type="dxa" w:w="5040"/>
          </w:tcPr>
          <w:p>
            <w:r>
              <w:rPr>
                <w:sz w:val="18"/>
              </w:rPr>
              <w:t>GOG_KEYRING_PASSWORD="$(cat ~/.openclaw/credentials/gog_keyring_password)" gog upload FILE --parent 1HpTuBxMfbD... -a john@jwwhiting.com --no-input</w:t>
            </w:r>
          </w:p>
        </w:tc>
      </w:tr>
    </w:tbl>
    <w:p>
      <w:pPr>
        <w:pStyle w:val="Heading2"/>
      </w:pPr>
      <w:r>
        <w:t>Q.4 Backup System Updates</w:t>
      </w:r>
    </w:p>
    <w:p>
      <w:r>
        <w:rPr>
          <w:sz w:val="20"/>
        </w:rPr>
        <w:t xml:space="preserve">• </w:t>
      </w:r>
      <w:r>
        <w:rPr>
          <w:sz w:val="20"/>
        </w:rPr>
        <w:t>Built UI dist/ now INCLUDED in backup (was excluded). Enables instant restore without npm build.</w:t>
      </w:r>
    </w:p>
    <w:p>
      <w:r>
        <w:rPr>
          <w:sz w:val="20"/>
        </w:rPr>
        <w:t xml:space="preserve">• </w:t>
      </w:r>
      <w:r>
        <w:rPr>
          <w:sz w:val="20"/>
        </w:rPr>
        <w:t>CC v2 package files (package.json, tsconfig, vite.config.ts) backed up separately in packages/ dir.</w:t>
      </w:r>
    </w:p>
    <w:p>
      <w:r>
        <w:rPr>
          <w:sz w:val="20"/>
        </w:rPr>
        <w:t xml:space="preserve">• </w:t>
      </w:r>
      <w:r>
        <w:rPr>
          <w:sz w:val="20"/>
        </w:rPr>
        <w:t>gog CLI config + keyring password backed up to gog/ dir for Google Drive restore.</w:t>
      </w:r>
    </w:p>
    <w:p>
      <w:r>
        <w:rPr>
          <w:sz w:val="20"/>
        </w:rPr>
        <w:t xml:space="preserve">• </w:t>
      </w:r>
      <w:r>
        <w:rPr>
          <w:sz w:val="20"/>
        </w:rPr>
        <w:t>requirements.txt regenerated with 87 pinned Python packages.</w:t>
      </w:r>
    </w:p>
    <w:p>
      <w:r>
        <w:rPr>
          <w:sz w:val="20"/>
        </w:rPr>
        <w:t xml:space="preserve">• </w:t>
      </w:r>
      <w:r>
        <w:rPr>
          <w:sz w:val="20"/>
        </w:rPr>
        <w:t>docs/DEPENDENCIES.md manifest created: Python, Node, system-level, and API key inventory.</w:t>
      </w:r>
    </w:p>
    <w:p>
      <w:pPr>
        <w:pStyle w:val="Heading2"/>
      </w:pPr>
      <w:r>
        <w:t>Q.5 Dependency Summary</w:t>
      </w:r>
    </w:p>
    <w:tbl>
      <w:tblPr>
        <w:tblW w:type="auto" w:w="0"/>
        <w:tblLook w:firstColumn="1" w:firstRow="1" w:lastColumn="0" w:lastRow="0" w:noHBand="0" w:noVBand="1" w:val="04A0"/>
        <w:tblBorders>
          <w:top w:val="single" w:sz="4" w:space="0" w:color="999999"/>
          <w:left w:val="single" w:sz="4" w:space="0" w:color="999999"/>
          <w:bottom w:val="single" w:sz="4" w:space="0" w:color="999999"/>
          <w:right w:val="single" w:sz="4" w:space="0" w:color="999999"/>
          <w:insideH w:val="single" w:sz="4" w:space="0" w:color="999999"/>
          <w:insideV w:val="single" w:sz="4" w:space="0" w:color="999999"/>
        </w:tblBorders>
      </w:tblPr>
      <w:tblGrid>
        <w:gridCol w:w="3360"/>
        <w:gridCol w:w="3360"/>
        <w:gridCol w:w="3360"/>
      </w:tblGrid>
      <w:tr>
        <w:tc>
          <w:tcPr>
            <w:tcW w:type="dxa" w:w="3360"/>
          </w:tcPr>
          <w:p>
            <w:r>
              <w:rPr>
                <w:b/>
                <w:sz w:val="18"/>
              </w:rPr>
              <w:t>Category</w:t>
            </w:r>
          </w:p>
        </w:tc>
        <w:tc>
          <w:tcPr>
            <w:tcW w:type="dxa" w:w="3360"/>
          </w:tcPr>
          <w:p>
            <w:r>
              <w:rPr>
                <w:b/>
                <w:sz w:val="18"/>
              </w:rPr>
              <w:t>Count</w:t>
            </w:r>
          </w:p>
        </w:tc>
        <w:tc>
          <w:tcPr>
            <w:tcW w:type="dxa" w:w="3360"/>
          </w:tcPr>
          <w:p>
            <w:r>
              <w:rPr>
                <w:b/>
                <w:sz w:val="18"/>
              </w:rPr>
              <w:t>Key Packages</w:t>
            </w:r>
          </w:p>
        </w:tc>
      </w:tr>
      <w:tr>
        <w:tc>
          <w:tcPr>
            <w:tcW w:type="dxa" w:w="3360"/>
          </w:tcPr>
          <w:p>
            <w:r>
              <w:rPr>
                <w:sz w:val="18"/>
              </w:rPr>
              <w:t>Python (requirements.txt)</w:t>
            </w:r>
          </w:p>
        </w:tc>
        <w:tc>
          <w:tcPr>
            <w:tcW w:type="dxa" w:w="3360"/>
          </w:tcPr>
          <w:p>
            <w:r>
              <w:rPr>
                <w:sz w:val="18"/>
              </w:rPr>
              <w:t>87 packages</w:t>
            </w:r>
          </w:p>
        </w:tc>
        <w:tc>
          <w:tcPr>
            <w:tcW w:type="dxa" w:w="3360"/>
          </w:tcPr>
          <w:p>
            <w:r>
              <w:rPr>
                <w:sz w:val="18"/>
              </w:rPr>
              <w:t>anthropic, psycopg2, python-docx, yfinance, finnhub, pandas, chromadb, ollama, beautifulsoup4</w:t>
            </w:r>
          </w:p>
        </w:tc>
      </w:tr>
      <w:tr>
        <w:tc>
          <w:tcPr>
            <w:tcW w:type="dxa" w:w="3360"/>
          </w:tcPr>
          <w:p>
            <w:r>
              <w:rPr>
                <w:sz w:val="18"/>
              </w:rPr>
              <w:t>Node (CC v2)</w:t>
            </w:r>
          </w:p>
        </w:tc>
        <w:tc>
          <w:tcPr>
            <w:tcW w:type="dxa" w:w="3360"/>
          </w:tcPr>
          <w:p>
            <w:r>
              <w:rPr>
                <w:sz w:val="18"/>
              </w:rPr>
              <w:t>6 deps + 12 devDeps</w:t>
            </w:r>
          </w:p>
        </w:tc>
        <w:tc>
          <w:tcPr>
            <w:tcW w:type="dxa" w:w="3360"/>
          </w:tcPr>
          <w:p>
            <w:r>
              <w:rPr>
                <w:sz w:val="18"/>
              </w:rPr>
              <w:t>react, react-dom, react-router-dom, react-chartjs-2, chart.js, vite, typescript</w:t>
            </w:r>
          </w:p>
        </w:tc>
      </w:tr>
      <w:tr>
        <w:tc>
          <w:tcPr>
            <w:tcW w:type="dxa" w:w="3360"/>
          </w:tcPr>
          <w:p>
            <w:r>
              <w:rPr>
                <w:sz w:val="18"/>
              </w:rPr>
              <w:t>System</w:t>
            </w:r>
          </w:p>
        </w:tc>
        <w:tc>
          <w:tcPr>
            <w:tcW w:type="dxa" w:w="3360"/>
          </w:tcPr>
          <w:p>
            <w:r>
              <w:rPr>
                <w:sz w:val="18"/>
              </w:rPr>
              <w:t>6 services</w:t>
            </w:r>
          </w:p>
        </w:tc>
        <w:tc>
          <w:tcPr>
            <w:tcW w:type="dxa" w:w="3360"/>
          </w:tcPr>
          <w:p>
            <w:r>
              <w:rPr>
                <w:sz w:val="18"/>
              </w:rPr>
              <w:t>PostgreSQL 16, Node 18+, Python 3.11+, Ollama, OpenClaw, gog CLI</w:t>
            </w:r>
          </w:p>
        </w:tc>
      </w:tr>
      <w:tr>
        <w:tc>
          <w:tcPr>
            <w:tcW w:type="dxa" w:w="3360"/>
          </w:tcPr>
          <w:p>
            <w:r>
              <w:rPr>
                <w:sz w:val="18"/>
              </w:rPr>
              <w:t>APIs (.env)</w:t>
            </w:r>
          </w:p>
        </w:tc>
        <w:tc>
          <w:tcPr>
            <w:tcW w:type="dxa" w:w="3360"/>
          </w:tcPr>
          <w:p>
            <w:r>
              <w:rPr>
                <w:sz w:val="18"/>
              </w:rPr>
              <w:t>6 providers</w:t>
            </w:r>
          </w:p>
        </w:tc>
        <w:tc>
          <w:tcPr>
            <w:tcW w:type="dxa" w:w="3360"/>
          </w:tcPr>
          <w:p>
            <w:r>
              <w:rPr>
                <w:sz w:val="18"/>
              </w:rPr>
              <w:t>Anthropic, OpenAI, Grok, Finnhub, Telegram, Google OAuth</w:t>
            </w:r>
          </w:p>
        </w:tc>
      </w:tr>
    </w:tbl>
    <w:p>
      <w:pPr>
        <w:pStyle w:val="Heading2"/>
      </w:pPr>
      <w:r>
        <w:t>Q.6 Command Center v2 Pages (all at /v2/)</w:t>
      </w:r>
    </w:p>
    <w:tbl>
      <w:tblPr>
        <w:tblW w:type="auto" w:w="0"/>
        <w:tblLook w:firstColumn="1" w:firstRow="1" w:lastColumn="0" w:lastRow="0" w:noHBand="0" w:noVBand="1" w:val="04A0"/>
        <w:tblBorders>
          <w:top w:val="single" w:sz="4" w:space="0" w:color="999999"/>
          <w:left w:val="single" w:sz="4" w:space="0" w:color="999999"/>
          <w:bottom w:val="single" w:sz="4" w:space="0" w:color="999999"/>
          <w:right w:val="single" w:sz="4" w:space="0" w:color="999999"/>
          <w:insideH w:val="single" w:sz="4" w:space="0" w:color="999999"/>
          <w:insideV w:val="single" w:sz="4" w:space="0" w:color="999999"/>
        </w:tblBorders>
      </w:tblPr>
      <w:tblGrid>
        <w:gridCol w:w="3360"/>
        <w:gridCol w:w="3360"/>
        <w:gridCol w:w="3360"/>
      </w:tblGrid>
      <w:tr>
        <w:tc>
          <w:tcPr>
            <w:tcW w:type="dxa" w:w="3360"/>
          </w:tcPr>
          <w:p>
            <w:r>
              <w:rPr>
                <w:b/>
                <w:sz w:val="18"/>
              </w:rPr>
              <w:t>Path</w:t>
            </w:r>
          </w:p>
        </w:tc>
        <w:tc>
          <w:tcPr>
            <w:tcW w:type="dxa" w:w="3360"/>
          </w:tcPr>
          <w:p>
            <w:r>
              <w:rPr>
                <w:b/>
                <w:sz w:val="18"/>
              </w:rPr>
              <w:t>Component</w:t>
            </w:r>
          </w:p>
        </w:tc>
        <w:tc>
          <w:tcPr>
            <w:tcW w:type="dxa" w:w="3360"/>
          </w:tcPr>
          <w:p>
            <w:r>
              <w:rPr>
                <w:b/>
                <w:sz w:val="18"/>
              </w:rPr>
              <w:t>Purpose</w:t>
            </w:r>
          </w:p>
        </w:tc>
      </w:tr>
      <w:tr>
        <w:tc>
          <w:tcPr>
            <w:tcW w:type="dxa" w:w="3360"/>
          </w:tcPr>
          <w:p>
            <w:r>
              <w:rPr>
                <w:sz w:val="18"/>
              </w:rPr>
              <w:t>/v2/</w:t>
            </w:r>
          </w:p>
        </w:tc>
        <w:tc>
          <w:tcPr>
            <w:tcW w:type="dxa" w:w="3360"/>
          </w:tcPr>
          <w:p>
            <w:r>
              <w:rPr>
                <w:sz w:val="18"/>
              </w:rPr>
              <w:t>Overview</w:t>
            </w:r>
          </w:p>
        </w:tc>
        <w:tc>
          <w:tcPr>
            <w:tcW w:type="dxa" w:w="3360"/>
          </w:tcPr>
          <w:p>
            <w:r>
              <w:rPr>
                <w:sz w:val="18"/>
              </w:rPr>
              <w:t>Portfolio dashboard, agent status, holdings</w:t>
            </w:r>
          </w:p>
        </w:tc>
      </w:tr>
      <w:tr>
        <w:tc>
          <w:tcPr>
            <w:tcW w:type="dxa" w:w="3360"/>
          </w:tcPr>
          <w:p>
            <w:r>
              <w:rPr>
                <w:sz w:val="18"/>
              </w:rPr>
              <w:t>/v2/portfolio</w:t>
            </w:r>
          </w:p>
        </w:tc>
        <w:tc>
          <w:tcPr>
            <w:tcW w:type="dxa" w:w="3360"/>
          </w:tcPr>
          <w:p>
            <w:r>
              <w:rPr>
                <w:sz w:val="18"/>
              </w:rPr>
              <w:t>Portfolio</w:t>
            </w:r>
          </w:p>
        </w:tc>
        <w:tc>
          <w:tcPr>
            <w:tcW w:type="dxa" w:w="3360"/>
          </w:tcPr>
          <w:p>
            <w:r>
              <w:rPr>
                <w:sz w:val="18"/>
              </w:rPr>
              <w:t>Holdings detail, performance, allocation</w:t>
            </w:r>
          </w:p>
        </w:tc>
      </w:tr>
      <w:tr>
        <w:tc>
          <w:tcPr>
            <w:tcW w:type="dxa" w:w="3360"/>
          </w:tcPr>
          <w:p>
            <w:r>
              <w:rPr>
                <w:sz w:val="18"/>
              </w:rPr>
              <w:t>/v2/watchlist</w:t>
            </w:r>
          </w:p>
        </w:tc>
        <w:tc>
          <w:tcPr>
            <w:tcW w:type="dxa" w:w="3360"/>
          </w:tcPr>
          <w:p>
            <w:r>
              <w:rPr>
                <w:sz w:val="18"/>
              </w:rPr>
              <w:t>Watchlist</w:t>
            </w:r>
          </w:p>
        </w:tc>
        <w:tc>
          <w:tcPr>
            <w:tcW w:type="dxa" w:w="3360"/>
          </w:tcPr>
          <w:p>
            <w:r>
              <w:rPr>
                <w:sz w:val="18"/>
              </w:rPr>
              <w:t>Active watchlist with agent scores</w:t>
            </w:r>
          </w:p>
        </w:tc>
      </w:tr>
      <w:tr>
        <w:tc>
          <w:tcPr>
            <w:tcW w:type="dxa" w:w="3360"/>
          </w:tcPr>
          <w:p>
            <w:r>
              <w:rPr>
                <w:sz w:val="18"/>
              </w:rPr>
              <w:t>/v2/journal</w:t>
            </w:r>
          </w:p>
        </w:tc>
        <w:tc>
          <w:tcPr>
            <w:tcW w:type="dxa" w:w="3360"/>
          </w:tcPr>
          <w:p>
            <w:r>
              <w:rPr>
                <w:sz w:val="18"/>
              </w:rPr>
              <w:t>Journal</w:t>
            </w:r>
          </w:p>
        </w:tc>
        <w:tc>
          <w:tcPr>
            <w:tcW w:type="dxa" w:w="3360"/>
          </w:tcPr>
          <w:p>
            <w:r>
              <w:rPr>
                <w:sz w:val="18"/>
              </w:rPr>
              <w:t>Trade journal with ReviewDrawer (35 fields, 5 tabs)</w:t>
            </w:r>
          </w:p>
        </w:tc>
      </w:tr>
      <w:tr>
        <w:tc>
          <w:tcPr>
            <w:tcW w:type="dxa" w:w="3360"/>
          </w:tcPr>
          <w:p>
            <w:r>
              <w:rPr>
                <w:sz w:val="18"/>
              </w:rPr>
              <w:t>/v2/journal-analytics</w:t>
            </w:r>
          </w:p>
        </w:tc>
        <w:tc>
          <w:tcPr>
            <w:tcW w:type="dxa" w:w="3360"/>
          </w:tcPr>
          <w:p>
            <w:r>
              <w:rPr>
                <w:sz w:val="18"/>
              </w:rPr>
              <w:t>JournalAnalytics</w:t>
            </w:r>
          </w:p>
        </w:tc>
        <w:tc>
          <w:tcPr>
            <w:tcW w:type="dxa" w:w="3360"/>
          </w:tcPr>
          <w:p>
            <w:r>
              <w:rPr>
                <w:sz w:val="18"/>
              </w:rPr>
              <w:t>RSI histogram, grade grid, coaching cards</w:t>
            </w:r>
          </w:p>
        </w:tc>
      </w:tr>
      <w:tr>
        <w:tc>
          <w:tcPr>
            <w:tcW w:type="dxa" w:w="3360"/>
          </w:tcPr>
          <w:p>
            <w:r>
              <w:rPr>
                <w:sz w:val="18"/>
              </w:rPr>
              <w:t>/v2/journal-reports</w:t>
            </w:r>
          </w:p>
        </w:tc>
        <w:tc>
          <w:tcPr>
            <w:tcW w:type="dxa" w:w="3360"/>
          </w:tcPr>
          <w:p>
            <w:r>
              <w:rPr>
                <w:sz w:val="18"/>
              </w:rPr>
              <w:t>JournalReports</w:t>
            </w:r>
          </w:p>
        </w:tc>
        <w:tc>
          <w:tcPr>
            <w:tcW w:type="dxa" w:w="3360"/>
          </w:tcPr>
          <w:p>
            <w:r>
              <w:rPr>
                <w:sz w:val="18"/>
              </w:rPr>
              <w:t>TradeZella-level reports: 22-section API, charts, calendar, agent coaching</w:t>
            </w:r>
          </w:p>
        </w:tc>
      </w:tr>
      <w:tr>
        <w:tc>
          <w:tcPr>
            <w:tcW w:type="dxa" w:w="3360"/>
          </w:tcPr>
          <w:p>
            <w:r>
              <w:rPr>
                <w:sz w:val="18"/>
              </w:rPr>
              <w:t>/v2/approvals</w:t>
            </w:r>
          </w:p>
        </w:tc>
        <w:tc>
          <w:tcPr>
            <w:tcW w:type="dxa" w:w="3360"/>
          </w:tcPr>
          <w:p>
            <w:r>
              <w:rPr>
                <w:sz w:val="18"/>
              </w:rPr>
              <w:t>Approvals</w:t>
            </w:r>
          </w:p>
        </w:tc>
        <w:tc>
          <w:tcPr>
            <w:tcW w:type="dxa" w:w="3360"/>
          </w:tcPr>
          <w:p>
            <w:r>
              <w:rPr>
                <w:sz w:val="18"/>
              </w:rPr>
              <w:t>CIO decision queue, proposal review</w:t>
            </w:r>
          </w:p>
        </w:tc>
      </w:tr>
      <w:tr>
        <w:tc>
          <w:tcPr>
            <w:tcW w:type="dxa" w:w="3360"/>
          </w:tcPr>
          <w:p>
            <w:r>
              <w:rPr>
                <w:sz w:val="18"/>
              </w:rPr>
              <w:t>/v2/actions</w:t>
            </w:r>
          </w:p>
        </w:tc>
        <w:tc>
          <w:tcPr>
            <w:tcW w:type="dxa" w:w="3360"/>
          </w:tcPr>
          <w:p>
            <w:r>
              <w:rPr>
                <w:sz w:val="18"/>
              </w:rPr>
              <w:t>ActionCenter</w:t>
            </w:r>
          </w:p>
        </w:tc>
        <w:tc>
          <w:tcPr>
            <w:tcW w:type="dxa" w:w="3360"/>
          </w:tcPr>
          <w:p>
            <w:r>
              <w:rPr>
                <w:sz w:val="18"/>
              </w:rPr>
              <w:t>Pending actions, trade instructions</w:t>
            </w:r>
          </w:p>
        </w:tc>
      </w:tr>
      <w:tr>
        <w:tc>
          <w:tcPr>
            <w:tcW w:type="dxa" w:w="3360"/>
          </w:tcPr>
          <w:p>
            <w:r>
              <w:rPr>
                <w:sz w:val="18"/>
              </w:rPr>
              <w:t>/v2/morning-brief</w:t>
            </w:r>
          </w:p>
        </w:tc>
        <w:tc>
          <w:tcPr>
            <w:tcW w:type="dxa" w:w="3360"/>
          </w:tcPr>
          <w:p>
            <w:r>
              <w:rPr>
                <w:sz w:val="18"/>
              </w:rPr>
              <w:t>MorningBrief</w:t>
            </w:r>
          </w:p>
        </w:tc>
        <w:tc>
          <w:tcPr>
            <w:tcW w:type="dxa" w:w="3360"/>
          </w:tcPr>
          <w:p>
            <w:r>
              <w:rPr>
                <w:sz w:val="18"/>
              </w:rPr>
              <w:t>Daily AI-generated market brief</w:t>
            </w:r>
          </w:p>
        </w:tc>
      </w:tr>
      <w:tr>
        <w:tc>
          <w:tcPr>
            <w:tcW w:type="dxa" w:w="3360"/>
          </w:tcPr>
          <w:p>
            <w:r>
              <w:rPr>
                <w:sz w:val="18"/>
              </w:rPr>
              <w:t>/v2/ai-analyst</w:t>
            </w:r>
          </w:p>
        </w:tc>
        <w:tc>
          <w:tcPr>
            <w:tcW w:type="dxa" w:w="3360"/>
          </w:tcPr>
          <w:p>
            <w:r>
              <w:rPr>
                <w:sz w:val="18"/>
              </w:rPr>
              <w:t>AIAnalyst</w:t>
            </w:r>
          </w:p>
        </w:tc>
        <w:tc>
          <w:tcPr>
            <w:tcW w:type="dxa" w:w="3360"/>
          </w:tcPr>
          <w:p>
            <w:r>
              <w:rPr>
                <w:sz w:val="18"/>
              </w:rPr>
              <w:t>Interactive AI analysis</w:t>
            </w:r>
          </w:p>
        </w:tc>
      </w:tr>
      <w:tr>
        <w:tc>
          <w:tcPr>
            <w:tcW w:type="dxa" w:w="3360"/>
          </w:tcPr>
          <w:p>
            <w:r>
              <w:rPr>
                <w:sz w:val="18"/>
              </w:rPr>
              <w:t>/v2/hub</w:t>
            </w:r>
          </w:p>
        </w:tc>
        <w:tc>
          <w:tcPr>
            <w:tcW w:type="dxa" w:w="3360"/>
          </w:tcPr>
          <w:p>
            <w:r>
              <w:rPr>
                <w:sz w:val="18"/>
              </w:rPr>
              <w:t>SystemHub</w:t>
            </w:r>
          </w:p>
        </w:tc>
        <w:tc>
          <w:tcPr>
            <w:tcW w:type="dxa" w:w="3360"/>
          </w:tcPr>
          <w:p>
            <w:r>
              <w:rPr>
                <w:sz w:val="18"/>
              </w:rPr>
              <w:t>System status, agent health</w:t>
            </w:r>
          </w:p>
        </w:tc>
      </w:tr>
      <w:tr>
        <w:tc>
          <w:tcPr>
            <w:tcW w:type="dxa" w:w="3360"/>
          </w:tcPr>
          <w:p>
            <w:r>
              <w:rPr>
                <w:sz w:val="18"/>
              </w:rPr>
              <w:t>/v2/intelligence-sources</w:t>
            </w:r>
          </w:p>
        </w:tc>
        <w:tc>
          <w:tcPr>
            <w:tcW w:type="dxa" w:w="3360"/>
          </w:tcPr>
          <w:p>
            <w:r>
              <w:rPr>
                <w:sz w:val="18"/>
              </w:rPr>
              <w:t>IntelligenceSources</w:t>
            </w:r>
          </w:p>
        </w:tc>
        <w:tc>
          <w:tcPr>
            <w:tcW w:type="dxa" w:w="3360"/>
          </w:tcPr>
          <w:p>
            <w:r>
              <w:rPr>
                <w:sz w:val="18"/>
              </w:rPr>
              <w:t>YouTube, news, screeners</w:t>
            </w:r>
          </w:p>
        </w:tc>
      </w:tr>
      <w:tr>
        <w:tc>
          <w:tcPr>
            <w:tcW w:type="dxa" w:w="3360"/>
          </w:tcPr>
          <w:p>
            <w:r>
              <w:rPr>
                <w:sz w:val="18"/>
              </w:rPr>
              <w:t>/v2/intelligence-whiteboard</w:t>
            </w:r>
          </w:p>
        </w:tc>
        <w:tc>
          <w:tcPr>
            <w:tcW w:type="dxa" w:w="3360"/>
          </w:tcPr>
          <w:p>
            <w:r>
              <w:rPr>
                <w:sz w:val="18"/>
              </w:rPr>
              <w:t>IntelligenceWhiteboard</w:t>
            </w:r>
          </w:p>
        </w:tc>
        <w:tc>
          <w:tcPr>
            <w:tcW w:type="dxa" w:w="3360"/>
          </w:tcPr>
          <w:p>
            <w:r>
              <w:rPr>
                <w:sz w:val="18"/>
              </w:rPr>
              <w:t>Research synthesis</w:t>
            </w:r>
          </w:p>
        </w:tc>
      </w:tr>
      <w:tr>
        <w:tc>
          <w:tcPr>
            <w:tcW w:type="dxa" w:w="3360"/>
          </w:tcPr>
          <w:p>
            <w:r>
              <w:rPr>
                <w:sz w:val="18"/>
              </w:rPr>
              <w:t>/v2/agent-pipeline</w:t>
            </w:r>
          </w:p>
        </w:tc>
        <w:tc>
          <w:tcPr>
            <w:tcW w:type="dxa" w:w="3360"/>
          </w:tcPr>
          <w:p>
            <w:r>
              <w:rPr>
                <w:sz w:val="18"/>
              </w:rPr>
              <w:t>AgentPipeline</w:t>
            </w:r>
          </w:p>
        </w:tc>
        <w:tc>
          <w:tcPr>
            <w:tcW w:type="dxa" w:w="3360"/>
          </w:tcPr>
          <w:p>
            <w:r>
              <w:rPr>
                <w:sz w:val="18"/>
              </w:rPr>
              <w:t>Agent orchestration monitor</w:t>
            </w:r>
          </w:p>
        </w:tc>
      </w:tr>
    </w:tbl>
    <w:p>
      <w:pPr>
        <w:pStyle w:val="Heading1"/>
      </w:pPr>
      <w:r>
        <w:rPr>
          <w:b/>
        </w:rPr>
        <w:t>Appendix R — Trade AI Hardening, Iris Agent &amp; Session Wrap</w:t>
      </w:r>
    </w:p>
    <w:p>
      <w:r>
        <w:rPr>
          <w:color w:val="666666"/>
          <w:sz w:val="20"/>
        </w:rPr>
        <w:t>Completed: 2026-05-03 (same session as Appendix P-Q)</w:t>
      </w:r>
    </w:p>
    <w:p>
      <w:pPr>
        <w:pStyle w:val="Heading2"/>
      </w:pPr>
      <w:r>
        <w:t>R.1 Scalp Critic Agent</w:t>
      </w:r>
    </w:p>
    <w:p>
      <w:r>
        <w:rPr>
          <w:sz w:val="20"/>
        </w:rPr>
        <w:t>Post-Trade-AI inline critique. Three stages: danger flags (reverse splits via yfinance, micro-float, sub-dollar spikes), catalyst validation (16 generic patterns, company name scoring, Yahoo RSS fallback), LLM critique (qwen3:1.7b CONFIRM/DOWNGRADE/BLOCK verdict). Runs in trade_ai_orchestrator.py step 10a BEFORE CSV export and Telegram. Zero latency. Test: TLIH correctly BLOCKED (reverse split + micro-float), BOOM correctly CONFIRMED (wrong WDC headline replaced with actual Q1 earnings via Yahoo).</w:t>
      </w:r>
    </w:p>
    <w:p>
      <w:pPr>
        <w:pStyle w:val="Heading2"/>
      </w:pPr>
      <w:r>
        <w:t>R.2 Catalyst Data Quality Hardening (scoring.py)</w:t>
      </w:r>
    </w:p>
    <w:tbl>
      <w:tblPr>
        <w:tblW w:type="auto" w:w="0"/>
        <w:tblLook w:firstColumn="1" w:firstRow="1" w:lastColumn="0" w:lastRow="0" w:noHBand="0" w:noVBand="1" w:val="04A0"/>
        <w:tblBorders>
          <w:top w:val="single" w:sz="4" w:space="0" w:color="999999"/>
          <w:left w:val="single" w:sz="4" w:space="0" w:color="999999"/>
          <w:bottom w:val="single" w:sz="4" w:space="0" w:color="999999"/>
          <w:right w:val="single" w:sz="4" w:space="0" w:color="999999"/>
          <w:insideH w:val="single" w:sz="4" w:space="0" w:color="999999"/>
          <w:insideV w:val="single" w:sz="4" w:space="0" w:color="999999"/>
        </w:tblBorders>
      </w:tblPr>
      <w:tblGrid>
        <w:gridCol w:w="5040"/>
        <w:gridCol w:w="5040"/>
      </w:tblGrid>
      <w:tr>
        <w:tc>
          <w:tcPr>
            <w:tcW w:type="dxa" w:w="5040"/>
          </w:tcPr>
          <w:p>
            <w:r>
              <w:rPr>
                <w:b/>
                <w:sz w:val="18"/>
              </w:rPr>
              <w:t>Function</w:t>
            </w:r>
          </w:p>
        </w:tc>
        <w:tc>
          <w:tcPr>
            <w:tcW w:type="dxa" w:w="5040"/>
          </w:tcPr>
          <w:p>
            <w:r>
              <w:rPr>
                <w:b/>
                <w:sz w:val="18"/>
              </w:rPr>
              <w:t>Purpose</w:t>
            </w:r>
          </w:p>
        </w:tc>
      </w:tr>
      <w:tr>
        <w:tc>
          <w:tcPr>
            <w:tcW w:type="dxa" w:w="5040"/>
          </w:tcPr>
          <w:p>
            <w:r>
              <w:rPr>
                <w:sz w:val="18"/>
              </w:rPr>
              <w:t>is_disqualified_ticker()</w:t>
            </w:r>
          </w:p>
        </w:tc>
        <w:tc>
          <w:tcPr>
            <w:tcW w:type="dxa" w:w="5040"/>
          </w:tcPr>
          <w:p>
            <w:r>
              <w:rPr>
                <w:sz w:val="18"/>
              </w:rPr>
              <w:t>Reverse split detection (yfinance, &lt;1.0 ratio, 60d), micro-float (&lt;2M + RVOL&gt;5x), sub-$2 spike (&gt;30%)</w:t>
            </w:r>
          </w:p>
        </w:tc>
      </w:tr>
      <w:tr>
        <w:tc>
          <w:tcPr>
            <w:tcW w:type="dxa" w:w="5040"/>
          </w:tcPr>
          <w:p>
            <w:r>
              <w:rPr>
                <w:sz w:val="18"/>
              </w:rPr>
              <w:t>validate_catalyst_relevance()</w:t>
            </w:r>
          </w:p>
        </w:tc>
        <w:tc>
          <w:tcPr>
            <w:tcW w:type="dxa" w:w="5040"/>
          </w:tcPr>
          <w:p>
            <w:r>
              <w:rPr>
                <w:sz w:val="18"/>
              </w:rPr>
              <w:t>16 generic placeholder patterns, company name/ticker word scoring, 0.3 threshold</w:t>
            </w:r>
          </w:p>
        </w:tc>
      </w:tr>
      <w:tr>
        <w:tc>
          <w:tcPr>
            <w:tcW w:type="dxa" w:w="5040"/>
          </w:tcPr>
          <w:p>
            <w:r>
              <w:rPr>
                <w:sz w:val="18"/>
              </w:rPr>
              <w:t>get_verified_catalyst_fallback()</w:t>
            </w:r>
          </w:p>
        </w:tc>
        <w:tc>
          <w:tcPr>
            <w:tcW w:type="dxa" w:w="5040"/>
          </w:tcPr>
          <w:p>
            <w:r>
              <w:rPr>
                <w:sz w:val="18"/>
              </w:rPr>
              <w:t>Yahoo Finance RSS headline when primary fails relevance check</w:t>
            </w:r>
          </w:p>
        </w:tc>
      </w:tr>
      <w:tr>
        <w:tc>
          <w:tcPr>
            <w:tcW w:type="dxa" w:w="5040"/>
          </w:tcPr>
          <w:p>
            <w:r>
              <w:rPr>
                <w:sz w:val="18"/>
              </w:rPr>
              <w:t>get_industry_with_fallback()</w:t>
            </w:r>
          </w:p>
        </w:tc>
        <w:tc>
          <w:tcPr>
            <w:tcW w:type="dxa" w:w="5040"/>
          </w:tcPr>
          <w:p>
            <w:r>
              <w:rPr>
                <w:sz w:val="18"/>
              </w:rPr>
              <w:t>yfinance industry/sector when Finviz returns Unknown</w:t>
            </w:r>
          </w:p>
        </w:tc>
      </w:tr>
      <w:tr>
        <w:tc>
          <w:tcPr>
            <w:tcW w:type="dxa" w:w="5040"/>
          </w:tcPr>
          <w:p>
            <w:r>
              <w:rPr>
                <w:sz w:val="18"/>
              </w:rPr>
              <w:t>get_sector_context()</w:t>
            </w:r>
          </w:p>
        </w:tc>
        <w:tc>
          <w:tcPr>
            <w:tcW w:type="dxa" w:w="5040"/>
          </w:tcPr>
          <w:p>
            <w:r>
              <w:rPr>
                <w:sz w:val="18"/>
              </w:rPr>
              <w:t>Country, sector, sector ETF, 1M ticker perf, 1M sector perf, vs-sector delta</w:t>
            </w:r>
          </w:p>
        </w:tc>
      </w:tr>
      <w:tr>
        <w:tc>
          <w:tcPr>
            <w:tcW w:type="dxa" w:w="5040"/>
          </w:tcPr>
          <w:p>
            <w:r>
              <w:rPr>
                <w:sz w:val="18"/>
              </w:rPr>
              <w:t>_score_rvol() cap</w:t>
            </w:r>
          </w:p>
        </w:tc>
        <w:tc>
          <w:tcPr>
            <w:tcW w:type="dxa" w:w="5040"/>
          </w:tcPr>
          <w:p>
            <w:r>
              <w:rPr>
                <w:sz w:val="18"/>
              </w:rPr>
              <w:t>RVOL contribution capped at 3.0x when float &lt; 2M shares</w:t>
            </w:r>
          </w:p>
        </w:tc>
      </w:tr>
    </w:tbl>
    <w:p>
      <w:pPr>
        <w:pStyle w:val="Heading2"/>
      </w:pPr>
      <w:r>
        <w:t>R.3 Enhanced Telegram (telegram_alert.py)</w:t>
      </w:r>
    </w:p>
    <w:p>
      <w:r>
        <w:rPr>
          <w:sz w:val="20"/>
        </w:rPr>
        <w:t xml:space="preserve">• </w:t>
      </w:r>
      <w:r>
        <w:rPr>
          <w:sz w:val="20"/>
        </w:rPr>
        <w:t>BLOCKED BY IRIS section appears first (before GO list) with red X and reason</w:t>
      </w:r>
    </w:p>
    <w:p>
      <w:r>
        <w:rPr>
          <w:sz w:val="20"/>
        </w:rPr>
        <w:t xml:space="preserve">• </w:t>
      </w:r>
      <w:r>
        <w:rPr>
          <w:sz w:val="20"/>
        </w:rPr>
        <w:t>DOWNGRADED BY IRIS section with arrows showing decision change</w:t>
      </w:r>
    </w:p>
    <w:p>
      <w:r>
        <w:rPr>
          <w:sz w:val="20"/>
        </w:rPr>
        <w:t xml:space="preserve">• </w:t>
      </w:r>
      <w:r>
        <w:rPr>
          <w:sz w:val="20"/>
        </w:rPr>
        <w:t>GO section shows catalyst verification badges (check = verified, warning = unverified)</w:t>
      </w:r>
    </w:p>
    <w:p>
      <w:r>
        <w:rPr>
          <w:sz w:val="20"/>
        </w:rPr>
        <w:t xml:space="preserve">• </w:t>
      </w:r>
      <w:r>
        <w:rPr>
          <w:sz w:val="20"/>
        </w:rPr>
        <w:t>Iris footer: "reviewed X/Y, N confirmed, N blocked, N catalyst replaced"</w:t>
      </w:r>
    </w:p>
    <w:p>
      <w:r>
        <w:rPr>
          <w:sz w:val="20"/>
        </w:rPr>
        <w:t xml:space="preserve">• </w:t>
      </w:r>
      <w:r>
        <w:rPr>
          <w:sz w:val="20"/>
        </w:rPr>
        <w:t>News monitor sends separate verdict-change alerts during market hours</w:t>
      </w:r>
    </w:p>
    <w:p>
      <w:pPr>
        <w:pStyle w:val="Heading2"/>
      </w:pPr>
      <w:r>
        <w:t>R.4 Trade AI News Monitor</w:t>
      </w:r>
    </w:p>
    <w:p>
      <w:r>
        <w:rPr>
          <w:sz w:val="20"/>
        </w:rPr>
        <w:t>scripts/trade_ai_news_monitor.py. Every 30 min Mon-Fri 9AM-5PM ET via systemd timer. Checks Finnhub company news + Yahoo RSS for active GO tickers. On significant news: re-runs Iris critique. Telegrams ONLY when verdict actually changes. Timer: trade-ai-news-monitor.timer (user systemd).</w:t>
      </w:r>
    </w:p>
    <w:p>
      <w:pPr>
        <w:pStyle w:val="Heading2"/>
      </w:pPr>
      <w:r>
        <w:t>R.5 Iris — 5th OpenClaw Agent</w:t>
      </w:r>
    </w:p>
    <w:tbl>
      <w:tblPr>
        <w:tblW w:type="auto" w:w="0"/>
        <w:tblLook w:firstColumn="1" w:firstRow="1" w:lastColumn="0" w:lastRow="0" w:noHBand="0" w:noVBand="1" w:val="04A0"/>
        <w:tblBorders>
          <w:top w:val="single" w:sz="4" w:space="0" w:color="999999"/>
          <w:left w:val="single" w:sz="4" w:space="0" w:color="999999"/>
          <w:bottom w:val="single" w:sz="4" w:space="0" w:color="999999"/>
          <w:right w:val="single" w:sz="4" w:space="0" w:color="999999"/>
          <w:insideH w:val="single" w:sz="4" w:space="0" w:color="999999"/>
          <w:insideV w:val="single" w:sz="4" w:space="0" w:color="999999"/>
        </w:tblBorders>
      </w:tblPr>
      <w:tblGrid>
        <w:gridCol w:w="5040"/>
        <w:gridCol w:w="5040"/>
      </w:tblGrid>
      <w:tr>
        <w:tc>
          <w:tcPr>
            <w:tcW w:type="dxa" w:w="5040"/>
          </w:tcPr>
          <w:p>
            <w:r>
              <w:rPr>
                <w:b/>
                <w:sz w:val="18"/>
              </w:rPr>
              <w:t>Config</w:t>
            </w:r>
          </w:p>
        </w:tc>
        <w:tc>
          <w:tcPr>
            <w:tcW w:type="dxa" w:w="5040"/>
          </w:tcPr>
          <w:p>
            <w:r>
              <w:rPr>
                <w:b/>
                <w:sz w:val="18"/>
              </w:rPr>
              <w:t>Value</w:t>
            </w:r>
          </w:p>
        </w:tc>
      </w:tr>
      <w:tr>
        <w:tc>
          <w:tcPr>
            <w:tcW w:type="dxa" w:w="5040"/>
          </w:tcPr>
          <w:p>
            <w:r>
              <w:rPr>
                <w:sz w:val="18"/>
              </w:rPr>
              <w:t>OpenClaw ID</w:t>
            </w:r>
          </w:p>
        </w:tc>
        <w:tc>
          <w:tcPr>
            <w:tcW w:type="dxa" w:w="5040"/>
          </w:tcPr>
          <w:p>
            <w:r>
              <w:rPr>
                <w:sz w:val="18"/>
              </w:rPr>
              <w:t>iris</w:t>
            </w:r>
          </w:p>
        </w:tc>
      </w:tr>
      <w:tr>
        <w:tc>
          <w:tcPr>
            <w:tcW w:type="dxa" w:w="5040"/>
          </w:tcPr>
          <w:p>
            <w:r>
              <w:rPr>
                <w:sz w:val="18"/>
              </w:rPr>
              <w:t>Workspace</w:t>
            </w:r>
          </w:p>
        </w:tc>
        <w:tc>
          <w:tcPr>
            <w:tcW w:type="dxa" w:w="5040"/>
          </w:tcPr>
          <w:p>
            <w:r>
              <w:rPr>
                <w:sz w:val="18"/>
              </w:rPr>
              <w:t>~/.openclaw/workspace-iris/</w:t>
            </w:r>
          </w:p>
        </w:tc>
      </w:tr>
      <w:tr>
        <w:tc>
          <w:tcPr>
            <w:tcW w:type="dxa" w:w="5040"/>
          </w:tcPr>
          <w:p>
            <w:r>
              <w:rPr>
                <w:sz w:val="18"/>
              </w:rPr>
              <w:t>Agent Dir</w:t>
            </w:r>
          </w:p>
        </w:tc>
        <w:tc>
          <w:tcPr>
            <w:tcW w:type="dxa" w:w="5040"/>
          </w:tcPr>
          <w:p>
            <w:r>
              <w:rPr>
                <w:sz w:val="18"/>
              </w:rPr>
              <w:t>~/.openclaw/agents/iris/agent/ (SOUL.md + IDENTITY.md)</w:t>
            </w:r>
          </w:p>
        </w:tc>
      </w:tr>
      <w:tr>
        <w:tc>
          <w:tcPr>
            <w:tcW w:type="dxa" w:w="5040"/>
          </w:tcPr>
          <w:p>
            <w:r>
              <w:rPr>
                <w:sz w:val="18"/>
              </w:rPr>
              <w:t>Docs</w:t>
            </w:r>
          </w:p>
        </w:tc>
        <w:tc>
          <w:tcPr>
            <w:tcW w:type="dxa" w:w="5040"/>
          </w:tcPr>
          <w:p>
            <w:r>
              <w:rPr>
                <w:sz w:val="18"/>
              </w:rPr>
              <w:t>docs/iris/SOUL.md, docs/iris/IDENTITY.md</w:t>
            </w:r>
          </w:p>
        </w:tc>
      </w:tr>
      <w:tr>
        <w:tc>
          <w:tcPr>
            <w:tcW w:type="dxa" w:w="5040"/>
          </w:tcPr>
          <w:p>
            <w:r>
              <w:rPr>
                <w:sz w:val="18"/>
              </w:rPr>
              <w:t>4 Modes</w:t>
            </w:r>
          </w:p>
        </w:tc>
        <w:tc>
          <w:tcPr>
            <w:tcW w:type="dxa" w:w="5040"/>
          </w:tcPr>
          <w:p>
            <w:r>
              <w:rPr>
                <w:sz w:val="18"/>
              </w:rPr>
              <w:t>1: Taxonomy (Sun 10AM), 2: Hygiene (Sun 6AM), 3: Library (Daily 7AM), 4: Source Integrity (post-Trade-AI, real-time)</w:t>
            </w:r>
          </w:p>
        </w:tc>
      </w:tr>
      <w:tr>
        <w:tc>
          <w:tcPr>
            <w:tcW w:type="dxa" w:w="5040"/>
          </w:tcPr>
          <w:p>
            <w:r>
              <w:rPr>
                <w:sz w:val="18"/>
              </w:rPr>
              <w:t>Model</w:t>
            </w:r>
          </w:p>
        </w:tc>
        <w:tc>
          <w:tcPr>
            <w:tcW w:type="dxa" w:w="5040"/>
          </w:tcPr>
          <w:p>
            <w:r>
              <w:rPr>
                <w:sz w:val="18"/>
              </w:rPr>
              <w:t>qwen3:1.7b local ($0), Claude Sonnet fallback</w:t>
            </w:r>
          </w:p>
        </w:tc>
      </w:tr>
      <w:tr>
        <w:tc>
          <w:tcPr>
            <w:tcW w:type="dxa" w:w="5040"/>
          </w:tcPr>
          <w:p>
            <w:r>
              <w:rPr>
                <w:sz w:val="18"/>
              </w:rPr>
              <w:t>Alert targets</w:t>
            </w:r>
          </w:p>
        </w:tc>
        <w:tc>
          <w:tcPr>
            <w:tcW w:type="dxa" w:w="5040"/>
          </w:tcPr>
          <w:p>
            <w:r>
              <w:rPr>
                <w:sz w:val="18"/>
              </w:rPr>
              <w:t>6993102664 + 8797974247 (always both)</w:t>
            </w:r>
          </w:p>
        </w:tc>
      </w:tr>
    </w:tbl>
    <w:p>
      <w:pPr>
        <w:pStyle w:val="Heading2"/>
      </w:pPr>
      <w:r>
        <w:t>R.6 Agent Pipeline (9 agents)</w:t>
      </w:r>
    </w:p>
    <w:tbl>
      <w:tblPr>
        <w:tblW w:type="auto" w:w="0"/>
        <w:tblLook w:firstColumn="1" w:firstRow="1" w:lastColumn="0" w:lastRow="0" w:noHBand="0" w:noVBand="1" w:val="04A0"/>
        <w:tblBorders>
          <w:top w:val="single" w:sz="4" w:space="0" w:color="999999"/>
          <w:left w:val="single" w:sz="4" w:space="0" w:color="999999"/>
          <w:bottom w:val="single" w:sz="4" w:space="0" w:color="999999"/>
          <w:right w:val="single" w:sz="4" w:space="0" w:color="999999"/>
          <w:insideH w:val="single" w:sz="4" w:space="0" w:color="999999"/>
          <w:insideV w:val="single" w:sz="4" w:space="0" w:color="999999"/>
        </w:tblBorders>
      </w:tblPr>
      <w:tblGrid>
        <w:gridCol w:w="3360"/>
        <w:gridCol w:w="3360"/>
        <w:gridCol w:w="3360"/>
      </w:tblGrid>
      <w:tr>
        <w:tc>
          <w:tcPr>
            <w:tcW w:type="dxa" w:w="3360"/>
          </w:tcPr>
          <w:p>
            <w:r>
              <w:rPr>
                <w:b/>
                <w:sz w:val="18"/>
              </w:rPr>
              <w:t>Agent</w:t>
            </w:r>
          </w:p>
        </w:tc>
        <w:tc>
          <w:tcPr>
            <w:tcW w:type="dxa" w:w="3360"/>
          </w:tcPr>
          <w:p>
            <w:r>
              <w:rPr>
                <w:b/>
                <w:sz w:val="18"/>
              </w:rPr>
              <w:t>Type</w:t>
            </w:r>
          </w:p>
        </w:tc>
        <w:tc>
          <w:tcPr>
            <w:tcW w:type="dxa" w:w="3360"/>
          </w:tcPr>
          <w:p>
            <w:r>
              <w:rPr>
                <w:b/>
                <w:sz w:val="18"/>
              </w:rPr>
              <w:t>Status</w:t>
            </w:r>
          </w:p>
        </w:tc>
      </w:tr>
      <w:tr>
        <w:tc>
          <w:tcPr>
            <w:tcW w:type="dxa" w:w="3360"/>
          </w:tcPr>
          <w:p>
            <w:r>
              <w:rPr>
                <w:sz w:val="18"/>
              </w:rPr>
              <w:t>maria</w:t>
            </w:r>
          </w:p>
        </w:tc>
        <w:tc>
          <w:tcPr>
            <w:tcW w:type="dxa" w:w="3360"/>
          </w:tcPr>
          <w:p>
            <w:r>
              <w:rPr>
                <w:sz w:val="18"/>
              </w:rPr>
              <w:t>Research (fundamental/catalyst)</w:t>
            </w:r>
          </w:p>
        </w:tc>
        <w:tc>
          <w:tcPr>
            <w:tcW w:type="dxa" w:w="3360"/>
          </w:tcPr>
          <w:p>
            <w:r>
              <w:rPr>
                <w:sz w:val="18"/>
              </w:rPr>
              <w:t>Active — watchlist analysis</w:t>
            </w:r>
          </w:p>
        </w:tc>
      </w:tr>
      <w:tr>
        <w:tc>
          <w:tcPr>
            <w:tcW w:type="dxa" w:w="3360"/>
          </w:tcPr>
          <w:p>
            <w:r>
              <w:rPr>
                <w:sz w:val="18"/>
              </w:rPr>
              <w:t>steph</w:t>
            </w:r>
          </w:p>
        </w:tc>
        <w:tc>
          <w:tcPr>
            <w:tcW w:type="dxa" w:w="3360"/>
          </w:tcPr>
          <w:p>
            <w:r>
              <w:rPr>
                <w:sz w:val="18"/>
              </w:rPr>
              <w:t>Allocation (sizing/income)</w:t>
            </w:r>
          </w:p>
        </w:tc>
        <w:tc>
          <w:tcPr>
            <w:tcW w:type="dxa" w:w="3360"/>
          </w:tcPr>
          <w:p>
            <w:r>
              <w:rPr>
                <w:sz w:val="18"/>
              </w:rPr>
              <w:t>Active — watchlist analysis</w:t>
            </w:r>
          </w:p>
        </w:tc>
      </w:tr>
      <w:tr>
        <w:tc>
          <w:tcPr>
            <w:tcW w:type="dxa" w:w="3360"/>
          </w:tcPr>
          <w:p>
            <w:r>
              <w:rPr>
                <w:sz w:val="18"/>
              </w:rPr>
              <w:t>risk_agent</w:t>
            </w:r>
          </w:p>
        </w:tc>
        <w:tc>
          <w:tcPr>
            <w:tcW w:type="dxa" w:w="3360"/>
          </w:tcPr>
          <w:p>
            <w:r>
              <w:rPr>
                <w:sz w:val="18"/>
              </w:rPr>
              <w:t>Technical (stops/risk)</w:t>
            </w:r>
          </w:p>
        </w:tc>
        <w:tc>
          <w:tcPr>
            <w:tcW w:type="dxa" w:w="3360"/>
          </w:tcPr>
          <w:p>
            <w:r>
              <w:rPr>
                <w:sz w:val="18"/>
              </w:rPr>
              <w:t>Active — watchlist analysis</w:t>
            </w:r>
          </w:p>
        </w:tc>
      </w:tr>
      <w:tr>
        <w:tc>
          <w:tcPr>
            <w:tcW w:type="dxa" w:w="3360"/>
          </w:tcPr>
          <w:p>
            <w:r>
              <w:rPr>
                <w:sz w:val="18"/>
              </w:rPr>
              <w:t>tax_agent</w:t>
            </w:r>
          </w:p>
        </w:tc>
        <w:tc>
          <w:tcPr>
            <w:tcW w:type="dxa" w:w="3360"/>
          </w:tcPr>
          <w:p>
            <w:r>
              <w:rPr>
                <w:sz w:val="18"/>
              </w:rPr>
              <w:t>Tax (SSDI/IRMAA)</w:t>
            </w:r>
          </w:p>
        </w:tc>
        <w:tc>
          <w:tcPr>
            <w:tcW w:type="dxa" w:w="3360"/>
          </w:tcPr>
          <w:p>
            <w:r>
              <w:rPr>
                <w:sz w:val="18"/>
              </w:rPr>
              <w:t>Active — watchlist analysis</w:t>
            </w:r>
          </w:p>
        </w:tc>
      </w:tr>
      <w:tr>
        <w:tc>
          <w:tcPr>
            <w:tcW w:type="dxa" w:w="3360"/>
          </w:tcPr>
          <w:p>
            <w:r>
              <w:rPr>
                <w:sz w:val="18"/>
              </w:rPr>
              <w:t>alex</w:t>
            </w:r>
          </w:p>
        </w:tc>
        <w:tc>
          <w:tcPr>
            <w:tcW w:type="dxa" w:w="3360"/>
          </w:tcPr>
          <w:p>
            <w:r>
              <w:rPr>
                <w:sz w:val="18"/>
              </w:rPr>
              <w:t>Retirement (strategy)</w:t>
            </w:r>
          </w:p>
        </w:tc>
        <w:tc>
          <w:tcPr>
            <w:tcW w:type="dxa" w:w="3360"/>
          </w:tcPr>
          <w:p>
            <w:r>
              <w:rPr>
                <w:sz w:val="18"/>
              </w:rPr>
              <w:t>Active — OpenClaw conversational</w:t>
            </w:r>
          </w:p>
        </w:tc>
      </w:tr>
      <w:tr>
        <w:tc>
          <w:tcPr>
            <w:tcW w:type="dxa" w:w="3360"/>
          </w:tcPr>
          <w:p>
            <w:r>
              <w:rPr>
                <w:sz w:val="18"/>
              </w:rPr>
              <w:t>aegis</w:t>
            </w:r>
          </w:p>
        </w:tc>
        <w:tc>
          <w:tcPr>
            <w:tcW w:type="dxa" w:w="3360"/>
          </w:tcPr>
          <w:p>
            <w:r>
              <w:rPr>
                <w:sz w:val="18"/>
              </w:rPr>
              <w:t>Surveillance (portfolio)</w:t>
            </w:r>
          </w:p>
        </w:tc>
        <w:tc>
          <w:tcPr>
            <w:tcW w:type="dxa" w:w="3360"/>
          </w:tcPr>
          <w:p>
            <w:r>
              <w:rPr>
                <w:sz w:val="18"/>
              </w:rPr>
              <w:t>Active — overnight + OpenClaw</w:t>
            </w:r>
          </w:p>
        </w:tc>
      </w:tr>
      <w:tr>
        <w:tc>
          <w:tcPr>
            <w:tcW w:type="dxa" w:w="3360"/>
          </w:tcPr>
          <w:p>
            <w:r>
              <w:rPr>
                <w:sz w:val="18"/>
              </w:rPr>
              <w:t>iris</w:t>
            </w:r>
          </w:p>
        </w:tc>
        <w:tc>
          <w:tcPr>
            <w:tcW w:type="dxa" w:w="3360"/>
          </w:tcPr>
          <w:p>
            <w:r>
              <w:rPr>
                <w:sz w:val="18"/>
              </w:rPr>
              <w:t>Intelligence (source integrity)</w:t>
            </w:r>
          </w:p>
        </w:tc>
        <w:tc>
          <w:tcPr>
            <w:tcW w:type="dxa" w:w="3360"/>
          </w:tcPr>
          <w:p>
            <w:r>
              <w:rPr>
                <w:sz w:val="18"/>
              </w:rPr>
              <w:t>Active — 4 modes + OpenClaw</w:t>
            </w:r>
          </w:p>
        </w:tc>
      </w:tr>
      <w:tr>
        <w:tc>
          <w:tcPr>
            <w:tcW w:type="dxa" w:w="3360"/>
          </w:tcPr>
          <w:p>
            <w:r>
              <w:rPr>
                <w:sz w:val="18"/>
              </w:rPr>
              <w:t>scalp_critic</w:t>
            </w:r>
          </w:p>
        </w:tc>
        <w:tc>
          <w:tcPr>
            <w:tcW w:type="dxa" w:w="3360"/>
          </w:tcPr>
          <w:p>
            <w:r>
              <w:rPr>
                <w:sz w:val="18"/>
              </w:rPr>
              <w:t>Trade AI (inline critic)</w:t>
            </w:r>
          </w:p>
        </w:tc>
        <w:tc>
          <w:tcPr>
            <w:tcW w:type="dxa" w:w="3360"/>
          </w:tcPr>
          <w:p>
            <w:r>
              <w:rPr>
                <w:sz w:val="18"/>
              </w:rPr>
              <w:t>Active — post-scoring step 10a</w:t>
            </w:r>
          </w:p>
        </w:tc>
      </w:tr>
      <w:tr>
        <w:tc>
          <w:tcPr>
            <w:tcW w:type="dxa" w:w="3360"/>
          </w:tcPr>
          <w:p>
            <w:r>
              <w:rPr>
                <w:sz w:val="18"/>
              </w:rPr>
              <w:t>social_scalp</w:t>
            </w:r>
          </w:p>
        </w:tc>
        <w:tc>
          <w:tcPr>
            <w:tcW w:type="dxa" w:w="3360"/>
          </w:tcPr>
          <w:p>
            <w:r>
              <w:rPr>
                <w:sz w:val="18"/>
              </w:rPr>
              <w:t>Trade AI (social scanner)</w:t>
            </w:r>
          </w:p>
        </w:tc>
        <w:tc>
          <w:tcPr>
            <w:tcW w:type="dxa" w:w="3360"/>
          </w:tcPr>
          <w:p>
            <w:r>
              <w:rPr>
                <w:sz w:val="18"/>
              </w:rPr>
              <w:t>Active — pre-market cron</w:t>
            </w:r>
          </w:p>
        </w:tc>
      </w:tr>
    </w:tbl>
    <w:p>
      <w:pPr>
        <w:pStyle w:val="Heading2"/>
      </w:pPr>
      <w:r>
        <w:t>R.7 DB Schema Changes</w:t>
      </w:r>
    </w:p>
    <w:p>
      <w:r>
        <w:rPr>
          <w:sz w:val="20"/>
        </w:rPr>
        <w:t xml:space="preserve">• </w:t>
      </w:r>
      <w:r>
        <w:rPr>
          <w:sz w:val="20"/>
        </w:rPr>
        <w:t>scalp_scan_results: +19 columns (disqualified, disqualification_reason, catalyst_verified, catalyst_confidence, industry, country, ticker_perf_1m, sector_perf_1m, vs_sector_pct, sector_etf, critic_verdict, critic_decision, critic_confidence, critic_reasoning, critic_flags, critic_ran_at, original_decision, decision_changed + existing sector)</w:t>
      </w:r>
    </w:p>
    <w:p>
      <w:r>
        <w:rPr>
          <w:sz w:val="20"/>
        </w:rPr>
        <w:t xml:space="preserve">• </w:t>
      </w:r>
      <w:r>
        <w:rPr>
          <w:sz w:val="20"/>
        </w:rPr>
        <w:t>journal_agent_coaching: new table (agent_name, coaching_type, severity, title, body, action_item, supporting_trades, model_used, expires_at)</w:t>
      </w:r>
    </w:p>
    <w:p>
      <w:pPr>
        <w:pStyle w:val="Heading2"/>
      </w:pPr>
      <w:r>
        <w:t>R.8 Frontend Changes</w:t>
      </w:r>
    </w:p>
    <w:p>
      <w:r>
        <w:rPr>
          <w:sz w:val="20"/>
        </w:rPr>
        <w:t xml:space="preserve">• </w:t>
      </w:r>
      <w:r>
        <w:rPr>
          <w:sz w:val="20"/>
        </w:rPr>
        <w:t>TradeAI.tsx: CONTEXT section (sector/country/1M perf/vs-sector 2x2 grid), foreign issuer warning, Iris status tile, DQ badges on table rows, agent critique drawer section (BLOCKED/DOWNGRADED/CONFIRMED), decision strikethrough for changed decisions</w:t>
      </w:r>
    </w:p>
    <w:p>
      <w:r>
        <w:rPr>
          <w:sz w:val="20"/>
        </w:rPr>
        <w:t xml:space="preserve">• </w:t>
      </w:r>
      <w:r>
        <w:rPr>
          <w:sz w:val="20"/>
        </w:rPr>
        <w:t>JournalReports.tsx: Agent Coaching section (Maria blue/Steph green/Aegis amber cards), source badges, Refresh Analysis button, Statistical coaching evidence toggles, text contrast fix (69 TEXT_PRIMARY/SECONDARY refs), 30 onClick handlers, trade calendar fix (active months only)</w:t>
      </w:r>
    </w:p>
    <w:p>
      <w:r>
        <w:br w:type="page"/>
      </w:r>
    </w:p>
    <w:p>
      <w:pPr>
        <w:pStyle w:val="Heading2"/>
      </w:pPr>
      <w:r>
        <w:t>Architecture Corrections &amp; Fixes — May 4, 2026</w:t>
      </w:r>
    </w:p>
    <w:p/>
    <w:p>
      <w:r>
        <w:rPr>
          <w:b/>
        </w:rPr>
        <w:t>Catalyst Pipeline Architecture (corrected)</w:t>
      </w:r>
    </w:p>
    <w:p>
      <w:r>
        <w:t>CORRECTION: Iris does NOT curate live catalysts. The catalyst pipeline is fully automated with no agent involvement:</w:t>
      </w:r>
    </w:p>
    <w:p/>
    <w:p>
      <w:r>
        <w:t>• catalyst_enrichment.py — 7 API sources (Finnhub, NewsAPI, Polygon, FMP, AlphaVantage, Finviz CSV, Yahoo RSS). 7-day fallback for small caps. 14 generic roundup patterns filtered.</w:t>
      </w:r>
    </w:p>
    <w:p>
      <w:r>
        <w:t>• scoring.py — validate_catalyst_relevance(): ticker/company matching. is_disqualified_ticker(). Top headline selection.</w:t>
      </w:r>
    </w:p>
    <w:p>
      <w:r>
        <w:t>• continuous_runner.py — Runs every 15min. Builds live Telegram alerts with catalyst headlines.</w:t>
      </w:r>
    </w:p>
    <w:p>
      <w:r>
        <w:t>• trade_ai_news_monitor.py — Systemd timer Mon-Fri 9AM-4:30PM every 30min. Checks GO tickers for breaking news. Re-runs Scalp Critic. Telegrams only on verdict change.</w:t>
      </w:r>
    </w:p>
    <w:p/>
    <w:p>
      <w:r>
        <w:rPr>
          <w:b/>
        </w:rPr>
        <w:t>Iris Role (library agent only — NOT in catalyst flow)</w:t>
      </w:r>
    </w:p>
    <w:p>
      <w:r>
        <w:t>Iris is the library/taxonomy agent: audits RAG coverage (8 categories, 60+ sources), routes transcripts, detects content gaps, fires agent events for missing coverage. Does NOT fetch, validate, or curate live catalysts.</w:t>
      </w:r>
    </w:p>
    <w:p/>
    <w:p>
      <w:r>
        <w:rPr>
          <w:b/>
        </w:rPr>
        <w:t>Fixes Applied (May 4, 2026)</w:t>
      </w:r>
    </w:p>
    <w:p>
      <w:r>
        <w:t>• Finviz CSV parser — API returns CSV not JSON; was silently failing</w:t>
      </w:r>
    </w:p>
    <w:p>
      <w:r>
        <w:t>• Market-wide news filter — requires ticker mention in headline</w:t>
      </w:r>
    </w:p>
    <w:p>
      <w:r>
        <w:t>• Generic roundup filter — 14 patterns block "12 Stocks Moving..." etc.</w:t>
      </w:r>
    </w:p>
    <w:p>
      <w:r>
        <w:t>• Small-cap lookback — 72h → 7-day fallback window</w:t>
      </w:r>
    </w:p>
    <w:p>
      <w:r>
        <w:t>• Company name matching — 1-word companies now pass at 100% match rate</w:t>
      </w:r>
    </w:p>
    <w:p>
      <w:r>
        <w:t>• News monitor cron → systemd timer (was broken relative paths)</w:t>
      </w:r>
    </w:p>
    <w:p>
      <w:r>
        <w:t>• Agent reliability force_review — weak threshold fixed</w:t>
      </w:r>
    </w:p>
    <w:p>
      <w:r>
        <w:t>• Iris discovery mode — JSONB unnest cast + table reference fixed</w:t>
      </w:r>
    </w:p>
    <w:p/>
    <w:p>
      <w:r>
        <w:rPr>
          <w:b/>
        </w:rPr>
        <w:t>Systemd Timers: 12 total</w:t>
      </w:r>
    </w:p>
    <w:p>
      <w:r>
        <w:t>trade-ai-news-monitor.timer added. Visible on /v2/orchestration. Fires Mon-Fri 9:00-16:30 every 30 minutes.</w:t>
      </w:r>
    </w:p>
    <w:p>
      <w:pPr>
        <w:pStyle w:val="Heading1"/>
      </w:pPr>
      <w:r>
        <w:t>Appendix S — Session Fixes &amp; Hardening (May 4, 2026 — Session B)</w:t>
      </w:r>
    </w:p>
    <w:p/>
    <w:p>
      <w:pPr>
        <w:pStyle w:val="Heading2"/>
      </w:pPr>
      <w:r>
        <w:t>S.1 Qwen3 Thinking Mode Fix (All Ollama Calls)</w:t>
      </w:r>
    </w:p>
    <w:p>
      <w:r>
        <w:t>Root cause: Qwen3:1.7b defaults to thinking mode, consuming all num_predict tokens in &lt;think&gt; tags and returning empty response content. This caused the Scalp Critic Agent to fall back to "LLM unavailable — original preserved" for every ticker.</w:t>
      </w:r>
    </w:p>
    <w:p>
      <w:r>
        <w:t>Fix: Migrated all 16 Python scripts from Ollama /api/generate to /api/chat with "think": false. Response parsing changed from .get("response") to .get("message", {}).get("content", ""). Only system_preflight_check.py still uses /api/generate (connectivity check only, response content not needed).</w:t>
      </w:r>
    </w:p>
    <w:p>
      <w:r>
        <w:t>Affected scripts:</w:t>
      </w:r>
    </w:p>
    <w:tbl>
      <w:tblPr>
        <w:tblW w:type="auto" w:w="0"/>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3360"/>
        <w:gridCol w:w="3360"/>
        <w:gridCol w:w="3360"/>
      </w:tblGrid>
      <w:tr>
        <w:tc>
          <w:tcPr>
            <w:tcW w:type="dxa" w:w="3360"/>
          </w:tcPr>
          <w:p>
            <w:r>
              <w:rPr>
                <w:b/>
              </w:rPr>
              <w:t>Script</w:t>
            </w:r>
          </w:p>
        </w:tc>
        <w:tc>
          <w:tcPr>
            <w:tcW w:type="dxa" w:w="3360"/>
          </w:tcPr>
          <w:p>
            <w:r>
              <w:rPr>
                <w:b/>
              </w:rPr>
              <w:t>LLM Function</w:t>
            </w:r>
          </w:p>
        </w:tc>
        <w:tc>
          <w:tcPr>
            <w:tcW w:type="dxa" w:w="3360"/>
          </w:tcPr>
          <w:p>
            <w:r>
              <w:rPr>
                <w:b/>
              </w:rPr>
              <w:t>Impact</w:t>
            </w:r>
          </w:p>
        </w:tc>
      </w:tr>
      <w:tr>
        <w:tc>
          <w:tcPr>
            <w:tcW w:type="dxa" w:w="3360"/>
          </w:tcPr>
          <w:p>
            <w:r>
              <w:t>scalp_critic_agent.py</w:t>
            </w:r>
          </w:p>
        </w:tc>
        <w:tc>
          <w:tcPr>
            <w:tcW w:type="dxa" w:w="3360"/>
          </w:tcPr>
          <w:p>
            <w:r>
              <w:t>_call_ollama()</w:t>
            </w:r>
          </w:p>
        </w:tc>
        <w:tc>
          <w:tcPr>
            <w:tcW w:type="dxa" w:w="3360"/>
          </w:tcPr>
          <w:p>
            <w:r>
              <w:t>Critic verdicts now have real LLM reasoning</w:t>
            </w:r>
          </w:p>
        </w:tc>
      </w:tr>
      <w:tr>
        <w:tc>
          <w:tcPr>
            <w:tcW w:type="dxa" w:w="3360"/>
          </w:tcPr>
          <w:p>
            <w:r>
              <w:t>scoring.py</w:t>
            </w:r>
          </w:p>
        </w:tc>
        <w:tc>
          <w:tcPr>
            <w:tcW w:type="dxa" w:w="3360"/>
          </w:tcPr>
          <w:p>
            <w:r>
              <w:t>_ollama_serialized()</w:t>
            </w:r>
          </w:p>
        </w:tc>
        <w:tc>
          <w:tcPr>
            <w:tcW w:type="dxa" w:w="3360"/>
          </w:tcPr>
          <w:p>
            <w:r>
              <w:t>Catalyst scoring, Sonnet escalation</w:t>
            </w:r>
          </w:p>
        </w:tc>
      </w:tr>
      <w:tr>
        <w:tc>
          <w:tcPr>
            <w:tcW w:type="dxa" w:w="3360"/>
          </w:tcPr>
          <w:p>
            <w:r>
              <w:t>local_llm.py</w:t>
            </w:r>
          </w:p>
        </w:tc>
        <w:tc>
          <w:tcPr>
            <w:tcW w:type="dxa" w:w="3360"/>
          </w:tcPr>
          <w:p>
            <w:r>
              <w:t>_try_ollama()</w:t>
            </w:r>
          </w:p>
        </w:tc>
        <w:tc>
          <w:tcPr>
            <w:tcW w:type="dxa" w:w="3360"/>
          </w:tcPr>
          <w:p>
            <w:r>
              <w:t>Shared local LLM module (used by many scripts)</w:t>
            </w:r>
          </w:p>
        </w:tc>
      </w:tr>
      <w:tr>
        <w:tc>
          <w:tcPr>
            <w:tcW w:type="dxa" w:w="3360"/>
          </w:tcPr>
          <w:p>
            <w:r>
              <w:t>llm_router.py</w:t>
            </w:r>
          </w:p>
        </w:tc>
        <w:tc>
          <w:tcPr>
            <w:tcW w:type="dxa" w:w="3360"/>
          </w:tcPr>
          <w:p>
            <w:r>
              <w:t>_call_local()</w:t>
            </w:r>
          </w:p>
        </w:tc>
        <w:tc>
          <w:tcPr>
            <w:tcW w:type="dxa" w:w="3360"/>
          </w:tcPr>
          <w:p>
            <w:r>
              <w:t>Central routing module</w:t>
            </w:r>
          </w:p>
        </w:tc>
      </w:tr>
      <w:tr>
        <w:tc>
          <w:tcPr>
            <w:tcW w:type="dxa" w:w="3360"/>
          </w:tcPr>
          <w:p>
            <w:r>
              <w:t>trade_ai_orchestrator.py</w:t>
            </w:r>
          </w:p>
        </w:tc>
        <w:tc>
          <w:tcPr>
            <w:tcW w:type="dxa" w:w="3360"/>
          </w:tcPr>
          <w:p>
            <w:r>
              <w:t>warmup call</w:t>
            </w:r>
          </w:p>
        </w:tc>
        <w:tc>
          <w:tcPr>
            <w:tcW w:type="dxa" w:w="3360"/>
          </w:tcPr>
          <w:p>
            <w:r>
              <w:t>Pre-scan model warmup</w:t>
            </w:r>
          </w:p>
        </w:tc>
      </w:tr>
      <w:tr>
        <w:tc>
          <w:tcPr>
            <w:tcW w:type="dxa" w:w="3360"/>
          </w:tcPr>
          <w:p>
            <w:r>
              <w:t>api_v2.py</w:t>
            </w:r>
          </w:p>
        </w:tc>
        <w:tc>
          <w:tcPr>
            <w:tcW w:type="dxa" w:w="3360"/>
          </w:tcPr>
          <w:p>
            <w:r>
              <w:t>portfolio Q&amp;A</w:t>
            </w:r>
          </w:p>
        </w:tc>
        <w:tc>
          <w:tcPr>
            <w:tcW w:type="dxa" w:w="3360"/>
          </w:tcPr>
          <w:p>
            <w:r>
              <w:t>Chat endpoint LLM call</w:t>
            </w:r>
          </w:p>
        </w:tc>
      </w:tr>
      <w:tr>
        <w:tc>
          <w:tcPr>
            <w:tcW w:type="dxa" w:w="3360"/>
          </w:tcPr>
          <w:p>
            <w:r>
              <w:t>catalyst_intelligence.py</w:t>
            </w:r>
          </w:p>
        </w:tc>
        <w:tc>
          <w:tcPr>
            <w:tcW w:type="dxa" w:w="3360"/>
          </w:tcPr>
          <w:p>
            <w:r>
              <w:t>_ollama_analyze()</w:t>
            </w:r>
          </w:p>
        </w:tc>
        <w:tc>
          <w:tcPr>
            <w:tcW w:type="dxa" w:w="3360"/>
          </w:tcPr>
          <w:p>
            <w:r>
              <w:t>Catalyst classification</w:t>
            </w:r>
          </w:p>
        </w:tc>
      </w:tr>
      <w:tr>
        <w:tc>
          <w:tcPr>
            <w:tcW w:type="dxa" w:w="3360"/>
          </w:tcPr>
          <w:p>
            <w:r>
              <w:t>portfolio_news.py</w:t>
            </w:r>
          </w:p>
        </w:tc>
        <w:tc>
          <w:tcPr>
            <w:tcW w:type="dxa" w:w="3360"/>
          </w:tcPr>
          <w:p>
            <w:r>
              <w:t>_ollama()</w:t>
            </w:r>
          </w:p>
        </w:tc>
        <w:tc>
          <w:tcPr>
            <w:tcW w:type="dxa" w:w="3360"/>
          </w:tcPr>
          <w:p>
            <w:r>
              <w:t>News narrative generation</w:t>
            </w:r>
          </w:p>
        </w:tc>
      </w:tr>
      <w:tr>
        <w:tc>
          <w:tcPr>
            <w:tcW w:type="dxa" w:w="3360"/>
          </w:tcPr>
          <w:p>
            <w:r>
              <w:t>stop_decision_brief.py</w:t>
            </w:r>
          </w:p>
        </w:tc>
        <w:tc>
          <w:tcPr>
            <w:tcW w:type="dxa" w:w="3360"/>
          </w:tcPr>
          <w:p>
            <w:r>
              <w:t>_ollama()</w:t>
            </w:r>
          </w:p>
        </w:tc>
        <w:tc>
          <w:tcPr>
            <w:tcW w:type="dxa" w:w="3360"/>
          </w:tcPr>
          <w:p>
            <w:r>
              <w:t>Stop-loss briefs</w:t>
            </w:r>
          </w:p>
        </w:tc>
      </w:tr>
      <w:tr>
        <w:tc>
          <w:tcPr>
            <w:tcW w:type="dxa" w:w="3360"/>
          </w:tcPr>
          <w:p>
            <w:r>
              <w:t>morning_digest.py</w:t>
            </w:r>
          </w:p>
        </w:tc>
        <w:tc>
          <w:tcPr>
            <w:tcW w:type="dxa" w:w="3360"/>
          </w:tcPr>
          <w:p>
            <w:r>
              <w:t>_ollama_narrative()</w:t>
            </w:r>
          </w:p>
        </w:tc>
        <w:tc>
          <w:tcPr>
            <w:tcW w:type="dxa" w:w="3360"/>
          </w:tcPr>
          <w:p>
            <w:r>
              <w:t>Morning digest narratives</w:t>
            </w:r>
          </w:p>
        </w:tc>
      </w:tr>
      <w:tr>
        <w:tc>
          <w:tcPr>
            <w:tcW w:type="dxa" w:w="3360"/>
          </w:tcPr>
          <w:p>
            <w:r>
              <w:t>portfolio_weekly_report.py</w:t>
            </w:r>
          </w:p>
        </w:tc>
        <w:tc>
          <w:tcPr>
            <w:tcW w:type="dxa" w:w="3360"/>
          </w:tcPr>
          <w:p>
            <w:r>
              <w:t>_ollama()</w:t>
            </w:r>
          </w:p>
        </w:tc>
        <w:tc>
          <w:tcPr>
            <w:tcW w:type="dxa" w:w="3360"/>
          </w:tcPr>
          <w:p>
            <w:r>
              <w:t>Weekly report summaries</w:t>
            </w:r>
          </w:p>
        </w:tc>
      </w:tr>
      <w:tr>
        <w:tc>
          <w:tcPr>
            <w:tcW w:type="dxa" w:w="3360"/>
          </w:tcPr>
          <w:p>
            <w:r>
              <w:t>aegis_synthesis.py</w:t>
            </w:r>
          </w:p>
        </w:tc>
        <w:tc>
          <w:tcPr>
            <w:tcW w:type="dxa" w:w="3360"/>
          </w:tcPr>
          <w:p>
            <w:r>
              <w:t>_llm() + _steph_llm()</w:t>
            </w:r>
          </w:p>
        </w:tc>
        <w:tc>
          <w:tcPr>
            <w:tcW w:type="dxa" w:w="3360"/>
          </w:tcPr>
          <w:p>
            <w:r>
              <w:t>Aegis overnight synthesis</w:t>
            </w:r>
          </w:p>
        </w:tc>
      </w:tr>
      <w:tr>
        <w:tc>
          <w:tcPr>
            <w:tcW w:type="dxa" w:w="3360"/>
          </w:tcPr>
          <w:p>
            <w:r>
              <w:t>process_watchlist_agent_jobs.py</w:t>
            </w:r>
          </w:p>
        </w:tc>
        <w:tc>
          <w:tcPr>
            <w:tcW w:type="dxa" w:w="3360"/>
          </w:tcPr>
          <w:p>
            <w:r>
              <w:t>_llm() fallback</w:t>
            </w:r>
          </w:p>
        </w:tc>
        <w:tc>
          <w:tcPr>
            <w:tcW w:type="dxa" w:w="3360"/>
          </w:tcPr>
          <w:p>
            <w:r>
              <w:t>Watchlist agent LLM fallback</w:t>
            </w:r>
          </w:p>
        </w:tc>
      </w:tr>
      <w:tr>
        <w:tc>
          <w:tcPr>
            <w:tcW w:type="dxa" w:w="3360"/>
          </w:tcPr>
          <w:p>
            <w:r>
              <w:t>journal_agent_coach.py</w:t>
            </w:r>
          </w:p>
        </w:tc>
        <w:tc>
          <w:tcPr>
            <w:tcW w:type="dxa" w:w="3360"/>
          </w:tcPr>
          <w:p>
            <w:r>
              <w:t>_call_ollama()</w:t>
            </w:r>
          </w:p>
        </w:tc>
        <w:tc>
          <w:tcPr>
            <w:tcW w:type="dxa" w:w="3360"/>
          </w:tcPr>
          <w:p>
            <w:r>
              <w:t>Journal coaching prompts</w:t>
            </w:r>
          </w:p>
        </w:tc>
      </w:tr>
      <w:tr>
        <w:tc>
          <w:tcPr>
            <w:tcW w:type="dxa" w:w="3360"/>
          </w:tcPr>
          <w:p>
            <w:r>
              <w:t>portfolio_orchestrator.py</w:t>
            </w:r>
          </w:p>
        </w:tc>
        <w:tc>
          <w:tcPr>
            <w:tcW w:type="dxa" w:w="3360"/>
          </w:tcPr>
          <w:p>
            <w:r>
              <w:t>daily summary</w:t>
            </w:r>
          </w:p>
        </w:tc>
        <w:tc>
          <w:tcPr>
            <w:tcW w:type="dxa" w:w="3360"/>
          </w:tcPr>
          <w:p>
            <w:r>
              <w:t>Portfolio daily summary LLM</w:t>
            </w:r>
          </w:p>
        </w:tc>
      </w:tr>
      <w:tr>
        <w:tc>
          <w:tcPr>
            <w:tcW w:type="dxa" w:w="3360"/>
          </w:tcPr>
          <w:p>
            <w:r>
              <w:t>portfolio_ai_analyst.py</w:t>
            </w:r>
          </w:p>
        </w:tc>
        <w:tc>
          <w:tcPr>
            <w:tcW w:type="dxa" w:w="3360"/>
          </w:tcPr>
          <w:p>
            <w:r>
              <w:t>_ollama()</w:t>
            </w:r>
          </w:p>
        </w:tc>
        <w:tc>
          <w:tcPr>
            <w:tcW w:type="dxa" w:w="3360"/>
          </w:tcPr>
          <w:p>
            <w:r>
              <w:t>AI analyst deep analysis</w:t>
            </w:r>
          </w:p>
        </w:tc>
      </w:tr>
    </w:tbl>
    <w:p/>
    <w:p>
      <w:pPr>
        <w:pStyle w:val="Heading2"/>
      </w:pPr>
      <w:r>
        <w:t>S.2 Catalyst Verification Fix (RLYB)</w:t>
      </w:r>
    </w:p>
    <w:p>
      <w:r>
        <w:t>Bug: RLYB catalyst_verified=false despite "Rallybio to acquire Candid Therapeutics" headline clearly matching the company. Confidence was 0.15/0.20 instead of expected 0.50.</w:t>
      </w:r>
    </w:p>
    <w:p>
      <w:r>
        <w:t>Root cause: The continuous runner had an intermediate code version cached in memory where the company_match scoring formula gave +0.20 instead of the corrected +0.40 for full matches. The runner died during a reboot, and the fix was already on disk.</w:t>
      </w:r>
    </w:p>
    <w:p>
      <w:r>
        <w:t>Actions taken: Fixed RLYB, CELU, BCHT catalyst_verified to true in trade_ai_scans table. Killed stray duplicate portfolio_server process (PID 3325). Cleared stale .pyc bytecode cache. Next continuous_runner start will use the corrected scoring code.</w:t>
      </w:r>
    </w:p>
    <w:p/>
    <w:p>
      <w:pPr>
        <w:pStyle w:val="Heading2"/>
      </w:pPr>
      <w:r>
        <w:t>S.3 Database Retention Policy System</w:t>
      </w:r>
    </w:p>
    <w:p>
      <w:r>
        <w:t>Created scripts/db_retention.py — automated retention enforcement for all 164 DB tables. Five retention tiers based on data criticality:</w:t>
      </w:r>
    </w:p>
    <w:tbl>
      <w:tblPr>
        <w:tblW w:type="auto" w:w="0"/>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2520"/>
        <w:gridCol w:w="2520"/>
        <w:gridCol w:w="2520"/>
        <w:gridCol w:w="2520"/>
      </w:tblGrid>
      <w:tr>
        <w:tc>
          <w:tcPr>
            <w:tcW w:type="dxa" w:w="2520"/>
          </w:tcPr>
          <w:p>
            <w:r>
              <w:rPr>
                <w:b/>
              </w:rPr>
              <w:t>Tier</w:t>
            </w:r>
          </w:p>
        </w:tc>
        <w:tc>
          <w:tcPr>
            <w:tcW w:type="dxa" w:w="2520"/>
          </w:tcPr>
          <w:p>
            <w:r>
              <w:rPr>
                <w:b/>
              </w:rPr>
              <w:t>Retention</w:t>
            </w:r>
          </w:p>
        </w:tc>
        <w:tc>
          <w:tcPr>
            <w:tcW w:type="dxa" w:w="2520"/>
          </w:tcPr>
          <w:p>
            <w:r>
              <w:rPr>
                <w:b/>
              </w:rPr>
              <w:t>Tables</w:t>
            </w:r>
          </w:p>
        </w:tc>
        <w:tc>
          <w:tcPr>
            <w:tcW w:type="dxa" w:w="2520"/>
          </w:tcPr>
          <w:p>
            <w:r>
              <w:rPr>
                <w:b/>
              </w:rPr>
              <w:t>Description</w:t>
            </w:r>
          </w:p>
        </w:tc>
      </w:tr>
      <w:tr>
        <w:tc>
          <w:tcPr>
            <w:tcW w:type="dxa" w:w="2520"/>
          </w:tcPr>
          <w:p>
            <w:r>
              <w:t>PRICE</w:t>
            </w:r>
          </w:p>
        </w:tc>
        <w:tc>
          <w:tcPr>
            <w:tcW w:type="dxa" w:w="2520"/>
          </w:tcPr>
          <w:p>
            <w:r>
              <w:t>1 year</w:t>
            </w:r>
          </w:p>
        </w:tc>
        <w:tc>
          <w:tcPr>
            <w:tcW w:type="dxa" w:w="2520"/>
          </w:tcPr>
          <w:p>
            <w:r>
              <w:t>price_cache, ticker_prices</w:t>
            </w:r>
          </w:p>
        </w:tc>
        <w:tc>
          <w:tcPr>
            <w:tcW w:type="dxa" w:w="2520"/>
          </w:tcPr>
          <w:p>
            <w:r>
              <w:t>Historical price data for performance calcs</w:t>
            </w:r>
          </w:p>
        </w:tc>
      </w:tr>
      <w:tr>
        <w:tc>
          <w:tcPr>
            <w:tcW w:type="dxa" w:w="2520"/>
          </w:tcPr>
          <w:p>
            <w:r>
              <w:t>LONG</w:t>
            </w:r>
          </w:p>
        </w:tc>
        <w:tc>
          <w:tcPr>
            <w:tcW w:type="dxa" w:w="2520"/>
          </w:tcPr>
          <w:p>
            <w:r>
              <w:t>180 days</w:t>
            </w:r>
          </w:p>
        </w:tc>
        <w:tc>
          <w:tcPr>
            <w:tcW w:type="dxa" w:w="2520"/>
          </w:tcPr>
          <w:p>
            <w:r>
              <w:t>10 tables</w:t>
            </w:r>
          </w:p>
        </w:tc>
        <w:tc>
          <w:tcPr>
            <w:tcW w:type="dxa" w:w="2520"/>
          </w:tcPr>
          <w:p>
            <w:r>
              <w:t>Trade history, performance, intelligence history</w:t>
            </w:r>
          </w:p>
        </w:tc>
      </w:tr>
      <w:tr>
        <w:tc>
          <w:tcPr>
            <w:tcW w:type="dxa" w:w="2520"/>
          </w:tcPr>
          <w:p>
            <w:r>
              <w:t>MEDIUM</w:t>
            </w:r>
          </w:p>
        </w:tc>
        <w:tc>
          <w:tcPr>
            <w:tcW w:type="dxa" w:w="2520"/>
          </w:tcPr>
          <w:p>
            <w:r>
              <w:t>90 days</w:t>
            </w:r>
          </w:p>
        </w:tc>
        <w:tc>
          <w:tcPr>
            <w:tcW w:type="dxa" w:w="2520"/>
          </w:tcPr>
          <w:p>
            <w:r>
              <w:t>35 tables</w:t>
            </w:r>
          </w:p>
        </w:tc>
        <w:tc>
          <w:tcPr>
            <w:tcW w:type="dxa" w:w="2520"/>
          </w:tcPr>
          <w:p>
            <w:r>
              <w:t>Scans, snapshots, state, agent results, news</w:t>
            </w:r>
          </w:p>
        </w:tc>
      </w:tr>
      <w:tr>
        <w:tc>
          <w:tcPr>
            <w:tcW w:type="dxa" w:w="2520"/>
          </w:tcPr>
          <w:p>
            <w:r>
              <w:t>SHORT</w:t>
            </w:r>
          </w:p>
        </w:tc>
        <w:tc>
          <w:tcPr>
            <w:tcW w:type="dxa" w:w="2520"/>
          </w:tcPr>
          <w:p>
            <w:r>
              <w:t>30 days</w:t>
            </w:r>
          </w:p>
        </w:tc>
        <w:tc>
          <w:tcPr>
            <w:tcW w:type="dxa" w:w="2520"/>
          </w:tcPr>
          <w:p>
            <w:r>
              <w:t>15 tables</w:t>
            </w:r>
          </w:p>
        </w:tc>
        <w:tc>
          <w:tcPr>
            <w:tcW w:type="dxa" w:w="2520"/>
          </w:tcPr>
          <w:p>
            <w:r>
              <w:t>Events, jobs, queues, notifications, approvals</w:t>
            </w:r>
          </w:p>
        </w:tc>
      </w:tr>
      <w:tr>
        <w:tc>
          <w:tcPr>
            <w:tcW w:type="dxa" w:w="2520"/>
          </w:tcPr>
          <w:p>
            <w:r>
              <w:t>TINY</w:t>
            </w:r>
          </w:p>
        </w:tc>
        <w:tc>
          <w:tcPr>
            <w:tcW w:type="dxa" w:w="2520"/>
          </w:tcPr>
          <w:p>
            <w:r>
              <w:t>14 days</w:t>
            </w:r>
          </w:p>
        </w:tc>
        <w:tc>
          <w:tcPr>
            <w:tcW w:type="dxa" w:w="2520"/>
          </w:tcPr>
          <w:p>
            <w:r>
              <w:t>6 tables</w:t>
            </w:r>
          </w:p>
        </w:tc>
        <w:tc>
          <w:tcPr>
            <w:tcW w:type="dxa" w:w="2520"/>
          </w:tcPr>
          <w:p>
            <w:r>
              <w:t>Ephemeral metrics, backtests, iris logs</w:t>
            </w:r>
          </w:p>
        </w:tc>
      </w:tr>
    </w:tbl>
    <w:p>
      <w:r>
        <w:t>First run deleted 223,063 rows (111K each from price_cache and ticker_prices — pre-2025 data, 51 from news_articles). DB size: 213 MB after cleanup.</w:t>
      </w:r>
    </w:p>
    <w:p>
      <w:r>
        <w:t>Systemd timer: db-retention.timer runs weekly Sunday 3AM. Supports --dry-run for safe preview.</w:t>
      </w:r>
    </w:p>
    <w:p/>
    <w:p>
      <w:pPr>
        <w:pStyle w:val="Heading2"/>
      </w:pPr>
      <w:r>
        <w:t>S.4 CSV/JSON File Audit</w:t>
      </w:r>
    </w:p>
    <w:p>
      <w:r>
        <w:t>Audited all CSV/JSON files in the project against active Python scripts and DB tables.</w:t>
      </w:r>
    </w:p>
    <w:p>
      <w:r>
        <w:t>Key findings:</w:t>
      </w:r>
    </w:p>
    <w:tbl>
      <w:tblPr>
        <w:tblW w:type="auto" w:w="0"/>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3360"/>
        <w:gridCol w:w="3360"/>
        <w:gridCol w:w="3360"/>
      </w:tblGrid>
      <w:tr>
        <w:tc>
          <w:tcPr>
            <w:tcW w:type="dxa" w:w="3360"/>
          </w:tcPr>
          <w:p>
            <w:r>
              <w:rPr>
                <w:b/>
              </w:rPr>
              <w:t>Category</w:t>
            </w:r>
          </w:p>
        </w:tc>
        <w:tc>
          <w:tcPr>
            <w:tcW w:type="dxa" w:w="3360"/>
          </w:tcPr>
          <w:p>
            <w:r>
              <w:rPr>
                <w:b/>
              </w:rPr>
              <w:t>Count</w:t>
            </w:r>
          </w:p>
        </w:tc>
        <w:tc>
          <w:tcPr>
            <w:tcW w:type="dxa" w:w="3360"/>
          </w:tcPr>
          <w:p>
            <w:r>
              <w:rPr>
                <w:b/>
              </w:rPr>
              <w:t>Action</w:t>
            </w:r>
          </w:p>
        </w:tc>
      </w:tr>
      <w:tr>
        <w:tc>
          <w:tcPr>
            <w:tcW w:type="dxa" w:w="3360"/>
          </w:tcPr>
          <w:p>
            <w:r>
              <w:t>ACTIVE (still primary read path)</w:t>
            </w:r>
          </w:p>
        </w:tc>
        <w:tc>
          <w:tcPr>
            <w:tcW w:type="dxa" w:w="3360"/>
          </w:tcPr>
          <w:p>
            <w:r>
              <w:t>~50 files</w:t>
            </w:r>
          </w:p>
        </w:tc>
        <w:tc>
          <w:tcPr>
            <w:tcW w:type="dxa" w:w="3360"/>
          </w:tcPr>
          <w:p>
            <w:r>
              <w:t>Keep — JSON is primary, DB is dual-write</w:t>
            </w:r>
          </w:p>
        </w:tc>
      </w:tr>
      <w:tr>
        <w:tc>
          <w:tcPr>
            <w:tcW w:type="dxa" w:w="3360"/>
          </w:tcPr>
          <w:p>
            <w:r>
              <w:t>GENERATED (output/cache)</w:t>
            </w:r>
          </w:p>
        </w:tc>
        <w:tc>
          <w:tcPr>
            <w:tcW w:type="dxa" w:w="3360"/>
          </w:tcPr>
          <w:p>
            <w:r>
              <w:t>~20 files</w:t>
            </w:r>
          </w:p>
        </w:tc>
        <w:tc>
          <w:tcPr>
            <w:tcW w:type="dxa" w:w="3360"/>
          </w:tcPr>
          <w:p>
            <w:r>
              <w:t>Keep — served to frontend</w:t>
            </w:r>
          </w:p>
        </w:tc>
      </w:tr>
      <w:tr>
        <w:tc>
          <w:tcPr>
            <w:tcW w:type="dxa" w:w="3360"/>
          </w:tcPr>
          <w:p>
            <w:r>
              <w:t>Safe to delete (orphans)</w:t>
            </w:r>
          </w:p>
        </w:tc>
        <w:tc>
          <w:tcPr>
            <w:tcW w:type="dxa" w:w="3360"/>
          </w:tcPr>
          <w:p>
            <w:r>
              <w:t>4 files</w:t>
            </w:r>
          </w:p>
        </w:tc>
        <w:tc>
          <w:tcPr>
            <w:tcW w:type="dxa" w:w="3360"/>
          </w:tcPr>
          <w:p>
            <w:r>
              <w:t>dec31_anchor.json, agent_context_manifest.json, portfolio_options.json, old broker CSVs</w:t>
            </w:r>
          </w:p>
        </w:tc>
      </w:tr>
      <w:tr>
        <w:tc>
          <w:tcPr>
            <w:tcW w:type="dxa" w:w="3360"/>
          </w:tcPr>
          <w:p>
            <w:r>
              <w:t>Prune on schedule</w:t>
            </w:r>
          </w:p>
        </w:tc>
        <w:tc>
          <w:tcPr>
            <w:tcW w:type="dxa" w:w="3360"/>
          </w:tcPr>
          <w:p>
            <w:r>
              <w:t>~1100 files</w:t>
            </w:r>
          </w:p>
        </w:tc>
        <w:tc>
          <w:tcPr>
            <w:tcW w:type="dxa" w:w="3360"/>
          </w:tcPr>
          <w:p>
            <w:r>
              <w:t>raw_snapshots/ + ticker_snapshot_history/ dirs, old catalyst caches</w:t>
            </w:r>
          </w:p>
        </w:tc>
      </w:tr>
      <w:tr>
        <w:tc>
          <w:tcPr>
            <w:tcW w:type="dxa" w:w="3360"/>
          </w:tcPr>
          <w:p>
            <w:r>
              <w:t>Data sync gap found</w:t>
            </w:r>
          </w:p>
        </w:tc>
        <w:tc>
          <w:tcPr>
            <w:tcW w:type="dxa" w:w="3360"/>
          </w:tcPr>
          <w:p>
            <w:r>
              <w:t>1 pair</w:t>
            </w:r>
          </w:p>
        </w:tc>
        <w:tc>
          <w:tcPr>
            <w:tcW w:type="dxa" w:w="3360"/>
          </w:tcPr>
          <w:p>
            <w:r>
              <w:t>Two separate ticker_enrichment_cache.json files in different dirs</w:t>
            </w:r>
          </w:p>
        </w:tc>
      </w:tr>
    </w:tbl>
    <w:p>
      <w:r>
        <w:t>Bug found: data/state/ticker_enrichment_cache.json and data/portfolios/state/ticker_enrichment_cache.json are separate files written by different scripts (finviz_enrichment.py vs ticker_snapshot_builder.py). This creates a data-sync gap where the portfolio pipeline may use stale enrichment data.</w:t>
      </w:r>
    </w:p>
    <w:p/>
    <w:p>
      <w:pPr>
        <w:pStyle w:val="Heading2"/>
      </w:pPr>
      <w:r>
        <w:t>S.5 Command Center Auto-Refresh Fix</w:t>
      </w:r>
    </w:p>
    <w:p>
      <w:r>
        <w:t>The command center already had auto-refresh (60s countdown ring in header). Fixed bug where startRefreshTimer() hardcoded 60s instead of using the configurable S.refreshSecs from the settings panel. Now respects user-configured interval.</w:t>
      </w:r>
    </w:p>
    <w:p/>
    <w:p>
      <w:pPr>
        <w:pStyle w:val="Heading2"/>
      </w:pPr>
      <w:r>
        <w:t>S.6 Updated Operating Numbers</w:t>
      </w:r>
    </w:p>
    <w:tbl>
      <w:tblPr>
        <w:tblW w:type="auto" w:w="0"/>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5040"/>
        <w:gridCol w:w="5040"/>
      </w:tblGrid>
      <w:tr>
        <w:tc>
          <w:tcPr>
            <w:tcW w:type="dxa" w:w="5040"/>
          </w:tcPr>
          <w:p>
            <w:r>
              <w:rPr>
                <w:b/>
              </w:rPr>
              <w:t>Metric</w:t>
            </w:r>
          </w:p>
        </w:tc>
        <w:tc>
          <w:tcPr>
            <w:tcW w:type="dxa" w:w="5040"/>
          </w:tcPr>
          <w:p>
            <w:r>
              <w:rPr>
                <w:b/>
              </w:rPr>
              <w:t>Value</w:t>
            </w:r>
          </w:p>
        </w:tc>
      </w:tr>
      <w:tr>
        <w:tc>
          <w:tcPr>
            <w:tcW w:type="dxa" w:w="5040"/>
          </w:tcPr>
          <w:p>
            <w:r>
              <w:t>Database tables</w:t>
            </w:r>
          </w:p>
        </w:tc>
        <w:tc>
          <w:tcPr>
            <w:tcW w:type="dxa" w:w="5040"/>
          </w:tcPr>
          <w:p>
            <w:r>
              <w:t>164</w:t>
            </w:r>
          </w:p>
        </w:tc>
      </w:tr>
      <w:tr>
        <w:tc>
          <w:tcPr>
            <w:tcW w:type="dxa" w:w="5040"/>
          </w:tcPr>
          <w:p>
            <w:r>
              <w:t>Database size</w:t>
            </w:r>
          </w:p>
        </w:tc>
        <w:tc>
          <w:tcPr>
            <w:tcW w:type="dxa" w:w="5040"/>
          </w:tcPr>
          <w:p>
            <w:r>
              <w:t>213 MB (post-retention)</w:t>
            </w:r>
          </w:p>
        </w:tc>
      </w:tr>
      <w:tr>
        <w:tc>
          <w:tcPr>
            <w:tcW w:type="dxa" w:w="5040"/>
          </w:tcPr>
          <w:p>
            <w:r>
              <w:t>Python scripts</w:t>
            </w:r>
          </w:p>
        </w:tc>
        <w:tc>
          <w:tcPr>
            <w:tcW w:type="dxa" w:w="5040"/>
          </w:tcPr>
          <w:p>
            <w:r>
              <w:t>214</w:t>
            </w:r>
          </w:p>
        </w:tc>
      </w:tr>
      <w:tr>
        <w:tc>
          <w:tcPr>
            <w:tcW w:type="dxa" w:w="5040"/>
          </w:tcPr>
          <w:p>
            <w:r>
              <w:t>Systemd timers</w:t>
            </w:r>
          </w:p>
        </w:tc>
        <w:tc>
          <w:tcPr>
            <w:tcW w:type="dxa" w:w="5040"/>
          </w:tcPr>
          <w:p>
            <w:r>
              <w:t>17 (including new db-retention.timer)</w:t>
            </w:r>
          </w:p>
        </w:tc>
      </w:tr>
      <w:tr>
        <w:tc>
          <w:tcPr>
            <w:tcW w:type="dxa" w:w="5040"/>
          </w:tcPr>
          <w:p>
            <w:r>
              <w:t>Ollama API pattern</w:t>
            </w:r>
          </w:p>
        </w:tc>
        <w:tc>
          <w:tcPr>
            <w:tcW w:type="dxa" w:w="5040"/>
          </w:tcPr>
          <w:p>
            <w:r>
              <w:t>16 scripts on /api/chat, 1 on /api/generate (preflight only)</w:t>
            </w:r>
          </w:p>
        </w:tc>
      </w:tr>
      <w:tr>
        <w:tc>
          <w:tcPr>
            <w:tcW w:type="dxa" w:w="5040"/>
          </w:tcPr>
          <w:p>
            <w:r>
              <w:t>Portfolio value</w:t>
            </w:r>
          </w:p>
        </w:tc>
        <w:tc>
          <w:tcPr>
            <w:tcW w:type="dxa" w:w="5040"/>
          </w:tcPr>
          <w:p>
            <w:r>
              <w:t>$1,180,862</w:t>
            </w:r>
          </w:p>
        </w:tc>
      </w:tr>
      <w:tr>
        <w:tc>
          <w:tcPr>
            <w:tcW w:type="dxa" w:w="5040"/>
          </w:tcPr>
          <w:p>
            <w:r>
              <w:t>Positions</w:t>
            </w:r>
          </w:p>
        </w:tc>
        <w:tc>
          <w:tcPr>
            <w:tcW w:type="dxa" w:w="5040"/>
          </w:tcPr>
          <w:p>
            <w:r>
              <w:t>43</w:t>
            </w:r>
          </w:p>
        </w:tc>
      </w:tr>
    </w:tbl>
    <w:p/>
    <w:p>
      <w:pPr>
        <w:pStyle w:val="Heading2"/>
      </w:pPr>
      <w:r>
        <w:t>S.7 New Systemd Timer</w:t>
      </w:r>
    </w:p>
    <w:tbl>
      <w:tblPr>
        <w:tblW w:type="auto" w:w="0"/>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3360"/>
        <w:gridCol w:w="3360"/>
        <w:gridCol w:w="3360"/>
      </w:tblGrid>
      <w:tr>
        <w:tc>
          <w:tcPr>
            <w:tcW w:type="dxa" w:w="3360"/>
          </w:tcPr>
          <w:p>
            <w:r>
              <w:rPr>
                <w:b/>
              </w:rPr>
              <w:t>Timer</w:t>
            </w:r>
          </w:p>
        </w:tc>
        <w:tc>
          <w:tcPr>
            <w:tcW w:type="dxa" w:w="3360"/>
          </w:tcPr>
          <w:p>
            <w:r>
              <w:rPr>
                <w:b/>
              </w:rPr>
              <w:t>Schedule</w:t>
            </w:r>
          </w:p>
        </w:tc>
        <w:tc>
          <w:tcPr>
            <w:tcW w:type="dxa" w:w="3360"/>
          </w:tcPr>
          <w:p>
            <w:r>
              <w:rPr>
                <w:b/>
              </w:rPr>
              <w:t>Purpose</w:t>
            </w:r>
          </w:p>
        </w:tc>
      </w:tr>
      <w:tr>
        <w:tc>
          <w:tcPr>
            <w:tcW w:type="dxa" w:w="3360"/>
          </w:tcPr>
          <w:p>
            <w:r>
              <w:t>db-retention.timer</w:t>
            </w:r>
          </w:p>
        </w:tc>
        <w:tc>
          <w:tcPr>
            <w:tcW w:type="dxa" w:w="3360"/>
          </w:tcPr>
          <w:p>
            <w:r>
              <w:t>Sun 03:00</w:t>
            </w:r>
          </w:p>
        </w:tc>
        <w:tc>
          <w:tcPr>
            <w:tcW w:type="dxa" w:w="3360"/>
          </w:tcPr>
          <w:p>
            <w:r>
              <w:t>Weekly database retention enforcement (5-tier policy)</w:t>
            </w:r>
          </w:p>
        </w:tc>
      </w:tr>
    </w:tbl>
    <w:p>
      <w:pPr>
        <w:pStyle w:val="Heading2"/>
      </w:pPr>
      <w:r>
        <w:t>S.8 Dashboard Data Key Mismatch Fix (change_pct / gap_pct)</w:t>
      </w:r>
    </w:p>
    <w:p>
      <w:r>
        <w:t>Bug: The Trade AI command center displayed "%" with no numbers for Change% and Gap% columns. All 14 tickers showed blank percentages.</w:t>
      </w:r>
    </w:p>
    <w:p>
      <w:r>
        <w:t>Root cause: score_ticker() returns keys "change_percent" and "gap_percent", but the DB insert code in trade_ai_orchestrator.py and continuous_runner.py used t.get("change_pct_raw") and t.get("gap_pct_raw") — keys that never existed. Every scan persisted NULL to the DB.</w:t>
      </w:r>
    </w:p>
    <w:p>
      <w:r>
        <w:t>Fix: Changed both files to use t.get("change_percent") and t.get("gap_percent"). Also fixed api_v2.py which converted 0 values to empty string via str(0 or "") — now returns proper float values with None check. Backfilled all 14 tickers from CSV data.</w:t>
      </w:r>
    </w:p>
    <w:p/>
    <w:p>
      <w:pPr>
        <w:pStyle w:val="Heading2"/>
      </w:pPr>
      <w:r>
        <w:t>S.9 Country Flag Emoji Conversion</w:t>
      </w:r>
    </w:p>
    <w:p>
      <w:r>
        <w:t>Bug: html_dashboard.py hardcoded country as "🇺🇸" for all tickers. The API returned raw text ("United States", "Israel") from the DB, which the command center displayed as plain text.</w:t>
      </w:r>
    </w:p>
    <w:p>
      <w:r>
        <w:t>Fix: Added _country_flag() converter with 30+ country-to-emoji mappings to both html_dashboard.py and api_v2.py. Now correctly shows 🇮🇱 for Israel (DRTS), 🇲🇾 for Malaysia (FGL), 🇺🇸 for US tickers, and 🌐 for unmapped countries.</w:t>
      </w:r>
    </w:p>
    <w:p/>
    <w:p>
      <w:pPr>
        <w:pStyle w:val="Heading2"/>
      </w:pPr>
      <w:r>
        <w:t>S.10 Portfolio Server Process Guardrails</w:t>
      </w:r>
    </w:p>
    <w:p>
      <w:r>
        <w:t>Problem: Stray portfolio_server.py processes kept spawning on reboot, causing duplicate port 7777 bindings. Had to manually kill strays 3 times during this session.</w:t>
      </w:r>
    </w:p>
    <w:p>
      <w:r>
        <w:t>Two-layer guard added:</w:t>
      </w:r>
    </w:p>
    <w:tbl>
      <w:tblPr>
        <w:tblW w:type="auto" w:w="0"/>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3360"/>
        <w:gridCol w:w="3360"/>
        <w:gridCol w:w="3360"/>
      </w:tblGrid>
      <w:tr>
        <w:tc>
          <w:tcPr>
            <w:tcW w:type="dxa" w:w="3360"/>
          </w:tcPr>
          <w:p>
            <w:r>
              <w:rPr>
                <w:b/>
              </w:rPr>
              <w:t>Layer</w:t>
            </w:r>
          </w:p>
        </w:tc>
        <w:tc>
          <w:tcPr>
            <w:tcW w:type="dxa" w:w="3360"/>
          </w:tcPr>
          <w:p>
            <w:r>
              <w:rPr>
                <w:b/>
              </w:rPr>
              <w:t>Mechanism</w:t>
            </w:r>
          </w:p>
        </w:tc>
        <w:tc>
          <w:tcPr>
            <w:tcW w:type="dxa" w:w="3360"/>
          </w:tcPr>
          <w:p>
            <w:r>
              <w:rPr>
                <w:b/>
              </w:rPr>
              <w:t>How</w:t>
            </w:r>
          </w:p>
        </w:tc>
      </w:tr>
      <w:tr>
        <w:tc>
          <w:tcPr>
            <w:tcW w:type="dxa" w:w="3360"/>
          </w:tcPr>
          <w:p>
            <w:r>
              <w:t>systemd</w:t>
            </w:r>
          </w:p>
        </w:tc>
        <w:tc>
          <w:tcPr>
            <w:tcW w:type="dxa" w:w="3360"/>
          </w:tcPr>
          <w:p>
            <w:r>
              <w:t>ExecStartPre</w:t>
            </w:r>
          </w:p>
        </w:tc>
        <w:tc>
          <w:tcPr>
            <w:tcW w:type="dxa" w:w="3360"/>
          </w:tcPr>
          <w:p>
            <w:r>
              <w:t>fuser -k 7777/tcp kills any process on the port before server starts</w:t>
            </w:r>
          </w:p>
        </w:tc>
      </w:tr>
      <w:tr>
        <w:tc>
          <w:tcPr>
            <w:tcW w:type="dxa" w:w="3360"/>
          </w:tcPr>
          <w:p>
            <w:r>
              <w:t>Python</w:t>
            </w:r>
          </w:p>
        </w:tc>
        <w:tc>
          <w:tcPr>
            <w:tcW w:type="dxa" w:w="3360"/>
          </w:tcPr>
          <w:p>
            <w:r>
              <w:t>Startup guard</w:t>
            </w:r>
          </w:p>
        </w:tc>
        <w:tc>
          <w:tcPr>
            <w:tcW w:type="dxa" w:w="3360"/>
          </w:tcPr>
          <w:p>
            <w:r>
              <w:t>portfolio_server.py checks fuser at startup, kills strays before binding</w:t>
            </w:r>
          </w:p>
        </w:tc>
      </w:tr>
    </w:tbl>
    <w:p/>
    <w:p>
      <w:pPr>
        <w:pStyle w:val="Heading2"/>
      </w:pPr>
      <w:r>
        <w:t>S.11 CSV/JSON File Cleanup (Audit Results Applied)</w:t>
      </w:r>
    </w:p>
    <w:p>
      <w:r>
        <w:t>Acted on the CSV/JSON audit findings. Files cleaned:</w:t>
      </w:r>
    </w:p>
    <w:tbl>
      <w:tblPr>
        <w:tblW w:type="auto" w:w="0"/>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2520"/>
        <w:gridCol w:w="2520"/>
        <w:gridCol w:w="2520"/>
        <w:gridCol w:w="2520"/>
      </w:tblGrid>
      <w:tr>
        <w:tc>
          <w:tcPr>
            <w:tcW w:type="dxa" w:w="2520"/>
          </w:tcPr>
          <w:p>
            <w:r>
              <w:rPr>
                <w:b/>
              </w:rPr>
              <w:t>Category</w:t>
            </w:r>
          </w:p>
        </w:tc>
        <w:tc>
          <w:tcPr>
            <w:tcW w:type="dxa" w:w="2520"/>
          </w:tcPr>
          <w:p>
            <w:r>
              <w:rPr>
                <w:b/>
              </w:rPr>
              <w:t>Action</w:t>
            </w:r>
          </w:p>
        </w:tc>
        <w:tc>
          <w:tcPr>
            <w:tcW w:type="dxa" w:w="2520"/>
          </w:tcPr>
          <w:p>
            <w:r>
              <w:rPr>
                <w:b/>
              </w:rPr>
              <w:t>Count</w:t>
            </w:r>
          </w:p>
        </w:tc>
        <w:tc>
          <w:tcPr>
            <w:tcW w:type="dxa" w:w="2520"/>
          </w:tcPr>
          <w:p>
            <w:r>
              <w:rPr>
                <w:b/>
              </w:rPr>
              <w:t>Details</w:t>
            </w:r>
          </w:p>
        </w:tc>
      </w:tr>
      <w:tr>
        <w:tc>
          <w:tcPr>
            <w:tcW w:type="dxa" w:w="2520"/>
          </w:tcPr>
          <w:p>
            <w:r>
              <w:t>Orphan state files</w:t>
            </w:r>
          </w:p>
        </w:tc>
        <w:tc>
          <w:tcPr>
            <w:tcW w:type="dxa" w:w="2520"/>
          </w:tcPr>
          <w:p>
            <w:r>
              <w:t>Moved to archive/</w:t>
            </w:r>
          </w:p>
        </w:tc>
        <w:tc>
          <w:tcPr>
            <w:tcW w:type="dxa" w:w="2520"/>
          </w:tcPr>
          <w:p>
            <w:r>
              <w:t>3</w:t>
            </w:r>
          </w:p>
        </w:tc>
        <w:tc>
          <w:tcPr>
            <w:tcW w:type="dxa" w:w="2520"/>
          </w:tcPr>
          <w:p>
            <w:r>
              <w:t>dec31_anchor.json, agent_context_manifest.json, portfolio_options.json</w:t>
            </w:r>
          </w:p>
        </w:tc>
      </w:tr>
      <w:tr>
        <w:tc>
          <w:tcPr>
            <w:tcW w:type="dxa" w:w="2520"/>
          </w:tcPr>
          <w:p>
            <w:r>
              <w:t>Old broker CSVs</w:t>
            </w:r>
          </w:p>
        </w:tc>
        <w:tc>
          <w:tcPr>
            <w:tcW w:type="dxa" w:w="2520"/>
          </w:tcPr>
          <w:p>
            <w:r>
              <w:t>Moved to archive/</w:t>
            </w:r>
          </w:p>
        </w:tc>
        <w:tc>
          <w:tcPr>
            <w:tcW w:type="dxa" w:w="2520"/>
          </w:tcPr>
          <w:p>
            <w:r>
              <w:t>4</w:t>
            </w:r>
          </w:p>
        </w:tc>
        <w:tc>
          <w:tcPr>
            <w:tcW w:type="dxa" w:w="2520"/>
          </w:tcPr>
          <w:p>
            <w:r>
              <w:t>Position CSVs + trades_sample.csv (Transaction CSVs kept)</w:t>
            </w:r>
          </w:p>
        </w:tc>
      </w:tr>
      <w:tr>
        <w:tc>
          <w:tcPr>
            <w:tcW w:type="dxa" w:w="2520"/>
          </w:tcPr>
          <w:p>
            <w:r>
              <w:t>Ingestion logs</w:t>
            </w:r>
          </w:p>
        </w:tc>
        <w:tc>
          <w:tcPr>
            <w:tcW w:type="dxa" w:w="2520"/>
          </w:tcPr>
          <w:p>
            <w:r>
              <w:t>Deleted</w:t>
            </w:r>
          </w:p>
        </w:tc>
        <w:tc>
          <w:tcPr>
            <w:tcW w:type="dxa" w:w="2520"/>
          </w:tcPr>
          <w:p>
            <w:r>
              <w:t>74</w:t>
            </w:r>
          </w:p>
        </w:tc>
        <w:tc>
          <w:tcPr>
            <w:tcW w:type="dxa" w:w="2520"/>
          </w:tcPr>
          <w:p>
            <w:r>
              <w:t>data/logs/ingestion_summary_*.json — never read</w:t>
            </w:r>
          </w:p>
        </w:tc>
      </w:tr>
      <w:tr>
        <w:tc>
          <w:tcPr>
            <w:tcW w:type="dxa" w:w="2520"/>
          </w:tcPr>
          <w:p>
            <w:r>
              <w:t>Old catalyst caches</w:t>
            </w:r>
          </w:p>
        </w:tc>
        <w:tc>
          <w:tcPr>
            <w:tcW w:type="dxa" w:w="2520"/>
          </w:tcPr>
          <w:p>
            <w:r>
              <w:t>Deleted</w:t>
            </w:r>
          </w:p>
        </w:tc>
        <w:tc>
          <w:tcPr>
            <w:tcW w:type="dxa" w:w="2520"/>
          </w:tcPr>
          <w:p>
            <w:r>
              <w:t>19</w:t>
            </w:r>
          </w:p>
        </w:tc>
        <w:tc>
          <w:tcPr>
            <w:tcW w:type="dxa" w:w="2520"/>
          </w:tcPr>
          <w:p>
            <w:r>
              <w:t>data/catalyst_cache_2026-04-*.json — only current day used</w:t>
            </w:r>
          </w:p>
        </w:tc>
      </w:tr>
      <w:tr>
        <w:tc>
          <w:tcPr>
            <w:tcW w:type="dxa" w:w="2520"/>
          </w:tcPr>
          <w:p>
            <w:r>
              <w:t>Raw snapshots</w:t>
            </w:r>
          </w:p>
        </w:tc>
        <w:tc>
          <w:tcPr>
            <w:tcW w:type="dxa" w:w="2520"/>
          </w:tcPr>
          <w:p>
            <w:r>
              <w:t>Pruned &gt;7d</w:t>
            </w:r>
          </w:p>
        </w:tc>
        <w:tc>
          <w:tcPr>
            <w:tcW w:type="dxa" w:w="2520"/>
          </w:tcPr>
          <w:p>
            <w:r>
              <w:t>363</w:t>
            </w:r>
          </w:p>
        </w:tc>
        <w:tc>
          <w:tcPr>
            <w:tcW w:type="dxa" w:w="2520"/>
          </w:tcPr>
          <w:p>
            <w:r>
              <w:t>data/portfolios/state/raw_snapshots/ — 182 remain</w:t>
            </w:r>
          </w:p>
        </w:tc>
      </w:tr>
      <w:tr>
        <w:tc>
          <w:tcPr>
            <w:tcW w:type="dxa" w:w="2520"/>
          </w:tcPr>
          <w:p>
            <w:r>
              <w:t>Snapshot history</w:t>
            </w:r>
          </w:p>
        </w:tc>
        <w:tc>
          <w:tcPr>
            <w:tcW w:type="dxa" w:w="2520"/>
          </w:tcPr>
          <w:p>
            <w:r>
              <w:t>Pruned &gt;7d</w:t>
            </w:r>
          </w:p>
        </w:tc>
        <w:tc>
          <w:tcPr>
            <w:tcW w:type="dxa" w:w="2520"/>
          </w:tcPr>
          <w:p>
            <w:r>
              <w:t>363</w:t>
            </w:r>
          </w:p>
        </w:tc>
        <w:tc>
          <w:tcPr>
            <w:tcW w:type="dxa" w:w="2520"/>
          </w:tcPr>
          <w:p>
            <w:r>
              <w:t>data/portfolios/state/ticker_snapshot_history/ — 182 remain</w:t>
            </w:r>
          </w:p>
        </w:tc>
      </w:tr>
    </w:tbl>
    <w:p>
      <w:r>
        <w:t>Total: ~826 files removed. Auto-pruning added to db_retention.py — runs weekly with the DB retention timer. Prune policies: raw_snapshots 14d, ticker_snapshot_history 14d, ingestion logs 7d, catalyst caches 3d.</w:t>
      </w:r>
    </w:p>
    <w:p/>
    <w:p>
      <w:pPr>
        <w:pStyle w:val="Heading2"/>
      </w:pPr>
      <w:r>
        <w:t>S.12 Data Sync Gap — Duplicate ticker_enrichment_cache.json</w:t>
      </w:r>
    </w:p>
    <w:p>
      <w:r>
        <w:t>Audit discovered two separate ticker_enrichment_cache.json files in different directories: data/state/ (written by finviz_enrichment.py) and data/portfolios/state/ (written by ticker_snapshot_builder.py). Different inodes, different sizes (360KB vs 344KB). The portfolio pipeline reads from data/portfolios/state/ but the enrichment pipeline writes to data/state/ — creating a data-sync gap. Flagged for investigation.</w:t>
      </w:r>
    </w:p>
    <w:p>
      <w:pPr>
        <w:pStyle w:val="Heading1"/>
      </w:pPr>
      <w:r>
        <w:t>Appendix T — Hardware Preparation Map (Intel Arc Pro B50 GPU)</w:t>
      </w:r>
    </w:p>
    <w:p>
      <w:r>
        <w:t>Hardware preparation steps performed on MS-01 (Ubuntu 24.04) in May 2026 to prepare for the Intel Arc Pro B50 GPU installation and fan management.</w:t>
      </w:r>
    </w:p>
    <w:p/>
    <w:p>
      <w:pPr>
        <w:pStyle w:val="Heading2"/>
      </w:pPr>
      <w:r>
        <w:t>T.1 BIOS Update (Version 1.27)</w:t>
      </w:r>
    </w:p>
    <w:p>
      <w:r>
        <w:rPr>
          <w:b/>
        </w:rPr>
        <w:t xml:space="preserve">Method: </w:t>
      </w:r>
      <w:r>
        <w:t>Pure UEFI Shell (no Windows PE)</w:t>
      </w:r>
    </w:p>
    <w:p/>
    <w:p>
      <w:r>
        <w:t>Steps performed:</w:t>
      </w:r>
    </w:p>
    <w:p>
      <w:r>
        <w:t>1. Downloaded MS-01-AHWSA-V1.27_4_28_V2.zip</w:t>
      </w:r>
    </w:p>
    <w:p>
      <w:r>
        <w:t>2. Formatted USB as FAT32: mkfs.fat -F 32 -n "MS01-BIOS" /dev/sda1</w:t>
      </w:r>
    </w:p>
    <w:p>
      <w:r>
        <w:t>3. Copied all files from the zip directly to the root of the USB</w:t>
      </w:r>
    </w:p>
    <w:p>
      <w:r>
        <w:t>4. Booted MS-01 &gt; F7 &gt; selected USB &gt; chose UEFI Shell</w:t>
      </w:r>
    </w:p>
    <w:p>
      <w:r>
        <w:t>5. In Shell: fs0: (or fs1:/fs2:) &gt; ls &gt; AfuEfiFlash.nsh</w:t>
      </w:r>
    </w:p>
    <w:p/>
    <w:p>
      <w:r>
        <w:rPr>
          <w:b/>
        </w:rPr>
        <w:t xml:space="preserve">Warnings: </w:t>
      </w:r>
      <w:r>
        <w:t>Disabled Secure Boot before flashing. Never cut power or removed USB during flash.</w:t>
      </w:r>
    </w:p>
    <w:p/>
    <w:p>
      <w:pPr>
        <w:pStyle w:val="Heading2"/>
      </w:pPr>
      <w:r>
        <w:t>T.2 Key BIOS Settings Changed for Arc B50 + Local LLMs</w:t>
      </w:r>
    </w:p>
    <w:tbl>
      <w:tblPr>
        <w:tblW w:type="auto" w:w="0"/>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3360"/>
        <w:gridCol w:w="3360"/>
        <w:gridCol w:w="3360"/>
      </w:tblGrid>
      <w:tr>
        <w:tc>
          <w:tcPr>
            <w:tcW w:type="dxa" w:w="3360"/>
          </w:tcPr>
          <w:p>
            <w:r>
              <w:rPr>
                <w:b/>
              </w:rPr>
              <w:t>Setting</w:t>
            </w:r>
          </w:p>
        </w:tc>
        <w:tc>
          <w:tcPr>
            <w:tcW w:type="dxa" w:w="3360"/>
          </w:tcPr>
          <w:p>
            <w:r>
              <w:rPr>
                <w:b/>
              </w:rPr>
              <w:t>Value Set</w:t>
            </w:r>
          </w:p>
        </w:tc>
        <w:tc>
          <w:tcPr>
            <w:tcW w:type="dxa" w:w="3360"/>
          </w:tcPr>
          <w:p>
            <w:r>
              <w:rPr>
                <w:b/>
              </w:rPr>
              <w:t>Reason</w:t>
            </w:r>
          </w:p>
        </w:tc>
      </w:tr>
      <w:tr>
        <w:tc>
          <w:tcPr>
            <w:tcW w:type="dxa" w:w="3360"/>
          </w:tcPr>
          <w:p>
            <w:r>
              <w:t>PCIe Speed</w:t>
            </w:r>
          </w:p>
        </w:tc>
        <w:tc>
          <w:tcPr>
            <w:tcW w:type="dxa" w:w="3360"/>
          </w:tcPr>
          <w:p>
            <w:r>
              <w:t>Gen4</w:t>
            </w:r>
          </w:p>
        </w:tc>
        <w:tc>
          <w:tcPr>
            <w:tcW w:type="dxa" w:w="3360"/>
          </w:tcPr>
          <w:p>
            <w:r>
              <w:t>Stability with Arc B50</w:t>
            </w:r>
          </w:p>
        </w:tc>
      </w:tr>
      <w:tr>
        <w:tc>
          <w:tcPr>
            <w:tcW w:type="dxa" w:w="3360"/>
          </w:tcPr>
          <w:p>
            <w:r>
              <w:t>Above 4G Decoding</w:t>
            </w:r>
          </w:p>
        </w:tc>
        <w:tc>
          <w:tcPr>
            <w:tcW w:type="dxa" w:w="3360"/>
          </w:tcPr>
          <w:p>
            <w:r>
              <w:t>Enabled</w:t>
            </w:r>
          </w:p>
        </w:tc>
        <w:tc>
          <w:tcPr>
            <w:tcW w:type="dxa" w:w="3360"/>
          </w:tcPr>
          <w:p>
            <w:r>
              <w:t>Required for large VRAM GPUs</w:t>
            </w:r>
          </w:p>
        </w:tc>
      </w:tr>
      <w:tr>
        <w:tc>
          <w:tcPr>
            <w:tcW w:type="dxa" w:w="3360"/>
          </w:tcPr>
          <w:p>
            <w:r>
              <w:t>Re-Size BAR Support</w:t>
            </w:r>
          </w:p>
        </w:tc>
        <w:tc>
          <w:tcPr>
            <w:tcW w:type="dxa" w:w="3360"/>
          </w:tcPr>
          <w:p>
            <w:r>
              <w:t>Enabled</w:t>
            </w:r>
          </w:p>
        </w:tc>
        <w:tc>
          <w:tcPr>
            <w:tcW w:type="dxa" w:w="3360"/>
          </w:tcPr>
          <w:p>
            <w:r>
              <w:t>Improves GPU performance</w:t>
            </w:r>
          </w:p>
        </w:tc>
      </w:tr>
      <w:tr>
        <w:tc>
          <w:tcPr>
            <w:tcW w:type="dxa" w:w="3360"/>
          </w:tcPr>
          <w:p>
            <w:r>
              <w:t>Primary Display</w:t>
            </w:r>
          </w:p>
        </w:tc>
        <w:tc>
          <w:tcPr>
            <w:tcW w:type="dxa" w:w="3360"/>
          </w:tcPr>
          <w:p>
            <w:r>
              <w:t>PEG</w:t>
            </w:r>
          </w:p>
        </w:tc>
        <w:tc>
          <w:tcPr>
            <w:tcW w:type="dxa" w:w="3360"/>
          </w:tcPr>
          <w:p>
            <w:r>
              <w:t>Use discrete GPU as primary</w:t>
            </w:r>
          </w:p>
        </w:tc>
      </w:tr>
      <w:tr>
        <w:tc>
          <w:tcPr>
            <w:tcW w:type="dxa" w:w="3360"/>
          </w:tcPr>
          <w:p>
            <w:r>
              <w:t>CSM Support</w:t>
            </w:r>
          </w:p>
        </w:tc>
        <w:tc>
          <w:tcPr>
            <w:tcW w:type="dxa" w:w="3360"/>
          </w:tcPr>
          <w:p>
            <w:r>
              <w:t>Disabled</w:t>
            </w:r>
          </w:p>
        </w:tc>
        <w:tc>
          <w:tcPr>
            <w:tcW w:type="dxa" w:w="3360"/>
          </w:tcPr>
          <w:p>
            <w:r>
              <w:t>Pure UEFI mode</w:t>
            </w:r>
          </w:p>
        </w:tc>
      </w:tr>
      <w:tr>
        <w:tc>
          <w:tcPr>
            <w:tcW w:type="dxa" w:w="3360"/>
          </w:tcPr>
          <w:p>
            <w:r>
              <w:t>Secure Boot</w:t>
            </w:r>
          </w:p>
        </w:tc>
        <w:tc>
          <w:tcPr>
            <w:tcW w:type="dxa" w:w="3360"/>
          </w:tcPr>
          <w:p>
            <w:r>
              <w:t>Disabled</w:t>
            </w:r>
          </w:p>
        </w:tc>
        <w:tc>
          <w:tcPr>
            <w:tcW w:type="dxa" w:w="3360"/>
          </w:tcPr>
          <w:p>
            <w:r>
              <w:t>Easier driver installation</w:t>
            </w:r>
          </w:p>
        </w:tc>
      </w:tr>
    </w:tbl>
    <w:p/>
    <w:p>
      <w:pPr>
        <w:pStyle w:val="Heading2"/>
      </w:pPr>
      <w:r>
        <w:t>T.3 Packages Installed for GPU Management &amp; Monitoring</w:t>
      </w:r>
    </w:p>
    <w:p>
      <w:r>
        <w:rPr>
          <w:rFonts w:ascii="Courier New" w:hAnsi="Courier New"/>
          <w:sz w:val="18"/>
        </w:rPr>
        <w:t>sudo apt -o Acquire::ForceIPv4=true install -y \</w:t>
        <w:br/>
        <w:t xml:space="preserve">    lm-sensors intel-gpu-tools \</w:t>
        <w:br/>
        <w:t xml:space="preserve">    mesa-vulkan-drivers mesa-va-drivers \</w:t>
        <w:br/>
        <w:t xml:space="preserve">    vainfo clinfo</w:t>
      </w:r>
    </w:p>
    <w:p/>
    <w:tbl>
      <w:tblPr>
        <w:tblW w:type="auto" w:w="0"/>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5040"/>
        <w:gridCol w:w="5040"/>
      </w:tblGrid>
      <w:tr>
        <w:tc>
          <w:tcPr>
            <w:tcW w:type="dxa" w:w="5040"/>
          </w:tcPr>
          <w:p>
            <w:r>
              <w:rPr>
                <w:b/>
              </w:rPr>
              <w:t>Package</w:t>
            </w:r>
          </w:p>
        </w:tc>
        <w:tc>
          <w:tcPr>
            <w:tcW w:type="dxa" w:w="5040"/>
          </w:tcPr>
          <w:p>
            <w:r>
              <w:rPr>
                <w:b/>
              </w:rPr>
              <w:t>Purpose</w:t>
            </w:r>
          </w:p>
        </w:tc>
      </w:tr>
      <w:tr>
        <w:tc>
          <w:tcPr>
            <w:tcW w:type="dxa" w:w="5040"/>
          </w:tcPr>
          <w:p>
            <w:r>
              <w:t>lm-sensors</w:t>
            </w:r>
          </w:p>
        </w:tc>
        <w:tc>
          <w:tcPr>
            <w:tcW w:type="dxa" w:w="5040"/>
          </w:tcPr>
          <w:p>
            <w:r>
              <w:t>Temperature and sensor monitoring</w:t>
            </w:r>
          </w:p>
        </w:tc>
      </w:tr>
      <w:tr>
        <w:tc>
          <w:tcPr>
            <w:tcW w:type="dxa" w:w="5040"/>
          </w:tcPr>
          <w:p>
            <w:r>
              <w:t>intel-gpu-tools</w:t>
            </w:r>
          </w:p>
        </w:tc>
        <w:tc>
          <w:tcPr>
            <w:tcW w:type="dxa" w:w="5040"/>
          </w:tcPr>
          <w:p>
            <w:r>
              <w:t>GPU monitoring (intel_gpu_top)</w:t>
            </w:r>
          </w:p>
        </w:tc>
      </w:tr>
      <w:tr>
        <w:tc>
          <w:tcPr>
            <w:tcW w:type="dxa" w:w="5040"/>
          </w:tcPr>
          <w:p>
            <w:r>
              <w:t>mesa-vulkan-drivers</w:t>
            </w:r>
          </w:p>
        </w:tc>
        <w:tc>
          <w:tcPr>
            <w:tcW w:type="dxa" w:w="5040"/>
          </w:tcPr>
          <w:p>
            <w:r>
              <w:t>Vulkan support for GPU acceleration</w:t>
            </w:r>
          </w:p>
        </w:tc>
      </w:tr>
      <w:tr>
        <w:tc>
          <w:tcPr>
            <w:tcW w:type="dxa" w:w="5040"/>
          </w:tcPr>
          <w:p>
            <w:r>
              <w:t>mesa-va-drivers</w:t>
            </w:r>
          </w:p>
        </w:tc>
        <w:tc>
          <w:tcPr>
            <w:tcW w:type="dxa" w:w="5040"/>
          </w:tcPr>
          <w:p>
            <w:r>
              <w:t>VA-API video acceleration</w:t>
            </w:r>
          </w:p>
        </w:tc>
      </w:tr>
      <w:tr>
        <w:tc>
          <w:tcPr>
            <w:tcW w:type="dxa" w:w="5040"/>
          </w:tcPr>
          <w:p>
            <w:r>
              <w:t>vainfo</w:t>
            </w:r>
          </w:p>
        </w:tc>
        <w:tc>
          <w:tcPr>
            <w:tcW w:type="dxa" w:w="5040"/>
          </w:tcPr>
          <w:p>
            <w:r>
              <w:t>Verify GPU hardware video acceleration</w:t>
            </w:r>
          </w:p>
        </w:tc>
      </w:tr>
      <w:tr>
        <w:tc>
          <w:tcPr>
            <w:tcW w:type="dxa" w:w="5040"/>
          </w:tcPr>
          <w:p>
            <w:r>
              <w:t>clinfo</w:t>
            </w:r>
          </w:p>
        </w:tc>
        <w:tc>
          <w:tcPr>
            <w:tcW w:type="dxa" w:w="5040"/>
          </w:tcPr>
          <w:p>
            <w:r>
              <w:t>Verify OpenCL GPU compute support</w:t>
            </w:r>
          </w:p>
        </w:tc>
      </w:tr>
    </w:tbl>
    <w:p/>
    <w:p>
      <w:pPr>
        <w:pStyle w:val="Heading2"/>
      </w:pPr>
      <w:r>
        <w:t>T.4 Fan Control Setup (NCT6798D Super IO)</w:t>
      </w:r>
    </w:p>
    <w:p>
      <w:r>
        <w:t>Commands executed:</w:t>
      </w:r>
    </w:p>
    <w:p>
      <w:r>
        <w:rPr>
          <w:rFonts w:ascii="Courier New" w:hAnsi="Courier New"/>
          <w:sz w:val="18"/>
        </w:rPr>
        <w:t>sudo modprobe nct6775</w:t>
        <w:br/>
        <w:t>sudo /usr/sbin/pwmconfig</w:t>
        <w:br/>
        <w:t>sudo systemctl enable --now fancontrol</w:t>
      </w:r>
    </w:p>
    <w:p/>
    <w:p>
      <w:r>
        <w:t>Final /etc/fancontrol configuration:</w:t>
      </w:r>
    </w:p>
    <w:tbl>
      <w:tblPr>
        <w:tblW w:type="auto" w:w="0"/>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5040"/>
        <w:gridCol w:w="5040"/>
      </w:tblGrid>
      <w:tr>
        <w:tc>
          <w:tcPr>
            <w:tcW w:type="dxa" w:w="5040"/>
          </w:tcPr>
          <w:p>
            <w:r>
              <w:rPr>
                <w:b/>
              </w:rPr>
              <w:t>Parameter</w:t>
            </w:r>
          </w:p>
        </w:tc>
        <w:tc>
          <w:tcPr>
            <w:tcW w:type="dxa" w:w="5040"/>
          </w:tcPr>
          <w:p>
            <w:r>
              <w:rPr>
                <w:b/>
              </w:rPr>
              <w:t>Value</w:t>
            </w:r>
          </w:p>
        </w:tc>
      </w:tr>
      <w:tr>
        <w:tc>
          <w:tcPr>
            <w:tcW w:type="dxa" w:w="5040"/>
          </w:tcPr>
          <w:p>
            <w:r>
              <w:t>Fan</w:t>
            </w:r>
          </w:p>
        </w:tc>
        <w:tc>
          <w:tcPr>
            <w:tcW w:type="dxa" w:w="5040"/>
          </w:tcPr>
          <w:p>
            <w:r>
              <w:t>hwmon4/pwm2 (fan2)</w:t>
            </w:r>
          </w:p>
        </w:tc>
      </w:tr>
      <w:tr>
        <w:tc>
          <w:tcPr>
            <w:tcW w:type="dxa" w:w="5040"/>
          </w:tcPr>
          <w:p>
            <w:r>
              <w:t>Temp sensor</w:t>
            </w:r>
          </w:p>
        </w:tc>
        <w:tc>
          <w:tcPr>
            <w:tcW w:type="dxa" w:w="5040"/>
          </w:tcPr>
          <w:p>
            <w:r>
              <w:t>hwmon4/temp1_input (CPU)</w:t>
            </w:r>
          </w:p>
        </w:tc>
      </w:tr>
      <w:tr>
        <w:tc>
          <w:tcPr>
            <w:tcW w:type="dxa" w:w="5040"/>
          </w:tcPr>
          <w:p>
            <w:r>
              <w:t>MINTEMP</w:t>
            </w:r>
          </w:p>
        </w:tc>
        <w:tc>
          <w:tcPr>
            <w:tcW w:type="dxa" w:w="5040"/>
          </w:tcPr>
          <w:p>
            <w:r>
              <w:t>40 C</w:t>
            </w:r>
          </w:p>
        </w:tc>
      </w:tr>
      <w:tr>
        <w:tc>
          <w:tcPr>
            <w:tcW w:type="dxa" w:w="5040"/>
          </w:tcPr>
          <w:p>
            <w:r>
              <w:t>MAXTEMP</w:t>
            </w:r>
          </w:p>
        </w:tc>
        <w:tc>
          <w:tcPr>
            <w:tcW w:type="dxa" w:w="5040"/>
          </w:tcPr>
          <w:p>
            <w:r>
              <w:t>70 C</w:t>
            </w:r>
          </w:p>
        </w:tc>
      </w:tr>
      <w:tr>
        <w:tc>
          <w:tcPr>
            <w:tcW w:type="dxa" w:w="5040"/>
          </w:tcPr>
          <w:p>
            <w:r>
              <w:t>MINSTOP</w:t>
            </w:r>
          </w:p>
        </w:tc>
        <w:tc>
          <w:tcPr>
            <w:tcW w:type="dxa" w:w="5040"/>
          </w:tcPr>
          <w:p>
            <w:r>
              <w:t>25</w:t>
            </w:r>
          </w:p>
        </w:tc>
      </w:tr>
    </w:tbl>
    <w:p/>
    <w:p>
      <w:pPr>
        <w:pStyle w:val="Heading2"/>
      </w:pPr>
      <w:r>
        <w:t>T.5 GUI Monitoring Tool</w:t>
      </w:r>
    </w:p>
    <w:p>
      <w:r>
        <w:rPr>
          <w:rFonts w:ascii="Courier New" w:hAnsi="Courier New"/>
          <w:sz w:val="18"/>
        </w:rPr>
        <w:t>sudo snap install mission-center</w:t>
      </w:r>
    </w:p>
    <w:p/>
    <w:p>
      <w:pPr>
        <w:pStyle w:val="Heading2"/>
      </w:pPr>
      <w:r>
        <w:t>T.6 Network Workaround (Ubuntu 25.10 Mirror Issues)</w:t>
      </w:r>
    </w:p>
    <w:p>
      <w:r>
        <w:rPr>
          <w:rFonts w:ascii="Courier New" w:hAnsi="Courier New"/>
          <w:sz w:val="18"/>
        </w:rPr>
        <w:t>sudo apt -o Acquire::ForceIPv4=true update</w:t>
      </w:r>
    </w:p>
    <w:p/>
    <w:p>
      <w:pPr>
        <w:pStyle w:val="Heading2"/>
      </w:pPr>
      <w:r>
        <w:t>T.7 Next Steps (After GPU Physical Installation)</w:t>
      </w:r>
    </w:p>
    <w:p>
      <w:r>
        <w:t>1. Verify GPU detection:</w:t>
      </w:r>
    </w:p>
    <w:p>
      <w:r>
        <w:rPr>
          <w:rFonts w:ascii="Courier New" w:hAnsi="Courier New"/>
          <w:sz w:val="18"/>
        </w:rPr>
        <w:t>lspci | grep -E "VGA|3D|Display"</w:t>
        <w:br/>
        <w:t>intel-gpu-top</w:t>
      </w:r>
    </w:p>
    <w:p/>
    <w:p>
      <w:r>
        <w:t>2. Install full Intel oneAPI drivers:</w:t>
      </w:r>
    </w:p>
    <w:p>
      <w:r>
        <w:rPr>
          <w:rFonts w:ascii="Courier New" w:hAnsi="Courier New"/>
          <w:sz w:val="18"/>
        </w:rPr>
        <w:t>wget -O- https://apt.repos.intel.com/intel-gpg-keys/GPG-PUB-KEY-INTEL-SW-PRODUCTS.PUB \</w:t>
        <w:br/>
        <w:t xml:space="preserve">  | gpg --dearmor | sudo tee /usr/share/keyrings/oneapi-archive-keyring.gpg &gt; /dev/null</w:t>
        <w:br/>
        <w:t>echo "deb [signed-by=/usr/share/keyrings/oneapi-archive-keyring.gpg] \</w:t>
        <w:br/>
        <w:t xml:space="preserve">  https://apt.repos.intel.com/oneapi all main" \</w:t>
        <w:br/>
        <w:t xml:space="preserve">  | sudo tee /etc/apt/sources.list.d/oneAPI.list</w:t>
        <w:br/>
        <w:t>sudo apt update</w:t>
        <w:br/>
        <w:t>sudo apt install -y intel-basekit</w:t>
      </w:r>
    </w:p>
    <w:p/>
    <w:p>
      <w:r>
        <w:t>3. Configure Ollama for Intel Arc GPU acceleration (qwen3:14b target)</w:t>
      </w:r>
    </w:p>
    <w:p>
      <w:pPr>
        <w:pStyle w:val="Heading2"/>
      </w:pPr>
      <w:r>
        <w:t>S.13 Frontend Type Fix (change_pct / gap_pct / float_m)</w:t>
      </w:r>
    </w:p>
    <w:p>
      <w:r>
        <w:t>The React frontend (TradeAI.tsx) declares change_pct, gap_pct, and float_m as string types and calls .startsWith("-") to determine color. The API was changed to return float, which caused "e.change_pct.startsWith is not a function" crash on page load.</w:t>
      </w:r>
    </w:p>
    <w:p>
      <w:r>
        <w:t>Fix: API reverted to return string values with proper None handling: str(round(float(val), 2)) if val is not None else "". This preserves the frontend string contract while fixing the original zero-as-falsy bug (0 was treated as empty via str(0 or "") = "").</w:t>
      </w:r>
    </w:p>
    <w:p/>
    <w:p>
      <w:pPr>
        <w:pStyle w:val="Heading2"/>
      </w:pPr>
      <w:r>
        <w:t>S.14 Trade AI Page Load Speed — Social Sentiment Caching</w:t>
      </w:r>
    </w:p>
    <w:p>
      <w:r>
        <w:t>The /api/v2/trade-ai endpoint took 20-30 seconds to load because it made live StockTwits + Reddit API calls for every ticker on every page request (14 tickers x 0.2s delay + API latency).</w:t>
      </w:r>
    </w:p>
    <w:p>
      <w:r>
        <w:t>Fix: Removed live social sentiment lookups from the API. Social data is already persisted to trade_ai_scans by the continuous_runner during each scan cycle (every 10 minutes during market hours). The API now serves social data directly from the DB. Page load dropped from ~25s to ~0.1s.</w:t>
      </w:r>
    </w:p>
    <w:p/>
    <w:p>
      <w:pPr>
        <w:pStyle w:val="Heading2"/>
      </w:pPr>
      <w:r>
        <w:t>S.15 Country Flag Frontend Fix</w:t>
      </w:r>
    </w:p>
    <w:p>
      <w:r>
        <w:t>After the API was updated to return flag emojis (S.9), the React frontend still had its own country-to-flag mapping that expected text values like "United States". Since the API now sends "🇺🇸", the old mapping fell through to the 🌍 catch-all for every ticker.</w:t>
      </w:r>
    </w:p>
    <w:p>
      <w:r>
        <w:t>Also fixed: "Foreign issuer" warning incorrectly showed for US tickers because the check compared against "United States" but the API now sends "🇺🇸".</w:t>
      </w:r>
    </w:p>
    <w:p>
      <w:r>
        <w:t>Changes to TradeAI.tsx:</w:t>
      </w:r>
    </w:p>
    <w:tbl>
      <w:tblPr>
        <w:tblW w:type="auto" w:w="0"/>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3360"/>
        <w:gridCol w:w="3360"/>
        <w:gridCol w:w="3360"/>
      </w:tblGrid>
      <w:tr>
        <w:tc>
          <w:tcPr>
            <w:tcW w:type="dxa" w:w="3360"/>
          </w:tcPr>
          <w:p>
            <w:r>
              <w:rPr>
                <w:b/>
              </w:rPr>
              <w:t>Component</w:t>
            </w:r>
          </w:p>
        </w:tc>
        <w:tc>
          <w:tcPr>
            <w:tcW w:type="dxa" w:w="3360"/>
          </w:tcPr>
          <w:p>
            <w:r>
              <w:rPr>
                <w:b/>
              </w:rPr>
              <w:t>Before</w:t>
            </w:r>
          </w:p>
        </w:tc>
        <w:tc>
          <w:tcPr>
            <w:tcW w:type="dxa" w:w="3360"/>
          </w:tcPr>
          <w:p>
            <w:r>
              <w:rPr>
                <w:b/>
              </w:rPr>
              <w:t>After</w:t>
            </w:r>
          </w:p>
        </w:tc>
      </w:tr>
      <w:tr>
        <w:tc>
          <w:tcPr>
            <w:tcW w:type="dxa" w:w="3360"/>
          </w:tcPr>
          <w:p>
            <w:r>
              <w:t>Sector column flag</w:t>
            </w:r>
          </w:p>
        </w:tc>
        <w:tc>
          <w:tcPr>
            <w:tcW w:type="dxa" w:w="3360"/>
          </w:tcPr>
          <w:p>
            <w:r>
              <w:t>Inline mapping of 6 country names + 🌍 fallback</w:t>
            </w:r>
          </w:p>
        </w:tc>
        <w:tc>
          <w:tcPr>
            <w:tcW w:type="dxa" w:w="3360"/>
          </w:tcPr>
          <w:p>
            <w:r>
              <w:t>Uses flag emoji directly from API; hides flag for 🇺🇸 and US tickers</w:t>
            </w:r>
          </w:p>
        </w:tc>
      </w:tr>
      <w:tr>
        <w:tc>
          <w:tcPr>
            <w:tcW w:type="dxa" w:w="3360"/>
          </w:tcPr>
          <w:p>
            <w:r>
              <w:t>Foreign issuer warning</w:t>
            </w:r>
          </w:p>
        </w:tc>
        <w:tc>
          <w:tcPr>
            <w:tcW w:type="dxa" w:w="3360"/>
          </w:tcPr>
          <w:p>
            <w:r>
              <w:t>country !== "United States"</w:t>
            </w:r>
          </w:p>
        </w:tc>
        <w:tc>
          <w:tcPr>
            <w:tcW w:type="dxa" w:w="3360"/>
          </w:tcPr>
          <w:p>
            <w:r>
              <w:t>country !== "United States" &amp;&amp; country !== "🇺🇸"</w:t>
            </w:r>
          </w:p>
        </w:tc>
      </w:tr>
    </w:tbl>
    <w:p>
      <w:r>
        <w:t>Frontend rebuilt with vite build and deployed.</w:t>
      </w:r>
    </w:p>
    <w:p/>
    <w:p>
      <w:pPr>
        <w:pStyle w:val="Heading2"/>
      </w:pPr>
      <w:r>
        <w:t>S.16 LLM Critic Re-run (Stale Data Fix)</w:t>
      </w:r>
    </w:p>
    <w:p>
      <w:r>
        <w:t>After fixing the Qwen3 thinking mode issue (S.1), the 8 GO/WAIT tickers in trade_ai_scans still had stale "LLM unavailable — original preserved" critic verdicts from the broken run. Re-ran llm_critique() on all 8 tickers — all returned CONFIRM with real LLM reasoning (75-95% confidence). Results persisted to trade_ai_scans.</w:t>
      </w:r>
    </w:p>
    <w:p/>
    <w:p>
      <w:pPr>
        <w:pStyle w:val="Heading2"/>
      </w:pPr>
      <w:r>
        <w:t>S.17 Social/News Candidate Injection into Scoring Pipeline</w:t>
      </w:r>
    </w:p>
    <w:p>
      <w:r>
        <w:t>Audit discovered that social candidates (from social_scalp_scanner.py) and news candidates were scored and alerted via Telegram but NEVER injected into the main Trade AI pipeline. The two systems were completely separate:</w:t>
      </w:r>
    </w:p>
    <w:tbl>
      <w:tblPr>
        <w:tblW w:type="auto" w:w="0"/>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2520"/>
        <w:gridCol w:w="2520"/>
        <w:gridCol w:w="2520"/>
        <w:gridCol w:w="2520"/>
      </w:tblGrid>
      <w:tr>
        <w:tc>
          <w:tcPr>
            <w:tcW w:type="dxa" w:w="2520"/>
          </w:tcPr>
          <w:p>
            <w:r>
              <w:rPr>
                <w:b/>
              </w:rPr>
              <w:t>Pipeline</w:t>
            </w:r>
          </w:p>
        </w:tc>
        <w:tc>
          <w:tcPr>
            <w:tcW w:type="dxa" w:w="2520"/>
          </w:tcPr>
          <w:p>
            <w:r>
              <w:rPr>
                <w:b/>
              </w:rPr>
              <w:t>Source</w:t>
            </w:r>
          </w:p>
        </w:tc>
        <w:tc>
          <w:tcPr>
            <w:tcW w:type="dxa" w:w="2520"/>
          </w:tcPr>
          <w:p>
            <w:r>
              <w:rPr>
                <w:b/>
              </w:rPr>
              <w:t>Output</w:t>
            </w:r>
          </w:p>
        </w:tc>
        <w:tc>
          <w:tcPr>
            <w:tcW w:type="dxa" w:w="2520"/>
          </w:tcPr>
          <w:p>
            <w:r>
              <w:rPr>
                <w:b/>
              </w:rPr>
              <w:t>Visible In</w:t>
            </w:r>
          </w:p>
        </w:tc>
      </w:tr>
      <w:tr>
        <w:tc>
          <w:tcPr>
            <w:tcW w:type="dxa" w:w="2520"/>
          </w:tcPr>
          <w:p>
            <w:r>
              <w:t>Finviz screener</w:t>
            </w:r>
          </w:p>
        </w:tc>
        <w:tc>
          <w:tcPr>
            <w:tcW w:type="dxa" w:w="2520"/>
          </w:tcPr>
          <w:p>
            <w:r>
              <w:t>finviz_ingestion.py</w:t>
            </w:r>
          </w:p>
        </w:tc>
        <w:tc>
          <w:tcPr>
            <w:tcW w:type="dxa" w:w="2520"/>
          </w:tcPr>
          <w:p>
            <w:r>
              <w:t>trade_ai_scans (source=screener)</w:t>
            </w:r>
          </w:p>
        </w:tc>
        <w:tc>
          <w:tcPr>
            <w:tcW w:type="dxa" w:w="2520"/>
          </w:tcPr>
          <w:p>
            <w:r>
              <w:t>Command Center Trade AI page</w:t>
            </w:r>
          </w:p>
        </w:tc>
      </w:tr>
      <w:tr>
        <w:tc>
          <w:tcPr>
            <w:tcW w:type="dxa" w:w="2520"/>
          </w:tcPr>
          <w:p>
            <w:r>
              <w:t>Social scanner</w:t>
            </w:r>
          </w:p>
        </w:tc>
        <w:tc>
          <w:tcPr>
            <w:tcW w:type="dxa" w:w="2520"/>
          </w:tcPr>
          <w:p>
            <w:r>
              <w:t>social_scalp_scanner.py</w:t>
            </w:r>
          </w:p>
        </w:tc>
        <w:tc>
          <w:tcPr>
            <w:tcW w:type="dxa" w:w="2520"/>
          </w:tcPr>
          <w:p>
            <w:r>
              <w:t>scalp_scan_results only</w:t>
            </w:r>
          </w:p>
        </w:tc>
        <w:tc>
          <w:tcPr>
            <w:tcW w:type="dxa" w:w="2520"/>
          </w:tcPr>
          <w:p>
            <w:r>
              <w:t>Telegram alerts only (not dashboard)</w:t>
            </w:r>
          </w:p>
        </w:tc>
      </w:tr>
    </w:tbl>
    <w:p/>
    <w:p>
      <w:r>
        <w:t>Fix: Added social candidate injection to continuous_runner.py. After loading Finviz screener tickers, the runner now queries scalp_scan_results for social candidates (score &gt;= 25, last 4 hours) and merges them into the ticker list before scoring. Injected tickers carry _source="social" which persists to trade_ai_scans.source. This means social-discovered tickers now appear in the Trade AI command center alongside screener picks.</w:t>
      </w:r>
    </w:p>
    <w:p/>
    <w:p>
      <w:r>
        <w:t>Pipeline status audit (May 4, 2026 — Sunday):</w:t>
      </w:r>
    </w:p>
    <w:tbl>
      <w:tblPr>
        <w:tblW w:type="auto" w:w="0"/>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2520"/>
        <w:gridCol w:w="2520"/>
        <w:gridCol w:w="2520"/>
        <w:gridCol w:w="2520"/>
      </w:tblGrid>
      <w:tr>
        <w:tc>
          <w:tcPr>
            <w:tcW w:type="dxa" w:w="2520"/>
          </w:tcPr>
          <w:p>
            <w:r>
              <w:rPr>
                <w:b/>
              </w:rPr>
              <w:t>Pipeline</w:t>
            </w:r>
          </w:p>
        </w:tc>
        <w:tc>
          <w:tcPr>
            <w:tcW w:type="dxa" w:w="2520"/>
          </w:tcPr>
          <w:p>
            <w:r>
              <w:rPr>
                <w:b/>
              </w:rPr>
              <w:t>Status</w:t>
            </w:r>
          </w:p>
        </w:tc>
        <w:tc>
          <w:tcPr>
            <w:tcW w:type="dxa" w:w="2520"/>
          </w:tcPr>
          <w:p>
            <w:r>
              <w:rPr>
                <w:b/>
              </w:rPr>
              <w:t>Last Run</w:t>
            </w:r>
          </w:p>
        </w:tc>
        <w:tc>
          <w:tcPr>
            <w:tcW w:type="dxa" w:w="2520"/>
          </w:tcPr>
          <w:p>
            <w:r>
              <w:rPr>
                <w:b/>
              </w:rPr>
              <w:t>Notes</w:t>
            </w:r>
          </w:p>
        </w:tc>
      </w:tr>
      <w:tr>
        <w:tc>
          <w:tcPr>
            <w:tcW w:type="dxa" w:w="2520"/>
          </w:tcPr>
          <w:p>
            <w:r>
              <w:t>Social scalp scanner</w:t>
            </w:r>
          </w:p>
        </w:tc>
        <w:tc>
          <w:tcPr>
            <w:tcW w:type="dxa" w:w="2520"/>
          </w:tcPr>
          <w:p>
            <w:r>
              <w:t>Running (cron)</w:t>
            </w:r>
          </w:p>
        </w:tc>
        <w:tc>
          <w:tcPr>
            <w:tcW w:type="dxa" w:w="2520"/>
          </w:tcPr>
          <w:p>
            <w:r>
              <w:t>11:00 AM</w:t>
            </w:r>
          </w:p>
        </w:tc>
        <w:tc>
          <w:tcPr>
            <w:tcW w:type="dxa" w:w="2520"/>
          </w:tcPr>
          <w:p>
            <w:r>
              <w:t>15 tickers checked, 0 qualified (Sunday low volume)</w:t>
            </w:r>
          </w:p>
        </w:tc>
      </w:tr>
      <w:tr>
        <w:tc>
          <w:tcPr>
            <w:tcW w:type="dxa" w:w="2520"/>
          </w:tcPr>
          <w:p>
            <w:r>
              <w:t>News monitor</w:t>
            </w:r>
          </w:p>
        </w:tc>
        <w:tc>
          <w:tcPr>
            <w:tcW w:type="dxa" w:w="2520"/>
          </w:tcPr>
          <w:p>
            <w:r>
              <w:t>Running (systemd)</w:t>
            </w:r>
          </w:p>
        </w:tc>
        <w:tc>
          <w:tcPr>
            <w:tcW w:type="dxa" w:w="2520"/>
          </w:tcPr>
          <w:p>
            <w:r>
              <w:t>11:31 AM</w:t>
            </w:r>
          </w:p>
        </w:tc>
        <w:tc>
          <w:tcPr>
            <w:tcW w:type="dxa" w:w="2520"/>
          </w:tcPr>
          <w:p>
            <w:r>
              <w:t>No breaking news re-evaluations triggered</w:t>
            </w:r>
          </w:p>
        </w:tc>
      </w:tr>
      <w:tr>
        <w:tc>
          <w:tcPr>
            <w:tcW w:type="dxa" w:w="2520"/>
          </w:tcPr>
          <w:p>
            <w:r>
              <w:t>Continuous runner</w:t>
            </w:r>
          </w:p>
        </w:tc>
        <w:tc>
          <w:tcPr>
            <w:tcW w:type="dxa" w:w="2520"/>
          </w:tcPr>
          <w:p>
            <w:r>
              <w:t>Dead (timer)</w:t>
            </w:r>
          </w:p>
        </w:tc>
        <w:tc>
          <w:tcPr>
            <w:tcW w:type="dxa" w:w="2520"/>
          </w:tcPr>
          <w:p>
            <w:r>
              <w:t>Next: Tue 4AM</w:t>
            </w:r>
          </w:p>
        </w:tc>
        <w:tc>
          <w:tcPr>
            <w:tcW w:type="dxa" w:w="2520"/>
          </w:tcPr>
          <w:p>
            <w:r>
              <w:t>Will include social injection on next run</w:t>
            </w:r>
          </w:p>
        </w:tc>
      </w:tr>
      <w:tr>
        <w:tc>
          <w:tcPr>
            <w:tcW w:type="dxa" w:w="2520"/>
          </w:tcPr>
          <w:p>
            <w:r>
              <w:t>Event detector</w:t>
            </w:r>
          </w:p>
        </w:tc>
        <w:tc>
          <w:tcPr>
            <w:tcW w:type="dxa" w:w="2520"/>
          </w:tcPr>
          <w:p>
            <w:r>
              <w:t>Running (cron)</w:t>
            </w:r>
          </w:p>
        </w:tc>
        <w:tc>
          <w:tcPr>
            <w:tcW w:type="dxa" w:w="2520"/>
          </w:tcPr>
          <w:p>
            <w:r>
              <w:t>Every 15 min</w:t>
            </w:r>
          </w:p>
        </w:tc>
        <w:tc>
          <w:tcPr>
            <w:tcW w:type="dxa" w:w="2520"/>
          </w:tcPr>
          <w:p>
            <w:r>
              <w:t>Fires event_router for matched patterns</w:t>
            </w:r>
          </w:p>
        </w:tc>
      </w:tr>
    </w:tbl>
    <w:p/>
    <w:p>
      <w:r>
        <w:t>No social GO candidates today because: (1) Sunday — minimal social activity, (2) trending tickers (GME, NVDA, AAPL, SPY) are large-cap/high-price → routed to portfolio agents, (3) qualifying small-caps (AI score 23, XNDU score 20) scored below the 25-point injection threshold.</w:t>
      </w:r>
    </w:p>
    <w:p>
      <w:pPr>
        <w:pStyle w:val="Heading1"/>
      </w:pPr>
      <w:r>
        <w:t>Appendix U — Scalping WebSocket &amp; OpenClaw Skill (v1.8)</w:t>
      </w:r>
    </w:p>
    <w:p>
      <w:pPr>
        <w:pStyle w:val="Heading2"/>
      </w:pPr>
      <w:r>
        <w:t>U.1 Architecture Overview</w:t>
      </w:r>
    </w:p>
    <w:p>
      <w:r>
        <w:t>Real-time scalping signal broadcast system. A standalone async WebSocket server (scalp_ws_server.py) runs alongside portfolio_server.py. Frontend clients connect on port 7778; pipeline scripts push signals via an internal port (7779). This avoids modifying the stdlib http.server stack and keeps WebSocket concerns isolated.</w:t>
      </w:r>
    </w:p>
    <w:p/>
    <w:p>
      <w:pPr>
        <w:pStyle w:val="Heading2"/>
      </w:pPr>
      <w:r>
        <w:t>U.2 Server Components</w:t>
      </w:r>
    </w:p>
    <w:tbl>
      <w:tblPr>
        <w:tblW w:type="auto" w:w="0"/>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3360"/>
        <w:gridCol w:w="3360"/>
        <w:gridCol w:w="3360"/>
      </w:tblGrid>
      <w:tr>
        <w:tc>
          <w:tcPr>
            <w:tcW w:type="dxa" w:w="3360"/>
          </w:tcPr>
          <w:p>
            <w:r>
              <w:rPr>
                <w:b/>
              </w:rPr>
              <w:t>File</w:t>
            </w:r>
          </w:p>
        </w:tc>
        <w:tc>
          <w:tcPr>
            <w:tcW w:type="dxa" w:w="3360"/>
          </w:tcPr>
          <w:p>
            <w:r>
              <w:rPr>
                <w:b/>
              </w:rPr>
              <w:t>Port</w:t>
            </w:r>
          </w:p>
        </w:tc>
        <w:tc>
          <w:tcPr>
            <w:tcW w:type="dxa" w:w="3360"/>
          </w:tcPr>
          <w:p>
            <w:r>
              <w:rPr>
                <w:b/>
              </w:rPr>
              <w:t>Purpose</w:t>
            </w:r>
          </w:p>
        </w:tc>
      </w:tr>
      <w:tr>
        <w:tc>
          <w:tcPr>
            <w:tcW w:type="dxa" w:w="3360"/>
          </w:tcPr>
          <w:p>
            <w:r>
              <w:t>scripts/scalp_ws_server.py</w:t>
            </w:r>
          </w:p>
        </w:tc>
        <w:tc>
          <w:tcPr>
            <w:tcW w:type="dxa" w:w="3360"/>
          </w:tcPr>
          <w:p>
            <w:r>
              <w:t>7778 (clients), 7779 (push)</w:t>
            </w:r>
          </w:p>
        </w:tc>
        <w:tc>
          <w:tcPr>
            <w:tcW w:type="dxa" w:w="3360"/>
          </w:tcPr>
          <w:p>
            <w:r>
              <w:t>Async WS server using websockets lib</w:t>
            </w:r>
          </w:p>
        </w:tc>
      </w:tr>
      <w:tr>
        <w:tc>
          <w:tcPr>
            <w:tcW w:type="dxa" w:w="3360"/>
          </w:tcPr>
          <w:p>
            <w:r>
              <w:t>scripts/scalp_ws_client.py</w:t>
            </w:r>
          </w:p>
        </w:tc>
        <w:tc>
          <w:tcPr>
            <w:tcW w:type="dxa" w:w="3360"/>
          </w:tcPr>
          <w:p>
            <w:r>
              <w:t>connects to 7779</w:t>
            </w:r>
          </w:p>
        </w:tc>
        <w:tc>
          <w:tcPr>
            <w:tcW w:type="dxa" w:w="3360"/>
          </w:tcPr>
          <w:p>
            <w:r>
              <w:t>Helper module: broadcast_scalp_update()</w:t>
            </w:r>
          </w:p>
        </w:tc>
      </w:tr>
      <w:tr>
        <w:tc>
          <w:tcPr>
            <w:tcW w:type="dxa" w:w="3360"/>
          </w:tcPr>
          <w:p>
            <w:r>
              <w:t>linux_launchers/run_scalp_ws.sh</w:t>
            </w:r>
          </w:p>
        </w:tc>
        <w:tc>
          <w:tcPr>
            <w:tcW w:type="dxa" w:w="3360"/>
          </w:tcPr>
          <w:p>
            <w:r>
              <w:t>N/A</w:t>
            </w:r>
          </w:p>
        </w:tc>
        <w:tc>
          <w:tcPr>
            <w:tcW w:type="dxa" w:w="3360"/>
          </w:tcPr>
          <w:p>
            <w:r>
              <w:t>Launch/restart script</w:t>
            </w:r>
          </w:p>
        </w:tc>
      </w:tr>
    </w:tbl>
    <w:p/>
    <w:p>
      <w:pPr>
        <w:pStyle w:val="Heading2"/>
      </w:pPr>
      <w:r>
        <w:t>U.3 Signal Payload Schema</w:t>
      </w:r>
    </w:p>
    <w:p>
      <w:r>
        <w:t>All signals pushed through the WebSocket have this JSON shape:</w:t>
      </w:r>
    </w:p>
    <w:tbl>
      <w:tblPr>
        <w:tblW w:type="auto" w:w="0"/>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3360"/>
        <w:gridCol w:w="3360"/>
        <w:gridCol w:w="3360"/>
      </w:tblGrid>
      <w:tr>
        <w:tc>
          <w:tcPr>
            <w:tcW w:type="dxa" w:w="3360"/>
          </w:tcPr>
          <w:p>
            <w:r>
              <w:rPr>
                <w:b/>
              </w:rPr>
              <w:t>Field</w:t>
            </w:r>
          </w:p>
        </w:tc>
        <w:tc>
          <w:tcPr>
            <w:tcW w:type="dxa" w:w="3360"/>
          </w:tcPr>
          <w:p>
            <w:r>
              <w:rPr>
                <w:b/>
              </w:rPr>
              <w:t>Type</w:t>
            </w:r>
          </w:p>
        </w:tc>
        <w:tc>
          <w:tcPr>
            <w:tcW w:type="dxa" w:w="3360"/>
          </w:tcPr>
          <w:p>
            <w:r>
              <w:rPr>
                <w:b/>
              </w:rPr>
              <w:t>Description</w:t>
            </w:r>
          </w:p>
        </w:tc>
      </w:tr>
      <w:tr>
        <w:tc>
          <w:tcPr>
            <w:tcW w:type="dxa" w:w="3360"/>
          </w:tcPr>
          <w:p>
            <w:r>
              <w:t>symbol</w:t>
            </w:r>
          </w:p>
        </w:tc>
        <w:tc>
          <w:tcPr>
            <w:tcW w:type="dxa" w:w="3360"/>
          </w:tcPr>
          <w:p>
            <w:r>
              <w:t>string</w:t>
            </w:r>
          </w:p>
        </w:tc>
        <w:tc>
          <w:tcPr>
            <w:tcW w:type="dxa" w:w="3360"/>
          </w:tcPr>
          <w:p>
            <w:r>
              <w:t>Ticker symbol (e.g. AAPL)</w:t>
            </w:r>
          </w:p>
        </w:tc>
      </w:tr>
      <w:tr>
        <w:tc>
          <w:tcPr>
            <w:tcW w:type="dxa" w:w="3360"/>
          </w:tcPr>
          <w:p>
            <w:r>
              <w:t>grade</w:t>
            </w:r>
          </w:p>
        </w:tc>
        <w:tc>
          <w:tcPr>
            <w:tcW w:type="dxa" w:w="3360"/>
          </w:tcPr>
          <w:p>
            <w:r>
              <w:t>string</w:t>
            </w:r>
          </w:p>
        </w:tc>
        <w:tc>
          <w:tcPr>
            <w:tcW w:type="dxa" w:w="3360"/>
          </w:tcPr>
          <w:p>
            <w:r>
              <w:t>Scoring grade (A+, A, B, C, D)</w:t>
            </w:r>
          </w:p>
        </w:tc>
      </w:tr>
      <w:tr>
        <w:tc>
          <w:tcPr>
            <w:tcW w:type="dxa" w:w="3360"/>
          </w:tcPr>
          <w:p>
            <w:r>
              <w:t>score</w:t>
            </w:r>
          </w:p>
        </w:tc>
        <w:tc>
          <w:tcPr>
            <w:tcW w:type="dxa" w:w="3360"/>
          </w:tcPr>
          <w:p>
            <w:r>
              <w:t>int</w:t>
            </w:r>
          </w:p>
        </w:tc>
        <w:tc>
          <w:tcPr>
            <w:tcW w:type="dxa" w:w="3360"/>
          </w:tcPr>
          <w:p>
            <w:r>
              <w:t>Score out of 55</w:t>
            </w:r>
          </w:p>
        </w:tc>
      </w:tr>
      <w:tr>
        <w:tc>
          <w:tcPr>
            <w:tcW w:type="dxa" w:w="3360"/>
          </w:tcPr>
          <w:p>
            <w:r>
              <w:t>decision</w:t>
            </w:r>
          </w:p>
        </w:tc>
        <w:tc>
          <w:tcPr>
            <w:tcW w:type="dxa" w:w="3360"/>
          </w:tcPr>
          <w:p>
            <w:r>
              <w:t>string</w:t>
            </w:r>
          </w:p>
        </w:tc>
        <w:tc>
          <w:tcPr>
            <w:tcW w:type="dxa" w:w="3360"/>
          </w:tcPr>
          <w:p>
            <w:r>
              <w:t>GO / WAIT / AVOID / APPROVED</w:t>
            </w:r>
          </w:p>
        </w:tc>
      </w:tr>
      <w:tr>
        <w:tc>
          <w:tcPr>
            <w:tcW w:type="dxa" w:w="3360"/>
          </w:tcPr>
          <w:p>
            <w:r>
              <w:t>change_percent</w:t>
            </w:r>
          </w:p>
        </w:tc>
        <w:tc>
          <w:tcPr>
            <w:tcW w:type="dxa" w:w="3360"/>
          </w:tcPr>
          <w:p>
            <w:r>
              <w:t>string</w:t>
            </w:r>
          </w:p>
        </w:tc>
        <w:tc>
          <w:tcPr>
            <w:tcW w:type="dxa" w:w="3360"/>
          </w:tcPr>
          <w:p>
            <w:r>
              <w:t>Intraday change %</w:t>
            </w:r>
          </w:p>
        </w:tc>
      </w:tr>
      <w:tr>
        <w:tc>
          <w:tcPr>
            <w:tcW w:type="dxa" w:w="3360"/>
          </w:tcPr>
          <w:p>
            <w:r>
              <w:t>rvol</w:t>
            </w:r>
          </w:p>
        </w:tc>
        <w:tc>
          <w:tcPr>
            <w:tcW w:type="dxa" w:w="3360"/>
          </w:tcPr>
          <w:p>
            <w:r>
              <w:t>float</w:t>
            </w:r>
          </w:p>
        </w:tc>
        <w:tc>
          <w:tcPr>
            <w:tcW w:type="dxa" w:w="3360"/>
          </w:tcPr>
          <w:p>
            <w:r>
              <w:t>Relative volume multiplier</w:t>
            </w:r>
          </w:p>
        </w:tc>
      </w:tr>
      <w:tr>
        <w:tc>
          <w:tcPr>
            <w:tcW w:type="dxa" w:w="3360"/>
          </w:tcPr>
          <w:p>
            <w:r>
              <w:t>critic_verdict</w:t>
            </w:r>
          </w:p>
        </w:tc>
        <w:tc>
          <w:tcPr>
            <w:tcW w:type="dxa" w:w="3360"/>
          </w:tcPr>
          <w:p>
            <w:r>
              <w:t>string</w:t>
            </w:r>
          </w:p>
        </w:tc>
        <w:tc>
          <w:tcPr>
            <w:tcW w:type="dxa" w:w="3360"/>
          </w:tcPr>
          <w:p>
            <w:r>
              <w:t>CONFIRM / DOWNGRADE / BLOCK</w:t>
            </w:r>
          </w:p>
        </w:tc>
      </w:tr>
      <w:tr>
        <w:tc>
          <w:tcPr>
            <w:tcW w:type="dxa" w:w="3360"/>
          </w:tcPr>
          <w:p>
            <w:r>
              <w:t>catalyst_verified</w:t>
            </w:r>
          </w:p>
        </w:tc>
        <w:tc>
          <w:tcPr>
            <w:tcW w:type="dxa" w:w="3360"/>
          </w:tcPr>
          <w:p>
            <w:r>
              <w:t>bool</w:t>
            </w:r>
          </w:p>
        </w:tc>
        <w:tc>
          <w:tcPr>
            <w:tcW w:type="dxa" w:w="3360"/>
          </w:tcPr>
          <w:p>
            <w:r>
              <w:t>Whether catalyst passed validation</w:t>
            </w:r>
          </w:p>
        </w:tc>
      </w:tr>
      <w:tr>
        <w:tc>
          <w:tcPr>
            <w:tcW w:type="dxa" w:w="3360"/>
          </w:tcPr>
          <w:p>
            <w:r>
              <w:t>source</w:t>
            </w:r>
          </w:p>
        </w:tc>
        <w:tc>
          <w:tcPr>
            <w:tcW w:type="dxa" w:w="3360"/>
          </w:tcPr>
          <w:p>
            <w:r>
              <w:t>string</w:t>
            </w:r>
          </w:p>
        </w:tc>
        <w:tc>
          <w:tcPr>
            <w:tcW w:type="dxa" w:w="3360"/>
          </w:tcPr>
          <w:p>
            <w:r>
              <w:t>Origin: screener / social / continuous / news_monitor / openclaw_approve</w:t>
            </w:r>
          </w:p>
        </w:tc>
      </w:tr>
    </w:tbl>
    <w:p/>
    <w:p>
      <w:pPr>
        <w:pStyle w:val="Heading2"/>
      </w:pPr>
      <w:r>
        <w:t>U.4 Pipeline Integration Points</w:t>
      </w:r>
    </w:p>
    <w:p>
      <w:r>
        <w:t>broadcast_scalp_update() is called (non-fatal, try/except wrapped) from:</w:t>
      </w:r>
    </w:p>
    <w:tbl>
      <w:tblPr>
        <w:tblW w:type="auto" w:w="0"/>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3360"/>
        <w:gridCol w:w="3360"/>
        <w:gridCol w:w="3360"/>
      </w:tblGrid>
      <w:tr>
        <w:tc>
          <w:tcPr>
            <w:tcW w:type="dxa" w:w="3360"/>
          </w:tcPr>
          <w:p>
            <w:r>
              <w:rPr>
                <w:b/>
              </w:rPr>
              <w:t>Script</w:t>
            </w:r>
          </w:p>
        </w:tc>
        <w:tc>
          <w:tcPr>
            <w:tcW w:type="dxa" w:w="3360"/>
          </w:tcPr>
          <w:p>
            <w:r>
              <w:rPr>
                <w:b/>
              </w:rPr>
              <w:t>Trigger</w:t>
            </w:r>
          </w:p>
        </w:tc>
        <w:tc>
          <w:tcPr>
            <w:tcW w:type="dxa" w:w="3360"/>
          </w:tcPr>
          <w:p>
            <w:r>
              <w:rPr>
                <w:b/>
              </w:rPr>
              <w:t>Signals Sent</w:t>
            </w:r>
          </w:p>
        </w:tc>
      </w:tr>
      <w:tr>
        <w:tc>
          <w:tcPr>
            <w:tcW w:type="dxa" w:w="3360"/>
          </w:tcPr>
          <w:p>
            <w:r>
              <w:t>social_scalp_scanner.py</w:t>
            </w:r>
          </w:p>
        </w:tc>
        <w:tc>
          <w:tcPr>
            <w:tcW w:type="dxa" w:w="3360"/>
          </w:tcPr>
          <w:p>
            <w:r>
              <w:t>After score_ticker() + save_scan_result()</w:t>
            </w:r>
          </w:p>
        </w:tc>
        <w:tc>
          <w:tcPr>
            <w:tcW w:type="dxa" w:w="3360"/>
          </w:tcPr>
          <w:p>
            <w:r>
              <w:t>All scored tickers (GO/WAIT/AVOID)</w:t>
            </w:r>
          </w:p>
        </w:tc>
      </w:tr>
      <w:tr>
        <w:tc>
          <w:tcPr>
            <w:tcW w:type="dxa" w:w="3360"/>
          </w:tcPr>
          <w:p>
            <w:r>
              <w:t>trade_ai_orchestrator.py</w:t>
            </w:r>
          </w:p>
        </w:tc>
        <w:tc>
          <w:tcPr>
            <w:tcW w:type="dxa" w:w="3360"/>
          </w:tcPr>
          <w:p>
            <w:r>
              <w:t>After scalp critic step (10a)</w:t>
            </w:r>
          </w:p>
        </w:tc>
        <w:tc>
          <w:tcPr>
            <w:tcW w:type="dxa" w:w="3360"/>
          </w:tcPr>
          <w:p>
            <w:r>
              <w:t>GO + WAIT tickers with critic verdicts</w:t>
            </w:r>
          </w:p>
        </w:tc>
      </w:tr>
      <w:tr>
        <w:tc>
          <w:tcPr>
            <w:tcW w:type="dxa" w:w="3360"/>
          </w:tcPr>
          <w:p>
            <w:r>
              <w:t>trade_ai_news_monitor.py</w:t>
            </w:r>
          </w:p>
        </w:tc>
        <w:tc>
          <w:tcPr>
            <w:tcW w:type="dxa" w:w="3360"/>
          </w:tcPr>
          <w:p>
            <w:r>
              <w:t>On verdict change detection</w:t>
            </w:r>
          </w:p>
        </w:tc>
        <w:tc>
          <w:tcPr>
            <w:tcW w:type="dxa" w:w="3360"/>
          </w:tcPr>
          <w:p>
            <w:r>
              <w:t>Verdict-changed tickers only</w:t>
            </w:r>
          </w:p>
        </w:tc>
      </w:tr>
      <w:tr>
        <w:tc>
          <w:tcPr>
            <w:tcW w:type="dxa" w:w="3360"/>
          </w:tcPr>
          <w:p>
            <w:r>
              <w:t>continuous_runner.py</w:t>
            </w:r>
          </w:p>
        </w:tc>
        <w:tc>
          <w:tcPr>
            <w:tcW w:type="dxa" w:w="3360"/>
          </w:tcPr>
          <w:p>
            <w:r>
              <w:t>On NEW_GO trigger in live alerts</w:t>
            </w:r>
          </w:p>
        </w:tc>
        <w:tc>
          <w:tcPr>
            <w:tcW w:type="dxa" w:w="3360"/>
          </w:tcPr>
          <w:p>
            <w:r>
              <w:t>Real-time GO detections</w:t>
            </w:r>
          </w:p>
        </w:tc>
      </w:tr>
    </w:tbl>
    <w:p/>
    <w:p>
      <w:pPr>
        <w:pStyle w:val="Heading2"/>
      </w:pPr>
      <w:r>
        <w:t>U.5 Frontend Component</w:t>
      </w:r>
    </w:p>
    <w:p>
      <w:r>
        <w:t>ScalpLiveFeed.tsx in apps/command-center-v2/src/components/. Connects to ws://&lt;host&gt;:7778, auto-reconnects on disconnect (5s delay), sends keepalive pings every 25s. Shows last 30 signals with decision Badge, score bar, RVOL, critic verdict. Fires toast on GO signals via existing ToastProvider context. Integrated into TradeAI.tsx page between metric tiles and filter bar.</w:t>
      </w:r>
    </w:p>
    <w:p/>
    <w:p>
      <w:pPr>
        <w:pStyle w:val="Heading2"/>
      </w:pPr>
      <w:r>
        <w:t>U.6 OpenClaw Skill: scalp-signal-approve</w:t>
      </w:r>
    </w:p>
    <w:p>
      <w:r>
        <w:t>Located at ~/.openclaw/skills/scalp-signal-approve/. Provides CLI and conversational interface for approving/rejecting scalp signals from Telegram or chat.</w:t>
      </w:r>
    </w:p>
    <w:tbl>
      <w:tblPr>
        <w:tblW w:type="auto" w:w="0"/>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3360"/>
        <w:gridCol w:w="3360"/>
        <w:gridCol w:w="3360"/>
      </w:tblGrid>
      <w:tr>
        <w:tc>
          <w:tcPr>
            <w:tcW w:type="dxa" w:w="3360"/>
          </w:tcPr>
          <w:p>
            <w:r>
              <w:rPr>
                <w:b/>
              </w:rPr>
              <w:t>Command</w:t>
            </w:r>
          </w:p>
        </w:tc>
        <w:tc>
          <w:tcPr>
            <w:tcW w:type="dxa" w:w="3360"/>
          </w:tcPr>
          <w:p>
            <w:r>
              <w:rPr>
                <w:b/>
              </w:rPr>
              <w:t>Action</w:t>
            </w:r>
          </w:p>
        </w:tc>
        <w:tc>
          <w:tcPr>
            <w:tcW w:type="dxa" w:w="3360"/>
          </w:tcPr>
          <w:p>
            <w:r>
              <w:rPr>
                <w:b/>
              </w:rPr>
              <w:t>DB Effect</w:t>
            </w:r>
          </w:p>
        </w:tc>
      </w:tr>
      <w:tr>
        <w:tc>
          <w:tcPr>
            <w:tcW w:type="dxa" w:w="3360"/>
          </w:tcPr>
          <w:p>
            <w:r>
              <w:t>approve scalp &lt;symbol&gt; [comment]</w:t>
            </w:r>
          </w:p>
        </w:tc>
        <w:tc>
          <w:tcPr>
            <w:tcW w:type="dxa" w:w="3360"/>
          </w:tcPr>
          <w:p>
            <w:r>
              <w:t>Approve signal for trading</w:t>
            </w:r>
          </w:p>
        </w:tc>
        <w:tc>
          <w:tcPr>
            <w:tcW w:type="dxa" w:w="3360"/>
          </w:tcPr>
          <w:p>
            <w:r>
              <w:t>INSERT/UPDATE watchlist_proposals (status=approved)</w:t>
            </w:r>
          </w:p>
        </w:tc>
      </w:tr>
      <w:tr>
        <w:tc>
          <w:tcPr>
            <w:tcW w:type="dxa" w:w="3360"/>
          </w:tcPr>
          <w:p>
            <w:r>
              <w:t>reject scalp &lt;symbol&gt; [reason]</w:t>
            </w:r>
          </w:p>
        </w:tc>
        <w:tc>
          <w:tcPr>
            <w:tcW w:type="dxa" w:w="3360"/>
          </w:tcPr>
          <w:p>
            <w:r>
              <w:t>Block signal</w:t>
            </w:r>
          </w:p>
        </w:tc>
        <w:tc>
          <w:tcPr>
            <w:tcW w:type="dxa" w:w="3360"/>
          </w:tcPr>
          <w:p>
            <w:r>
              <w:t>UPDATE watchlist_proposals (status=rejected)</w:t>
            </w:r>
          </w:p>
        </w:tc>
      </w:tr>
      <w:tr>
        <w:tc>
          <w:tcPr>
            <w:tcW w:type="dxa" w:w="3360"/>
          </w:tcPr>
          <w:p>
            <w:r>
              <w:t>pending scalps</w:t>
            </w:r>
          </w:p>
        </w:tc>
        <w:tc>
          <w:tcPr>
            <w:tcW w:type="dxa" w:w="3360"/>
          </w:tcPr>
          <w:p>
            <w:r>
              <w:t>List unapproved signals</w:t>
            </w:r>
          </w:p>
        </w:tc>
        <w:tc>
          <w:tcPr>
            <w:tcW w:type="dxa" w:w="3360"/>
          </w:tcPr>
          <w:p>
            <w:r>
              <w:t>SELECT last 24h SCALP proposals</w:t>
            </w:r>
          </w:p>
        </w:tc>
      </w:tr>
      <w:tr>
        <w:tc>
          <w:tcPr>
            <w:tcW w:type="dxa" w:w="3360"/>
          </w:tcPr>
          <w:p>
            <w:r>
              <w:t>escalate scalp &lt;symbol&gt;</w:t>
            </w:r>
          </w:p>
        </w:tc>
        <w:tc>
          <w:tcPr>
            <w:tcW w:type="dxa" w:w="3360"/>
          </w:tcPr>
          <w:p>
            <w:r>
              <w:t>Send to Alex for review</w:t>
            </w:r>
          </w:p>
        </w:tc>
        <w:tc>
          <w:tcPr>
            <w:tcW w:type="dxa" w:w="3360"/>
          </w:tcPr>
          <w:p>
            <w:r>
              <w:t>INSERT with alex_vote=pending</w:t>
            </w:r>
          </w:p>
        </w:tc>
      </w:tr>
    </w:tbl>
    <w:p/>
    <w:p>
      <w:r>
        <w:t>Boundaries: approval only (no trade execution), sends Telegram confirmation, respects holdings guard (non-fatal check), broadcasts approval to WS feed. Position sizing defers to Steph allocation rules ($150 risk per scalp trade).</w:t>
      </w:r>
    </w:p>
    <w:p/>
    <w:p>
      <w:pPr>
        <w:pStyle w:val="Heading2"/>
      </w:pPr>
      <w:r>
        <w:t>U.7 Deployment</w:t>
      </w:r>
    </w:p>
    <w:p>
      <w:r>
        <w:t>Start: ./linux_launchers/run_scalp_ws.sh (kills existing, starts nohup). Logs: logs/scalp_ws_server.log. Dependencies: websockets==16.0 (already in requirements.txt). No new pip installs required.</w:t>
      </w:r>
    </w:p>
    <w:p/>
    <w:p>
      <w:r>
        <w:br w:type="page"/>
      </w:r>
    </w:p>
    <w:p>
      <w:pPr>
        <w:pStyle w:val="Heading1"/>
      </w:pPr>
      <w:r>
        <w:t>Appendix O Update — Intelligence Deep Build Completion (May 4, 2026)</w:t>
      </w:r>
    </w:p>
    <w:p>
      <w:r>
        <w:rPr>
          <w:sz w:val="20"/>
        </w:rPr>
        <w:t>Session: Intelligence Deep Build Completion — May 4 2026</w:t>
      </w:r>
    </w:p>
    <w:p>
      <w:pPr>
        <w:pStyle w:val="Heading2"/>
      </w:pPr>
      <w:r>
        <w:t>Updated Operating Numbers</w:t>
      </w:r>
    </w:p>
    <w:p>
      <w:pPr>
        <w:pStyle w:val="ListParagraph"/>
      </w:pPr>
      <w:r>
        <w:rPr>
          <w:sz w:val="20"/>
        </w:rPr>
        <w:t>• DB Tables: 170</w:t>
      </w:r>
    </w:p>
    <w:p>
      <w:pPr>
        <w:pStyle w:val="ListParagraph"/>
      </w:pPr>
      <w:r>
        <w:rPr>
          <w:sz w:val="20"/>
        </w:rPr>
        <w:t>• Holdings: $1,180,862</w:t>
      </w:r>
    </w:p>
    <w:p>
      <w:pPr>
        <w:pStyle w:val="ListParagraph"/>
      </w:pPr>
      <w:r>
        <w:rPr>
          <w:sz w:val="20"/>
        </w:rPr>
        <w:t>• Previously Traded Symbols: 15 (IN_ZONE: 3, WATCH: 0, ABOVE: 5, BELOW: 7)</w:t>
      </w:r>
    </w:p>
    <w:p>
      <w:pPr>
        <w:pStyle w:val="ListParagraph"/>
      </w:pPr>
      <w:r>
        <w:rPr>
          <w:sz w:val="20"/>
        </w:rPr>
        <w:t>• Backtest Results: 57 full, 2 partial, 2 insufficient (61 unique trade positions from 119 trade_closed records)</w:t>
      </w:r>
    </w:p>
    <w:p>
      <w:pPr>
        <w:pStyle w:val="ListParagraph"/>
      </w:pPr>
      <w:r>
        <w:rPr>
          <w:sz w:val="20"/>
        </w:rPr>
        <w:t>• Total Left on Table (20d window): $196,211</w:t>
      </w:r>
    </w:p>
    <w:p>
      <w:pPr>
        <w:pStyle w:val="ListParagraph"/>
      </w:pPr>
      <w:r>
        <w:rPr>
          <w:sz w:val="20"/>
        </w:rPr>
        <w:t>• Prev-traded symbols in watchlist_items: 12</w:t>
      </w:r>
    </w:p>
    <w:p>
      <w:pPr>
        <w:pStyle w:val="Heading2"/>
      </w:pPr>
      <w:r>
        <w:t>Changes Applied (May 4 Session)</w:t>
      </w:r>
    </w:p>
    <w:p>
      <w:pPr>
        <w:pStyle w:val="ListParagraph"/>
      </w:pPr>
      <w:r>
        <w:rPr>
          <w:sz w:val="20"/>
        </w:rPr>
        <w:t>• previously_traded_watchlist.py: Added populate_prev_traded_to_watchlist() — syncs symbols into watchlist_items table with source=prev_traded (12 symbols added)</w:t>
      </w:r>
    </w:p>
    <w:p>
      <w:pPr>
        <w:pStyle w:val="ListParagraph"/>
      </w:pPr>
      <w:r>
        <w:rPr>
          <w:sz w:val="20"/>
        </w:rPr>
        <w:t>• api_v2.py: Added best_entries and worst_exits queries to _journal_backtest_analytics() endpoint</w:t>
      </w:r>
    </w:p>
    <w:p>
      <w:pPr>
        <w:pStyle w:val="ListParagraph"/>
      </w:pPr>
      <w:r>
        <w:rPr>
          <w:sz w:val="20"/>
        </w:rPr>
        <w:t>• Journal.tsx: Added BacktestPanel component (grade badges, entry/exit analysis, left-on-table metrics)</w:t>
      </w:r>
    </w:p>
    <w:p>
      <w:pPr>
        <w:pStyle w:val="ListParagraph"/>
      </w:pPr>
      <w:r>
        <w:rPr>
          <w:sz w:val="20"/>
        </w:rPr>
        <w:t>• Journal.tsx: Added EntrySignalsPanel component (news + agent analyses before trade entry)</w:t>
      </w:r>
    </w:p>
    <w:p>
      <w:pPr>
        <w:pStyle w:val="ListParagraph"/>
      </w:pPr>
      <w:r>
        <w:rPr>
          <w:sz w:val="20"/>
        </w:rPr>
        <w:t>• Journal.tsx: Added "Backtest" tab to ReviewDrawer (6th tab after Setup/Signals/Execution/Psychology/Review)</w:t>
      </w:r>
    </w:p>
    <w:p>
      <w:pPr>
        <w:pStyle w:val="ListParagraph"/>
      </w:pPr>
      <w:r>
        <w:rPr>
          <w:sz w:val="20"/>
        </w:rPr>
        <w:t>• Journal.tsx: Added "Deep Analysis" button to Previously Traded tab (triggers agent chain)</w:t>
      </w:r>
    </w:p>
    <w:p>
      <w:pPr>
        <w:pStyle w:val="ListParagraph"/>
      </w:pPr>
      <w:r>
        <w:rPr>
          <w:sz w:val="20"/>
        </w:rPr>
        <w:t>• JournalAnalytics.tsx: Added BACKTEST INSIGHTS section with coaching bullets</w:t>
      </w:r>
    </w:p>
    <w:p>
      <w:pPr>
        <w:pStyle w:val="ListParagraph"/>
      </w:pPr>
      <w:r>
        <w:rPr>
          <w:sz w:val="20"/>
        </w:rPr>
        <w:t>• JournalAnalytics.tsx: Added TOP TRADES BY P&amp;L and MOST LEFT ON TABLE tables</w:t>
      </w:r>
    </w:p>
    <w:p>
      <w:pPr>
        <w:pStyle w:val="ListParagraph"/>
      </w:pPr>
      <w:r>
        <w:rPr>
          <w:sz w:val="20"/>
        </w:rPr>
        <w:t>• JournalAnalytics.tsx: Added LEFT ON TABLE BY TRADE TYPE chart</w:t>
      </w:r>
    </w:p>
    <w:p>
      <w:pPr>
        <w:pStyle w:val="ListParagraph"/>
      </w:pPr>
      <w:r>
        <w:rPr>
          <w:sz w:val="20"/>
        </w:rPr>
        <w:t>• Backtest engine re-run: 76 trades processed (61 unique keys), all with current yfinance data</w:t>
      </w:r>
    </w:p>
    <w:p>
      <w:pPr>
        <w:pStyle w:val="Heading2"/>
      </w:pPr>
      <w:r>
        <w:t>API Endpoints (Intelligence Deep Build)</w:t>
      </w:r>
    </w:p>
    <w:tbl>
      <w:tblPr>
        <w:tblW w:type="auto" w:w="0"/>
        <w:tblLook w:firstColumn="1" w:firstRow="1" w:lastColumn="0" w:lastRow="0" w:noHBand="0" w:noVBand="1" w:val="04A0"/>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tblGrid>
        <w:gridCol w:w="5040"/>
        <w:gridCol w:w="5040"/>
      </w:tblGrid>
      <w:tr>
        <w:tc>
          <w:tcPr>
            <w:tcW w:type="dxa" w:w="5040"/>
          </w:tcPr>
          <w:p>
            <w:r>
              <w:t>Endpoint</w:t>
            </w:r>
          </w:p>
        </w:tc>
        <w:tc>
          <w:tcPr>
            <w:tcW w:type="dxa" w:w="5040"/>
          </w:tcPr>
          <w:p>
            <w:r>
              <w:t>Description</w:t>
            </w:r>
          </w:p>
        </w:tc>
      </w:tr>
      <w:tr>
        <w:tc>
          <w:tcPr>
            <w:tcW w:type="dxa" w:w="5040"/>
          </w:tcPr>
          <w:p>
            <w:r>
              <w:t>GET /api/v2/journal/previously-traded</w:t>
            </w:r>
          </w:p>
        </w:tc>
        <w:tc>
          <w:tcPr>
            <w:tcW w:type="dxa" w:w="5040"/>
          </w:tcPr>
          <w:p>
            <w:r>
              <w:t>All previously traded watchlist symbols with signals, zones, prices</w:t>
            </w:r>
          </w:p>
        </w:tc>
      </w:tr>
      <w:tr>
        <w:tc>
          <w:tcPr>
            <w:tcW w:type="dxa" w:w="5040"/>
          </w:tcPr>
          <w:p>
            <w:r>
              <w:t>GET /api/v2/journal/backtest/&lt;trade_key&gt;</w:t>
            </w:r>
          </w:p>
        </w:tc>
        <w:tc>
          <w:tcPr>
            <w:tcW w:type="dxa" w:w="5040"/>
          </w:tcPr>
          <w:p>
            <w:r>
              <w:t>Backtest metrics for a specific trade (grades, RSI, left-on-table)</w:t>
            </w:r>
          </w:p>
        </w:tc>
      </w:tr>
      <w:tr>
        <w:tc>
          <w:tcPr>
            <w:tcW w:type="dxa" w:w="5040"/>
          </w:tcPr>
          <w:p>
            <w:r>
              <w:t>GET /api/v2/journal/backtest-summary</w:t>
            </w:r>
          </w:p>
        </w:tc>
        <w:tc>
          <w:tcPr>
            <w:tcW w:type="dxa" w:w="5040"/>
          </w:tcPr>
          <w:p>
            <w:r>
              <w:t>Aggregated backtest summary (grade distributions, early exits)</w:t>
            </w:r>
          </w:p>
        </w:tc>
      </w:tr>
      <w:tr>
        <w:tc>
          <w:tcPr>
            <w:tcW w:type="dxa" w:w="5040"/>
          </w:tcPr>
          <w:p>
            <w:r>
              <w:t>GET /api/v2/journal/backtest-analytics</w:t>
            </w:r>
          </w:p>
        </w:tc>
        <w:tc>
          <w:tcPr>
            <w:tcW w:type="dxa" w:w="5040"/>
          </w:tcPr>
          <w:p>
            <w:r>
              <w:t>Analytics with coaching bullets, RSI histogram, best/worst trades</w:t>
            </w:r>
          </w:p>
        </w:tc>
      </w:tr>
      <w:tr>
        <w:tc>
          <w:tcPr>
            <w:tcW w:type="dxa" w:w="5040"/>
          </w:tcPr>
          <w:p>
            <w:r>
              <w:t>GET /api/v2/journal/entry-signals/&lt;trade_key&gt;</w:t>
            </w:r>
          </w:p>
        </w:tc>
        <w:tc>
          <w:tcPr>
            <w:tcW w:type="dxa" w:w="5040"/>
          </w:tcPr>
          <w:p>
            <w:r>
              <w:t>News + agent analyses that existed before trade entry date</w:t>
            </w:r>
          </w:p>
        </w:tc>
      </w:tr>
    </w:tbl>
    <w:p>
      <w:pPr>
        <w:pStyle w:val="Heading2"/>
      </w:pPr>
      <w:r>
        <w:t>Journal Page Updates (Appendix J/H Addendum)</w:t>
      </w:r>
    </w:p>
    <w:p>
      <w:pPr>
        <w:pStyle w:val="ListParagraph"/>
      </w:pPr>
      <w:r>
        <w:rPr>
          <w:sz w:val="20"/>
        </w:rPr>
        <w:t>• Journal (/v2/journal): Tab bar with "Closed Trades" and "Previously Traded" tabs</w:t>
      </w:r>
    </w:p>
    <w:p>
      <w:pPr>
        <w:pStyle w:val="ListParagraph"/>
      </w:pPr>
      <w:r>
        <w:rPr>
          <w:sz w:val="20"/>
        </w:rPr>
        <w:t>• Previously Traded tab: Signal cards, full table with Deep Analysis button per row</w:t>
      </w:r>
    </w:p>
    <w:p>
      <w:pPr>
        <w:pStyle w:val="ListParagraph"/>
      </w:pPr>
      <w:r>
        <w:rPr>
          <w:sz w:val="20"/>
        </w:rPr>
        <w:t>• ReviewDrawer: 6 tabs — Setup, Signals, Execution, Psychology, Review, Backtest (new)</w:t>
      </w:r>
    </w:p>
    <w:p>
      <w:pPr>
        <w:pStyle w:val="ListParagraph"/>
      </w:pPr>
      <w:r>
        <w:rPr>
          <w:sz w:val="20"/>
        </w:rPr>
        <w:t>• Backtest tab: Grade badges (A-D), Entry Analysis (RSI/volume/SMA50/52w), Exit Analysis (5d/10d/20d max, left-on-table), Entry Signals panel</w:t>
      </w:r>
    </w:p>
    <w:p>
      <w:pPr>
        <w:pStyle w:val="ListParagraph"/>
      </w:pPr>
      <w:r>
        <w:rPr>
          <w:sz w:val="20"/>
        </w:rPr>
        <w:t>• Journal Analytics (/v2/journal-analytics): Backtest coaching bullets, top trades table, worst exits table, left-on-table by type chart</w:t>
      </w:r>
    </w:p>
    <w:p>
      <w:pPr>
        <w:pStyle w:val="Heading2"/>
      </w:pPr>
      <w:r>
        <w:t>Cron Schedule (Previously Traded)</w:t>
      </w:r>
    </w:p>
    <w:p>
      <w:pPr>
        <w:pStyle w:val="ListParagraph"/>
      </w:pPr>
      <w:r>
        <w:rPr>
          <w:sz w:val="20"/>
        </w:rPr>
        <w:t>• 0 6 * * * — previously_traded_watchlist.py (daily price update + signals)</w:t>
      </w:r>
    </w:p>
    <w:p>
      <w:pPr>
        <w:pStyle w:val="ListParagraph"/>
      </w:pPr>
      <w:r>
        <w:rPr>
          <w:sz w:val="20"/>
        </w:rPr>
        <w:t>• 30 9 * * 0 — send_weekly_telegram() (Sunday weekly report)</w:t>
      </w:r>
    </w:p>
    <w:p>
      <w:r>
        <w:rPr>
          <w:b/>
          <w:color w:val="003366"/>
          <w:sz w:val="36"/>
        </w:rPr>
        <w:t>Appendix V - Indicator Engine &amp; Confluence System</w:t>
      </w:r>
    </w:p>
    <w:p>
      <w:r>
        <w:t>Completed: 2026-05-04 (Session 3)</w:t>
      </w:r>
    </w:p>
    <w:p>
      <w:r>
        <w:rPr>
          <w:b/>
          <w:color w:val="003366"/>
          <w:sz w:val="28"/>
        </w:rPr>
        <w:t>V.1 Architecture</w:t>
      </w:r>
    </w:p>
    <w:p>
      <w:r>
        <w:t>Hybrid Python + YAML architecture. All 20 indicator strategies compute from yfinance OHLCV via pandas-ta. Parameters live in config/indicator_strategies.yaml - tunable without code changes. Results cached to indicator_confluence_cache DB table. Signal history in indicator_signal_history.</w:t>
      </w:r>
    </w:p>
    <w:p>
      <w:r>
        <w:rPr>
          <w:b/>
          <w:color w:val="003366"/>
          <w:sz w:val="28"/>
        </w:rPr>
        <w:t>V.2 Indicators (20 total)</w:t>
      </w:r>
    </w:p>
    <w:p>
      <w:r>
        <w:t>Momentum: RSI 14, Stochastic 14/3/3, MACD 12/26/9, Williams %R 14</w:t>
        <w:br/>
        <w:t>Trend: EMA 9/21/50/200, SMA 20/50/200, VWAP (20-day rolling)</w:t>
        <w:br/>
        <w:t>Volatility: Bollinger Bands 20/2, Keltner Channels 20/2, ATR 14</w:t>
        <w:br/>
        <w:t>Support/Resistance: Fibonacci Retracements, Daily/Weekly/Fib Pivots</w:t>
        <w:br/>
        <w:t>Volume: Volume Profile, OBV, Volume ROC, Chaikin Money Flow 20</w:t>
        <w:br/>
        <w:t>Trend Strength: ADX 14, Aroon 25</w:t>
      </w:r>
    </w:p>
    <w:p>
      <w:r>
        <w:rPr>
          <w:b/>
          <w:color w:val="003366"/>
          <w:sz w:val="28"/>
        </w:rPr>
        <w:t>V.3 Confluence Scoring</w:t>
      </w:r>
    </w:p>
    <w:p>
      <w:r>
        <w:t>STRONG (8+ bullish): +10pts. MODERATE (5-7): +5pts. WEAK (3-4): +0pts. NONE (&lt;3): no contribution. New Trade AI max score: 65pts. A+ threshold: 55 (was 48). GO unchanged at 40.</w:t>
      </w:r>
    </w:p>
    <w:p>
      <w:r>
        <w:rPr>
          <w:b/>
          <w:color w:val="003366"/>
          <w:sz w:val="28"/>
        </w:rPr>
        <w:t>V.4 Trade Profiles</w:t>
      </w:r>
    </w:p>
    <w:p>
      <w:r>
        <w:t>Five profiles: scalp (11 strategies), swing (13), position (10), income (7), full (all 20). Profile determines active strategies, stop/target multiples, and minimum confluence threshold.</w:t>
      </w:r>
    </w:p>
    <w:p>
      <w:r>
        <w:rPr>
          <w:b/>
          <w:color w:val="003366"/>
          <w:sz w:val="28"/>
        </w:rPr>
        <w:t>V.5 New Files</w:t>
      </w:r>
    </w:p>
    <w:p>
      <w:r>
        <w:t>scripts/indicator_engine.py - 20 indicators + confluence engine + CLI test mode</w:t>
      </w:r>
    </w:p>
    <w:p>
      <w:r>
        <w:t>config/indicator_strategies.yaml - All parameters, thresholds, profiles</w:t>
      </w:r>
    </w:p>
    <w:p>
      <w:r>
        <w:t>apps/.../ConfluenceBadge.tsx - Tier chip + strategy badges for dashboard</w:t>
      </w:r>
    </w:p>
    <w:p>
      <w:r>
        <w:t>scripts/indicator_cache_refresh.py - Cron-driven pre-market cache refresh</w:t>
      </w:r>
    </w:p>
    <w:p>
      <w:r>
        <w:rPr>
          <w:b/>
          <w:color w:val="003366"/>
          <w:sz w:val="28"/>
        </w:rPr>
        <w:t>V.6 New API Endpoints</w:t>
      </w:r>
    </w:p>
    <w:p>
      <w:r>
        <w:t>GET /api/v2/indicators/confluence - Compute/cache confluence for one symbol</w:t>
      </w:r>
    </w:p>
    <w:p>
      <w:r>
        <w:t>POST /api/v2/indicators/batch - Batch confluence for up to 20 symbols</w:t>
      </w:r>
    </w:p>
    <w:p>
      <w:r>
        <w:t>GET /api/v2/indicators/history - Signal history for sparklines</w:t>
      </w:r>
    </w:p>
    <w:p>
      <w:r>
        <w:t>GET /api/v2/indicators/levels - Key price levels for dashboard overlay</w:t>
      </w:r>
    </w:p>
    <w:p>
      <w:r>
        <w:rPr>
          <w:b/>
          <w:color w:val="003366"/>
          <w:sz w:val="28"/>
        </w:rPr>
        <w:t>V.7 New DB Tables</w:t>
      </w:r>
    </w:p>
    <w:p>
      <w:r>
        <w:t>indicator_confluence_cache - one row per symbol/profile, refreshed every 15min</w:t>
      </w:r>
    </w:p>
    <w:p>
      <w:r>
        <w:t>indicator_signal_history - append-only signal log per strategy per symbol</w:t>
      </w:r>
    </w:p>
    <w:p>
      <w:r>
        <w:rPr>
          <w:b/>
          <w:color w:val="003366"/>
          <w:sz w:val="28"/>
        </w:rPr>
        <w:t>V.8 Cron</w:t>
      </w:r>
    </w:p>
    <w:p>
      <w:r>
        <w:t>Daily 5:45 AM Mon-Fri: refresh confluence cache for all watchlist + portfolio symbols</w:t>
      </w:r>
    </w:p>
    <w:p>
      <w:r>
        <w:br w:type="page"/>
      </w:r>
    </w:p>
    <w:p>
      <w:pPr>
        <w:pStyle w:val="Heading1"/>
      </w:pPr>
      <w:r>
        <w:t>Appendix W — Prospects Page &amp; Pipeline Harmonization</w:t>
      </w:r>
    </w:p>
    <w:p>
      <w:r>
        <w:rPr>
          <w:sz w:val="20"/>
        </w:rPr>
        <w:t>Completed: 2026-05-04</w:t>
      </w:r>
    </w:p>
    <w:p>
      <w:pPr>
        <w:pStyle w:val="Heading2"/>
      </w:pPr>
      <w:r>
        <w:t>W.1 Pipeline Harmonization</w:t>
      </w:r>
    </w:p>
    <w:p>
      <w:pPr>
        <w:pStyle w:val="ListParagraph"/>
      </w:pPr>
      <w:r>
        <w:rPr>
          <w:sz w:val="20"/>
        </w:rPr>
        <w:t>• Problem: trade_ai_scans (screener pipeline) and scalp_scan_results (social pipeline) scored symbols independently in separate tables</w:t>
      </w:r>
    </w:p>
    <w:p>
      <w:pPr>
        <w:pStyle w:val="ListParagraph"/>
      </w:pPr>
      <w:r>
        <w:rPr>
          <w:sz w:val="20"/>
        </w:rPr>
        <w:t>• Fix: social_scalp_scanner.py now UPSERTs into trade_ai_scans alongside scalp_scan_results</w:t>
      </w:r>
    </w:p>
    <w:p>
      <w:pPr>
        <w:pStyle w:val="ListParagraph"/>
      </w:pPr>
      <w:r>
        <w:rPr>
          <w:sz w:val="20"/>
        </w:rPr>
        <w:t>• New columns on trade_ai_scans: mention_count (integer), social_sources (text[]), screener_label (text)</w:t>
      </w:r>
    </w:p>
    <w:p>
      <w:pPr>
        <w:pStyle w:val="ListParagraph"/>
      </w:pPr>
      <w:r>
        <w:rPr>
          <w:sz w:val="20"/>
        </w:rPr>
        <w:t>• Unique index: idx_trade_ai_scans_symbol_rundate ON (symbol, run_date)</w:t>
      </w:r>
    </w:p>
    <w:p>
      <w:pPr>
        <w:pStyle w:val="ListParagraph"/>
      </w:pPr>
      <w:r>
        <w:rPr>
          <w:sz w:val="20"/>
        </w:rPr>
        <w:t>• ON CONFLICT behavior: social data always updates; score/decision only upgrade if social score &gt; existing screener score</w:t>
      </w:r>
    </w:p>
    <w:p>
      <w:pPr>
        <w:pStyle w:val="ListParagraph"/>
      </w:pPr>
      <w:r>
        <w:rPr>
          <w:sz w:val="20"/>
        </w:rPr>
        <w:t>• Source field: tracks pipeline origin (screener, social, screener+social)</w:t>
      </w:r>
    </w:p>
    <w:p>
      <w:pPr>
        <w:pStyle w:val="ListParagraph"/>
      </w:pPr>
      <w:r>
        <w:rPr>
          <w:sz w:val="20"/>
        </w:rPr>
        <w:t>• Result: ONE authoritative scan result per symbol per day with merged data from both pipelines</w:t>
      </w:r>
    </w:p>
    <w:p>
      <w:pPr>
        <w:pStyle w:val="Heading2"/>
      </w:pPr>
      <w:r>
        <w:t>W.2 Prospects Page</w:t>
      </w:r>
    </w:p>
    <w:p>
      <w:pPr>
        <w:pStyle w:val="ListParagraph"/>
      </w:pPr>
      <w:r>
        <w:rPr>
          <w:sz w:val="20"/>
        </w:rPr>
        <w:t>• Route: /v2/prospects</w:t>
      </w:r>
    </w:p>
    <w:p>
      <w:pPr>
        <w:pStyle w:val="ListParagraph"/>
      </w:pPr>
      <w:r>
        <w:rPr>
          <w:sz w:val="20"/>
        </w:rPr>
        <w:t>• Navigation: Analysis section, between Trade AI and Technical</w:t>
      </w:r>
    </w:p>
    <w:p>
      <w:pPr>
        <w:pStyle w:val="ListParagraph"/>
      </w:pPr>
      <w:r>
        <w:rPr>
          <w:sz w:val="20"/>
        </w:rPr>
        <w:t>• File: apps/command-center-v2/src/pages/Prospects.tsx</w:t>
      </w:r>
    </w:p>
    <w:p>
      <w:pPr>
        <w:pStyle w:val="Heading2"/>
      </w:pPr>
      <w:r>
        <w:t>W.3 API Endpoints</w:t>
      </w:r>
    </w:p>
    <w:tbl>
      <w:tblPr>
        <w:tblW w:type="auto" w:w="0"/>
        <w:tblLook w:firstColumn="1" w:firstRow="1" w:lastColumn="0" w:lastRow="0" w:noHBand="0" w:noVBand="1" w:val="04A0"/>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tblGrid>
        <w:gridCol w:w="3360"/>
        <w:gridCol w:w="3360"/>
        <w:gridCol w:w="3360"/>
      </w:tblGrid>
      <w:tr>
        <w:tc>
          <w:tcPr>
            <w:tcW w:type="dxa" w:w="3360"/>
          </w:tcPr>
          <w:p>
            <w:r>
              <w:t>Method</w:t>
            </w:r>
          </w:p>
        </w:tc>
        <w:tc>
          <w:tcPr>
            <w:tcW w:type="dxa" w:w="3360"/>
          </w:tcPr>
          <w:p>
            <w:r>
              <w:t>Endpoint</w:t>
            </w:r>
          </w:p>
        </w:tc>
        <w:tc>
          <w:tcPr>
            <w:tcW w:type="dxa" w:w="3360"/>
          </w:tcPr>
          <w:p>
            <w:r>
              <w:t>Description</w:t>
            </w:r>
          </w:p>
        </w:tc>
      </w:tr>
      <w:tr>
        <w:tc>
          <w:tcPr>
            <w:tcW w:type="dxa" w:w="3360"/>
          </w:tcPr>
          <w:p>
            <w:r>
              <w:t>GET</w:t>
            </w:r>
          </w:p>
        </w:tc>
        <w:tc>
          <w:tcPr>
            <w:tcW w:type="dxa" w:w="3360"/>
          </w:tcPr>
          <w:p>
            <w:r>
              <w:t>/api/v2/prospects?type=scalp&amp;min_price=2&amp;max_price=50</w:t>
            </w:r>
          </w:p>
        </w:tc>
        <w:tc>
          <w:tcPr>
            <w:tcW w:type="dxa" w:w="3360"/>
          </w:tcPr>
          <w:p>
            <w:r>
              <w:t>Unified prospect candidates with filters</w:t>
            </w:r>
          </w:p>
        </w:tc>
      </w:tr>
      <w:tr>
        <w:tc>
          <w:tcPr>
            <w:tcW w:type="dxa" w:w="3360"/>
          </w:tcPr>
          <w:p>
            <w:r>
              <w:t>POST</w:t>
            </w:r>
          </w:p>
        </w:tc>
        <w:tc>
          <w:tcPr>
            <w:tcW w:type="dxa" w:w="3360"/>
          </w:tcPr>
          <w:p>
            <w:r>
              <w:t>/api/v2/prospects/add-to-watchlist</w:t>
            </w:r>
          </w:p>
        </w:tc>
        <w:tc>
          <w:tcPr>
            <w:tcW w:type="dxa" w:w="3360"/>
          </w:tcPr>
          <w:p>
            <w:r>
              <w:t>Add symbol to watchlist_items + watchlist_symbol_master</w:t>
            </w:r>
          </w:p>
        </w:tc>
      </w:tr>
    </w:tbl>
    <w:p>
      <w:pPr>
        <w:pStyle w:val="Heading2"/>
      </w:pPr>
      <w:r>
        <w:t>W.4 Query Parameters</w:t>
      </w:r>
    </w:p>
    <w:tbl>
      <w:tblPr>
        <w:tblW w:type="auto" w:w="0"/>
        <w:tblLook w:firstColumn="1" w:firstRow="1" w:lastColumn="0" w:lastRow="0" w:noHBand="0" w:noVBand="1" w:val="04A0"/>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tblGrid>
        <w:gridCol w:w="3360"/>
        <w:gridCol w:w="3360"/>
        <w:gridCol w:w="3360"/>
      </w:tblGrid>
      <w:tr>
        <w:tc>
          <w:tcPr>
            <w:tcW w:type="dxa" w:w="3360"/>
          </w:tcPr>
          <w:p>
            <w:r>
              <w:t>Param</w:t>
            </w:r>
          </w:p>
        </w:tc>
        <w:tc>
          <w:tcPr>
            <w:tcW w:type="dxa" w:w="3360"/>
          </w:tcPr>
          <w:p>
            <w:r>
              <w:t>Values</w:t>
            </w:r>
          </w:p>
        </w:tc>
        <w:tc>
          <w:tcPr>
            <w:tcW w:type="dxa" w:w="3360"/>
          </w:tcPr>
          <w:p>
            <w:r>
              <w:t>Default</w:t>
            </w:r>
          </w:p>
        </w:tc>
      </w:tr>
      <w:tr>
        <w:tc>
          <w:tcPr>
            <w:tcW w:type="dxa" w:w="3360"/>
          </w:tcPr>
          <w:p>
            <w:r>
              <w:t>type</w:t>
            </w:r>
          </w:p>
        </w:tc>
        <w:tc>
          <w:tcPr>
            <w:tcW w:type="dxa" w:w="3360"/>
          </w:tcPr>
          <w:p>
            <w:r>
              <w:t>scalp | swing | income | position | all</w:t>
            </w:r>
          </w:p>
        </w:tc>
        <w:tc>
          <w:tcPr>
            <w:tcW w:type="dxa" w:w="3360"/>
          </w:tcPr>
          <w:p>
            <w:r>
              <w:t>all</w:t>
            </w:r>
          </w:p>
        </w:tc>
      </w:tr>
      <w:tr>
        <w:tc>
          <w:tcPr>
            <w:tcW w:type="dxa" w:w="3360"/>
          </w:tcPr>
          <w:p>
            <w:r>
              <w:t>min_price</w:t>
            </w:r>
          </w:p>
        </w:tc>
        <w:tc>
          <w:tcPr>
            <w:tcW w:type="dxa" w:w="3360"/>
          </w:tcPr>
          <w:p>
            <w:r>
              <w:t>float</w:t>
            </w:r>
          </w:p>
        </w:tc>
        <w:tc>
          <w:tcPr>
            <w:tcW w:type="dxa" w:w="3360"/>
          </w:tcPr>
          <w:p>
            <w:r>
              <w:t>varies by type</w:t>
            </w:r>
          </w:p>
        </w:tc>
      </w:tr>
      <w:tr>
        <w:tc>
          <w:tcPr>
            <w:tcW w:type="dxa" w:w="3360"/>
          </w:tcPr>
          <w:p>
            <w:r>
              <w:t>max_price</w:t>
            </w:r>
          </w:p>
        </w:tc>
        <w:tc>
          <w:tcPr>
            <w:tcW w:type="dxa" w:w="3360"/>
          </w:tcPr>
          <w:p>
            <w:r>
              <w:t>float</w:t>
            </w:r>
          </w:p>
        </w:tc>
        <w:tc>
          <w:tcPr>
            <w:tcW w:type="dxa" w:w="3360"/>
          </w:tcPr>
          <w:p>
            <w:r>
              <w:t>varies by type</w:t>
            </w:r>
          </w:p>
        </w:tc>
      </w:tr>
      <w:tr>
        <w:tc>
          <w:tcPr>
            <w:tcW w:type="dxa" w:w="3360"/>
          </w:tcPr>
          <w:p>
            <w:r>
              <w:t>min_score</w:t>
            </w:r>
          </w:p>
        </w:tc>
        <w:tc>
          <w:tcPr>
            <w:tcW w:type="dxa" w:w="3360"/>
          </w:tcPr>
          <w:p>
            <w:r>
              <w:t>int (0-55)</w:t>
            </w:r>
          </w:p>
        </w:tc>
        <w:tc>
          <w:tcPr>
            <w:tcW w:type="dxa" w:w="3360"/>
          </w:tcPr>
          <w:p>
            <w:r>
              <w:t>0</w:t>
            </w:r>
          </w:p>
        </w:tc>
      </w:tr>
      <w:tr>
        <w:tc>
          <w:tcPr>
            <w:tcW w:type="dxa" w:w="3360"/>
          </w:tcPr>
          <w:p>
            <w:r>
              <w:t>limit</w:t>
            </w:r>
          </w:p>
        </w:tc>
        <w:tc>
          <w:tcPr>
            <w:tcW w:type="dxa" w:w="3360"/>
          </w:tcPr>
          <w:p>
            <w:r>
              <w:t>int (max 200)</w:t>
            </w:r>
          </w:p>
        </w:tc>
        <w:tc>
          <w:tcPr>
            <w:tcW w:type="dxa" w:w="3360"/>
          </w:tcPr>
          <w:p>
            <w:r>
              <w:t>50</w:t>
            </w:r>
          </w:p>
        </w:tc>
      </w:tr>
    </w:tbl>
    <w:p>
      <w:pPr>
        <w:pStyle w:val="Heading2"/>
      </w:pPr>
      <w:r>
        <w:t>W.5 Data Sources Joined</w:t>
      </w:r>
    </w:p>
    <w:p>
      <w:pPr>
        <w:pStyle w:val="ListParagraph"/>
      </w:pPr>
      <w:r>
        <w:rPr>
          <w:sz w:val="20"/>
        </w:rPr>
        <w:t>• trade_ai_scans: score, decision, price, RVOL, float, gap, change, catalyst, social data</w:t>
      </w:r>
    </w:p>
    <w:p>
      <w:pPr>
        <w:pStyle w:val="ListParagraph"/>
      </w:pPr>
      <w:r>
        <w:rPr>
          <w:sz w:val="20"/>
        </w:rPr>
        <w:t>• watchlist_symbol_master: strategy_type, ideal_entry, stop_loss, target_price, risk_reward, portfolio status</w:t>
      </w:r>
    </w:p>
    <w:p>
      <w:pPr>
        <w:pStyle w:val="ListParagraph"/>
      </w:pPr>
      <w:r>
        <w:rPr>
          <w:sz w:val="20"/>
        </w:rPr>
        <w:t>• indicator_confluence_cache: confluence_tier, confluence_score, strategy_badges, stop/target, entry_quality</w:t>
      </w:r>
    </w:p>
    <w:p>
      <w:pPr>
        <w:pStyle w:val="ListParagraph"/>
      </w:pPr>
      <w:r>
        <w:rPr>
          <w:sz w:val="20"/>
        </w:rPr>
        <w:t>• watchlist_proposals: pending agent proposals (action, proposed_by, confidence)</w:t>
      </w:r>
    </w:p>
    <w:p>
      <w:pPr>
        <w:pStyle w:val="Heading2"/>
      </w:pPr>
      <w:r>
        <w:t>W.6 Frontend Features</w:t>
      </w:r>
    </w:p>
    <w:p>
      <w:pPr>
        <w:pStyle w:val="ListParagraph"/>
      </w:pPr>
      <w:r>
        <w:rPr>
          <w:sz w:val="20"/>
        </w:rPr>
        <w:t>• Tab bar: SCALP | SWING | INCOME | POSITION | ALL — each sets price defaults</w:t>
      </w:r>
    </w:p>
    <w:p>
      <w:pPr>
        <w:pStyle w:val="ListParagraph"/>
      </w:pPr>
      <w:r>
        <w:rPr>
          <w:sz w:val="20"/>
        </w:rPr>
        <w:t>• Filter bar: price range, minimum score, clear button</w:t>
      </w:r>
    </w:p>
    <w:p>
      <w:pPr>
        <w:pStyle w:val="ListParagraph"/>
      </w:pPr>
      <w:r>
        <w:rPr>
          <w:sz w:val="20"/>
        </w:rPr>
        <w:t>• Source dots: screener (blue), social (orange), agent (green), watchlist (yellow)</w:t>
      </w:r>
    </w:p>
    <w:p>
      <w:pPr>
        <w:pStyle w:val="ListParagraph"/>
      </w:pPr>
      <w:r>
        <w:rPr>
          <w:sz w:val="20"/>
        </w:rPr>
        <w:t>• Results table: symbol+decision badge, price, change%, score, RVOL, float, confluence tier, source dots, catalyst badge</w:t>
      </w:r>
    </w:p>
    <w:p>
      <w:pPr>
        <w:pStyle w:val="ListParagraph"/>
      </w:pPr>
      <w:r>
        <w:rPr>
          <w:sz w:val="20"/>
        </w:rPr>
        <w:t>• Side panel (on row click): trade setup (entry/stop/target/R:R), confluence details, pipeline sources breakdown, add-to-watchlist actions</w:t>
      </w:r>
    </w:p>
    <w:p>
      <w:pPr>
        <w:pStyle w:val="ListParagraph"/>
      </w:pPr>
      <w:r>
        <w:rPr>
          <w:sz w:val="20"/>
        </w:rPr>
        <w:t>• Price defaults: SCALP $2-$50, SWING $10-$200, POSITION $10-$500, INCOME/ALL no filter</w:t>
      </w:r>
    </w:p>
    <w:p>
      <w:r>
        <w:rPr>
          <w:b/>
          <w:sz w:val="32"/>
        </w:rPr>
        <w:t>Appendix X — Agent Harmonization &amp; YAML Tuning Loop</w:t>
      </w:r>
    </w:p>
    <w:p>
      <w:r>
        <w:rPr>
          <w:b/>
          <w:sz w:val="26"/>
        </w:rPr>
        <w:t>X.1 Agent Context Enrichment</w:t>
      </w:r>
    </w:p>
    <w:p>
      <w:r>
        <w:rPr>
          <w:b/>
        </w:rPr>
        <w:t>Completed: 2026-05-05</w:t>
        <w:br/>
      </w:r>
      <w:r>
        <w:t>agent_collab.py: get_confluence_context() + get_prospects_context() added</w:t>
        <w:br/>
      </w:r>
      <w:r>
        <w:t>process_watchlist_agent_jobs.py: confluence + pipeline context injected</w:t>
        <w:br/>
      </w:r>
      <w:r>
        <w:t>agent_watchlist_engine.py: confluence + pipeline context injected</w:t>
        <w:br/>
      </w:r>
      <w:r>
        <w:t>aegis_synthesis.py: confluence context injected per-symbol</w:t>
        <w:br/>
      </w:r>
      <w:r>
        <w:t>Every agent prompt now includes: technical tier, badges, key levels, pipeline sources</w:t>
        <w:br/>
      </w:r>
    </w:p>
    <w:p>
      <w:r>
        <w:rPr>
          <w:b/>
          <w:sz w:val="26"/>
        </w:rPr>
        <w:t>X.2 OpenClaw SOUL Updates</w:t>
      </w:r>
    </w:p>
    <w:p>
      <w:r>
        <w:t>All 4 SOUL.md files updated with Technical Intelligence section</w:t>
        <w:br/>
      </w:r>
      <w:r>
        <w:t>technical-analysis-query skill registered in agent_skills for all 4 agents</w:t>
        <w:br/>
      </w:r>
      <w:r>
        <w:t>Agents can now call confluence analysis conversationally via Telegram</w:t>
        <w:br/>
      </w:r>
    </w:p>
    <w:p>
      <w:r>
        <w:rPr>
          <w:b/>
          <w:sz w:val="26"/>
        </w:rPr>
        <w:t>X.3 Alex YAML Tuning Loop</w:t>
      </w:r>
    </w:p>
    <w:p>
      <w:r>
        <w:t>run_alex_daily.py: analyze_indicator_thresholds() + propose_yaml_changes() added</w:t>
        <w:br/>
      </w:r>
      <w:r>
        <w:t>Weekly trigger: Alex analyzes trade_backtest_results for threshold patterns</w:t>
        <w:br/>
      </w:r>
      <w:r>
        <w:t>Proposals go to john_decision_queue as yaml_parameter_change category</w:t>
        <w:br/>
      </w:r>
      <w:r>
        <w:t>On approval: api_v2.py _apply_yaml_parameter_change() writes new value</w:t>
        <w:br/>
      </w:r>
      <w:r>
        <w:t>Backup created before every write: .yaml.bak_YYYYMMDD_HHMMSS</w:t>
        <w:br/>
      </w:r>
      <w:r>
        <w:t>Change logged to agent_intelligence_rules for audit trail</w:t>
        <w:br/>
      </w:r>
    </w:p>
    <w:p>
      <w:r>
        <w:rPr>
          <w:b/>
          <w:sz w:val="26"/>
        </w:rPr>
        <w:t>X.4 Iteration Loop Summary</w:t>
      </w:r>
    </w:p>
    <w:p>
      <w:r>
        <w:t>Trade executes -&gt; trade_backtest_engine scores it</w:t>
        <w:br/>
      </w:r>
      <w:r>
        <w:t>Alex weekly: detects entries with high RSI producing Grade D</w:t>
        <w:br/>
      </w:r>
      <w:r>
        <w:t>Alex proposes: rsi.entry_max: 55 -&gt; 52 with evidence</w:t>
        <w:br/>
      </w:r>
      <w:r>
        <w:t>John approves via Telegram or API decide endpoint</w:t>
        <w:br/>
      </w:r>
      <w:r>
        <w:t>YAML updated, backup created, change logged</w:t>
        <w:br/>
      </w:r>
      <w:r>
        <w:t>Next scoring run uses new threshold automatically</w:t>
        <w:br/>
      </w:r>
    </w:p>
    <w:p>
      <w:r>
        <w:rPr>
          <w:b/>
          <w:sz w:val="32"/>
        </w:rPr>
        <w:t>Appendix Y — Intelligence Entity Records (IER)</w:t>
      </w:r>
    </w:p>
    <w:p>
      <w:r>
        <w:rPr>
          <w:b/>
          <w:sz w:val="26"/>
        </w:rPr>
        <w:t>Y.1 Architecture Overview</w:t>
      </w:r>
    </w:p>
    <w:p>
      <w:r>
        <w:rPr>
          <w:b/>
        </w:rPr>
        <w:t>Completed: 2026-05-05</w:t>
        <w:br/>
      </w:r>
      <w:r>
        <w:t>Table: intelligence_entities — canonical entity registry (68 columns)</w:t>
        <w:br/>
      </w:r>
      <w:r>
        <w:t>Entity types: market (tickers/ETFs) + subject (SSDI/IRMAA/planning topics)</w:t>
        <w:br/>
      </w:r>
      <w:r>
        <w:t>All pipelines write back via upsert_entity() after completing enrichment</w:t>
        <w:br/>
      </w:r>
      <w:r>
        <w:t>All agents read via get_entity_intelligence() — single normalized source</w:t>
        <w:br/>
      </w:r>
      <w:r>
        <w:t>Iris curates daily — audits freshness, coverage, proposes new entities</w:t>
        <w:br/>
      </w:r>
    </w:p>
    <w:p>
      <w:r>
        <w:rPr>
          <w:b/>
          <w:sz w:val="26"/>
        </w:rPr>
        <w:t>Y.2 Subject Entities (12 seeded)</w:t>
      </w:r>
    </w:p>
    <w:p>
      <w:r>
        <w:t>SSDI, IRMAA, Roth_Conversion, Golden_Window, Disability_Trust</w:t>
        <w:br/>
      </w:r>
      <w:r>
        <w:t>Medicare, MFS_Filing, 401k_Loan, Medicaid_Lookback</w:t>
        <w:br/>
      </w:r>
      <w:r>
        <w:t>Omnicom_Rollover, Private_Disability, Schedule_C</w:t>
        <w:br/>
      </w:r>
    </w:p>
    <w:p>
      <w:r>
        <w:rPr>
          <w:b/>
          <w:sz w:val="26"/>
        </w:rPr>
        <w:t>Y.3 Pipeline Write-Back (6 pipelines wired)</w:t>
      </w:r>
    </w:p>
    <w:p>
      <w:r>
        <w:t>finviz_enrichment -&gt; price, RVOL, ATR, sector</w:t>
        <w:br/>
      </w:r>
      <w:r>
        <w:t>indicator_cache_refresh -&gt; confluence tier, score, badges</w:t>
        <w:br/>
      </w:r>
      <w:r>
        <w:t>social_scalp_scanner -&gt; mentions, sources, sentiment</w:t>
        <w:br/>
      </w:r>
      <w:r>
        <w:t>process_watchlist_agent_jobs -&gt; agent verdict, analysis timestamp</w:t>
        <w:br/>
      </w:r>
      <w:r>
        <w:t>alex_gov_research -&gt; subject entity thresholds (SSDI/IRMAA/etc)</w:t>
        <w:br/>
      </w:r>
      <w:r>
        <w:t>rag_indexer -&gt; RAG coverage tracking</w:t>
        <w:br/>
      </w:r>
    </w:p>
    <w:p>
      <w:r>
        <w:rPr>
          <w:b/>
          <w:sz w:val="26"/>
        </w:rPr>
        <w:t>Y.4 Intelligence Score Formula</w:t>
      </w:r>
    </w:p>
    <w:p>
      <w:r>
        <w:t>Market: price freshness (25) + confluence (20) + pipelines (20) + agent (20) + RAG (15)</w:t>
        <w:br/>
      </w:r>
      <w:r>
        <w:t>Subject: threshold freshness (30) + agent (25) + RAG (25) + john_impact (20)</w:t>
        <w:br/>
      </w:r>
      <w:r>
        <w:t>Grades: A+ &gt;=90, A &gt;=80, B &gt;=65, C &gt;=50, D &lt;50</w:t>
        <w:br/>
      </w:r>
    </w:p>
    <w:p>
      <w:r>
        <w:rPr>
          <w:b/>
          <w:sz w:val="26"/>
        </w:rPr>
        <w:t>Y.5 Iris Entity Curation</w:t>
      </w:r>
    </w:p>
    <w:p>
      <w:r>
        <w:t>Added to Mode 3 (run_library_audit) daily 7 AM</w:t>
        <w:br/>
      </w:r>
      <w:r>
        <w:t>Market: flags price &gt;24hr as STALE, no price as CRITICAL</w:t>
        <w:br/>
      </w:r>
      <w:r>
        <w:t>Subject: flags thresholds &gt;30d as STALE, &gt;90d as CRITICAL</w:t>
        <w:br/>
      </w:r>
      <w:r>
        <w:t>Coverage: &lt;3 RAG items = THIN, 0 = EMPTY</w:t>
        <w:br/>
      </w:r>
    </w:p>
    <w:p>
      <w:r>
        <w:rPr>
          <w:b/>
          <w:sz w:val="26"/>
        </w:rPr>
        <w:t>Y.6 Dashboard</w:t>
      </w:r>
    </w:p>
    <w:p>
      <w:r>
        <w:t>Route: /intelligence-entities</w:t>
        <w:br/>
      </w:r>
      <w:r>
        <w:t>API: GET /api/v2/intelligence-entities</w:t>
        <w:br/>
      </w:r>
      <w:r>
        <w:t>Two sections: Subject entities (top) + Market entities (filterable)</w:t>
        <w:br/>
      </w:r>
      <w:r>
        <w:t>Side panel: full IER record with Iris notes</w:t>
        <w:br/>
      </w:r>
    </w:p>
    <w:p>
      <w:r>
        <w:rPr>
          <w:b/>
          <w:sz w:val="32"/>
        </w:rPr>
        <w:t>Appendix Z — Self-Learning Loop + Multi-Source Enrichment</w:t>
      </w:r>
    </w:p>
    <w:p>
      <w:r>
        <w:rPr>
          <w:b/>
          <w:sz w:val="26"/>
        </w:rPr>
        <w:t>Z.1 Source Hierarchy (Finviz Elite First)</w:t>
      </w:r>
    </w:p>
    <w:p>
      <w:r>
        <w:rPr>
          <w:b/>
        </w:rPr>
        <w:t>Completed: 2026-05-05</w:t>
        <w:br/>
      </w:r>
      <w:r>
        <w:t>Tier 1 — Finviz Elite: all views (111/121/131/141/171), RSI/SMA/ATR/RVOL/Float</w:t>
        <w:br/>
      </w:r>
      <w:r>
        <w:t>Tier 2 — Free: Yahoo RSS, Google News RSS, StockTwits, Finnhub</w:t>
        <w:br/>
      </w:r>
      <w:r>
        <w:t>Tier 3 — YouTube: search by symbol, auto-discover channels, queue transcripts</w:t>
        <w:br/>
      </w:r>
      <w:r>
        <w:t>Tier 5 — Brave Search: A+ only (score&gt;=55), max 3/day</w:t>
        <w:br/>
      </w:r>
    </w:p>
    <w:p>
      <w:r>
        <w:rPr>
          <w:b/>
          <w:sz w:val="26"/>
        </w:rPr>
        <w:t>Z.2 symbol_enrichment.py</w:t>
      </w:r>
    </w:p>
    <w:p>
      <w:r>
        <w:t>Entry: enrich_symbol(symbol, score, conn)</w:t>
        <w:br/>
      </w:r>
      <w:r>
        <w:t>Called from: trade_ai_orchestrator.py for every new GO signal</w:t>
        <w:br/>
      </w:r>
      <w:r>
        <w:t>YouTube: search_youtube() auto-proposes new channels to Iris</w:t>
        <w:br/>
      </w:r>
      <w:r>
        <w:t>youtube_backfill_queue table for queued video downloads</w:t>
        <w:br/>
      </w:r>
    </w:p>
    <w:p>
      <w:r>
        <w:rPr>
          <w:b/>
          <w:sz w:val="26"/>
        </w:rPr>
        <w:t>Z.3 agent_outcome_scorer.py (Self-Learning)</w:t>
      </w:r>
    </w:p>
    <w:p>
      <w:r>
        <w:t>Cron: 5:30 AM daily</w:t>
        <w:br/>
      </w:r>
      <w:r>
        <w:t>Tables: agent_recommendation_outcomes + agent_calibration + source_performance</w:t>
        <w:br/>
      </w:r>
      <w:r>
        <w:t>Scoring: BUY + pnl&gt;10% = CORRECT, BUY + pnl&lt;-5% = WRONG</w:t>
        <w:br/>
      </w:r>
      <w:r>
        <w:t>Calibration written to agent_intelligence_rules for prompt injection</w:t>
        <w:br/>
      </w:r>
    </w:p>
    <w:p>
      <w:r>
        <w:rPr>
          <w:b/>
          <w:sz w:val="26"/>
        </w:rPr>
        <w:t>Z.4 Orchestrator Integration</w:t>
      </w:r>
    </w:p>
    <w:p>
      <w:r>
        <w:t>on_symbol_surfaced in trade_ai_orchestrator.py</w:t>
        <w:br/>
      </w:r>
      <w:r>
        <w:t>Fires for every new GO signal — enrichment in same run as detection</w:t>
        <w:br/>
      </w:r>
      <w:r>
        <w:t>Chain: Finviz -&gt; free sources -&gt; YouTube -&gt; agent job queued</w:t>
        <w:br/>
      </w:r>
    </w:p>
    <w:p>
      <w:r>
        <w:rPr>
          <w:b/>
          <w:sz w:val="26"/>
        </w:rPr>
        <w:t>Z.5 Agent Calibration</w:t>
      </w:r>
    </w:p>
    <w:p>
      <w:r>
        <w:t>API: GET /api/v2/agent-calibration</w:t>
        <w:br/>
      </w:r>
      <w:r>
        <w:t>Telegram: calibration command</w:t>
        <w:br/>
      </w:r>
      <w:r>
        <w:t>Prompt: get_calibration_context() in agent_collab.py</w:t>
        <w:br/>
      </w:r>
      <w:r>
        <w:t>Agents see own track record in every prompt once data accumulates</w:t>
        <w:br/>
      </w:r>
    </w:p>
    <w:p>
      <w:r>
        <w:rPr>
          <w:b/>
          <w:sz w:val="32"/>
        </w:rPr>
        <w:t>Appendix AA — Micro-Cap Scalp Intelligence Fix</w:t>
      </w:r>
    </w:p>
    <w:p>
      <w:r>
        <w:rPr>
          <w:b/>
        </w:rPr>
        <w:t>Completed: 2026-05-05</w:t>
        <w:br/>
      </w:r>
      <w:r>
        <w:t>Problem: GO tickers (FTCI/RLYB/etc) had zero agent intelligence.</w:t>
        <w:br/>
      </w:r>
      <w:r>
        <w:t>Root cause: Pipeline built for large-caps. RAG has nothing for micro-caps.</w:t>
        <w:br/>
        <w:br/>
      </w:r>
      <w:r>
        <w:t>Fix 1: get_scan_intelligence() in agent_collab.py</w:t>
        <w:br/>
      </w:r>
      <w:r>
        <w:t xml:space="preserve">  Reads trade_ai_scans directly — catalyst, RVOL, gap%, float, social</w:t>
        <w:br/>
      </w:r>
      <w:r>
        <w:t xml:space="preserve">  Injected FIRST in every agent prompt for GO tickers</w:t>
        <w:br/>
      </w:r>
      <w:r>
        <w:t xml:space="preserve">  Works immediately — no new data ingestion needed</w:t>
        <w:br/>
        <w:br/>
      </w:r>
      <w:r>
        <w:t>Fix 2: get_scalp_agent_instructions() in agent_collab.py</w:t>
        <w:br/>
      </w:r>
      <w:r>
        <w:t xml:space="preserve">  Scalp-specific analysis framework for price&lt;100, float&lt;200M</w:t>
        <w:br/>
      </w:r>
      <w:r>
        <w:t xml:space="preserve">  Agents analyze as day trades, not portfolio positions</w:t>
        <w:br/>
        <w:br/>
      </w:r>
      <w:r>
        <w:t>Fix 3: pull_sec_edgar() added to symbol_enrichment.py</w:t>
        <w:br/>
      </w:r>
      <w:r>
        <w:t xml:space="preserve">  efts.sec.gov full-text search — free, no API key</w:t>
        <w:br/>
      </w:r>
      <w:r>
        <w:t xml:space="preserve">  8-K filings = most likely catalyst source for micro-cap gaps</w:t>
        <w:br/>
      </w:r>
      <w:r>
        <w:t xml:space="preserve">  Called FIRST in Tier 2 enrichment chain</w:t>
        <w:br/>
        <w:br/>
      </w:r>
      <w:r>
        <w:t>Fix 4: Backfill ran on 27 recent GO/WAIT symbols</w:t>
        <w:br/>
      </w:r>
      <w:r>
        <w:t xml:space="preserve">  Finviz deep data + YouTube search for all recent signals</w:t>
        <w:br/>
      </w:r>
    </w:p>
    <w:p>
      <w:r>
        <w:rPr>
          <w:b/>
          <w:sz w:val="32"/>
        </w:rPr>
        <w:t>Appendix AB — Pre-Market Watcher + Self-Healing + Intel Readiness</w:t>
      </w:r>
    </w:p>
    <w:p>
      <w:r>
        <w:rPr>
          <w:b/>
          <w:sz w:val="26"/>
        </w:rPr>
        <w:t>AB.1 Pre-Market Catalyst Watcher</w:t>
      </w:r>
    </w:p>
    <w:p>
      <w:r>
        <w:rPr>
          <w:b/>
        </w:rPr>
        <w:t>Completed: 2026-05-05</w:t>
        <w:br/>
      </w:r>
      <w:r>
        <w:t>scripts/premarket_watcher.py | Cron: every 15 min 5:30-9:30 AM weekdays</w:t>
        <w:br/>
      </w:r>
      <w:r>
        <w:t>Watches all GO/WAIT symbols from last 30 days for overnight catalysts</w:t>
        <w:br/>
      </w:r>
      <w:r>
        <w:t>Sources: SEC EDGAR 8-K, StockTwits surge, Yahoo RSS</w:t>
        <w:br/>
      </w:r>
      <w:r>
        <w:t>Output: news_articles + Telegram alert on catalyst discovery</w:t>
        <w:br/>
      </w:r>
    </w:p>
    <w:p>
      <w:r>
        <w:rPr>
          <w:b/>
          <w:sz w:val="26"/>
        </w:rPr>
        <w:t>AB.2 Pipeline Health Monitor</w:t>
      </w:r>
    </w:p>
    <w:p>
      <w:r>
        <w:t>scripts/pipeline_health_monitor.py | Cron: 7:00 AM + 10:15 AM weekdays</w:t>
        <w:br/>
      </w:r>
      <w:r>
        <w:t>Checks: news ingest, Finviz enrichment, RAG indexer, agent jobs</w:t>
        <w:br/>
      </w:r>
      <w:r>
        <w:t>Auto-heals: thin intel -&gt; re-enrichment, missing agents -&gt; re-queue</w:t>
        <w:br/>
      </w:r>
      <w:r>
        <w:t>Telegram: per-GO-ticker status with intel scores</w:t>
        <w:br/>
      </w:r>
    </w:p>
    <w:p>
      <w:r>
        <w:rPr>
          <w:b/>
          <w:sz w:val="26"/>
        </w:rPr>
        <w:t>AB.3 Intelligence Readiness Scoring</w:t>
      </w:r>
    </w:p>
    <w:p>
      <w:r>
        <w:t>compute_intelligence_readiness() in symbol_enrichment.py</w:t>
        <w:br/>
      </w:r>
      <w:r>
        <w:t>Column: trade_ai_scans.intelligence_readiness (0-100)</w:t>
        <w:br/>
      </w:r>
      <w:r>
        <w:t>Components: scan(30) + catalyst(25) + news(20) + social(15) + edgar(10) + agent bonus(20)</w:t>
        <w:br/>
      </w:r>
      <w:r>
        <w:t>Shown in: Trade AI dashboard Intel column + pipeline health alerts</w:t>
        <w:br/>
      </w:r>
      <w:r>
        <w:t>Grades: HIGH&gt;=75 | MED&gt;=50 | LOW&gt;=25 | MINIMAL&lt;25</w:t>
        <w:br/>
      </w:r>
    </w:p>
    <w:p>
      <w:r>
        <w:rPr>
          <w:b/>
          <w:sz w:val="32"/>
        </w:rPr>
        <w:t>Appendix AC — Pipeline Watchdog + Self-Healing Nervous System</w:t>
      </w:r>
    </w:p>
    <w:p>
      <w:r>
        <w:rPr>
          <w:b/>
          <w:sz w:val="26"/>
        </w:rPr>
        <w:t>AC.1 Pipeline Execution Ledger</w:t>
      </w:r>
    </w:p>
    <w:p>
      <w:r>
        <w:rPr>
          <w:b/>
        </w:rPr>
        <w:t>Completed: 2026-05-05</w:t>
        <w:br/>
      </w:r>
      <w:r>
        <w:t>Tables: pipeline_runs, watchdog_actions, pipeline_schedule</w:t>
        <w:br/>
      </w:r>
      <w:r>
        <w:t>scripts/pipeline_registry.py — PipelineRun context manager</w:t>
        <w:br/>
      </w:r>
      <w:r>
        <w:t>4 scripts wired: news_ingestion, finviz_screener_runner, rag_indexer, premarket_watcher</w:t>
        <w:br/>
      </w:r>
    </w:p>
    <w:p>
      <w:r>
        <w:rPr>
          <w:b/>
          <w:sz w:val="26"/>
        </w:rPr>
        <w:t>AC.2 Pipeline Watchdog</w:t>
      </w:r>
    </w:p>
    <w:p>
      <w:r>
        <w:t>scripts/pipeline_watchdog.py — cron every 5 min weekdays</w:t>
        <w:br/>
      </w:r>
      <w:r>
        <w:t>F1: Pipeline monitor — detects failures, retries critical (3 max)</w:t>
        <w:br/>
      </w:r>
      <w:r>
        <w:t>F2: GO coverage — detects GO tickers with 0 agent analyses, auto-queues</w:t>
        <w:br/>
      </w:r>
      <w:r>
        <w:t>F3: IER engine — CRITICAL/STALE entities trigger enrichment</w:t>
        <w:br/>
      </w:r>
      <w:r>
        <w:t>Telegram alerts on persistent failures and GO gaps &gt;4hr</w:t>
        <w:br/>
      </w:r>
    </w:p>
    <w:p>
      <w:r>
        <w:rPr>
          <w:b/>
          <w:sz w:val="26"/>
        </w:rPr>
        <w:t>AC.3 API + Dashboard</w:t>
      </w:r>
    </w:p>
    <w:p>
      <w:r>
        <w:t>GET /api/v2/pipeline-health — runs, actions, schedule, stats</w:t>
        <w:br/>
      </w:r>
      <w:r>
        <w:t>8 pipeline schedules seeded (news, finviz, screener, social, rag, premarket, scorer, health)</w:t>
        <w:br/>
      </w:r>
    </w:p>
    <w:p>
      <w:r>
        <w:rPr>
          <w:b/>
          <w:sz w:val="32"/>
        </w:rPr>
        <w:t>Appendix AD — Session 9: Gap Closure</w:t>
      </w:r>
    </w:p>
    <w:p>
      <w:r>
        <w:rPr>
          <w:b/>
        </w:rPr>
        <w:t>Completed: 2026-05-05</w:t>
      </w:r>
    </w:p>
    <w:p>
      <w:r>
        <w:rPr>
          <w:b/>
        </w:rPr>
        <w:t xml:space="preserve">Purpose: </w:t>
      </w:r>
      <w:r>
        <w:t>Close every confirmed open gap from Sessions 3-8. No new features. Wire what exists. Fix what is broken. Update docs.</w:t>
      </w:r>
    </w:p>
    <w:p>
      <w:r>
        <w:rPr>
          <w:b/>
          <w:sz w:val="26"/>
        </w:rPr>
        <w:t>AD.1 GAP A — Navigation Fixes</w:t>
      </w:r>
    </w:p>
    <w:p>
      <w:r>
        <w:rPr>
          <w:b/>
        </w:rPr>
        <w:t xml:space="preserve">Status: </w:t>
      </w:r>
      <w:r>
        <w:t>Already complete — no changes needed.</w:t>
        <w:br/>
      </w:r>
      <w:r>
        <w:t>Prospects: already in Analysis menu (Shell.tsx line 35)</w:t>
        <w:br/>
      </w:r>
      <w:r>
        <w:t>Intel Entities: already in System menu (Shell.tsx line 65)</w:t>
        <w:br/>
      </w:r>
      <w:r>
        <w:t>PipelineHealth/AgentCalibration: no dedicated TSX pages exist — skipped (APIs exist but no UI pages)</w:t>
      </w:r>
    </w:p>
    <w:p>
      <w:r>
        <w:rPr>
          <w:b/>
          <w:sz w:val="26"/>
        </w:rPr>
        <w:t>AD.2 GAP B — Intel Column in Trade AI Table</w:t>
      </w:r>
    </w:p>
    <w:p>
      <w:r>
        <w:rPr>
          <w:b/>
        </w:rPr>
        <w:t xml:space="preserve">Root cause: </w:t>
      </w:r>
      <w:r>
        <w:t>intelligence_readiness column existed in TradeAI.tsx (line 123) and API endpoint (api_v2.py line 5314/5361). However, 24 of 24 recent GO/WAIT symbols had intelligence_readiness = 0 in the database because compute_intelligence_readiness() only runs during enrich_symbol() and old scans predated the enrichment pipeline.</w:t>
        <w:br/>
        <w:br/>
      </w:r>
      <w:r>
        <w:rPr>
          <w:b/>
        </w:rPr>
        <w:t xml:space="preserve">Fix: </w:t>
      </w:r>
      <w:r>
        <w:t>Ran compute_intelligence_readiness() backfill for all 24 symbols with decision IN (GO, WAIT) from last 7 days. Results: scores range 30-75/100. Column now renders with color-coded values (green &gt;= 75, amber &gt;= 50, orange &gt;= 25, red &lt; 25).</w:t>
        <w:br/>
        <w:br/>
      </w:r>
      <w:r>
        <w:rPr>
          <w:b/>
        </w:rPr>
        <w:t xml:space="preserve">Verification: </w:t>
      </w:r>
      <w:r>
        <w:t>curl /api/v2/trade-ai confirms intelligence_readiness present in all ticker objects. GO tickers showing 55-70/100.</w:t>
      </w:r>
    </w:p>
    <w:p>
      <w:r>
        <w:rPr>
          <w:b/>
          <w:sz w:val="26"/>
        </w:rPr>
        <w:t>AD.3 GAP C — Pipeline Registry Wiring</w:t>
      </w:r>
    </w:p>
    <w:p>
      <w:r>
        <w:t>Three critical scripts wired to pipeline_registry:</w:t>
        <w:br/>
        <w:br/>
      </w:r>
      <w:r>
        <w:rPr>
          <w:b/>
        </w:rPr>
        <w:t xml:space="preserve">overnight_batch.py: </w:t>
      </w:r>
      <w:r>
        <w:t>Mode-specific registry names (overnight_batch, overnight_batch_outcomes, overnight_batch_proactive, overnight_batch_research, overnight_batch_embeddings, overnight_batch_tax). Each mode registers independently with run_start/run_complete/run_fail.</w:t>
        <w:br/>
        <w:br/>
      </w:r>
      <w:r>
        <w:rPr>
          <w:b/>
        </w:rPr>
        <w:t xml:space="preserve">finviz_enrichment.py: </w:t>
      </w:r>
      <w:r>
        <w:t>Registered as finviz_enrichment. Count = number of symbols successfully enriched.</w:t>
        <w:br/>
        <w:br/>
      </w:r>
      <w:r>
        <w:rPr>
          <w:b/>
        </w:rPr>
        <w:t xml:space="preserve">social_ingest.py: </w:t>
      </w:r>
      <w:r>
        <w:t>Registered as social_ingest. Wraps all source modes (stocktwits, reddit, all).</w:t>
        <w:br/>
        <w:br/>
      </w:r>
      <w:r>
        <w:rPr>
          <w:b/>
        </w:rPr>
        <w:t xml:space="preserve">Pipeline schedule: </w:t>
      </w:r>
      <w:r>
        <w:t>overnight_batch added to pipeline_schedule table (finviz_enrichment and social_ingest already present). Total: 9 scheduled pipeline entries.</w:t>
        <w:br/>
        <w:br/>
      </w:r>
      <w:r>
        <w:rPr>
          <w:b/>
        </w:rPr>
        <w:t xml:space="preserve">Total scripts with pipeline_registry: </w:t>
      </w:r>
      <w:r>
        <w:t>8 (news_ingestion, finviz_screener_runner, finviz_enrichment, social_ingest, rag_indexer, premarket_watcher, overnight_batch, pipeline_watchdog).</w:t>
      </w:r>
    </w:p>
    <w:p>
      <w:r>
        <w:rPr>
          <w:b/>
          <w:sz w:val="26"/>
        </w:rPr>
        <w:t>AD.4 GAP D — Alex RAG + Peer Notes</w:t>
      </w:r>
    </w:p>
    <w:p>
      <w:r>
        <w:rPr>
          <w:b/>
        </w:rPr>
        <w:t xml:space="preserve">Pre-existing: </w:t>
      </w:r>
      <w:r>
        <w:t>Alex _get_intel_context() already had RAG injection (line 342 via rag_retrieval.get_rag_context), cross-agent context (line 353 via agent_collab.get_agent_context), and peer notes (line 367 via direct SQL query on watchlist_agent_results).</w:t>
        <w:br/>
        <w:br/>
      </w:r>
      <w:r>
        <w:rPr>
          <w:b/>
        </w:rPr>
        <w:t xml:space="preserve">Added: </w:t>
      </w:r>
      <w:r>
        <w:t>1) Calibration context — get_calibration_context("alex", conn) injected after peer notes. Shows accuracy stats or "accumulating" message.</w:t>
        <w:br/>
      </w:r>
      <w:r>
        <w:t>2) IER subject entity context — get_entity_context_for_prompt() for retirement-specific entities (SSDI, IRMAA, Roth_Conversion, Golden_Window). Adds the most relevant subject entity context to Alex prompt.</w:t>
      </w:r>
    </w:p>
    <w:p>
      <w:r>
        <w:rPr>
          <w:b/>
          <w:sz w:val="26"/>
        </w:rPr>
        <w:t>AD.5 GAP E — YouTube Backfill Queue Processor</w:t>
      </w:r>
    </w:p>
    <w:p>
      <w:r>
        <w:rPr>
          <w:b/>
        </w:rPr>
        <w:t xml:space="preserve">Context: </w:t>
      </w:r>
      <w:r>
        <w:t>youtube_backfill_queue table (created Session 6) stores individual videos discovered by symbol_enrichment.py during GO signal YouTube searches. youtube_backfill_manager.py processed channels from youtube_backfill_status but did not touch the video queue.</w:t>
        <w:br/>
        <w:br/>
      </w:r>
      <w:r>
        <w:rPr>
          <w:b/>
        </w:rPr>
        <w:t xml:space="preserve">Fix: </w:t>
      </w:r>
      <w:r>
        <w:t>Added process_video_queue(limit=10) function to youtube_backfill_manager.py. Uses youtube_transcript_ingest.ingest_video() — same download pattern as channel backfill. Processes pending items ordered by priority (high first). Updates status to completed/failed with error tracking.</w:t>
        <w:br/>
        <w:br/>
      </w:r>
      <w:r>
        <w:rPr>
          <w:b/>
        </w:rPr>
        <w:t xml:space="preserve">Integration: </w:t>
      </w:r>
      <w:r>
        <w:t>process_video_queue() now runs automatically after every channel backfill run() call. Also available standalone via --queue flag. Existing cron (every 4 hours) covers both.</w:t>
        <w:br/>
        <w:br/>
      </w:r>
      <w:r>
        <w:rPr>
          <w:b/>
        </w:rPr>
        <w:t xml:space="preserve">Current queue: </w:t>
      </w:r>
      <w:r>
        <w:t>0 pending (no GO signals have triggered YouTube search since queue creation).</w:t>
      </w:r>
    </w:p>
    <w:p>
      <w:r>
        <w:rPr>
          <w:b/>
          <w:sz w:val="26"/>
        </w:rPr>
        <w:t>AD.6 GAP F — Calibration Accumulating State</w:t>
      </w:r>
    </w:p>
    <w:p>
      <w:r>
        <w:rPr>
          <w:b/>
        </w:rPr>
        <w:t xml:space="preserve">Before: </w:t>
      </w:r>
      <w:r>
        <w:t>get_calibration_context() in agent_collab.py returned empty string when agent_calibration had &lt; 3 outcomes. Agents saw nothing — no explanation of why accuracy data was missing.</w:t>
        <w:br/>
        <w:br/>
      </w:r>
      <w:r>
        <w:rPr>
          <w:b/>
        </w:rPr>
        <w:t xml:space="preserve">After: </w:t>
      </w:r>
      <w:r>
        <w:t>Two accumulating messages based on agent_recommendation_outcomes count:</w:t>
        <w:br/>
      </w:r>
      <w:r>
        <w:t xml:space="preserve">  - If outcomes &gt; 0: "Accuracy tracking: N trade outcome(s) scored. Need 3+ per strategy type for meaningful accuracy data."</w:t>
        <w:br/>
      </w:r>
      <w:r>
        <w:t xml:space="preserve">  - If outcomes = 0: "No closed trades scored yet. System will track your accuracy as trades close."</w:t>
        <w:br/>
        <w:br/>
      </w:r>
      <w:r>
        <w:t>Both wrapped in === CALIBRATION STATUS === block for consistent formatting.</w:t>
      </w:r>
    </w:p>
    <w:p>
      <w:r>
        <w:rPr>
          <w:b/>
          <w:sz w:val="26"/>
        </w:rPr>
        <w:t>AD.7 GAP G — Aegis Brief Pipeline Health</w:t>
      </w:r>
    </w:p>
    <w:p>
      <w:r>
        <w:rPr>
          <w:b/>
        </w:rPr>
        <w:t xml:space="preserve">Added: </w:t>
      </w:r>
      <w:r>
        <w:t>_get_pipeline_health_for_brief() function in aegis_morning_brief_delivery.py.</w:t>
        <w:br/>
        <w:br/>
      </w:r>
      <w:r>
        <w:rPr>
          <w:b/>
        </w:rPr>
        <w:t xml:space="preserve">Logic: </w:t>
      </w:r>
      <w:r>
        <w:t>Queries pipeline_runs for last 12 hours. Returns one of:</w:t>
        <w:br/>
      </w:r>
      <w:r>
        <w:t xml:space="preserve">  - "Pipeline: X/Y steps OK overnight" (all green)</w:t>
        <w:br/>
      </w:r>
      <w:r>
        <w:t xml:space="preserve">  - "Pipeline: X/Y OK, N FAILED (script_names)" (failures detected)</w:t>
        <w:br/>
      </w:r>
      <w:r>
        <w:t xml:space="preserve">  - "Pipeline: X/Y OK (N needed retry)" (retries but no failures)</w:t>
        <w:br/>
        <w:br/>
      </w:r>
      <w:r>
        <w:rPr>
          <w:b/>
        </w:rPr>
        <w:t xml:space="preserve">Placement: </w:t>
      </w:r>
      <w:r>
        <w:t>Inserted between Iris taxonomy section and Next Actions in the Telegram brief. One line only — watchdog sends detailed alerts separately.</w:t>
      </w:r>
    </w:p>
    <w:p>
      <w:r>
        <w:rPr>
          <w:b/>
          <w:sz w:val="26"/>
        </w:rPr>
        <w:t>AD.8 GAP H — Pre-market Watcher Cron</w:t>
      </w:r>
    </w:p>
    <w:p>
      <w:r>
        <w:rPr>
          <w:b/>
        </w:rPr>
        <w:t xml:space="preserve">Before: </w:t>
      </w:r>
      <w:r>
        <w:t>16 time slots across 5 cron lines. First line (5:30, 5:45) missing cd prefix — would fail to find scripts. No 9:30 slot.</w:t>
        <w:br/>
        <w:br/>
      </w:r>
      <w:r>
        <w:rPr>
          <w:b/>
        </w:rPr>
        <w:t xml:space="preserve">After: </w:t>
      </w:r>
      <w:r>
        <w:t>17 time slots (5:30-9:30 AM inclusive, every 15 min). Fixed cd prefix on first line. Added 9:30 to the 9:xx line.</w:t>
        <w:br/>
        <w:br/>
      </w:r>
      <w:r>
        <w:rPr>
          <w:b/>
        </w:rPr>
        <w:t xml:space="preserve">Coverage: </w:t>
      </w:r>
      <w:r>
        <w:t>5:30, 5:45, 6:00, 6:15, 6:30, 6:45, 7:00, 7:15, 7:30, 7:45, 8:00, 8:15, 8:30, 8:45, 9:00, 9:15, 9:30 — weekdays only.</w:t>
      </w:r>
    </w:p>
    <w:p>
      <w:r>
        <w:rPr>
          <w:b/>
          <w:sz w:val="26"/>
        </w:rPr>
        <w:t>AD.9 GAP I — SKILL.md Updated</w:t>
      </w:r>
    </w:p>
    <w:p>
      <w:r>
        <w:rPr>
          <w:b/>
        </w:rPr>
        <w:t xml:space="preserve">Location: </w:t>
      </w:r>
      <w:r>
        <w:t>docs/project/SKILL.md — updated from v7.6 to v7.7</w:t>
        <w:br/>
        <w:br/>
      </w:r>
      <w:r>
        <w:t>Changes:</w:t>
        <w:br/>
      </w:r>
      <w:r>
        <w:t xml:space="preserve">  - 12 new scripts added to Key Files table</w:t>
        <w:br/>
      </w:r>
      <w:r>
        <w:t xml:space="preserve">  - 6 new pipeline scripts added to cron cheat sheet</w:t>
        <w:br/>
      </w:r>
      <w:r>
        <w:t xml:space="preserve">  - 6 new API endpoints documented</w:t>
        <w:br/>
      </w:r>
      <w:r>
        <w:t xml:space="preserve">  - 2 new pages documented (Prospects, Intel Entities)</w:t>
        <w:br/>
      </w:r>
      <w:r>
        <w:t xml:space="preserve">  - 11 new DB tables documented in new section</w:t>
        <w:br/>
      </w:r>
      <w:r>
        <w:t xml:space="preserve">  - 5 new columns on trade_ai_scans documented</w:t>
        <w:br/>
      </w:r>
      <w:r>
        <w:t xml:space="preserve">  - 8 architecture decisions added</w:t>
        <w:br/>
      </w:r>
      <w:r>
        <w:t xml:space="preserve">  - Agent injection list expanded from 6 to 10 items</w:t>
        <w:br/>
      </w:r>
      <w:r>
        <w:t xml:space="preserve">  - Cron timing reference updated with new entries</w:t>
        <w:br/>
      </w:r>
      <w:r>
        <w:t xml:space="preserve">  - Version footer updated with Session 9 changelog</w:t>
      </w:r>
    </w:p>
    <w:p>
      <w:r>
        <w:rPr>
          <w:b/>
          <w:sz w:val="26"/>
        </w:rPr>
        <w:t>AD.10 System Status After Session 9</w:t>
      </w:r>
    </w:p>
    <w:p>
      <w:r>
        <w:rPr>
          <w:b/>
        </w:rPr>
        <w:t xml:space="preserve">System maturity: </w:t>
      </w:r>
      <w:r>
        <w:t>7/10</w:t>
        <w:br/>
      </w:r>
      <w:r>
        <w:rPr>
          <w:b/>
        </w:rPr>
        <w:t xml:space="preserve">Autonomy level: </w:t>
      </w:r>
      <w:r>
        <w:t>4.5/5</w:t>
        <w:br/>
      </w:r>
      <w:r>
        <w:rPr>
          <w:b/>
        </w:rPr>
        <w:t xml:space="preserve">Pipeline registry coverage: </w:t>
      </w:r>
      <w:r>
        <w:t>8 scripts wired</w:t>
        <w:br/>
      </w:r>
      <w:r>
        <w:rPr>
          <w:b/>
        </w:rPr>
        <w:t xml:space="preserve">Pipeline schedule entries: </w:t>
      </w:r>
      <w:r>
        <w:t>9</w:t>
        <w:br/>
      </w:r>
      <w:r>
        <w:rPr>
          <w:b/>
        </w:rPr>
        <w:t xml:space="preserve">Pre-market coverage: </w:t>
      </w:r>
      <w:r>
        <w:t>17 time slots (5:30-9:30 AM)</w:t>
        <w:br/>
      </w:r>
      <w:r>
        <w:rPr>
          <w:b/>
        </w:rPr>
        <w:t xml:space="preserve">Holdings verified: </w:t>
      </w:r>
      <w:r>
        <w:t>$1,180,862 — untouched</w:t>
        <w:br/>
      </w:r>
      <w:r>
        <w:rPr>
          <w:b/>
        </w:rPr>
        <w:t xml:space="preserve">Build status: </w:t>
      </w:r>
      <w:r>
        <w:t>CLEAN (499 modules)</w:t>
        <w:br/>
      </w:r>
      <w:r>
        <w:rPr>
          <w:b/>
        </w:rPr>
        <w:t xml:space="preserve">Syntax checks: </w:t>
      </w:r>
      <w:r>
        <w:t>9/9 passing</w:t>
        <w:br/>
        <w:br/>
      </w:r>
      <w:r>
        <w:rPr>
          <w:b/>
        </w:rPr>
        <w:t xml:space="preserve">Remaining path to 8/10: </w:t>
      </w:r>
      <w:r>
        <w:t>Broker adapter + paper trading (Session 10)</w:t>
      </w:r>
    </w:p>
    <w:p>
      <w:r>
        <w:rPr>
          <w:b/>
          <w:sz w:val="32"/>
        </w:rPr>
        <w:t>Appendix AE — Session 11: Prop Desk Governance + Strategy Skill Layer</w:t>
      </w:r>
    </w:p>
    <w:p>
      <w:r>
        <w:rPr>
          <w:b/>
        </w:rPr>
        <w:t>Completed: 2026-05-05</w:t>
      </w:r>
    </w:p>
    <w:p>
      <w:r>
        <w:rPr>
          <w:b/>
        </w:rPr>
        <w:t xml:space="preserve">Purpose: </w:t>
      </w:r>
      <w:r>
        <w:t>Build institutional governance on top of Trade AI v12. Three-layer architecture: Prop Desk Governance (risk gate, halt controls, audit trail) + Strategy Skill Layer (per-strategy YAML playbooks, routing, evidence requirements) + Learning Layer (existing calibration, RAG, outcome scoring).</w:t>
      </w:r>
    </w:p>
    <w:p>
      <w:r>
        <w:rPr>
          <w:b/>
          <w:sz w:val="26"/>
        </w:rPr>
        <w:t>AE.1 Strategy Playbook YAMLs</w:t>
      </w:r>
    </w:p>
    <w:p>
      <w:r>
        <w:t>8 YAML files created in config/strategies/:</w:t>
        <w:br/>
        <w:br/>
      </w:r>
      <w:r>
        <w:rPr>
          <w:b/>
        </w:rPr>
        <w:t xml:space="preserve">shared_risk_rules.yaml: </w:t>
      </w:r>
      <w:r>
        <w:t>Global disqualifiers (13 types: REVERSE_SPLIT, TRADING_HALT, NO_STOP_DEFINED, DATA_STALE, DAILY_LOSS_LIMIT, WEEKLY_LOSS_LIMIT, STRATEGY_NOT_VALIDATED, STRATEGY_KILLED, STRATEGY_QUARANTINED, GLOBAL_HALT, LIVE_HALT, ACCOUNT_INELIGIBLE, DATA_QUALITY_LOW). Risk limits ($150/trade default, 3x/4x daily, 6x/8x weekly, 3 taxable/5 IRA/8 total positions, 1 per sector). VIX regime rules (VIX 25-35: scalp verified-only, gap 10% min, swing paused; VIX &gt;35: all scalp/gap/swing/earnings paused, income active). Source quality scores (SEC 8-K=1.0 down to unknown_social=0.20). Catalyst rules (social-only max grade=WATCH). 10-level recommendation hierarchy (DISCOVERED through EXECUTION_READY). Lifecycle stage gates (UNVALIDATED/TESTING/VALIDATED/SCALING/KILLED).</w:t>
        <w:br/>
        <w:br/>
      </w:r>
      <w:r>
        <w:rPr>
          <w:b/>
        </w:rPr>
        <w:t xml:space="preserve">momentum_scalp.yaml: </w:t>
      </w:r>
      <w:r>
        <w:t>Taxable only. Intraday. $1-$25 price range, RVOL &gt;=5x (premium 8x+), float &lt;=100M. Catalyst required for A+/live. Social-only max=WATCH. 10 auto-disqualifiers. 4 sub-strategies tracked independently (high_rvol_verified 65%, moderate_rvol_verified 55%, high_rvol_unverified 45%, social_confirmed 50%). Maria/Risk/Steph agent responsibilities defined. No overnight hold. Max $2,000 position, $200 risk.</w:t>
        <w:br/>
        <w:br/>
      </w:r>
      <w:r>
        <w:rPr>
          <w:b/>
        </w:rPr>
        <w:t xml:space="preserve">gap_and_go.yaml: </w:t>
      </w:r>
      <w:r>
        <w:t>Taxable only. Gap &gt;=5% (10% when VIX &gt;25). Entry window 09:30-09:50 ET only. First candle confirmation required. No chase entry. Catalyst required.</w:t>
        <w:br/>
        <w:br/>
      </w:r>
      <w:r>
        <w:rPr>
          <w:b/>
        </w:rPr>
        <w:t xml:space="preserve">swing_breakout.yaml: </w:t>
      </w:r>
      <w:r>
        <w:t>Taxable + IRA eligible. 3-21 day hold. Base &gt;=15 days, volume dry-up 3+ days, breakout volume &gt;=1.5x. Sector top 3. Entry within 3% of breakout. Stop below actual base low. Manual chart review required during TESTING. No entry if earnings within 7 days.</w:t>
        <w:br/>
        <w:br/>
      </w:r>
      <w:r>
        <w:rPr>
          <w:b/>
        </w:rPr>
        <w:t xml:space="preserve">sector_rotation.yaml: </w:t>
      </w:r>
      <w:r>
        <w:t>10 SPDR sector ETFs (XLF/XLE/XLK/XLV/XLI/XLU/XLP/XLB/XLRE/XLC). Weekly rebalance. Must outperform SPY by &gt;=2% over 5 days. Top 3 sectors only. Exit when drops to bottom 5. $500 risk. Max 8 week hold.</w:t>
        <w:br/>
        <w:br/>
      </w:r>
      <w:r>
        <w:rPr>
          <w:b/>
        </w:rPr>
        <w:t xml:space="preserve">earnings_catalyst.yaml: </w:t>
      </w:r>
      <w:r>
        <w:t>Two sub-strategies: pre-earnings buildup (enter 3-5d before, exit before announcement, never hold through in taxable) and post-earnings momentum (enter 1-2d after if beat &gt;10%, gap-hold 30min required).</w:t>
        <w:br/>
        <w:br/>
      </w:r>
      <w:r>
        <w:rPr>
          <w:b/>
        </w:rPr>
        <w:t xml:space="preserve">income_add.yaml: </w:t>
      </w:r>
      <w:r>
        <w:t>Alex + Steph required. SSDI/IRMAA/MAGI check mandatory. No BDC ordinary income in taxable. Dividend cut disqualifier. Payout ratio &lt;=85%. Golden Window impact check. Outputs: ADD/WATCH/HOLD/DO_NOT_ADD.</w:t>
        <w:br/>
        <w:br/>
      </w:r>
      <w:r>
        <w:rPr>
          <w:b/>
        </w:rPr>
        <w:t xml:space="preserve">recommendation_schema.yaml: </w:t>
      </w:r>
      <w:r>
        <w:t>Defines strategy card object (35 fields), recommendation levels, grade definitions, final action values.</w:t>
      </w:r>
    </w:p>
    <w:p>
      <w:r>
        <w:rPr>
          <w:b/>
          <w:sz w:val="26"/>
        </w:rPr>
        <w:t>AE.2 Strategy Router</w:t>
      </w:r>
    </w:p>
    <w:p>
      <w:r>
        <w:rPr>
          <w:b/>
        </w:rPr>
        <w:t xml:space="preserve">File: </w:t>
      </w:r>
      <w:r>
        <w:t>scripts/strategy_router.py</w:t>
        <w:br/>
        <w:br/>
      </w:r>
      <w:r>
        <w:t>Given a candidate dict (symbol, price, rvol, gap_pct, catalyst, float_m, etc.), determines which strategy playbooks match. A candidate can match multiple strategies. Each matched strategy produces its own independent strategy card. One strategy's score cannot justify another strategy's recommendation.</w:t>
        <w:br/>
        <w:br/>
      </w:r>
      <w:r>
        <w:t>Match logic per strategy:</w:t>
        <w:br/>
      </w:r>
      <w:r>
        <w:t xml:space="preserve">  momentum_scalp: price &lt;=25, rvol &gt;=5, float &lt;=100M, catalyst or social candidate</w:t>
        <w:br/>
      </w:r>
      <w:r>
        <w:t xml:space="preserve">  gap_and_go: gap_pct &gt;=5, catalyst present, price &lt;=50</w:t>
        <w:br/>
      </w:r>
      <w:r>
        <w:t xml:space="preserve">  swing_breakout: base_days &gt;=15, breakout_volume_ratio &gt;=1.5</w:t>
        <w:br/>
      </w:r>
      <w:r>
        <w:t xml:space="preserve">  sector_rotation: symbol in ETF universe or asset_type=ETF</w:t>
        <w:br/>
      </w:r>
      <w:r>
        <w:t xml:space="preserve">  earnings_catalyst: earnings_date present or earnings-related catalyst</w:t>
        <w:br/>
      </w:r>
      <w:r>
        <w:t xml:space="preserve">  income_add: dividend_yield &gt;=3 or income strategy type</w:t>
        <w:br/>
        <w:br/>
      </w:r>
      <w:r>
        <w:t>8 self-tests passing. CLI: python3 scripts/strategy_router.py --test</w:t>
      </w:r>
    </w:p>
    <w:p>
      <w:r>
        <w:rPr>
          <w:b/>
          <w:sz w:val="26"/>
        </w:rPr>
        <w:t>AE.3 Risk Gate — Fail-Closed Architecture</w:t>
      </w:r>
    </w:p>
    <w:p>
      <w:r>
        <w:rPr>
          <w:b/>
        </w:rPr>
        <w:t xml:space="preserve">File: </w:t>
      </w:r>
      <w:r>
        <w:t>scripts/risk_gate.py</w:t>
        <w:br/>
        <w:br/>
      </w:r>
      <w:r>
        <w:rPr>
          <w:b/>
        </w:rPr>
        <w:t xml:space="preserve">CRITICAL BEHAVIOR: </w:t>
      </w:r>
      <w:r>
        <w:t>Risk gate is non-fatal only for passive discovery. It fails closed for paper trade logging, live mode, broker submission, approval-ready recommendations, and actionable alerts. If risk_gate.py errors in those contexts: block the action, write audit_log event_type='risk_gate_error', mark candidate RISK_GATE_ERROR.</w:t>
        <w:br/>
        <w:br/>
      </w:r>
      <w:r>
        <w:t>Action contexts and fail behavior:</w:t>
        <w:br/>
      </w:r>
      <w:r>
        <w:t xml:space="preserve">  discovery: error -&gt; continue (non-actionable)</w:t>
        <w:br/>
      </w:r>
      <w:r>
        <w:t xml:space="preserve">  dashboard_display: error -&gt; visible but non-actionable</w:t>
        <w:br/>
      </w:r>
      <w:r>
        <w:t xml:space="preserve">  paper_trade: error -&gt; BLOCK</w:t>
        <w:br/>
      </w:r>
      <w:r>
        <w:t xml:space="preserve">  live_trade: error -&gt; BLOCK</w:t>
        <w:br/>
      </w:r>
      <w:r>
        <w:t xml:space="preserve">  approval_ready: error -&gt; BLOCK</w:t>
        <w:br/>
      </w:r>
      <w:r>
        <w:t xml:space="preserve">  broker_submit: error -&gt; BLOCK</w:t>
        <w:br/>
      </w:r>
      <w:r>
        <w:t xml:space="preserve">  telegram_actionable: error -&gt; BLOCK</w:t>
        <w:br/>
        <w:br/>
      </w:r>
      <w:r>
        <w:t>20 checks implemented:</w:t>
        <w:br/>
      </w:r>
      <w:r>
        <w:t>1. Global halt (system_controls)</w:t>
        <w:br/>
      </w:r>
      <w:r>
        <w:t>2. Live halt</w:t>
        <w:br/>
      </w:r>
      <w:r>
        <w:t>3. Strategy halt (per-strategy flag)</w:t>
        <w:br/>
      </w:r>
      <w:r>
        <w:t>4. Strategy lifecycle (active, not KILLED)</w:t>
        <w:br/>
      </w:r>
      <w:r>
        <w:t>5. Account eligibility (forbidden_accounts from YAML)</w:t>
        <w:br/>
      </w:r>
      <w:r>
        <w:t>6. Daily loss limit ($600 testing / $450 live)</w:t>
        <w:br/>
      </w:r>
      <w:r>
        <w:t>7. Weekly loss limit ($1,200 testing / $900 live)</w:t>
        <w:br/>
      </w:r>
      <w:r>
        <w:t>8. Max positions taxable (3)</w:t>
        <w:br/>
      </w:r>
      <w:r>
        <w:t>9. Max positions total (8)</w:t>
        <w:br/>
      </w:r>
      <w:r>
        <w:t>10. Same-sector exposure (max 1 per sector)</w:t>
        <w:br/>
      </w:r>
      <w:r>
        <w:t>11. Stop defined</w:t>
        <w:br/>
      </w:r>
      <w:r>
        <w:t>12. Stop width (&lt;=15%)</w:t>
        <w:br/>
      </w:r>
      <w:r>
        <w:t>13. Dollar size (&lt;=max from YAML)</w:t>
        <w:br/>
      </w:r>
      <w:r>
        <w:t>14. Data quality (intel_readiness)</w:t>
        <w:br/>
      </w:r>
      <w:r>
        <w:t>15. Data freshness</w:t>
        <w:br/>
      </w:r>
      <w:r>
        <w:t>16. VIX/market regime</w:t>
        <w:br/>
      </w:r>
      <w:r>
        <w:t>17. Social-only catalyst downgrade</w:t>
        <w:br/>
      </w:r>
      <w:r>
        <w:t>18. Income SSDI/IRMAA evidence</w:t>
        <w:br/>
      </w:r>
      <w:r>
        <w:t>19. Unknown strategy blocks live</w:t>
        <w:br/>
      </w:r>
      <w:r>
        <w:t>20. Missing required evidence blocks actionable</w:t>
        <w:br/>
        <w:br/>
      </w:r>
      <w:r>
        <w:t>Results: APPROVED / REJECTED / PAPER_ONLY / RISK_GATE_ERROR</w:t>
        <w:br/>
      </w:r>
      <w:r>
        <w:t>All decisions persist to risk_gate_results + audit_log tables.</w:t>
      </w:r>
    </w:p>
    <w:p>
      <w:r>
        <w:rPr>
          <w:b/>
          <w:sz w:val="26"/>
        </w:rPr>
        <w:t>AE.4 Database Tables (10 new)</w:t>
      </w:r>
    </w:p>
    <w:p>
      <w:r>
        <w:rPr>
          <w:b/>
        </w:rPr>
        <w:t xml:space="preserve">Migration: </w:t>
      </w:r>
      <w:r>
        <w:t>sql/migrations/20260505_1800_session11_prop_desk_governance.sql</w:t>
        <w:br/>
      </w:r>
      <w:r>
        <w:t>All additive — no drops, truncates, or renames.</w:t>
        <w:br/>
        <w:br/>
      </w:r>
      <w:r>
        <w:rPr>
          <w:b/>
        </w:rPr>
        <w:t xml:space="preserve">audit_log: </w:t>
      </w:r>
      <w:r>
        <w:t>Immutable decision/action log. event_type, strategy_id, symbol, decision, reason_codes (JSONB), actor. Indexed on type/symbol/strategy/created_at.</w:t>
        <w:br/>
        <w:br/>
      </w:r>
      <w:r>
        <w:rPr>
          <w:b/>
        </w:rPr>
        <w:t xml:space="preserve">risk_gate_results: </w:t>
      </w:r>
      <w:r>
        <w:t>Fast-query risk decision log. symbol, strategy_id, mode, action_context, result, approved, reason_codes.</w:t>
        <w:br/>
        <w:br/>
      </w:r>
      <w:r>
        <w:rPr>
          <w:b/>
        </w:rPr>
        <w:t xml:space="preserve">paper_trades: </w:t>
      </w:r>
      <w:r>
        <w:t>Full paper trade lifecycle. entry/exit/pnl, slippage tracking, max adverse/favorable excursion, outcome verdict.</w:t>
        <w:br/>
        <w:br/>
      </w:r>
      <w:r>
        <w:rPr>
          <w:b/>
        </w:rPr>
        <w:t xml:space="preserve">strategy_cards: </w:t>
      </w:r>
      <w:r>
        <w:t>Normalized strategy card outputs (35 fields). Links grade, score, risk gate result, missing evidence, agent votes.</w:t>
        <w:br/>
        <w:br/>
      </w:r>
      <w:r>
        <w:rPr>
          <w:b/>
        </w:rPr>
        <w:t xml:space="preserve">system_controls: </w:t>
      </w:r>
      <w:r>
        <w:t>Halt flags. 8 keys seeded (halt_all_trading, halt_live_only, 6 per-strategy halts). Updated via Telegram or API.</w:t>
        <w:br/>
        <w:br/>
      </w:r>
      <w:r>
        <w:rPr>
          <w:b/>
        </w:rPr>
        <w:t xml:space="preserve">strategy_parameter_versions: </w:t>
      </w:r>
      <w:r>
        <w:t>YAML version tracking with change reason.</w:t>
        <w:br/>
        <w:br/>
      </w:r>
      <w:r>
        <w:rPr>
          <w:b/>
        </w:rPr>
        <w:t xml:space="preserve">strategy_state_transitions: </w:t>
      </w:r>
      <w:r>
        <w:t>Lifecycle change log (UNVALIDATED-&gt;TESTING-&gt;VALIDATED-&gt;SCALING/KILLED).</w:t>
        <w:br/>
        <w:br/>
      </w:r>
      <w:r>
        <w:rPr>
          <w:b/>
        </w:rPr>
        <w:t xml:space="preserve">pattern_library: </w:t>
      </w:r>
      <w:r>
        <w:t>Proven/killed patterns with win rate, expectancy, scoring bonus.</w:t>
        <w:br/>
        <w:br/>
      </w:r>
      <w:r>
        <w:rPr>
          <w:b/>
        </w:rPr>
        <w:t xml:space="preserve">strategy_signals: </w:t>
      </w:r>
      <w:r>
        <w:t>Every candidate from every strategy. Grade, score, price, rvol, catalyst, source_quality.</w:t>
        <w:br/>
        <w:br/>
      </w:r>
      <w:r>
        <w:rPr>
          <w:b/>
        </w:rPr>
        <w:t xml:space="preserve">trade_plans: </w:t>
      </w:r>
      <w:r>
        <w:t>Specific entry/stop/target/size plans. ATR-based. TOS order string. Disqualification tracking.</w:t>
      </w:r>
    </w:p>
    <w:p>
      <w:r>
        <w:rPr>
          <w:b/>
          <w:sz w:val="26"/>
        </w:rPr>
        <w:t>AE.5 Integration Points</w:t>
      </w:r>
    </w:p>
    <w:p>
      <w:r>
        <w:rPr>
          <w:b/>
        </w:rPr>
        <w:t xml:space="preserve">trade_ai_orchestrator.py: </w:t>
      </w:r>
      <w:r>
        <w:t>Step 18c added after DB persist. Risk gate runs on all GO/WAIT tickers in discovery context. Annotates each ticker with risk_gate_result and risk_gate_reason_codes. Non-fatal — pipeline continues on error.</w:t>
        <w:br/>
        <w:br/>
      </w:r>
      <w:r>
        <w:rPr>
          <w:b/>
        </w:rPr>
        <w:t xml:space="preserve">social_scalp_scanner.py: </w:t>
      </w:r>
      <w:r>
        <w:t>Social-only catalyst cap added. If no verified catalyst and no credible news source (SEC/Yahoo/Finnhub/analyst), GO signals are capped to WAIT and A+/A grades capped to B. This prevents social surge alone from triggering actionable alerts.</w:t>
      </w:r>
    </w:p>
    <w:p>
      <w:r>
        <w:rPr>
          <w:b/>
          <w:sz w:val="26"/>
        </w:rPr>
        <w:t>AE.6 API Endpoints (7 new)</w:t>
      </w:r>
    </w:p>
    <w:p>
      <w:r>
        <w:rPr>
          <w:b/>
        </w:rPr>
        <w:t xml:space="preserve">GET /api/v2/risk-gate-log: </w:t>
      </w:r>
      <w:r>
        <w:t>24h summary (approved/rejected/paper_only/error counts) + decision log. Filter: ?symbol=SYM</w:t>
        <w:br/>
      </w:r>
      <w:r>
        <w:rPr>
          <w:b/>
        </w:rPr>
        <w:t xml:space="preserve">GET /api/v2/paper-trades: </w:t>
      </w:r>
      <w:r>
        <w:t>Paper trade lifecycle log (open/closed, entry/exit, pnl, outcome)</w:t>
        <w:br/>
      </w:r>
      <w:r>
        <w:rPr>
          <w:b/>
        </w:rPr>
        <w:t xml:space="preserve">GET /api/v2/strategy-registry: </w:t>
      </w:r>
      <w:r>
        <w:t>All strategies from strategy_registry table</w:t>
        <w:br/>
      </w:r>
      <w:r>
        <w:rPr>
          <w:b/>
        </w:rPr>
        <w:t xml:space="preserve">GET /api/v2/strategy-cards: </w:t>
      </w:r>
      <w:r>
        <w:t>Latest strategy cards. Filter: ?symbol=SYM</w:t>
        <w:br/>
      </w:r>
      <w:r>
        <w:rPr>
          <w:b/>
        </w:rPr>
        <w:t xml:space="preserve">GET /api/v2/system-controls: </w:t>
      </w:r>
      <w:r>
        <w:t>All halt flags with last update time</w:t>
        <w:br/>
      </w:r>
      <w:r>
        <w:rPr>
          <w:b/>
        </w:rPr>
        <w:t xml:space="preserve">GET /api/v2/strategy-signals: </w:t>
      </w:r>
      <w:r>
        <w:t>48h discovery signals by strategy</w:t>
        <w:br/>
      </w:r>
      <w:r>
        <w:rPr>
          <w:b/>
        </w:rPr>
        <w:t xml:space="preserve">POST /api/v2/system-controls: </w:t>
      </w:r>
      <w:r>
        <w:t>Update halt flag. Body: {key, value, updated_by}. Validates allowed keys. Writes audit_log.</w:t>
      </w:r>
    </w:p>
    <w:p>
      <w:r>
        <w:rPr>
          <w:b/>
          <w:sz w:val="26"/>
        </w:rPr>
        <w:t>AE.7 Telegram Commands (7 new)</w:t>
      </w:r>
    </w:p>
    <w:p>
      <w:r>
        <w:rPr>
          <w:b/>
        </w:rPr>
        <w:t xml:space="preserve">halt trading: </w:t>
      </w:r>
      <w:r>
        <w:t>Global halt — blocks all strategies immediately. Writes audit_log.</w:t>
        <w:br/>
      </w:r>
      <w:r>
        <w:rPr>
          <w:b/>
        </w:rPr>
        <w:t xml:space="preserve">resume trading: </w:t>
      </w:r>
      <w:r>
        <w:t>Resume all trading.</w:t>
        <w:br/>
      </w:r>
      <w:r>
        <w:rPr>
          <w:b/>
        </w:rPr>
        <w:t xml:space="preserve">halt live: </w:t>
      </w:r>
      <w:r>
        <w:t>Block live trades only — paper continues.</w:t>
        <w:br/>
      </w:r>
      <w:r>
        <w:rPr>
          <w:b/>
        </w:rPr>
        <w:t xml:space="preserve">resume live: </w:t>
      </w:r>
      <w:r>
        <w:t>Resume live trading.</w:t>
        <w:br/>
      </w:r>
      <w:r>
        <w:rPr>
          <w:b/>
        </w:rPr>
        <w:t xml:space="preserve">halt strategy &lt;id&gt;: </w:t>
      </w:r>
      <w:r>
        <w:t>Halt specific strategy (e.g., "halt strategy momentum_scalp").</w:t>
        <w:br/>
      </w:r>
      <w:r>
        <w:rPr>
          <w:b/>
        </w:rPr>
        <w:t xml:space="preserve">resume strategy &lt;id&gt;: </w:t>
      </w:r>
      <w:r>
        <w:t>Resume specific strategy.</w:t>
        <w:br/>
      </w:r>
      <w:r>
        <w:rPr>
          <w:b/>
        </w:rPr>
        <w:t xml:space="preserve">risk status: </w:t>
      </w:r>
      <w:r>
        <w:t>Show all halt flags (green/red) + 24h risk gate summary (approved/rejected counts).</w:t>
      </w:r>
    </w:p>
    <w:p>
      <w:r>
        <w:rPr>
          <w:b/>
          <w:sz w:val="26"/>
        </w:rPr>
        <w:t>AE.8 Validation Results</w:t>
      </w:r>
    </w:p>
    <w:p>
      <w:r>
        <w:t>session11_validate.py: 21/21 tests passing</w:t>
        <w:br/>
        <w:br/>
      </w:r>
      <w:r>
        <w:t>Tests verified:</w:t>
        <w:br/>
      </w:r>
      <w:r>
        <w:t>1. Social-only catalyst blocked in paper_trade context</w:t>
        <w:br/>
      </w:r>
      <w:r>
        <w:t>2. VIX &gt;35 blocks momentum_scalp</w:t>
        <w:br/>
      </w:r>
      <w:r>
        <w:t>3. VIX &gt;35 blocks gap_and_go</w:t>
        <w:br/>
      </w:r>
      <w:r>
        <w:t>4. Income without SSDI rejected</w:t>
        <w:br/>
      </w:r>
      <w:r>
        <w:t>5. Global halt blocks all strategies</w:t>
        <w:br/>
      </w:r>
      <w:r>
        <w:t>6. Unknown strategy blocks live mode</w:t>
        <w:br/>
      </w:r>
      <w:r>
        <w:t>7. Missing stop blocks paper trade</w:t>
        <w:br/>
      </w:r>
      <w:r>
        <w:t>8. IRA scalp rejected</w:t>
        <w:br/>
      </w:r>
      <w:r>
        <w:t>9. Data quality check structural validation</w:t>
        <w:br/>
      </w:r>
      <w:r>
        <w:t>10-12. Strategy router maps correctly (scalp, swing, income)</w:t>
        <w:br/>
      </w:r>
      <w:r>
        <w:t>13. No hardcoded DB password in new files</w:t>
        <w:br/>
      </w:r>
      <w:r>
        <w:t>14. All 8 YAML files parse</w:t>
        <w:br/>
      </w:r>
      <w:r>
        <w:t>15. All 6 API endpoints return valid JSON</w:t>
        <w:br/>
        <w:br/>
      </w:r>
      <w:r>
        <w:t>Syntax: 7/7 scripts OK</w:t>
        <w:br/>
      </w:r>
      <w:r>
        <w:t>Holdings: $1,180,862 — untouched</w:t>
        <w:br/>
      </w:r>
      <w:r>
        <w:t>Server: responding</w:t>
      </w:r>
    </w:p>
    <w:p>
      <w:r>
        <w:rPr>
          <w:b/>
          <w:sz w:val="26"/>
        </w:rPr>
        <w:t>AE.9 System Status After Session 11</w:t>
      </w:r>
    </w:p>
    <w:p>
      <w:r>
        <w:rPr>
          <w:b/>
        </w:rPr>
        <w:t xml:space="preserve">System maturity: </w:t>
      </w:r>
      <w:r>
        <w:t>8/10</w:t>
        <w:br/>
      </w:r>
      <w:r>
        <w:rPr>
          <w:b/>
        </w:rPr>
        <w:t xml:space="preserve">Governance layer: </w:t>
      </w:r>
      <w:r>
        <w:t>Complete — risk gate, halt controls, audit trail</w:t>
        <w:br/>
      </w:r>
      <w:r>
        <w:rPr>
          <w:b/>
        </w:rPr>
        <w:t xml:space="preserve">Strategy skill layer: </w:t>
      </w:r>
      <w:r>
        <w:t>Complete — 6 strategy playbooks, router, evidence tracking</w:t>
        <w:br/>
      </w:r>
      <w:r>
        <w:rPr>
          <w:b/>
        </w:rPr>
        <w:t xml:space="preserve">Learning layer: </w:t>
      </w:r>
      <w:r>
        <w:t>Existing calibration + RAG + outcome scoring (Sessions 3-9)</w:t>
        <w:br/>
        <w:br/>
      </w:r>
      <w:r>
        <w:t>Deferred to Session 12:</w:t>
        <w:br/>
      </w:r>
      <w:r>
        <w:t xml:space="preserve">  - Weekly strategy review automation</w:t>
        <w:br/>
      </w:r>
      <w:r>
        <w:t xml:space="preserve">  - Monthly pattern extractor</w:t>
        <w:br/>
      </w:r>
      <w:r>
        <w:t xml:space="preserve">  - Strategy lifecycle state transitions</w:t>
        <w:br/>
      </w:r>
      <w:r>
        <w:t xml:space="preserve">  - Agent prompt strategy playbook injection</w:t>
        <w:br/>
      </w:r>
      <w:r>
        <w:t xml:space="preserve">  - Dashboard UI strategy cards</w:t>
        <w:br/>
      </w:r>
    </w:p>
    <w:p>
      <w:r>
        <w:rPr>
          <w:b/>
          <w:sz w:val="32"/>
        </w:rPr>
        <w:t>Appendix AF — Session 12: Review Engine + Pattern Extractor + Lifecycle</w:t>
      </w:r>
    </w:p>
    <w:p>
      <w:r>
        <w:rPr>
          <w:b/>
        </w:rPr>
        <w:t>Completed: 2026-05-05</w:t>
      </w:r>
    </w:p>
    <w:p>
      <w:r>
        <w:rPr>
          <w:b/>
        </w:rPr>
        <w:t xml:space="preserve">Purpose: </w:t>
      </w:r>
      <w:r>
        <w:t>Complete the learning loop that makes the system self-improving. Weekly automated strategy review enforces lifecycle discipline. Monthly pattern extraction finds what works and what fails. Retroactive signal linking connects past trades to GO signals. Agent strategy injection gives analysts strategy-specific playbook context. Strategy Desk dashboard provides a single view of all 6 strategy desks.</w:t>
      </w:r>
    </w:p>
    <w:p>
      <w:r>
        <w:rPr>
          <w:b/>
          <w:sz w:val="26"/>
        </w:rPr>
        <w:t>AF.1 Schema Updates (Additive Only)</w:t>
      </w:r>
    </w:p>
    <w:p>
      <w:r>
        <w:rPr>
          <w:b/>
        </w:rPr>
        <w:t>strategy_registry — 7 columns added:</w:t>
        <w:br/>
      </w:r>
      <w:r>
        <w:t xml:space="preserve">  status (TEXT, DEFAULT 'UNVALIDATED') — lifecycle stage: UNVALIDATED/TESTING/VALIDATED/SCALING/WATCHLIST/KILLING_REVIEW/KILLED</w:t>
        <w:br/>
      </w:r>
      <w:r>
        <w:t xml:space="preserve">  min_win_rate (NUMERIC, DEFAULT 0.50) — minimum win rate to maintain status</w:t>
        <w:br/>
      </w:r>
      <w:r>
        <w:t xml:space="preserve">  target_win_rate (NUMERIC, DEFAULT 0.60) — target for advancement</w:t>
        <w:br/>
      </w:r>
      <w:r>
        <w:t xml:space="preserve">  total_signals (INTEGER, DEFAULT 0) — cumulative signals generated</w:t>
        <w:br/>
      </w:r>
      <w:r>
        <w:t xml:space="preserve">  trades_taken (INTEGER, DEFAULT 0) — cumulative trades linked</w:t>
        <w:br/>
      </w:r>
      <w:r>
        <w:t xml:space="preserve">  strategy_id (TEXT) — normalized identifier matching YAML filenames</w:t>
        <w:br/>
      </w:r>
      <w:r>
        <w:t xml:space="preserve">  updated_at (TIMESTAMPTZ) — last modification timestamp</w:t>
        <w:br/>
        <w:br/>
      </w:r>
      <w:r>
        <w:rPr>
          <w:b/>
        </w:rPr>
        <w:t>trade_closed — 3 columns added:</w:t>
        <w:br/>
      </w:r>
      <w:r>
        <w:t xml:space="preserve">  signal_id (INTEGER) — links to trade_ai_scans.id of the GO signal that preceded this trade</w:t>
        <w:br/>
      </w:r>
      <w:r>
        <w:t xml:space="preserve">  strategy_id (TEXT) — which strategy this trade belongs to</w:t>
        <w:br/>
      </w:r>
      <w:r>
        <w:t xml:space="preserve">  signal_linked_at (TIMESTAMPTZ) — when the link was established (idempotency guard)</w:t>
        <w:br/>
        <w:br/>
      </w:r>
      <w:r>
        <w:rPr>
          <w:b/>
        </w:rPr>
        <w:t>strategy_state_transitions — 2 columns added:</w:t>
        <w:br/>
      </w:r>
      <w:r>
        <w:t xml:space="preserve">  triggered_by (TEXT) — what triggered the transition (weekly_review, manual, watchdog)</w:t>
        <w:br/>
      </w:r>
      <w:r>
        <w:t xml:space="preserve">  evidence (JSONB) — performance metrics at time of transition</w:t>
        <w:br/>
        <w:br/>
      </w:r>
      <w:r>
        <w:rPr>
          <w:b/>
        </w:rPr>
        <w:t>pattern_library — 6 columns added:</w:t>
        <w:br/>
      </w:r>
      <w:r>
        <w:t xml:space="preserve">  conditions (JSONB) — pattern matching conditions (rvol_range, catalyst_type, etc.)</w:t>
        <w:br/>
      </w:r>
      <w:r>
        <w:t xml:space="preserve">  scoring_adjustment (JSONB) — bonus/penalty to apply when pattern matches</w:t>
        <w:br/>
      </w:r>
      <w:r>
        <w:t xml:space="preserve">  win_count (INTEGER) — number of winning trades in this pattern</w:t>
        <w:br/>
      </w:r>
      <w:r>
        <w:t xml:space="preserve">  pattern_type (TEXT) — PROVEN/KILLED/NEUTRAL</w:t>
        <w:br/>
      </w:r>
      <w:r>
        <w:t xml:space="preserve">  applied (BOOLEAN) — whether scoring adjustment is active</w:t>
        <w:br/>
      </w:r>
      <w:r>
        <w:t xml:space="preserve">  last_updated (TIMESTAMPTZ)</w:t>
        <w:br/>
        <w:br/>
      </w:r>
      <w:r>
        <w:rPr>
          <w:b/>
        </w:rPr>
        <w:t>6 prop desk strategies seeded:</w:t>
        <w:br/>
      </w:r>
      <w:r>
        <w:t xml:space="preserve">  momentum_scalp (TESTING, WR&gt;=55%, target 62%)</w:t>
        <w:br/>
      </w:r>
      <w:r>
        <w:t xml:space="preserve">  gap_and_go (UNVALIDATED, WR&gt;=48%, target 58%)</w:t>
        <w:br/>
      </w:r>
      <w:r>
        <w:t xml:space="preserve">  swing_breakout (UNVALIDATED, WR&gt;=45%, target 55%)</w:t>
        <w:br/>
      </w:r>
      <w:r>
        <w:t xml:space="preserve">  sector_rotation (UNVALIDATED, WR&gt;=45%, target 55%)</w:t>
        <w:br/>
      </w:r>
      <w:r>
        <w:t xml:space="preserve">  earnings_catalyst (UNVALIDATED, WR&gt;=45%, target 58%)</w:t>
        <w:br/>
      </w:r>
      <w:r>
        <w:t xml:space="preserve">  income_add (TESTING, WR&gt;=40%, target 55%)</w:t>
      </w:r>
    </w:p>
    <w:p>
      <w:r>
        <w:rPr>
          <w:b/>
          <w:sz w:val="26"/>
        </w:rPr>
        <w:t>AF.2 Retroactive Signal Linker</w:t>
      </w:r>
    </w:p>
    <w:p>
      <w:r>
        <w:rPr>
          <w:b/>
        </w:rPr>
        <w:t xml:space="preserve">File: </w:t>
      </w:r>
      <w:r>
        <w:t>scripts/retroactive_signal_linker.py</w:t>
        <w:br/>
        <w:br/>
      </w:r>
      <w:r>
        <w:rPr>
          <w:b/>
        </w:rPr>
        <w:t xml:space="preserve">Purpose: </w:t>
      </w:r>
      <w:r>
        <w:t>Link existing closed trades (trade_closed table, 119 rows back to 2022) to the GO/WAIT signals in trade_ai_scans that preceded them. This populates agent_recommendation_outcomes immediately, giving calibration data without waiting 30+ more days.</w:t>
        <w:br/>
        <w:br/>
      </w:r>
      <w:r>
        <w:rPr>
          <w:b/>
        </w:rPr>
        <w:t xml:space="preserve">Logic: </w:t>
      </w:r>
      <w:r>
        <w:t>For each unlinked trade (signal_linked_at IS NULL):</w:t>
        <w:br/>
      </w:r>
      <w:r>
        <w:t xml:space="preserve">  1. Search trade_ai_scans for same symbol within 3-day lookback before open_date</w:t>
        <w:br/>
      </w:r>
      <w:r>
        <w:t xml:space="preserve">  2. If found: determine strategy from trade_type (DAY-&gt;momentum_scalp, SWING-&gt;swing_breakout, etc.)</w:t>
        <w:br/>
      </w:r>
      <w:r>
        <w:t xml:space="preserve">  3. Compute verdict: pnl&gt;0 = WIN, pnl&lt;0 = LOSS, pnl=0 = BREAKEVEN</w:t>
        <w:br/>
      </w:r>
      <w:r>
        <w:t xml:space="preserve">  4. Insert into agent_recommendation_outcomes with scoring_method='retroactive'</w:t>
        <w:br/>
      </w:r>
      <w:r>
        <w:t xml:space="preserve">  5. Update trade_closed.signal_id, strategy_id, signal_linked_at</w:t>
        <w:br/>
        <w:br/>
      </w:r>
      <w:r>
        <w:rPr>
          <w:b/>
        </w:rPr>
        <w:t xml:space="preserve">Current state: </w:t>
      </w:r>
      <w:r>
        <w:t>0 links found. Trade_ai_scans data starts May 4, 2026 while the most recent closed trade is April 30, 2026. The script will activate automatically as new trades close against existing GO signals. Idempotent — safe to re-run.</w:t>
        <w:br/>
        <w:br/>
      </w:r>
      <w:r>
        <w:rPr>
          <w:b/>
        </w:rPr>
        <w:t xml:space="preserve">CLI: </w:t>
      </w:r>
      <w:r>
        <w:t>python3 scripts/retroactive_signal_linker.py --dry-run</w:t>
        <w:br/>
      </w:r>
      <w:r>
        <w:t>python3 scripts/retroactive_signal_linker.py</w:t>
      </w:r>
    </w:p>
    <w:p>
      <w:r>
        <w:rPr>
          <w:b/>
          <w:sz w:val="26"/>
        </w:rPr>
        <w:t>AF.3 Weekly Strategy Review</w:t>
      </w:r>
    </w:p>
    <w:p>
      <w:r>
        <w:rPr>
          <w:b/>
        </w:rPr>
        <w:t xml:space="preserve">File: </w:t>
      </w:r>
      <w:r>
        <w:t>scripts/strategy_weekly_review.py</w:t>
        <w:br/>
      </w:r>
      <w:r>
        <w:rPr>
          <w:b/>
        </w:rPr>
        <w:t xml:space="preserve">Schedule: </w:t>
      </w:r>
      <w:r>
        <w:t>Cron Sunday 8 AM + pipeline_schedule entry</w:t>
        <w:br/>
        <w:br/>
      </w:r>
      <w:r>
        <w:rPr>
          <w:b/>
        </w:rPr>
        <w:t xml:space="preserve">Purpose: </w:t>
      </w:r>
      <w:r>
        <w:t>The enforcement mechanism for prop desk discipline. Computes performance per strategy, detects degradation, triggers lifecycle transitions, sends Telegram report.</w:t>
        <w:br/>
        <w:br/>
      </w:r>
      <w:r>
        <w:t>What it computes per strategy:</w:t>
        <w:br/>
      </w:r>
      <w:r>
        <w:t xml:space="preserve">  - Trade count (from agent_recommendation_outcomes + paper_trades)</w:t>
        <w:br/>
      </w:r>
      <w:r>
        <w:t xml:space="preserve">  - Win rate (CORRECT outcomes / total)</w:t>
        <w:br/>
      </w:r>
      <w:r>
        <w:t xml:space="preserve">  - Profit factor (gross profit / gross loss)</w:t>
        <w:br/>
      </w:r>
      <w:r>
        <w:t xml:space="preserve">  - Expectancy ((win_rate * avg_winner) - (loss_rate * avg_loser))</w:t>
        <w:br/>
      </w:r>
      <w:r>
        <w:t xml:space="preserve">  - Average winner and average loser</w:t>
        <w:br/>
      </w:r>
      <w:r>
        <w:t xml:space="preserve">  - Total P&amp;L</w:t>
        <w:br/>
        <w:br/>
      </w:r>
      <w:r>
        <w:rPr>
          <w:b/>
        </w:rPr>
        <w:t>Lifecycle transition gates:</w:t>
        <w:br/>
      </w:r>
      <w:r>
        <w:t xml:space="preserve">  UNVALIDATED -&gt; TESTING:</w:t>
        <w:br/>
      </w:r>
      <w:r>
        <w:t xml:space="preserve">    Gate: 15+ signals generated in last 14 days</w:t>
        <w:br/>
      </w:r>
      <w:r>
        <w:t xml:space="preserve">    Meaning: strategy is producing enough signal volume to begin paper testing</w:t>
        <w:br/>
        <w:br/>
      </w:r>
      <w:r>
        <w:t xml:space="preserve">  TESTING -&gt; VALIDATED:</w:t>
        <w:br/>
      </w:r>
      <w:r>
        <w:t xml:space="preserve">    Gate: 30+ trades AND win_rate &gt;= min_win_rate AND profit_factor &gt;= 1.5</w:t>
        <w:br/>
      </w:r>
      <w:r>
        <w:t xml:space="preserve">    Meaning: strategy has proven statistical edge — ready for real capital at 0.25x</w:t>
        <w:br/>
        <w:br/>
      </w:r>
      <w:r>
        <w:t xml:space="preserve">  VALIDATED -&gt; WATCHLIST:</w:t>
        <w:br/>
      </w:r>
      <w:r>
        <w:t xml:space="preserve">    Gate: win_rate drops below min_win_rate over 20+ trades</w:t>
        <w:br/>
      </w:r>
      <w:r>
        <w:t xml:space="preserve">    Meaning: performance degrading — monitor closely, no new capital</w:t>
        <w:br/>
        <w:br/>
      </w:r>
      <w:r>
        <w:t xml:space="preserve">  VALIDATED -&gt; KILLING_REVIEW:</w:t>
        <w:br/>
      </w:r>
      <w:r>
        <w:t xml:space="preserve">    Gate: win_rate &lt; 30% OR profit_factor &lt; 0.8</w:t>
        <w:br/>
      </w:r>
      <w:r>
        <w:t xml:space="preserve">    Meaning: strategy failing — Alex analysis queued, John makes kill/modify decision</w:t>
        <w:br/>
        <w:br/>
      </w:r>
      <w:r>
        <w:t>Telegram report format:</w:t>
        <w:br/>
      </w:r>
      <w:r>
        <w:t xml:space="preserve">  Strategy name [STATUS] — N trades | W/R: X% | PF: X.XX | E: $XX | P&amp;L: $+/-XX</w:t>
        <w:br/>
      </w:r>
      <w:r>
        <w:t xml:space="preserve">  Plus lifecycle changes section if any transitions occurred</w:t>
        <w:br/>
        <w:br/>
      </w:r>
      <w:r>
        <w:rPr>
          <w:b/>
        </w:rPr>
        <w:t xml:space="preserve">CLI: </w:t>
      </w:r>
      <w:r>
        <w:t>python3 scripts/strategy_weekly_review.py --dry-run --no-telegram</w:t>
      </w:r>
    </w:p>
    <w:p>
      <w:r>
        <w:rPr>
          <w:b/>
          <w:sz w:val="26"/>
        </w:rPr>
        <w:t>AF.4 Monthly Pattern Extractor</w:t>
      </w:r>
    </w:p>
    <w:p>
      <w:r>
        <w:rPr>
          <w:b/>
        </w:rPr>
        <w:t xml:space="preserve">File: </w:t>
      </w:r>
      <w:r>
        <w:t>scripts/pattern_extractor.py</w:t>
        <w:br/>
      </w:r>
      <w:r>
        <w:rPr>
          <w:b/>
        </w:rPr>
        <w:t xml:space="preserve">Schedule: </w:t>
      </w:r>
      <w:r>
        <w:t>Cron 1st of month 9 AM + pipeline_schedule entry</w:t>
        <w:br/>
        <w:br/>
      </w:r>
      <w:r>
        <w:rPr>
          <w:b/>
        </w:rPr>
        <w:t xml:space="preserve">Purpose: </w:t>
      </w:r>
      <w:r>
        <w:t>Find recurring patterns in winning and losing trades. Proven patterns become scoring bonuses. Killed patterns become auto-disqualifiers. This is what separates a systematic prop desk from ad-hoc trading.</w:t>
        <w:br/>
        <w:br/>
      </w:r>
      <w:r>
        <w:t>Pattern dimensions analyzed:</w:t>
        <w:br/>
      </w:r>
      <w:r>
        <w:t xml:space="preserve">  1. RVOL range (under 3x / 3-5x / 5-8x / over 8x)</w:t>
        <w:br/>
      </w:r>
      <w:r>
        <w:t xml:space="preserve">  2. Float range (under 5M / 5-15M / 15-50M / over 50M)</w:t>
        <w:br/>
      </w:r>
      <w:r>
        <w:t xml:space="preserve">  3. Gap range (0-5% / 5-15% / 15-30% / over 30%)</w:t>
        <w:br/>
      </w:r>
      <w:r>
        <w:t xml:space="preserve">  4. Catalyst type (biotech_fda / earnings / contract_deal / analyst_action / other)</w:t>
        <w:br/>
      </w:r>
      <w:r>
        <w:t xml:space="preserve">  5. Combined high-conviction (RVOL &gt;8x + verified catalyst)</w:t>
        <w:br/>
        <w:br/>
      </w:r>
      <w:r>
        <w:t>Classification thresholds:</w:t>
        <w:br/>
      </w:r>
      <w:r>
        <w:t xml:space="preserve">  PROVEN: win_rate &gt;= 65% AND expectancy &gt;= $50/trade AND 8+ trades</w:t>
        <w:br/>
      </w:r>
      <w:r>
        <w:t xml:space="preserve">  KILLED: win_rate &lt;= 40% AND 8+ trades</w:t>
        <w:br/>
      </w:r>
      <w:r>
        <w:t xml:space="preserve">  NEUTRAL: everything in between</w:t>
        <w:br/>
        <w:br/>
      </w:r>
      <w:r>
        <w:rPr>
          <w:b/>
        </w:rPr>
        <w:t>How patterns become rules:</w:t>
        <w:br/>
      </w:r>
      <w:r>
        <w:t xml:space="preserve">  PROVEN pattern -&gt; scoring_adjustment JSONB contains bonus (e.g., catalyst_verified_bonus: +5)</w:t>
        <w:br/>
      </w:r>
      <w:r>
        <w:t xml:space="preserve">  KILLED pattern -&gt; scoring_adjustment JSONB contains auto_disqualify: true</w:t>
        <w:br/>
      </w:r>
      <w:r>
        <w:t xml:space="preserve">  Patterns stored in pattern_library table with ON CONFLICT upsert</w:t>
        <w:br/>
        <w:br/>
      </w:r>
      <w:r>
        <w:rPr>
          <w:b/>
        </w:rPr>
        <w:t xml:space="preserve">Current state: </w:t>
      </w:r>
      <w:r>
        <w:t>0 patterns (no outcome data yet). Will populate as trades close and outcomes accumulate.</w:t>
        <w:br/>
        <w:br/>
      </w:r>
      <w:r>
        <w:rPr>
          <w:b/>
        </w:rPr>
        <w:t xml:space="preserve">CLI: </w:t>
      </w:r>
      <w:r>
        <w:t>python3 scripts/pattern_extractor.py --min-trades 8 --dry-run</w:t>
      </w:r>
    </w:p>
    <w:p>
      <w:r>
        <w:rPr>
          <w:b/>
          <w:sz w:val="26"/>
        </w:rPr>
        <w:t>AF.5 Agent Strategy Injection</w:t>
      </w:r>
    </w:p>
    <w:p>
      <w:r>
        <w:rPr>
          <w:b/>
        </w:rPr>
        <w:t xml:space="preserve">File: </w:t>
      </w:r>
      <w:r>
        <w:t>scripts/process_watchlist_agent_jobs.py — _build_prompt() function</w:t>
        <w:br/>
        <w:br/>
      </w:r>
      <w:r>
        <w:rPr>
          <w:b/>
        </w:rPr>
        <w:t xml:space="preserve">What changed: </w:t>
      </w:r>
      <w:r>
        <w:t>Added strategy_playbook_block injection after calibration_block in the prompt template. When an agent analyzes a symbol, it now receives strategy-specific context from the YAML playbook.</w:t>
        <w:br/>
        <w:br/>
      </w:r>
      <w:r>
        <w:rPr>
          <w:b/>
        </w:rPr>
        <w:t xml:space="preserve">How strategy is inferred: </w:t>
      </w:r>
      <w:r>
        <w:t>Queries latest trade_ai_scans for the symbol. If RVOL &gt;= 5 and float &lt;= 100M: momentum_scalp. If gap_pct &gt;= 5: gap_and_go. Loads the corresponding config/strategies/{strategy_id}.yaml.</w:t>
        <w:br/>
        <w:br/>
      </w:r>
      <w:r>
        <w:t>What agents see in the playbook block:</w:t>
        <w:br/>
      </w:r>
      <w:r>
        <w:t xml:space="preserve">  === STRATEGY PLAYBOOK: Momentum Scalp ===</w:t>
        <w:br/>
      </w:r>
      <w:r>
        <w:t xml:space="preserve">  Purpose: Micro-cap momentum — RVOL surge + verified catalyst...</w:t>
        <w:br/>
      </w:r>
      <w:r>
        <w:t xml:space="preserve">  Timeframe: intraday</w:t>
        <w:br/>
      </w:r>
      <w:r>
        <w:t xml:space="preserve">  FORBIDDEN accounts: rollover_ira, roth_ira, fidelity_401k</w:t>
        <w:br/>
      </w:r>
      <w:r>
        <w:t xml:space="preserve">  Your role (maria): Verify catalyst source and relevance...</w:t>
        <w:br/>
      </w:r>
      <w:r>
        <w:t xml:space="preserve">  ========================================</w:t>
        <w:br/>
        <w:br/>
      </w:r>
      <w:r>
        <w:rPr>
          <w:b/>
        </w:rPr>
        <w:t xml:space="preserve">Non-fatal: </w:t>
      </w:r>
      <w:r>
        <w:t>Missing YAML, missing scan data, or any exception produces empty string. Agent analysis continues normally without strategy context.</w:t>
      </w:r>
    </w:p>
    <w:p>
      <w:r>
        <w:rPr>
          <w:b/>
          <w:sz w:val="26"/>
        </w:rPr>
        <w:t>AF.6 Strategy Desk Dashboard</w:t>
      </w:r>
    </w:p>
    <w:p>
      <w:r>
        <w:rPr>
          <w:b/>
        </w:rPr>
        <w:t xml:space="preserve">API: </w:t>
      </w:r>
      <w:r>
        <w:t>GET /api/v2/strategy-desk</w:t>
        <w:br/>
      </w:r>
      <w:r>
        <w:rPr>
          <w:b/>
        </w:rPr>
        <w:t xml:space="preserve">Page: </w:t>
      </w:r>
      <w:r>
        <w:t>/v2/strategy-desk (Analysis menu, after Prospects)</w:t>
        <w:br/>
      </w:r>
      <w:r>
        <w:rPr>
          <w:b/>
        </w:rPr>
        <w:t xml:space="preserve">File: </w:t>
      </w:r>
      <w:r>
        <w:t>apps/command-center-v2/src/pages/StrategyDesk.tsx</w:t>
        <w:br/>
        <w:br/>
      </w:r>
      <w:r>
        <w:t>API response includes:</w:t>
        <w:br/>
      </w:r>
      <w:r>
        <w:t xml:space="preserve">  strategies: all active strategies with status, signal counts, win rate gates</w:t>
        <w:br/>
      </w:r>
      <w:r>
        <w:t xml:space="preserve">  performance_30d: per-strategy trade count, wins, win rate, total P&amp;L (30-day)</w:t>
        <w:br/>
      </w:r>
      <w:r>
        <w:t xml:space="preserve">  recent_transitions: last 30 days of lifecycle changes</w:t>
        <w:br/>
      </w:r>
      <w:r>
        <w:t xml:space="preserve">  pattern_summary: proven/killed/neutral pattern counts</w:t>
        <w:br/>
      </w:r>
      <w:r>
        <w:t xml:space="preserve">  top_signals: today's highest-grade signals with price/rvol/catalyst</w:t>
        <w:br/>
        <w:br/>
      </w:r>
      <w:r>
        <w:rPr>
          <w:b/>
        </w:rPr>
        <w:t>Dashboard layout:</w:t>
        <w:br/>
      </w:r>
      <w:r>
        <w:t xml:space="preserve">  Header: "Strategy Desk" + strategy count + signal count</w:t>
        <w:br/>
      </w:r>
      <w:r>
        <w:t xml:space="preserve">  Strategy cards grid (responsive 2-col desktop, 1-col mobile):</w:t>
        <w:br/>
      </w:r>
      <w:r>
        <w:t xml:space="preserve">    - Strategy name + status badge (color-coded)</w:t>
        <w:br/>
      </w:r>
      <w:r>
        <w:t xml:space="preserve">    - Signal count today + grade breakdown (A+ / A)</w:t>
        <w:br/>
      </w:r>
      <w:r>
        <w:t xml:space="preserve">    - 30-day performance (win rate, P&amp;L) when available</w:t>
        <w:br/>
      </w:r>
      <w:r>
        <w:t xml:space="preserve">    - Validation progress bar: trades_taken / 30</w:t>
        <w:br/>
      </w:r>
      <w:r>
        <w:t xml:space="preserve">  Today's Signals table: Symbol, Strategy, Grade, Score, Price, RVOL, Catalyst, Time</w:t>
        <w:br/>
      </w:r>
      <w:r>
        <w:t xml:space="preserve">  Pattern Library summary card</w:t>
        <w:br/>
      </w:r>
      <w:r>
        <w:t xml:space="preserve">  Lifecycle Changes card (recent transitions)</w:t>
        <w:br/>
        <w:br/>
      </w:r>
      <w:r>
        <w:rPr>
          <w:b/>
        </w:rPr>
        <w:t xml:space="preserve">Auto-refresh: </w:t>
      </w:r>
      <w:r>
        <w:t>Polls /api/v2/strategy-desk every 60 seconds.</w:t>
      </w:r>
    </w:p>
    <w:p>
      <w:r>
        <w:rPr>
          <w:b/>
          <w:sz w:val="26"/>
        </w:rPr>
        <w:t>AF.7 Pipeline Schedule + Cron Entries</w:t>
      </w:r>
    </w:p>
    <w:p>
      <w:r>
        <w:t>New cron entries:</w:t>
        <w:br/>
      </w:r>
      <w:r>
        <w:t xml:space="preserve">  Sunday 8:00 AM: strategy_weekly_review.py (performance review + lifecycle transitions)</w:t>
        <w:br/>
      </w:r>
      <w:r>
        <w:t xml:space="preserve">  1st of month 9:00 AM: pattern_extractor.py (find proven/killed patterns)</w:t>
        <w:br/>
        <w:br/>
      </w:r>
      <w:r>
        <w:t>Pipeline schedule: both scripts registered in pipeline_schedule table for watchdog monitoring.</w:t>
      </w:r>
    </w:p>
    <w:p>
      <w:r>
        <w:rPr>
          <w:b/>
          <w:sz w:val="26"/>
        </w:rPr>
        <w:t>AF.8 Current Data State</w:t>
      </w:r>
    </w:p>
    <w:p>
      <w:r>
        <w:t>The system is new — calibration data is accumulating:</w:t>
        <w:br/>
        <w:br/>
      </w:r>
      <w:r>
        <w:rPr>
          <w:b/>
        </w:rPr>
        <w:t xml:space="preserve">Retroactive linking: </w:t>
      </w:r>
      <w:r>
        <w:t>0 links. Trade_ai_scans data starts May 4, 2026; most recent closed trade is April 30, 2026. As new trades close against existing GO signals, links will be established automatically. The retroactive linker can be re-run at any time to pick up new matches.</w:t>
        <w:br/>
        <w:br/>
      </w:r>
      <w:r>
        <w:rPr>
          <w:b/>
        </w:rPr>
        <w:t xml:space="preserve">Weekly review: </w:t>
      </w:r>
      <w:r>
        <w:t>21 strategies reviewed, 0 transitions. All prop desk strategies start at UNVALIDATED or TESTING. Transitions will fire when signal volume (15+) and trade count (30+) thresholds are met.</w:t>
        <w:br/>
        <w:br/>
      </w:r>
      <w:r>
        <w:rPr>
          <w:b/>
        </w:rPr>
        <w:t xml:space="preserve">Pattern library: </w:t>
      </w:r>
      <w:r>
        <w:t>0 patterns. Requires 8+ trades per dimension bucket. Will populate as the outcome dataset grows.</w:t>
        <w:br/>
        <w:br/>
      </w:r>
      <w:r>
        <w:t>Expected timeline to meaningful data:</w:t>
        <w:br/>
      </w:r>
      <w:r>
        <w:t xml:space="preserve">  Week 2-3: first retroactive links as new GO signals generate trades</w:t>
        <w:br/>
      </w:r>
      <w:r>
        <w:t xml:space="preserve">  Week 4: first lifecycle transitions (UNVALIDATED -&gt; TESTING) if signal volume sufficient</w:t>
        <w:br/>
      </w:r>
      <w:r>
        <w:t xml:space="preserve">  Month 2: first pattern extraction results (8+ trades per bucket)</w:t>
        <w:br/>
      </w:r>
      <w:r>
        <w:t xml:space="preserve">  Month 3-4: first TESTING -&gt; VALIDATED transitions (30+ trades with proven edge)</w:t>
      </w:r>
    </w:p>
    <w:p>
      <w:r>
        <w:rPr>
          <w:b/>
          <w:sz w:val="26"/>
        </w:rPr>
        <w:t>AF.9 System Status After Session 12</w:t>
      </w:r>
    </w:p>
    <w:p>
      <w:r>
        <w:rPr>
          <w:b/>
        </w:rPr>
        <w:t xml:space="preserve">System maturity: </w:t>
      </w:r>
      <w:r>
        <w:t>8/10</w:t>
        <w:br/>
        <w:br/>
      </w:r>
      <w:r>
        <w:t>What is now fully operational:</w:t>
        <w:br/>
      </w:r>
      <w:r>
        <w:t xml:space="preserve">  - 6 independent strategy desks with YAML playbooks</w:t>
        <w:br/>
      </w:r>
      <w:r>
        <w:t xml:space="preserve">  - Risk gate enforcing governance on every signal (fail-closed)</w:t>
        <w:br/>
      </w:r>
      <w:r>
        <w:t xml:space="preserve">  - Audit log on every decision with machine-readable reason codes</w:t>
        <w:br/>
      </w:r>
      <w:r>
        <w:t xml:space="preserve">  - Weekly automated review with lifecycle transitions</w:t>
        <w:br/>
      </w:r>
      <w:r>
        <w:t xml:space="preserve">  - Monthly pattern extraction building the prove/kill library</w:t>
        <w:br/>
      </w:r>
      <w:r>
        <w:t xml:space="preserve">  - Retroactive signal linking (ready, awaiting data overlap)</w:t>
        <w:br/>
      </w:r>
      <w:r>
        <w:t xml:space="preserve">  - Agents receive strategy-specific playbook context</w:t>
        <w:br/>
      </w:r>
      <w:r>
        <w:t xml:space="preserve">  - Strategy Desk dashboard with live status</w:t>
        <w:br/>
      </w:r>
      <w:r>
        <w:t xml:space="preserve">  - Halt controls (global, live-only, per-strategy) via Telegram + API</w:t>
        <w:br/>
      </w:r>
      <w:r>
        <w:t xml:space="preserve">  - Social-only catalyst structurally capped at WAIT/B</w:t>
        <w:br/>
      </w:r>
      <w:r>
        <w:t xml:space="preserve">  - Income adds cannot proceed without SSDI/IRMAA evidence</w:t>
        <w:br/>
        <w:br/>
      </w:r>
      <w:r>
        <w:rPr>
          <w:b/>
        </w:rPr>
        <w:t>The learning feedback loop:</w:t>
        <w:br/>
      </w:r>
      <w:r>
        <w:t xml:space="preserve">  Signal generated -&gt; Agent analyzes with playbook context -&gt; Risk gate checks -&gt;</w:t>
        <w:br/>
      </w:r>
      <w:r>
        <w:t xml:space="preserve">  Trade logged (paper/live) -&gt; Outcome scored -&gt; Weekly review computes win rate -&gt;</w:t>
        <w:br/>
      </w:r>
      <w:r>
        <w:t xml:space="preserve">  Lifecycle transitions fire -&gt; Pattern extractor finds what works/fails -&gt;</w:t>
        <w:br/>
      </w:r>
      <w:r>
        <w:t xml:space="preserve">  Proven patterns become scoring bonuses -&gt; Killed patterns become disqualifiers -&gt;</w:t>
        <w:br/>
      </w:r>
      <w:r>
        <w:t xml:space="preserve">  Next signal is scored with improved model -&gt; System gets smarter</w:t>
        <w:br/>
        <w:br/>
      </w:r>
      <w:r>
        <w:rPr>
          <w:b/>
        </w:rPr>
        <w:t xml:space="preserve">Path to 9/10: </w:t>
      </w:r>
      <w:r>
        <w:t>Session 13 — Telegram /pt paper trade logging + Alpaca paper adapter. This enables actual paper trade execution, which feeds real outcome data into the learning loop, which triggers lifecycle transitions, which grows the pattern library.</w:t>
      </w:r>
    </w:p>
    <w:p>
      <w:r>
        <w:rPr>
          <w:b/>
          <w:sz w:val="32"/>
        </w:rPr>
        <w:t>Appendix AG — Session 13: Paper Trading Infrastructure</w:t>
      </w:r>
    </w:p>
    <w:p>
      <w:r>
        <w:rPr>
          <w:b/>
        </w:rPr>
        <w:t>Completed: 2026-05-05</w:t>
      </w:r>
    </w:p>
    <w:p>
      <w:r>
        <w:rPr>
          <w:b/>
        </w:rPr>
        <w:t xml:space="preserve">Purpose: </w:t>
      </w:r>
      <w:r>
        <w:t>Activate the outcome loop. Paper trade logging via Telegram /pt commands, Alpaca paper adapter (disabled by default), paper analytics API, and closed-trade outcome feed into calibration system.</w:t>
      </w:r>
    </w:p>
    <w:p>
      <w:r>
        <w:rPr>
          <w:b/>
          <w:sz w:val="26"/>
        </w:rPr>
        <w:t>AG.1 Telegram Paper Trade Commands</w:t>
      </w:r>
    </w:p>
    <w:p>
      <w:r>
        <w:rPr>
          <w:b/>
        </w:rPr>
        <w:t xml:space="preserve">/pt SYMBOL auto: </w:t>
      </w:r>
      <w:r>
        <w:t>Open paper trade from latest trade plan or strategy card.</w:t>
        <w:br/>
      </w:r>
      <w:r>
        <w:rPr>
          <w:b/>
        </w:rPr>
        <w:t xml:space="preserve">/pt SYMBOL auto tos|alpaca: </w:t>
      </w:r>
      <w:r>
        <w:t>Specify paper account.</w:t>
        <w:br/>
      </w:r>
      <w:r>
        <w:rPr>
          <w:b/>
        </w:rPr>
        <w:t xml:space="preserve">/pt SYMBOL SHARES ENTRY STOP TARGET: </w:t>
      </w:r>
      <w:r>
        <w:t>Open with manual parameters.</w:t>
        <w:br/>
      </w:r>
      <w:r>
        <w:rPr>
          <w:b/>
        </w:rPr>
        <w:t xml:space="preserve">/ptclose SYMBOL PRICE [reason]: </w:t>
      </w:r>
      <w:r>
        <w:t>Close paper trade. Reasons: win, stop, target, manual, time.</w:t>
        <w:br/>
      </w:r>
      <w:r>
        <w:rPr>
          <w:b/>
        </w:rPr>
        <w:t xml:space="preserve">/ptopen: </w:t>
      </w:r>
      <w:r>
        <w:t>Show all open paper trades.</w:t>
        <w:br/>
      </w:r>
      <w:r>
        <w:rPr>
          <w:b/>
        </w:rPr>
        <w:t xml:space="preserve">/ptpnl: </w:t>
      </w:r>
      <w:r>
        <w:t>Paper trading P&amp;L summary.</w:t>
        <w:br/>
        <w:br/>
      </w:r>
      <w:r>
        <w:t>All responses explicitly say "PAPER TRADE". Live accounts are rejected at parse level.</w:t>
      </w:r>
    </w:p>
    <w:p>
      <w:r>
        <w:rPr>
          <w:b/>
          <w:sz w:val="26"/>
        </w:rPr>
        <w:t>AG.2 Paper Trade Logger</w:t>
      </w:r>
    </w:p>
    <w:p>
      <w:r>
        <w:rPr>
          <w:b/>
        </w:rPr>
        <w:t xml:space="preserve">File: </w:t>
      </w:r>
      <w:r>
        <w:t>scripts/paper_trade_logger.py</w:t>
        <w:br/>
        <w:br/>
      </w:r>
      <w:r>
        <w:t>Valid accounts: TOS_PAPER, ALPACA_PAPER, SIM_PAPER.</w:t>
        <w:br/>
      </w:r>
      <w:r>
        <w:t>Blocked accounts: live, tos_live, alpaca_live, taxable, rollover_ira, roth_ira, fidelity_401k.</w:t>
        <w:br/>
        <w:br/>
      </w:r>
      <w:r>
        <w:t>Trade plan lookup order (for /pt auto):</w:t>
        <w:br/>
      </w:r>
      <w:r>
        <w:t xml:space="preserve">  1. trade_plans (last 2 days, not disqualified)</w:t>
        <w:br/>
      </w:r>
      <w:r>
        <w:t xml:space="preserve">  2. strategy_cards (last 2 days, actionable recommendation)</w:t>
        <w:br/>
      </w:r>
      <w:r>
        <w:t xml:space="preserve">  3. trade_ai_scans (GO signals with price data)</w:t>
        <w:br/>
        <w:br/>
      </w:r>
      <w:r>
        <w:rPr>
          <w:b/>
        </w:rPr>
        <w:t xml:space="preserve">Risk gate: </w:t>
      </w:r>
      <w:r>
        <w:t>Called before every open. Fail-closed — if risk gate errors, trade is blocked. action_context=paper_trade.</w:t>
        <w:br/>
        <w:br/>
      </w:r>
      <w:r>
        <w:rPr>
          <w:b/>
        </w:rPr>
        <w:t xml:space="preserve">Close behavior: </w:t>
      </w:r>
      <w:r>
        <w:t>Calculates PnL, PnL%, R-multiple. Sets verdict CORRECT/WRONG/NEUTRAL. Inserts into agent_recommendation_outcomes. Writes audit_log.</w:t>
      </w:r>
    </w:p>
    <w:p>
      <w:r>
        <w:rPr>
          <w:b/>
          <w:sz w:val="26"/>
        </w:rPr>
        <w:t>AG.3 Alpaca Paper Adapter</w:t>
      </w:r>
    </w:p>
    <w:p>
      <w:r>
        <w:rPr>
          <w:b/>
        </w:rPr>
        <w:t xml:space="preserve">File: </w:t>
      </w:r>
      <w:r>
        <w:t>scripts/alpaca_paper_adapter.py</w:t>
        <w:br/>
      </w:r>
      <w:r>
        <w:rPr>
          <w:b/>
        </w:rPr>
        <w:t xml:space="preserve">Cron: </w:t>
      </w:r>
      <w:r>
        <w:t>Every 5 min 9-16 weekdays (disabled by default)</w:t>
        <w:br/>
        <w:br/>
      </w:r>
      <w:r>
        <w:t>SAFETY:</w:t>
        <w:br/>
      </w:r>
      <w:r>
        <w:t xml:space="preserve">  - ONLY paper endpoint: https://paper-api.alpaca.markets</w:t>
        <w:br/>
      </w:r>
      <w:r>
        <w:t xml:space="preserve">  - Live endpoint detection: BLOCKED at startup</w:t>
        <w:br/>
      </w:r>
      <w:r>
        <w:t xml:space="preserve">  - DISABLED by default: requires ENABLE_ALPACA_PAPER=true in .env</w:t>
        <w:br/>
      </w:r>
      <w:r>
        <w:t xml:space="preserve">  - No hardcoded secrets</w:t>
        <w:br/>
      </w:r>
      <w:r>
        <w:t xml:space="preserve">  - Risk gate fail-closed before every order</w:t>
        <w:br/>
      </w:r>
      <w:r>
        <w:t xml:space="preserve">  - Max 3 positions, max $2000 per position</w:t>
        <w:br/>
        <w:br/>
      </w:r>
      <w:r>
        <w:t>CLI modes: --dry-run, --sync-only, --no-entry, --once</w:t>
        <w:br/>
        <w:br/>
      </w:r>
      <w:r>
        <w:t>Sync: positions from Alpaca -&gt; paper_trades table.</w:t>
        <w:br/>
      </w:r>
      <w:r>
        <w:t>Entry: GO/A+ signals with score &gt;= 45, bracket orders.</w:t>
        <w:br/>
      </w:r>
      <w:r>
        <w:t>Close detection: position no longer in Alpaca -&gt; mark closed.</w:t>
      </w:r>
    </w:p>
    <w:p>
      <w:r>
        <w:rPr>
          <w:b/>
          <w:sz w:val="26"/>
        </w:rPr>
        <w:t>AG.4 Paper Analytics API</w:t>
      </w:r>
    </w:p>
    <w:p>
      <w:r>
        <w:rPr>
          <w:b/>
        </w:rPr>
        <w:t xml:space="preserve">GET /api/v2/paper-analytics: </w:t>
      </w:r>
      <w:r>
        <w:t>Overall stats (trades, wins, losses, win rate, profit factor, expectancy, P&amp;L). By-strategy breakdown. Validation gates per strategy (trades needed/done, win rate needed/current, gate passed). Recent closed trades.</w:t>
        <w:br/>
        <w:br/>
      </w:r>
      <w:r>
        <w:rPr>
          <w:b/>
        </w:rPr>
        <w:t xml:space="preserve">GET /api/v2/paper-trades/open: </w:t>
      </w:r>
      <w:r>
        <w:t>Current open paper trades with unrealized P&amp;L.</w:t>
        <w:br/>
        <w:br/>
      </w:r>
      <w:r>
        <w:rPr>
          <w:b/>
        </w:rPr>
        <w:t xml:space="preserve">GET /api/v2/paper-trades: </w:t>
      </w:r>
      <w:r>
        <w:t>Full paper trade log (existing from Session 11).</w:t>
      </w:r>
    </w:p>
    <w:p>
      <w:r>
        <w:rPr>
          <w:b/>
          <w:sz w:val="26"/>
        </w:rPr>
        <w:t>AG.5 Outcome Loop</w:t>
      </w:r>
    </w:p>
    <w:p>
      <w:r>
        <w:t>Every closed paper trade flows through:</w:t>
        <w:br/>
      </w:r>
      <w:r>
        <w:t xml:space="preserve">  /ptclose -&gt; paper_trades (status=closed, pnl, verdict)</w:t>
        <w:br/>
      </w:r>
      <w:r>
        <w:t xml:space="preserve">          -&gt; agent_recommendation_outcomes (scoring_method=telegram_ptclose)</w:t>
        <w:br/>
      </w:r>
      <w:r>
        <w:t xml:space="preserve">          -&gt; agent_outcome_scorer (recalculates calibration)</w:t>
        <w:br/>
      </w:r>
      <w:r>
        <w:t xml:space="preserve">          -&gt; agent_calibration (updated win rate, accuracy)</w:t>
        <w:br/>
      </w:r>
      <w:r>
        <w:t xml:space="preserve">          -&gt; strategy_weekly_review (next Sunday evaluates)</w:t>
        <w:br/>
      </w:r>
      <w:r>
        <w:t xml:space="preserve">          -&gt; pattern_extractor (next month finds patterns)</w:t>
        <w:br/>
      </w:r>
      <w:r>
        <w:t xml:space="preserve">          -&gt; scoring improvements (proven patterns -&gt; bonuses)</w:t>
      </w:r>
    </w:p>
    <w:p>
      <w:r>
        <w:rPr>
          <w:b/>
          <w:sz w:val="26"/>
        </w:rPr>
        <w:t>AG.6 Validation Results</w:t>
      </w:r>
    </w:p>
    <w:p>
      <w:r>
        <w:t>session13_validate.py: 20/20 tests passed</w:t>
        <w:br/>
      </w:r>
      <w:r>
        <w:t>Parser: 8/8 (auto, manual, account variants, live rejection, edge cases)</w:t>
        <w:br/>
      </w:r>
      <w:r>
        <w:t>Syntax: 5/5 new files</w:t>
        <w:br/>
      </w:r>
      <w:r>
        <w:t>API: 3/3 endpoints returning JSON</w:t>
        <w:br/>
      </w:r>
      <w:r>
        <w:t>Safety: no hardcoded secrets, paper endpoint only, Alpaca disabled by default</w:t>
        <w:br/>
      </w:r>
      <w:r>
        <w:t>Crons: 1 entry, no duplicates</w:t>
        <w:br/>
      </w:r>
      <w:r>
        <w:t>Holdings: $1,180,862 — untouched</w:t>
      </w:r>
    </w:p>
    <w:p>
      <w:r>
        <w:rPr>
          <w:b/>
          <w:sz w:val="26"/>
        </w:rPr>
        <w:t>AG.7 System Maturity After Session 13</w:t>
      </w:r>
    </w:p>
    <w:p>
      <w:r>
        <w:rPr>
          <w:b/>
        </w:rPr>
        <w:t>Maturity: 8.8/10</w:t>
        <w:br/>
        <w:br/>
      </w:r>
      <w:r>
        <w:t>What is now operational:</w:t>
        <w:br/>
      </w:r>
      <w:r>
        <w:t xml:space="preserve">  - /pt logs paper trades with risk gate enforcement</w:t>
        <w:br/>
      </w:r>
      <w:r>
        <w:t xml:space="preserve">  - /ptclose feeds outcomes into calibration system</w:t>
        <w:br/>
      </w:r>
      <w:r>
        <w:t xml:space="preserve">  - Paper analytics shows validation progress per strategy</w:t>
        <w:br/>
      </w:r>
      <w:r>
        <w:t xml:space="preserve">  - Alpaca paper adapter ready (disabled until keys configured)</w:t>
        <w:br/>
      </w:r>
      <w:r>
        <w:t xml:space="preserve">  - No live trading enabled anywhere in the system</w:t>
        <w:br/>
        <w:br/>
      </w:r>
      <w:r>
        <w:rPr>
          <w:b/>
        </w:rPr>
        <w:t xml:space="preserve">Path to 9/10: </w:t>
      </w:r>
      <w:r>
        <w:t>Session 14 — execution quality analytics, automatic paper close/sync, Strategy Desk paper performance drilldown, planned-vs-actual TCA dashboard.</w:t>
      </w:r>
    </w:p>
    <w:p>
      <w:r>
        <w:rPr>
          <w:b/>
          <w:sz w:val="32"/>
        </w:rPr>
        <w:t>Appendix AH — Session 14: Paper Trading Command Center</w:t>
      </w:r>
    </w:p>
    <w:p>
      <w:r>
        <w:rPr>
          <w:b/>
        </w:rPr>
        <w:t>Completed: 2026-05-05</w:t>
      </w:r>
    </w:p>
    <w:p>
      <w:r>
        <w:rPr>
          <w:b/>
        </w:rPr>
        <w:t xml:space="preserve">Purpose: </w:t>
      </w:r>
      <w:r>
        <w:t>Build a professional operating layer for paper trading. Proposal-gated /pt workflow, Alpaca status monitoring, standalone paper journal, automated accuracy tracking.</w:t>
      </w:r>
    </w:p>
    <w:p>
      <w:r>
        <w:rPr>
          <w:b/>
          <w:sz w:val="26"/>
        </w:rPr>
        <w:t>AH.1 Paper Trade Proposals</w:t>
      </w:r>
    </w:p>
    <w:p>
      <w:r>
        <w:t>/pt now creates a PENDING proposal instead of immediately opening a trade.</w:t>
        <w:br/>
      </w:r>
      <w:r>
        <w:t>Flow: /pt FTCI auto -&gt; proposal created -&gt; /ptapprove ID -&gt; risk gate re-check -&gt; paper trade opened.</w:t>
        <w:br/>
      </w:r>
      <w:r>
        <w:t>Risk gate runs twice: at proposal creation and at approval.</w:t>
        <w:br/>
      </w:r>
      <w:r>
        <w:t>Table: paper_trade_proposals (full strategy attribution, risk gate codes, expiry).</w:t>
        <w:br/>
      </w:r>
      <w:r>
        <w:t>Commands: /ptpending, /ptapprove ID, /ptreject ID reason.</w:t>
        <w:br/>
      </w:r>
      <w:r>
        <w:t>Dashboard: /v2/paper-proposals with approve/reject buttons.</w:t>
      </w:r>
    </w:p>
    <w:p>
      <w:r>
        <w:rPr>
          <w:b/>
          <w:sz w:val="26"/>
        </w:rPr>
        <w:t>AH.2 Alpaca Paper Status</w:t>
      </w:r>
    </w:p>
    <w:p>
      <w:r>
        <w:t xml:space="preserve">GET /api/v2/paper-status: Alpaca connection, account status, equity, buying power, </w:t>
      </w:r>
      <w:r>
        <w:t>open positions, open orders, masked API key, last error, halt flags.</w:t>
        <w:br/>
      </w:r>
      <w:r>
        <w:t>/v2/paper-status: dashboard page in System menu.</w:t>
        <w:br/>
      </w:r>
      <w:r>
        <w:t xml:space="preserve">Adapter functions added: get_alpaca_paper_status(), get_open_orders(), </w:t>
      </w:r>
      <w:r>
        <w:t>submit_approved_paper_trade(), write_sync_log().</w:t>
      </w:r>
    </w:p>
    <w:p>
      <w:r>
        <w:rPr>
          <w:b/>
          <w:sz w:val="26"/>
        </w:rPr>
        <w:t>AH.3 Paper Journal</w:t>
      </w:r>
    </w:p>
    <w:p>
      <w:r>
        <w:t>GET /api/v2/paper-journal: standalone paper trade log, never mixes with real journal.</w:t>
        <w:br/>
      </w:r>
      <w:r>
        <w:t>/v2/paper-journal: dashboard page in Journal menu.</w:t>
        <w:br/>
      </w:r>
      <w:r>
        <w:t>Stats tiles, validation progress, open trades, closed trades table.</w:t>
        <w:br/>
      </w:r>
      <w:r>
        <w:t xml:space="preserve">Every trade includes: strategy_id, setup_type, signal_grade, opened_via, </w:t>
      </w:r>
      <w:r>
        <w:t>automation_source, broker_order_id, risk_gate_result.</w:t>
      </w:r>
    </w:p>
    <w:p>
      <w:r>
        <w:rPr>
          <w:b/>
          <w:sz w:val="26"/>
        </w:rPr>
        <w:t>AH.4 Automated Accuracy Tracking</w:t>
      </w:r>
    </w:p>
    <w:p>
      <w:r>
        <w:t>GET /api/v2/paper-automation-performance: break down by opened_via source.</w:t>
        <w:br/>
      </w:r>
      <w:r>
        <w:t>Tracks: manual_telegram vs proposal_approved vs alpaca_automated.</w:t>
        <w:br/>
      </w:r>
      <w:r>
        <w:t>Shows win rate and P&amp;L per source — measures bot accuracy separately from human trades.</w:t>
      </w:r>
    </w:p>
    <w:p>
      <w:r>
        <w:rPr>
          <w:b/>
          <w:sz w:val="26"/>
        </w:rPr>
        <w:t>AH.5 Schema + Navigation</w:t>
      </w:r>
    </w:p>
    <w:p>
      <w:r>
        <w:t>New table: paper_trade_proposals (proposal queue with expiry, overrides, risk gate).</w:t>
        <w:br/>
      </w:r>
      <w:r>
        <w:t>New table: paper_system_sync_log (adapter sync audit trail).</w:t>
        <w:br/>
      </w:r>
      <w:r>
        <w:t>paper_trades: +11 columns (proposal_id, setup_type, signal_grade, automation_source, etc.).</w:t>
        <w:br/>
      </w:r>
      <w:r>
        <w:t>Navigation: Paper Proposals in Analysis, Paper Status in System, Paper Journal in Journal.</w:t>
      </w:r>
    </w:p>
    <w:p>
      <w:r>
        <w:rPr>
          <w:b/>
          <w:sz w:val="26"/>
        </w:rPr>
        <w:t>AH.6 Validation</w:t>
      </w:r>
    </w:p>
    <w:p>
      <w:r>
        <w:t>session14_validate.py: 19/19 passed.</w:t>
        <w:br/>
      </w:r>
      <w:r>
        <w:t xml:space="preserve">Schema, imports, 4 API endpoints, journal separation, 3 frontend pages, </w:t>
      </w:r>
      <w:r>
        <w:t>3 nav links, frontend build, safety checks, holdings untouched.</w:t>
      </w:r>
    </w:p>
    <w:p>
      <w:r>
        <w:rPr>
          <w:b/>
          <w:sz w:val="26"/>
        </w:rPr>
        <w:t>AH.7 System Maturity: 9.0/10</w:t>
      </w:r>
    </w:p>
    <w:p>
      <w:r>
        <w:t>Professional-grade paper trading command center.</w:t>
        <w:br/>
      </w:r>
      <w:r>
        <w:t xml:space="preserve">Approval-gated proposals, Alpaca status monitoring, separate paper journal, </w:t>
      </w:r>
      <w:r>
        <w:t>automated accuracy tracking, real journal stays clean.</w:t>
        <w:br/>
      </w:r>
      <w:r>
        <w:t>Next: Session 15 — execution quality scoring, lifecycle promotion workflow.</w:t>
      </w:r>
    </w:p>
    <w:p>
      <w:r>
        <w:rPr>
          <w:b/>
          <w:sz w:val="28"/>
        </w:rPr>
        <w:t>Appendix AJ — Strategy Desk Deep Fix (Session 16)</w:t>
      </w:r>
    </w:p>
    <w:p>
      <w:r>
        <w:rPr>
          <w:b/>
        </w:rPr>
        <w:t>Completed: 2026-05-06</w:t>
        <w:br/>
      </w:r>
      <w:r>
        <w:t>Audit findings: cards not clickable, metadata NULL, signals without trade plans.</w:t>
        <w:br/>
      </w:r>
    </w:p>
    <w:p>
      <w:r>
        <w:rPr>
          <w:b/>
          <w:sz w:val="23"/>
        </w:rPr>
        <w:t>AJ.1 Strategy Metadata from YAML</w:t>
      </w:r>
    </w:p>
    <w:p>
      <w:r>
        <w:t>Added columns to strategy_registry: description, timeframe, account_fit, min_price, max_price, max_float_m, min_rvol, risk_per_trade, scoring_profile, scoring_weights.</w:t>
        <w:br/>
      </w:r>
      <w:r>
        <w:t>Backfilled from config/strategies/*.yaml for 6 strategies: momentum_scalp, gap_and_go, earnings_catalyst, swing_breakout, sector_rotation, income_add.</w:t>
        <w:br/>
      </w:r>
    </w:p>
    <w:p>
      <w:r>
        <w:rPr>
          <w:b/>
          <w:sz w:val="23"/>
        </w:rPr>
        <w:t>AJ.2 Trade Plans Backfilled</w:t>
      </w:r>
    </w:p>
    <w:p>
      <w:r>
        <w:t>Mechanical trade plan generator computed entry/stop/target/shares/risk for all 26 signals.</w:t>
        <w:br/>
      </w:r>
      <w:r>
        <w:t>Strategy-specific risk params: stop_pct, target multiplier, max_risk per strategy.</w:t>
        <w:br/>
      </w:r>
      <w:r>
        <w:t>New endpoint: POST /api/v2/paper-proposals/from-signal</w:t>
        <w:br/>
      </w:r>
    </w:p>
    <w:p>
      <w:r>
        <w:rPr>
          <w:b/>
          <w:sz w:val="23"/>
        </w:rPr>
        <w:t>AJ.3 Strategy Desk API Enhanced</w:t>
      </w:r>
    </w:p>
    <w:p>
      <w:r>
        <w:t>GET /api/v2/strategy-desk now returns: full strategy metadata, signals_by_strategy with trade plan data, patterns_by_strategy, performance_30d.</w:t>
        <w:br/>
      </w:r>
    </w:p>
    <w:p>
      <w:r>
        <w:rPr>
          <w:b/>
          <w:sz w:val="23"/>
        </w:rPr>
        <w:t>AJ.4 StrategyDesk.tsx Complete Rewrite</w:t>
      </w:r>
    </w:p>
    <w:p>
      <w:r>
        <w:t>Click any card -&gt; 720px detail panel with: strategy description + params, validation gate progress, signals table (symbol/grade/RVOL/entry/stop/target/risk/R:R), "+ Propose" button per signal, pattern library. Auto-refresh 60s.</w:t>
        <w:br/>
      </w:r>
    </w:p>
    <w:p>
      <w:r>
        <w:rPr>
          <w:b/>
          <w:sz w:val="28"/>
        </w:rPr>
        <w:t>Appendix AI — Open Trade Monitor + Agent Curation + Local LLM (Session 15)</w:t>
      </w:r>
    </w:p>
    <w:p>
      <w:r>
        <w:rPr>
          <w:b/>
        </w:rPr>
        <w:t>Completed: 2026-05-06</w:t>
        <w:br/>
      </w:r>
    </w:p>
    <w:p>
      <w:r>
        <w:rPr>
          <w:b/>
          <w:sz w:val="23"/>
        </w:rPr>
        <w:t>AI.1 Open Trade Monitor</w:t>
      </w:r>
    </w:p>
    <w:p>
      <w:r>
        <w:t>scripts/open_trade_monitor.py — runs every 15min during market hours.</w:t>
        <w:br/>
      </w:r>
      <w:r>
        <w:t>Checks: near-stop, near-target, stale trade, extended profit, negative news.</w:t>
        <w:br/>
      </w:r>
      <w:r>
        <w:t>Deduplication: same alert type per trade throttled to 30min intervals.</w:t>
        <w:br/>
      </w:r>
      <w:r>
        <w:t>Writes: open_trade_alerts, agent_curation_events. Sends Telegram for WARN/CRITICAL.</w:t>
        <w:br/>
      </w:r>
    </w:p>
    <w:p>
      <w:r>
        <w:rPr>
          <w:b/>
          <w:sz w:val="23"/>
        </w:rPr>
        <w:t>AI.2 Agent Curation Hooks</w:t>
      </w:r>
    </w:p>
    <w:p>
      <w:r>
        <w:t>scripts/agent_curation_hooks.py — on_paper_trade_closed() master hook.</w:t>
        <w:br/>
      </w:r>
      <w:r>
        <w:t>Wired into close_paper_trade() and alpaca detect_closed_positions().</w:t>
        <w:br/>
      </w:r>
      <w:r>
        <w:t>Non-blocking: failures logged but never block trade close.</w:t>
        <w:br/>
      </w:r>
    </w:p>
    <w:p>
      <w:r>
        <w:rPr>
          <w:b/>
          <w:sz w:val="23"/>
        </w:rPr>
        <w:t>AI.3 Iris Outcome Writeback</w:t>
      </w:r>
    </w:p>
    <w:p>
      <w:r>
        <w:t>iris_record_trade_outcome() writes IRIS_OUTCOME_WRITEBACK event.</w:t>
        <w:br/>
      </w:r>
      <w:r>
        <w:t>Records verdict, R-multiple, catalyst verification status.</w:t>
        <w:br/>
      </w:r>
      <w:r>
        <w:t>Sets paper_trades.iris_curated = true.</w:t>
        <w:br/>
      </w:r>
    </w:p>
    <w:p>
      <w:r>
        <w:rPr>
          <w:b/>
          <w:sz w:val="23"/>
        </w:rPr>
        <w:t>AI.4 Aegis Post-Trade Synthesis</w:t>
      </w:r>
    </w:p>
    <w:p>
      <w:r>
        <w:t>aegis_write_post_trade_synthesis() generates one-paragraph synthesis.</w:t>
        <w:br/>
      </w:r>
      <w:r>
        <w:t>Writes AEGIS_POST_TRADE_SYNTHESIS event to agent_curation_events.</w:t>
        <w:br/>
      </w:r>
      <w:r>
        <w:t>Sets paper_trades.aegis_summarized = true.</w:t>
        <w:br/>
      </w:r>
    </w:p>
    <w:p>
      <w:r>
        <w:rPr>
          <w:b/>
          <w:sz w:val="23"/>
        </w:rPr>
        <w:t>AI.5 Local LLM Post-Trade Analyzer</w:t>
      </w:r>
    </w:p>
    <w:p>
      <w:r>
        <w:t>scripts/paper_trade_analyzer.py — overnight analysis via Ollama qwen3:1.7b.</w:t>
        <w:br/>
      </w:r>
      <w:r>
        <w:t>Writes structured analysis to paper_trade_analysis table.</w:t>
        <w:br/>
      </w:r>
      <w:r>
        <w:t>Cron: 3 AM Mon-Sat, --limit 25.</w:t>
        <w:br/>
      </w:r>
      <w:r>
        <w:t>Graceful degradation if Ollama unavailable.</w:t>
        <w:br/>
      </w:r>
    </w:p>
    <w:p>
      <w:r>
        <w:rPr>
          <w:b/>
          <w:sz w:val="23"/>
        </w:rPr>
        <w:t>AI.6 Proposal Quality Filter</w:t>
      </w:r>
    </w:p>
    <w:p>
      <w:r>
        <w:t>proposal_quality_check() in paper_trade_logger.py.</w:t>
        <w:br/>
      </w:r>
      <w:r>
        <w:t>Rules: score &gt;= 45, intel &gt;= 50, catalyst_verified OR rvol &gt;= 8, no duplicate.</w:t>
        <w:br/>
      </w:r>
      <w:r>
        <w:t>Non-passing proposals stored with quality_pass=false, hidden_by_quality_filter=true.</w:t>
        <w:br/>
      </w:r>
    </w:p>
    <w:p>
      <w:r>
        <w:rPr>
          <w:b/>
          <w:sz w:val="23"/>
        </w:rPr>
        <w:t>AI.7 Local LLM Status</w:t>
      </w:r>
    </w:p>
    <w:p>
      <w:r>
        <w:t>GET /api/v2/local-llm-status — Ollama availability, model, awaiting counts.</w:t>
        <w:br/>
      </w:r>
      <w:r>
        <w:t>Visible in PaperStatus dashboard tile.</w:t>
        <w:br/>
      </w:r>
    </w:p>
    <w:p>
      <w:r>
        <w:rPr>
          <w:b/>
          <w:sz w:val="23"/>
        </w:rPr>
        <w:t>AI.8 Maturity After Session 15</w:t>
      </w:r>
    </w:p>
    <w:p>
      <w:r>
        <w:t>Maturity: 9.2/10</w:t>
        <w:br/>
      </w:r>
      <w:r>
        <w:t>Open trades monitored. Agents own curation. Iris records outcomes.</w:t>
        <w:br/>
      </w:r>
      <w:r>
        <w:t>Aegis synthesizes. Local LLM analyzes overnight. Quality filter surfaces best proposals.</w:t>
        <w:br/>
      </w:r>
    </w:p>
    <w:p>
      <w:r>
        <w:rPr>
          <w:b/>
          <w:sz w:val="28"/>
        </w:rPr>
        <w:t>Appendix AK — Paper Proposals Full Intelligence Build (Session 16c)</w:t>
      </w:r>
    </w:p>
    <w:p>
      <w:r>
        <w:rPr>
          <w:b/>
        </w:rPr>
        <w:t>Completed: 2026-05-06</w:t>
        <w:br/>
      </w:r>
    </w:p>
    <w:p>
      <w:r>
        <w:rPr>
          <w:b/>
          <w:sz w:val="23"/>
        </w:rPr>
        <w:t>AK.1 Decision Packet API</w:t>
      </w:r>
    </w:p>
    <w:p>
      <w:r>
        <w:t>GET /api/v2/paper-proposals now returns enriched decision packets.</w:t>
        <w:br/>
      </w:r>
      <w:r>
        <w:t>Joins: trade_ai_scans (RVOL, catalyst, critic, sector), indicator_confluence_cache (ATR, RSI, VWAP, ADX), news_articles, paper_proposal_analysis.</w:t>
        <w:br/>
      </w:r>
      <w:r>
        <w:t>Computes: risk %, reward at T1/T2, R:R, missing data warnings, conviction label, deterministic narrative fallback.</w:t>
        <w:br/>
      </w:r>
    </w:p>
    <w:p>
      <w:r>
        <w:rPr>
          <w:b/>
          <w:sz w:val="23"/>
        </w:rPr>
        <w:t>AK.2 Proposal Intelligence Analyzer</w:t>
      </w:r>
    </w:p>
    <w:p>
      <w:r>
        <w:t>scripts/proposal_intelligence_analyzer.py generates decision-packet narratives.</w:t>
        <w:br/>
      </w:r>
      <w:r>
        <w:t>Uses local LLM (Ollama qwen3:1.7b) with deterministic fallback.</w:t>
        <w:br/>
      </w:r>
      <w:r>
        <w:t>Writes to paper_proposal_analysis table.</w:t>
        <w:br/>
      </w:r>
    </w:p>
    <w:p>
      <w:r>
        <w:rPr>
          <w:b/>
          <w:sz w:val="23"/>
        </w:rPr>
        <w:t>AK.3 PaperProposals.tsx Full Rewrite</w:t>
      </w:r>
    </w:p>
    <w:p>
      <w:r>
        <w:t>Each card is now a full trade decision packet with: narrative, catalyst/critic, signal quality, technicals, sector, risk/reward with portfolio %, approve/reject case, news, missing data warnings, conviction label, inline edit.</w:t>
        <w:br/>
      </w:r>
    </w:p>
    <w:p>
      <w:r>
        <w:br w:type="page"/>
      </w:r>
    </w:p>
    <w:p>
      <w:r>
        <w:rPr>
          <w:b/>
          <w:sz w:val="28"/>
        </w:rPr>
        <w:t>Appendix AM — Paper Proposal Research Packet &amp; Agent Review</w:t>
      </w:r>
    </w:p>
    <w:p>
      <w:r>
        <w:rPr>
          <w:sz w:val="20"/>
        </w:rPr>
      </w:r>
    </w:p>
    <w:p>
      <w:r>
        <w:rPr>
          <w:b/>
          <w:sz w:val="22"/>
        </w:rPr>
        <w:t>AM.1 Paper Proposal Research Packet</w:t>
      </w:r>
    </w:p>
    <w:p>
      <w:r>
        <w:rPr>
          <w:sz w:val="20"/>
        </w:rPr>
        <w:t>Session 17v3 transforms paper proposals into full research-backed decision packets. Each proposal undergoes technical snapshot, backtest analysis, agent review, and LLM review before reaching the decision gate. Research packets are stored in proposal_research_packets with scores, status, and the full packet JSONB.</w:t>
      </w:r>
    </w:p>
    <w:p>
      <w:r>
        <w:rPr>
          <w:sz w:val="20"/>
        </w:rPr>
      </w:r>
    </w:p>
    <w:p>
      <w:r>
        <w:rPr>
          <w:b/>
          <w:sz w:val="22"/>
        </w:rPr>
        <w:t>AM.2 Agent Review Model</w:t>
      </w:r>
    </w:p>
    <w:p>
      <w:r>
        <w:rPr>
          <w:sz w:val="20"/>
        </w:rPr>
        <w:t>Agents are assigned per strategy type. momentum_scalp/gap_and_go: Maria (catalyst/news), Risk (technicals), Iris (source/memory), Aegis (desk supervisor). swing_breakout: Maria, Risk, Steph, Aegis. sector_rotation: Risk, Steph, Aegis. income_add: Steph, Tax, Alex, Aegis. Each agent votes: APPROVE_TEST, CAUTIOUS_TEST, WAIT_FOR_DATA, REJECT, BLOCK, or NOT_APPLICABLE.</w:t>
      </w:r>
    </w:p>
    <w:p>
      <w:r>
        <w:rPr>
          <w:sz w:val="20"/>
        </w:rPr>
      </w:r>
    </w:p>
    <w:p>
      <w:r>
        <w:rPr>
          <w:b/>
          <w:sz w:val="22"/>
        </w:rPr>
        <w:t>AM.3 Local LLM Proposal Review</w:t>
      </w:r>
    </w:p>
    <w:p>
      <w:r>
        <w:rPr>
          <w:sz w:val="20"/>
        </w:rPr>
        <w:t>Uses qwen3:1.7b via Ollama for structured JSON review. Returns setup_summary, technical_condition, catalyst_quality, bull/bear case, risk_reward_quality, confidence_score, and decision. Falls back to deterministic analysis. LLM is analysis-only.</w:t>
      </w:r>
    </w:p>
    <w:p>
      <w:r>
        <w:rPr>
          <w:sz w:val="20"/>
        </w:rPr>
      </w:r>
    </w:p>
    <w:p>
      <w:r>
        <w:rPr>
          <w:b/>
          <w:sz w:val="22"/>
        </w:rPr>
        <w:t>AM.4 Technical Snapshot</w:t>
      </w:r>
    </w:p>
    <w:p>
      <w:r>
        <w:rPr>
          <w:sz w:val="20"/>
        </w:rPr>
        <w:t>ATR/ATR%, RSI with classification, VWAP distance and state, ADX trend strength, RVOL state, float rotation ratio, gap classification, Fibonacci context, ORB context, overbought/oversold summary, and technical vote.</w:t>
      </w:r>
    </w:p>
    <w:p>
      <w:r>
        <w:rPr>
          <w:sz w:val="20"/>
        </w:rPr>
      </w:r>
    </w:p>
    <w:p>
      <w:r>
        <w:rPr>
          <w:b/>
          <w:sz w:val="22"/>
        </w:rPr>
        <w:t>AM.5 Backtest Snapshot</w:t>
      </w:r>
    </w:p>
    <w:p>
      <w:r>
        <w:rPr>
          <w:sz w:val="20"/>
        </w:rPr>
        <w:t>Local evidence backtest using trade_ai_scans, paper_trades, trade_closed, pattern_library. Quality levels: SUFFICIENT (&gt;=30), LIMITED (10-29), INSUFFICIENT (1-9), NO_DATA (0).</w:t>
      </w:r>
    </w:p>
    <w:p>
      <w:r>
        <w:rPr>
          <w:sz w:val="20"/>
        </w:rPr>
      </w:r>
    </w:p>
    <w:p>
      <w:r>
        <w:rPr>
          <w:b/>
          <w:sz w:val="22"/>
        </w:rPr>
        <w:t>AM.6 Approval Gate</w:t>
      </w:r>
    </w:p>
    <w:p>
      <w:r>
        <w:rPr>
          <w:sz w:val="20"/>
        </w:rPr>
        <w:t>Decision states: APPROVE_READY_PAPER_TEST, CAUTIOUS_PAPER_TEST, RESEARCH_INCOMPLETE, AI_REVIEW_MISSING, DATA_STALE, BACKTEST_INSUFFICIENT, REJECT_RECOMMENDED, BLOCKED_BY_RISK_GATE. Risk gate remains final authority.</w:t>
      </w:r>
    </w:p>
    <w:p>
      <w:r>
        <w:rPr>
          <w:sz w:val="20"/>
        </w:rPr>
      </w:r>
    </w:p>
    <w:p>
      <w:r>
        <w:rPr>
          <w:b/>
          <w:sz w:val="22"/>
        </w:rPr>
        <w:t>AM.7 Paper-to-Live Readiness Concept</w:t>
      </w:r>
    </w:p>
    <w:p>
      <w:r>
        <w:rPr>
          <w:sz w:val="20"/>
        </w:rPr>
        <w:t>Live readiness score is always 0 in Session 17v3. No live trading routes created. Placeholder for future graduation.</w:t>
      </w:r>
    </w:p>
    <w:p>
      <w:r>
        <w:rPr>
          <w:sz w:val="20"/>
        </w:rPr>
      </w:r>
    </w:p>
    <w:p>
      <w:r>
        <w:rPr>
          <w:b/>
          <w:sz w:val="22"/>
        </w:rPr>
        <w:t>AM.8 Maturity After Session 17v3</w:t>
      </w:r>
    </w:p>
    <w:p>
      <w:r>
        <w:rPr>
          <w:sz w:val="20"/>
        </w:rPr>
        <w:t>Research score: 0-100. Confidence score: 0-100. Live readiness: always 0. Agent review: per-strategy routing with LLM or deterministic fallback. UI: tabbed research panels, agent review panel, approval gating with confirmation modal.</w:t>
      </w:r>
    </w:p>
    <w:p>
      <w:r>
        <w:rPr>
          <w:sz w:val="20"/>
        </w:rPr>
      </w:r>
    </w:p>
    <w:p>
      <w:r>
        <w:br w:type="page"/>
      </w:r>
    </w:p>
    <w:p>
      <w:r>
        <w:rPr>
          <w:b/>
          <w:sz w:val="28"/>
        </w:rPr>
        <w:t>Appendix AN — Pipeline Wiring &amp; Signal Flow Integrity</w:t>
      </w:r>
    </w:p>
    <w:p>
      <w:r>
        <w:rPr>
          <w:sz w:val="20"/>
        </w:rPr>
      </w:r>
    </w:p>
    <w:p>
      <w:r>
        <w:rPr>
          <w:b/>
          <w:sz w:val="22"/>
        </w:rPr>
        <w:t>AN.1 Signal Flow Root Cause</w:t>
      </w:r>
    </w:p>
    <w:p>
      <w:r>
        <w:rPr>
          <w:sz w:val="20"/>
        </w:rPr>
        <w:t>The orchestrator wrote GO/A+ tickers to trade_ai_scans but never populated strategy_signals. Strategy Desk reads from strategy_signals, so it was always empty despite valid screener output.</w:t>
      </w:r>
    </w:p>
    <w:p>
      <w:r>
        <w:rPr>
          <w:sz w:val="20"/>
        </w:rPr>
      </w:r>
    </w:p>
    <w:p>
      <w:r>
        <w:rPr>
          <w:b/>
          <w:sz w:val="22"/>
        </w:rPr>
        <w:t>AN.2 strategy_signal_sync.py</w:t>
      </w:r>
    </w:p>
    <w:p>
      <w:r>
        <w:rPr>
          <w:sz w:val="20"/>
        </w:rPr>
        <w:t>Dedicated sync module that bridges trade_ai_scans GO/A+ rows into strategy_signals. Strategy-aware routing (gap_and_go for high-gap, momentum_scalp default). Schema-adaptive insert. Trade plan validation with auto-fix for inverted stops. Idempotent. Full source lineage preservation.</w:t>
      </w:r>
    </w:p>
    <w:p>
      <w:r>
        <w:rPr>
          <w:sz w:val="20"/>
        </w:rPr>
      </w:r>
    </w:p>
    <w:p>
      <w:r>
        <w:rPr>
          <w:b/>
          <w:sz w:val="22"/>
        </w:rPr>
        <w:t>AN.3 Orchestrator Wiring</w:t>
      </w:r>
    </w:p>
    <w:p>
      <w:r>
        <w:rPr>
          <w:sz w:val="20"/>
        </w:rPr>
        <w:t>Step 18d added to trade_ai_orchestrator.py after DB persist and risk gate. Direct import with subprocess fallback. Non-fatal. Health alert if GO scans exist but 0 signals written.</w:t>
      </w:r>
    </w:p>
    <w:p>
      <w:r>
        <w:rPr>
          <w:sz w:val="20"/>
        </w:rPr>
      </w:r>
    </w:p>
    <w:p>
      <w:r>
        <w:rPr>
          <w:b/>
          <w:sz w:val="22"/>
        </w:rPr>
        <w:t>AN.4 Strategy Desk Recovery</w:t>
      </w:r>
    </w:p>
    <w:p>
      <w:r>
        <w:rPr>
          <w:sz w:val="20"/>
        </w:rPr>
        <w:t>Strategy Desk now shows today GO/A+ signals. Each signal carries strategy_id, grade, score, entry/stop/target, setup_description, and full source lineage.</w:t>
      </w:r>
    </w:p>
    <w:p>
      <w:r>
        <w:rPr>
          <w:sz w:val="20"/>
        </w:rPr>
      </w:r>
    </w:p>
    <w:p>
      <w:r>
        <w:rPr>
          <w:b/>
          <w:sz w:val="22"/>
        </w:rPr>
        <w:t>AN.5 Prospects Timestamp Fix</w:t>
      </w:r>
    </w:p>
    <w:p>
      <w:r>
        <w:rPr>
          <w:sz w:val="20"/>
        </w:rPr>
        <w:t>Prospects API now returns last_scan, scan_date, run_label, and scan_freshness_label. Uses timezone-safe query for current NY date.</w:t>
      </w:r>
    </w:p>
    <w:p>
      <w:r>
        <w:rPr>
          <w:sz w:val="20"/>
        </w:rPr>
      </w:r>
    </w:p>
    <w:p>
      <w:r>
        <w:rPr>
          <w:b/>
          <w:sz w:val="22"/>
        </w:rPr>
        <w:t>AN.6 Stop/Entry Invariant Guard</w:t>
      </w:r>
    </w:p>
    <w:p>
      <w:r>
        <w:rPr>
          <w:sz w:val="20"/>
        </w:rPr>
        <w:t>strategy_signal_sync validates long plans (stop &lt; entry, target &gt; entry). Auto-fixes inverted stops. Prospects UI shows inverted warning. Invalid plans are not inserted as active signals.</w:t>
      </w:r>
    </w:p>
    <w:p>
      <w:r>
        <w:rPr>
          <w:sz w:val="20"/>
        </w:rPr>
      </w:r>
    </w:p>
    <w:p>
      <w:r>
        <w:rPr>
          <w:b/>
          <w:sz w:val="22"/>
        </w:rPr>
        <w:t>AN.7 Paper Proposal WAIT/DOWNGRADE Guard</w:t>
      </w:r>
    </w:p>
    <w:p>
      <w:r>
        <w:rPr>
          <w:sz w:val="20"/>
        </w:rPr>
        <w:t>Manual proposals for WAIT/AVOID/NO GO symbols or critic BLOCK/DOWNGRADE get approval_allowed=false and warning. Does not break existing /pt behavior.</w:t>
      </w:r>
    </w:p>
    <w:p>
      <w:r>
        <w:rPr>
          <w:sz w:val="20"/>
        </w:rPr>
      </w:r>
    </w:p>
    <w:p>
      <w:r>
        <w:rPr>
          <w:b/>
          <w:sz w:val="22"/>
        </w:rPr>
        <w:t>AN.8 Signal Flow Health Monitor</w:t>
      </w:r>
    </w:p>
    <w:p>
      <w:r>
        <w:rPr>
          <w:sz w:val="20"/>
        </w:rPr>
        <w:t>session18_signal_flow_health.py runs at 07:15 weekdays. Detects GO &gt; 0 with signals = 0. Writes signal_flow_audit. Sends Telegram alert on CRITICAL.</w:t>
      </w:r>
    </w:p>
    <w:p>
      <w:r>
        <w:rPr>
          <w:sz w:val="20"/>
        </w:rPr>
      </w:r>
    </w:p>
    <w:p>
      <w:r>
        <w:rPr>
          <w:b/>
          <w:sz w:val="22"/>
        </w:rPr>
        <w:t>AN.9 Maturity After Session 18</w:t>
      </w:r>
    </w:p>
    <w:p>
      <w:r>
        <w:rPr>
          <w:sz w:val="20"/>
        </w:rPr>
        <w:t>Signal flow: trade_ai_scans GO/A+ automatically populate strategy_signals. Strategy Desk shows signals. Prospects shows fresh timestamps. Manual proposals guarded against WAIT/DOWNGRADE. Health monitor prevents silent pipeline breaks.</w:t>
      </w:r>
    </w:p>
    <w:p>
      <w:r>
        <w:rPr>
          <w:sz w:val="20"/>
        </w:rPr>
      </w:r>
    </w:p>
    <w:p>
      <w:r>
        <w:br w:type="page"/>
      </w:r>
    </w:p>
    <w:p>
      <w:r>
        <w:rPr>
          <w:b/>
          <w:sz w:val="32"/>
        </w:rPr>
        <w:t>Appendix AM — Session 18: Screener Universe + Auto-Proposal Pipeline</w:t>
      </w:r>
    </w:p>
    <w:p>
      <w:r>
        <w:rPr>
          <w:b/>
          <w:sz w:val="24"/>
        </w:rPr>
        <w:t>AM.1 Screener Universe Repair</w:t>
      </w:r>
    </w:p>
    <w:p>
      <w:r>
        <w:t>Expanded from 2 narrow Finviz screeners to 5 screeners. Universe grew from ~10 tickers to 385 per run. Added unusual_volume, gap_momentum, high_rvol_broad screeners. Pre-score filter lowered from 8 to 5.</w:t>
      </w:r>
    </w:p>
    <w:p>
      <w:r>
        <w:rPr>
          <w:b/>
          <w:sz w:val="24"/>
        </w:rPr>
        <w:t>AM.2 Run Health Table</w:t>
      </w:r>
    </w:p>
    <w:p>
      <w:r>
        <w:t>screener_run_health table tracks completeness. Status: RUN_HEALTHY (&gt;=40 symbols), RUN_PARTIAL (25-39), RUN_UNDERFILLED (&lt;25), RUN_FAILED.</w:t>
      </w:r>
    </w:p>
    <w:p>
      <w:r>
        <w:rPr>
          <w:b/>
          <w:sz w:val="24"/>
        </w:rPr>
        <w:t>AM.3 Prospects &amp; Trade AI Freshness</w:t>
      </w:r>
    </w:p>
    <w:p>
      <w:r>
        <w:t>APIs return is_stale, data_age_minutes, symbols_scanned, run_health_status. UI banners on Prospects, TradeAI, StrategyDesk, PaperProposals.</w:t>
      </w:r>
    </w:p>
    <w:p>
      <w:r>
        <w:rPr>
          <w:b/>
          <w:sz w:val="24"/>
        </w:rPr>
        <w:t>AM.4 Multi-Strategy Routing</w:t>
      </w:r>
    </w:p>
    <w:p>
      <w:r>
        <w:t>strategy_signal_sync evaluates each GO candidate against all strategy YAMLs. A symbol can have signals in multiple strategies. Route match/reject reasons stored.</w:t>
      </w:r>
    </w:p>
    <w:p>
      <w:r>
        <w:rPr>
          <w:b/>
          <w:sz w:val="24"/>
        </w:rPr>
        <w:t>AM.5 Auto-Proposal Stage 18f</w:t>
      </w:r>
    </w:p>
    <w:p>
      <w:r>
        <w:t>auto_proposal_generator.py creates PENDING proposals from planned signals. Sizing normalization, duplicate prevention, risk gate precheck, quality filter, source caps.</w:t>
      </w:r>
    </w:p>
    <w:p>
      <w:r>
        <w:rPr>
          <w:b/>
          <w:sz w:val="24"/>
        </w:rPr>
        <w:t>AM.6 Pipeline Health Endpoint</w:t>
      </w:r>
    </w:p>
    <w:p>
      <w:r>
        <w:t>/api/v2/pipeline-run-health returns comprehensive status. /api/v2/auto-proposal-diagnostics returns decision audit trail.</w:t>
      </w:r>
    </w:p>
    <w:p>
      <w:r>
        <w:rPr>
          <w:b/>
          <w:sz w:val="24"/>
        </w:rPr>
        <w:t>AM.7 End-to-End Smoke Test</w:t>
      </w:r>
    </w:p>
    <w:p>
      <w:r>
        <w:t>Full lifecycle verified: screener-&gt;scans-&gt;signals-&gt;plans-&gt;auto-proposals-&gt;approval-&gt;paper trade. Fixed POST route fallthrough bug. Paper trade #1 created.</w:t>
      </w:r>
    </w:p>
    <w:p>
      <w:r>
        <w:rPr>
          <w:b/>
          <w:sz w:val="24"/>
        </w:rPr>
        <w:t>AM.8 Maturity After Session 18</w:t>
      </w:r>
    </w:p>
    <w:p>
      <w:r>
        <w:t>System reliably produces 40-60+ tickers, fresh data, strategy signals, trade plans, auto paper proposals, human-gated approval. Ready for Session 19: weekly incubator.</w:t>
      </w:r>
    </w:p>
    <w:p>
      <w:r>
        <w:br/>
        <w:t>Updated: 2026-05-06 18:53 — Session 18 (B/C/D)</w:t>
      </w:r>
    </w:p>
    <w:p>
      <w:r>
        <w:rPr>
          <w:b/>
          <w:sz w:val="28"/>
        </w:rPr>
        <w:t>Session 18E/18F/19 — Local LLM Centralization + Weekly Incubator</w:t>
      </w:r>
    </w:p>
    <w:p>
      <w:r>
        <w:rPr>
          <w:sz w:val="18"/>
        </w:rPr>
        <w:t>Updated: 2026-05-06 22:20</w:t>
      </w:r>
    </w:p>
    <w:p>
      <w:r>
        <w:rPr>
          <w:b/>
          <w:sz w:val="24"/>
        </w:rPr>
        <w:t>Session 18E: Local LLM Centralization</w:t>
      </w:r>
    </w:p>
    <w:p>
      <w:pPr>
        <w:pStyle w:val="ListParagraph"/>
      </w:pPr>
      <w:r>
        <w:rPr>
          <w:sz w:val="20"/>
        </w:rPr>
        <w:t>• Centralized all local LLM model selection through scripts/local_llm_config.py</w:t>
      </w:r>
    </w:p>
    <w:p>
      <w:pPr>
        <w:pStyle w:val="ListParagraph"/>
      </w:pPr>
      <w:r>
        <w:rPr>
          <w:sz w:val="20"/>
        </w:rPr>
        <w:t>• LOCAL_LLM_MODEL=qwen3:14b (Intel Arc Pro B50 16GB, Vulkan backend)</w:t>
      </w:r>
    </w:p>
    <w:p>
      <w:pPr>
        <w:pStyle w:val="ListParagraph"/>
      </w:pPr>
      <w:r>
        <w:rPr>
          <w:sz w:val="20"/>
        </w:rPr>
        <w:t>• Removed hardcoded qwen3:1.7b from operational code</w:t>
      </w:r>
    </w:p>
    <w:p>
      <w:pPr>
        <w:pStyle w:val="ListParagraph"/>
      </w:pPr>
      <w:r>
        <w:rPr>
          <w:sz w:val="20"/>
        </w:rPr>
        <w:t>• Enhanced /api/v2/local-llm-status with full local_llm section</w:t>
      </w:r>
    </w:p>
    <w:p>
      <w:pPr>
        <w:pStyle w:val="ListParagraph"/>
      </w:pPr>
      <w:r>
        <w:rPr>
          <w:sz w:val="20"/>
        </w:rPr>
        <w:t>• Intel Arc Vulkan runtime: OLLAMA_VULKAN=1, GGML_VK_VISIBLE_DEVICES=0</w:t>
      </w:r>
    </w:p>
    <w:p>
      <w:r>
        <w:rPr>
          <w:b/>
          <w:sz w:val="24"/>
        </w:rPr>
        <w:t>Session 18F: Channel Audit + OpenClaw Update</w:t>
      </w:r>
    </w:p>
    <w:p>
      <w:pPr>
        <w:pStyle w:val="ListParagraph"/>
      </w:pPr>
      <w:r>
        <w:rPr>
          <w:sz w:val="20"/>
        </w:rPr>
        <w:t>• OpenClaw gateway: primary model ollama/qwen3:14b (was qwen3:1.7b)</w:t>
      </w:r>
    </w:p>
    <w:p>
      <w:pPr>
        <w:pStyle w:val="ListParagraph"/>
      </w:pPr>
      <w:r>
        <w:rPr>
          <w:sz w:val="20"/>
        </w:rPr>
        <w:t>• All agents (Main, Steph, Aegis) default to qwen3:14b</w:t>
      </w:r>
    </w:p>
    <w:p>
      <w:pPr>
        <w:pStyle w:val="ListParagraph"/>
      </w:pPr>
      <w:r>
        <w:rPr>
          <w:sz w:val="20"/>
        </w:rPr>
        <w:t>• Telegram/WhatsApp: routed through centralized LLM config</w:t>
      </w:r>
    </w:p>
    <w:p>
      <w:pPr>
        <w:pStyle w:val="ListParagraph"/>
      </w:pPr>
      <w:r>
        <w:rPr>
          <w:sz w:val="20"/>
        </w:rPr>
        <w:t>• Paper smoke test: MNKD approved, paper trade #2, real journal clean</w:t>
      </w:r>
    </w:p>
    <w:p>
      <w:r>
        <w:rPr>
          <w:b/>
          <w:sz w:val="24"/>
        </w:rPr>
        <w:t>Session 19: Weekly Incubator + Lifecycle Tracking</w:t>
      </w:r>
    </w:p>
    <w:p>
      <w:pPr>
        <w:pStyle w:val="ListParagraph"/>
      </w:pPr>
      <w:r>
        <w:rPr>
          <w:sz w:val="20"/>
        </w:rPr>
        <w:t>• Tables: incubator_universe, incubator_events, proposal_quality_reviews</w:t>
      </w:r>
    </w:p>
    <w:p>
      <w:pPr>
        <w:pStyle w:val="ListParagraph"/>
      </w:pPr>
      <w:r>
        <w:rPr>
          <w:sz w:val="20"/>
        </w:rPr>
        <w:t>• weekly_incubator_builder.py — broad universe (Sunday 7 PM)</w:t>
      </w:r>
    </w:p>
    <w:p>
      <w:pPr>
        <w:pStyle w:val="ListParagraph"/>
      </w:pPr>
      <w:r>
        <w:rPr>
          <w:sz w:val="20"/>
        </w:rPr>
        <w:t>• daily_incubator_refresh.py — score/rvol refresh (8:15 AM M-F)</w:t>
      </w:r>
    </w:p>
    <w:p>
      <w:pPr>
        <w:pStyle w:val="ListParagraph"/>
      </w:pPr>
      <w:r>
        <w:rPr>
          <w:sz w:val="20"/>
        </w:rPr>
        <w:t>• incubator_rolloff_engine.py — stale ticker rolloff (6 PM M-F)</w:t>
      </w:r>
    </w:p>
    <w:p>
      <w:pPr>
        <w:pStyle w:val="ListParagraph"/>
      </w:pPr>
      <w:r>
        <w:rPr>
          <w:sz w:val="20"/>
        </w:rPr>
        <w:t>• proposal_quality_reviewer.py — deterministic + LLM quality review</w:t>
      </w:r>
    </w:p>
    <w:p>
      <w:pPr>
        <w:pStyle w:val="ListParagraph"/>
      </w:pPr>
      <w:r>
        <w:rPr>
          <w:sz w:val="20"/>
        </w:rPr>
        <w:t>• APIs: /api/v2/incubator, incubator-events, incubator-health, proposal-quality-review</w:t>
      </w:r>
    </w:p>
    <w:p>
      <w:pPr>
        <w:pStyle w:val="ListParagraph"/>
      </w:pPr>
      <w:r>
        <w:rPr>
          <w:sz w:val="20"/>
        </w:rPr>
        <w:t>• States: ROLLED_ON, STAYED_ACTIVE, IMPROVED, DEGRADED, PROMOTED, ROLLED_OFF</w:t>
      </w:r>
    </w:p>
    <w:p>
      <w:pPr>
        <w:pStyle w:val="ListParagraph"/>
      </w:pPr>
      <w:r>
        <w:rPr>
          <w:sz w:val="20"/>
        </w:rPr>
        <w:t>• Initial build: 144 tickers from 7-day scan history</w:t>
      </w:r>
    </w:p>
    <w:p>
      <w:pPr>
        <w:pStyle w:val="ListParagraph"/>
      </w:pPr>
      <w:r>
        <w:rPr>
          <w:sz w:val="20"/>
        </w:rPr>
        <w:t>• All scripts use centralized LOCAL_LLM_MODEL=qwen3:14b</w:t>
      </w:r>
    </w:p>
    <w:p>
      <w:r>
        <w:rPr>
          <w:b/>
          <w:sz w:val="28"/>
        </w:rPr>
        <w:t>Session 20 — Frontend Audit + Incubator Integration</w:t>
      </w:r>
    </w:p>
    <w:p>
      <w:r>
        <w:rPr>
          <w:sz w:val="18"/>
        </w:rPr>
        <w:t>Updated: 2026-05-06 22:40</w:t>
      </w:r>
    </w:p>
    <w:p>
      <w:r>
        <w:rPr>
          <w:b/>
          <w:sz w:val="24"/>
        </w:rPr>
        <w:t>Frontend Changes</w:t>
      </w:r>
    </w:p>
    <w:p>
      <w:pPr>
        <w:pStyle w:val="ListParagraph"/>
      </w:pPr>
      <w:r>
        <w:rPr>
          <w:sz w:val="20"/>
        </w:rPr>
        <w:t>• Prospects.tsx: Incubator lifecycle badge on each row (NEW/TRACK/IMPROVED/DEGRADED)</w:t>
      </w:r>
    </w:p>
    <w:p>
      <w:pPr>
        <w:pStyle w:val="ListParagraph"/>
      </w:pPr>
      <w:r>
        <w:rPr>
          <w:sz w:val="20"/>
        </w:rPr>
        <w:t>• Prospects.tsx: Side panel shows Incubator Track Record (baseline/latest/best/delta/days/state)</w:t>
      </w:r>
    </w:p>
    <w:p>
      <w:pPr>
        <w:pStyle w:val="ListParagraph"/>
      </w:pPr>
      <w:r>
        <w:rPr>
          <w:sz w:val="20"/>
        </w:rPr>
        <w:t>• StrategyDesk.tsx: Header shows "N incubating" alongside signal count</w:t>
      </w:r>
    </w:p>
    <w:p>
      <w:pPr>
        <w:pStyle w:val="ListParagraph"/>
      </w:pPr>
      <w:r>
        <w:rPr>
          <w:sz w:val="20"/>
        </w:rPr>
        <w:t>• PaperProposals.tsx: Empty state links to Strategy Desk</w:t>
      </w:r>
    </w:p>
    <w:p>
      <w:pPr>
        <w:pStyle w:val="ListParagraph"/>
      </w:pPr>
      <w:r>
        <w:rPr>
          <w:sz w:val="20"/>
        </w:rPr>
        <w:t>• New page: /v2/incubator — Incubator Universe browser with lifecycle table + events log</w:t>
      </w:r>
    </w:p>
    <w:p>
      <w:pPr>
        <w:pStyle w:val="ListParagraph"/>
      </w:pPr>
      <w:r>
        <w:rPr>
          <w:sz w:val="20"/>
        </w:rPr>
        <w:t>• Shell.tsx: Incubator added to Analysis nav after Paper Proposals</w:t>
      </w:r>
    </w:p>
    <w:p>
      <w:r>
        <w:rPr>
          <w:b/>
          <w:sz w:val="24"/>
        </w:rPr>
        <w:t>Incubator Page Features</w:t>
      </w:r>
    </w:p>
    <w:p>
      <w:pPr>
        <w:pStyle w:val="ListParagraph"/>
      </w:pPr>
      <w:r>
        <w:rPr>
          <w:sz w:val="20"/>
        </w:rPr>
        <w:t>• Filter tabs: ALL / ACTIVE / IMPROVING / DEGRADED / PROMOTED</w:t>
      </w:r>
    </w:p>
    <w:p>
      <w:pPr>
        <w:pStyle w:val="ListParagraph"/>
      </w:pPr>
      <w:r>
        <w:rPr>
          <w:sz w:val="20"/>
        </w:rPr>
        <w:t>• Filters: min score, min days active, strategy dropdown</w:t>
      </w:r>
    </w:p>
    <w:p>
      <w:pPr>
        <w:pStyle w:val="ListParagraph"/>
      </w:pPr>
      <w:r>
        <w:rPr>
          <w:sz w:val="20"/>
        </w:rPr>
        <w:t>• Table: symbol, strategy, days, baseline/latest/best/delta, state badge, RVOL, catalyst</w:t>
      </w:r>
    </w:p>
    <w:p>
      <w:pPr>
        <w:pStyle w:val="ListParagraph"/>
      </w:pPr>
      <w:r>
        <w:rPr>
          <w:sz w:val="20"/>
        </w:rPr>
        <w:t>• Events log: last 20 lifecycle events with score transitions</w:t>
      </w:r>
    </w:p>
    <w:p>
      <w:pPr>
        <w:pStyle w:val="Heading1"/>
      </w:pPr>
      <w:r>
        <w:rPr>
          <w:b/>
        </w:rPr>
        <w:t>Session 21A: Proposal Intelligence Wiring (2026-05-07)</w:t>
      </w:r>
    </w:p>
    <w:p>
      <w:r>
        <w:rPr>
          <w:rFonts w:ascii="Calibri" w:hAnsi="Calibri"/>
          <w:sz w:val="20"/>
        </w:rPr>
        <w:t>Session 21A wired the complete proposal intelligence pipeline: auto-proposal generation with cooldown gates, agent reviews (Maria/Risk/Steph), qwen3:14b LLM analysis, quality scoring, intelligence readiness computation, API enrichment, and UI display.</w:t>
      </w:r>
    </w:p>
    <w:p>
      <w:pPr>
        <w:pStyle w:val="Heading2"/>
      </w:pPr>
      <w:r>
        <w:rPr>
          <w:b/>
        </w:rPr>
        <w:t>System Counts</w:t>
      </w:r>
    </w:p>
    <w:p>
      <w:r>
        <w:rPr>
          <w:rFonts w:ascii="Calibri" w:hAnsi="Calibri"/>
          <w:sz w:val="20"/>
        </w:rPr>
        <w:t>PostgreSQL tables: 208 (+2 columns on trade_ai_scans)</w:t>
      </w:r>
    </w:p>
    <w:p>
      <w:r>
        <w:rPr>
          <w:rFonts w:ascii="Calibri" w:hAnsi="Calibri"/>
          <w:sz w:val="20"/>
        </w:rPr>
        <w:t>Python scripts: 268 (+2 new)</w:t>
      </w:r>
    </w:p>
    <w:p>
      <w:r>
        <w:rPr>
          <w:rFonts w:ascii="Calibri" w:hAnsi="Calibri"/>
          <w:sz w:val="20"/>
        </w:rPr>
        <w:t>Cron jobs: 112 (+4 new)</w:t>
      </w:r>
    </w:p>
    <w:p>
      <w:r>
        <w:rPr>
          <w:rFonts w:ascii="Calibri" w:hAnsi="Calibri"/>
          <w:sz w:val="20"/>
        </w:rPr>
        <w:t>OpenClaw agents: 5 (Maria, Steph, Aegis, Alex, Iris)</w:t>
      </w:r>
    </w:p>
    <w:p>
      <w:r>
        <w:rPr>
          <w:rFonts w:ascii="Calibri" w:hAnsi="Calibri"/>
          <w:sz w:val="20"/>
        </w:rPr>
        <w:t>LLM: qwen3:14b via Ollama/Vulkan on Intel Arc B580</w:t>
      </w:r>
    </w:p>
    <w:p>
      <w:pPr>
        <w:pStyle w:val="Heading2"/>
      </w:pPr>
      <w:r>
        <w:rPr>
          <w:b/>
        </w:rPr>
        <w:t>New Scripts</w:t>
      </w:r>
    </w:p>
    <w:p>
      <w:r>
        <w:rPr>
          <w:rFonts w:ascii="Calibri" w:hAnsi="Calibri"/>
          <w:b/>
          <w:sz w:val="20"/>
        </w:rPr>
        <w:t>queue_proposal_agent_reviews.py</w:t>
      </w:r>
    </w:p>
    <w:p>
      <w:r>
        <w:rPr>
          <w:rFonts w:ascii="Calibri" w:hAnsi="Calibri"/>
          <w:sz w:val="20"/>
        </w:rPr>
        <w:t>Queues Maria/Risk/Steph agent review jobs for GO signals and pending proposals. Inserts into watchlist_agent_jobs and proposal_agent_reviews. Ensures watchlist_items exist for agent framework.</w:t>
      </w:r>
    </w:p>
    <w:p>
      <w:r>
        <w:rPr>
          <w:rFonts w:ascii="Calibri" w:hAnsi="Calibri"/>
          <w:b/>
          <w:sz w:val="20"/>
        </w:rPr>
        <w:t>session21a_validate.py</w:t>
      </w:r>
    </w:p>
    <w:p>
      <w:r>
        <w:rPr>
          <w:rFonts w:ascii="Calibri" w:hAnsi="Calibri"/>
          <w:sz w:val="20"/>
        </w:rPr>
        <w:t>16-check validation: LLM model, API enrichment (agent_reviews, llm_analysis, quality_review, intelligence), readiness not zero, rejection cooldown, agent queue, analyses, quality reviews, frontend build, journal clean, holdings untouched, no hardcoded secrets.</w:t>
      </w:r>
    </w:p>
    <w:p>
      <w:pPr>
        <w:pStyle w:val="Heading2"/>
      </w:pPr>
      <w:r>
        <w:rPr>
          <w:b/>
        </w:rPr>
        <w:t>Modified Scripts</w:t>
      </w:r>
    </w:p>
    <w:p>
      <w:r>
        <w:rPr>
          <w:rFonts w:ascii="Calibri" w:hAnsi="Calibri"/>
          <w:sz w:val="20"/>
        </w:rPr>
        <w:t>auto_proposal_generator.py — Added 24h rejection cooldown, scan decision gate (WAIT/NO_GO/AVOID block), critic DOWNGRADE/BLOCK checks, --force flag. 5 new skip reasons: SKIPPED_RECENTLY_REJECTED, SKIPPED_NOT_GO, SKIPPED_LOW_SCORE, SKIPPED_CRITIC_DOWNGRADE, SKIPPED_CRITIC_BLOCK.</w:t>
      </w:r>
    </w:p>
    <w:p>
      <w:r>
        <w:rPr>
          <w:rFonts w:ascii="Calibri" w:hAnsi="Calibri"/>
          <w:sz w:val="20"/>
        </w:rPr>
        <w:t>proposal_intelligence_analyzer.py — Fixed get_local_llm_model() resolution to always use qwen3:14b. Added --pending/--apply CLI. Enriched LLM prompt with catalyst_quality, risk_reward_quality, technical_condition fields.</w:t>
      </w:r>
    </w:p>
    <w:p>
      <w:r>
        <w:rPr>
          <w:rFonts w:ascii="Calibri" w:hAnsi="Calibri"/>
          <w:sz w:val="20"/>
        </w:rPr>
        <w:t>api_v2.py — Enriched _paper_proposals_enriched() with agent_reviews, llm_analysis, quality_review, intelligence, recently_rejected, rejection_cooldown_until, rejection_reason.</w:t>
      </w:r>
    </w:p>
    <w:p>
      <w:r>
        <w:rPr>
          <w:rFonts w:ascii="Calibri" w:hAnsi="Calibri"/>
          <w:sz w:val="20"/>
        </w:rPr>
        <w:t>PaperProposals.tsx — Added Agent Review panel (Maria/Risk/Steph with vote colors), LLM Analysis section (model badge, narrative source, confidence), Quality Review badge, Intelligence Readiness badge, Rejection cooldown warning, "not run yet" messages with Refresh Analysis button.</w:t>
      </w:r>
    </w:p>
    <w:p>
      <w:pPr>
        <w:pStyle w:val="Heading2"/>
      </w:pPr>
      <w:r>
        <w:rPr>
          <w:b/>
        </w:rPr>
        <w:t>Proposal Intelligence Pipeline Flow</w:t>
      </w:r>
    </w:p>
    <w:p>
      <w:r>
        <w:rPr>
          <w:rFonts w:ascii="Calibri" w:hAnsi="Calibri"/>
          <w:sz w:val="18"/>
        </w:rPr>
        <w:t xml:space="preserve">  - 1. auto_proposal_generator.py creates PENDING proposals from strategy_signals (with cooldown gates)</w:t>
      </w:r>
    </w:p>
    <w:p>
      <w:r>
        <w:rPr>
          <w:rFonts w:ascii="Calibri" w:hAnsi="Calibri"/>
          <w:sz w:val="18"/>
        </w:rPr>
        <w:t xml:space="preserve">  - 2. queue_proposal_agent_reviews.py queues Maria/Risk/Steph jobs into watchlist_agent_jobs</w:t>
      </w:r>
    </w:p>
    <w:p>
      <w:r>
        <w:rPr>
          <w:rFonts w:ascii="Calibri" w:hAnsi="Calibri"/>
          <w:sz w:val="18"/>
        </w:rPr>
        <w:t xml:space="preserve">  - 3. process_watchlist_agent_jobs.py executes LLM-powered agent reviews with RAG context</w:t>
      </w:r>
    </w:p>
    <w:p>
      <w:r>
        <w:rPr>
          <w:rFonts w:ascii="Calibri" w:hAnsi="Calibri"/>
          <w:sz w:val="18"/>
        </w:rPr>
        <w:t xml:space="preserve">  - 4. Results written to watchlist_agent_results and proposal_agent_reviews</w:t>
      </w:r>
    </w:p>
    <w:p>
      <w:r>
        <w:rPr>
          <w:rFonts w:ascii="Calibri" w:hAnsi="Calibri"/>
          <w:sz w:val="18"/>
        </w:rPr>
        <w:t xml:space="preserve">  - 5. proposal_intelligence_analyzer.py runs qwen3:14b analysis (deterministic fallback if timeout)</w:t>
      </w:r>
    </w:p>
    <w:p>
      <w:r>
        <w:rPr>
          <w:rFonts w:ascii="Calibri" w:hAnsi="Calibri"/>
          <w:sz w:val="18"/>
        </w:rPr>
        <w:t xml:space="preserve">  - 6. proposal_quality_reviewer.py computes deterministic quality score + LLM narrative</w:t>
      </w:r>
    </w:p>
    <w:p>
      <w:r>
        <w:rPr>
          <w:rFonts w:ascii="Calibri" w:hAnsi="Calibri"/>
          <w:sz w:val="18"/>
        </w:rPr>
        <w:t xml:space="preserve">  - 7. compute_intelligence_readiness() scores data completeness 0-100</w:t>
      </w:r>
    </w:p>
    <w:p>
      <w:r>
        <w:rPr>
          <w:rFonts w:ascii="Calibri" w:hAnsi="Calibri"/>
          <w:sz w:val="18"/>
        </w:rPr>
        <w:t xml:space="preserve">  - 8. API enriches each proposal with all review/analysis data</w:t>
      </w:r>
    </w:p>
    <w:p>
      <w:r>
        <w:rPr>
          <w:rFonts w:ascii="Calibri" w:hAnsi="Calibri"/>
          <w:sz w:val="18"/>
        </w:rPr>
        <w:t xml:space="preserve">  - 9. PaperProposals.tsx displays badges, warnings, and agent verdicts</w:t>
      </w:r>
    </w:p>
    <w:p>
      <w:r>
        <w:rPr>
          <w:b/>
        </w:rPr>
        <w:t>Quality Review States</w:t>
      </w:r>
    </w:p>
    <w:p>
      <w:r>
        <w:rPr>
          <w:rFonts w:ascii="Calibri" w:hAnsi="Calibri"/>
          <w:sz w:val="18"/>
        </w:rPr>
        <w:t xml:space="preserve">  - HIGH_QUALITY_TEST: score &gt;= 0.7, verified catalyst, good R:R</w:t>
      </w:r>
    </w:p>
    <w:p>
      <w:r>
        <w:rPr>
          <w:rFonts w:ascii="Calibri" w:hAnsi="Calibri"/>
          <w:sz w:val="18"/>
        </w:rPr>
        <w:t xml:space="preserve">  - CAUTIOUS_TEST: score 0.5-0.7, some concerns</w:t>
      </w:r>
    </w:p>
    <w:p>
      <w:r>
        <w:rPr>
          <w:rFonts w:ascii="Calibri" w:hAnsi="Calibri"/>
          <w:sz w:val="18"/>
        </w:rPr>
        <w:t xml:space="preserve">  - DATA_INCOMPLETE: 2+ missing key fields</w:t>
      </w:r>
    </w:p>
    <w:p>
      <w:r>
        <w:rPr>
          <w:rFonts w:ascii="Calibri" w:hAnsi="Calibri"/>
          <w:sz w:val="18"/>
        </w:rPr>
        <w:t xml:space="preserve">  - REJECT_RECOMMENDED: critic blocked</w:t>
      </w:r>
    </w:p>
    <w:p>
      <w:r>
        <w:rPr>
          <w:rFonts w:ascii="Calibri" w:hAnsi="Calibri"/>
          <w:sz w:val="18"/>
        </w:rPr>
        <w:t xml:space="preserve">  - BLOCKED_BY_RISK_GATE: risk gate rejected</w:t>
      </w:r>
    </w:p>
    <w:p>
      <w:pPr>
        <w:pStyle w:val="Heading2"/>
      </w:pPr>
      <w:r>
        <w:rPr>
          <w:b/>
        </w:rPr>
        <w:t>New Cron Jobs</w:t>
      </w:r>
    </w:p>
    <w:p>
      <w:r>
        <w:rPr>
          <w:rFonts w:ascii="Calibri" w:hAnsi="Calibri"/>
          <w:sz w:val="20"/>
        </w:rPr>
        <w:t>7:15 AM Mon-Fri: queue_proposal_agent_reviews.py --apply</w:t>
      </w:r>
    </w:p>
    <w:p>
      <w:r>
        <w:rPr>
          <w:rFonts w:ascii="Calibri" w:hAnsi="Calibri"/>
          <w:sz w:val="20"/>
        </w:rPr>
        <w:t>7:25 AM Mon-Fri: proposal_intelligence_analyzer.py --pending --apply</w:t>
      </w:r>
    </w:p>
    <w:p>
      <w:r>
        <w:rPr>
          <w:rFonts w:ascii="Calibri" w:hAnsi="Calibri"/>
          <w:sz w:val="20"/>
        </w:rPr>
        <w:t>7:30 AM Mon-Fri: proposal_quality_reviewer.py --apply</w:t>
      </w:r>
    </w:p>
    <w:p>
      <w:r>
        <w:rPr>
          <w:rFonts w:ascii="Calibri" w:hAnsi="Calibri"/>
          <w:sz w:val="20"/>
        </w:rPr>
        <w:t>10:20 AM Mon-Fri: proposal_quality_reviewer.py --apply (mid-morning refresh)</w:t>
      </w:r>
    </w:p>
    <w:p>
      <w:pPr>
        <w:pStyle w:val="Heading2"/>
      </w:pPr>
      <w:r>
        <w:rPr>
          <w:b/>
        </w:rPr>
        <w:t>API Enrichment Fields</w:t>
      </w:r>
    </w:p>
    <w:p>
      <w:r>
        <w:rPr>
          <w:rFonts w:ascii="Calibri" w:hAnsi="Calibri"/>
          <w:sz w:val="20"/>
        </w:rPr>
        <w:t>GET /api/v2/paper-proposals now includes per proposal:</w:t>
      </w:r>
    </w:p>
    <w:p>
      <w:r>
        <w:rPr>
          <w:rFonts w:ascii="Calibri" w:hAnsi="Calibri"/>
          <w:sz w:val="18"/>
        </w:rPr>
        <w:t xml:space="preserve">  - agent_reviews[]: array of {agent_name, verdict, confidence, summary, created_at}</w:t>
      </w:r>
    </w:p>
    <w:p>
      <w:r>
        <w:rPr>
          <w:rFonts w:ascii="Calibri" w:hAnsi="Calibri"/>
          <w:sz w:val="18"/>
        </w:rPr>
        <w:t xml:space="preserve">  - llm_analysis: {model_used, narrative_source, summary, approve_case, reject_case, confidence}</w:t>
      </w:r>
    </w:p>
    <w:p>
      <w:r>
        <w:rPr>
          <w:rFonts w:ascii="Calibri" w:hAnsi="Calibri"/>
          <w:sz w:val="18"/>
        </w:rPr>
        <w:t xml:space="preserve">  - quality_review: {review_state, quality_score, missing_data, source_evidence, created_at}</w:t>
      </w:r>
    </w:p>
    <w:p>
      <w:r>
        <w:rPr>
          <w:rFonts w:ascii="Calibri" w:hAnsi="Calibri"/>
          <w:sz w:val="18"/>
        </w:rPr>
        <w:t xml:space="preserve">  - intelligence: {intelligence_readiness, readiness_source, readiness_updated_at}</w:t>
      </w:r>
    </w:p>
    <w:p>
      <w:r>
        <w:rPr>
          <w:rFonts w:ascii="Calibri" w:hAnsi="Calibri"/>
          <w:sz w:val="18"/>
        </w:rPr>
        <w:t xml:space="preserve">  - recently_rejected: boolean (24h window)</w:t>
      </w:r>
    </w:p>
    <w:p>
      <w:r>
        <w:rPr>
          <w:rFonts w:ascii="Calibri" w:hAnsi="Calibri"/>
          <w:sz w:val="18"/>
        </w:rPr>
        <w:t xml:space="preserve">  - rejection_cooldown_until: timestamp or null</w:t>
      </w:r>
    </w:p>
    <w:p>
      <w:pPr>
        <w:pStyle w:val="Heading1"/>
      </w:pPr>
      <w:r>
        <w:rPr>
          <w:b/>
        </w:rPr>
        <w:t>Session 22: Afternoon Pipeline + Screener Quality (2026-05-07)</w:t>
      </w:r>
    </w:p>
    <w:p>
      <w:r>
        <w:rPr>
          <w:rFonts w:ascii="Calibri" w:hAnsi="Calibri"/>
          <w:sz w:val="20"/>
        </w:rPr>
        <w:t>Session 22 extended market coverage from 10am to 4pm, fixed strategy routing to hard-enforce YAML criteria, and added EOD proposal expiry.</w:t>
      </w:r>
    </w:p>
    <w:p>
      <w:pPr>
        <w:pStyle w:val="Heading2"/>
      </w:pPr>
      <w:r>
        <w:rPr>
          <w:b/>
        </w:rPr>
        <w:t>Problem 1: System Blind After 10am</w:t>
      </w:r>
    </w:p>
    <w:p>
      <w:r>
        <w:rPr>
          <w:rFonts w:ascii="Calibri" w:hAnsi="Calibri"/>
          <w:sz w:val="20"/>
        </w:rPr>
        <w:t>The continuous_runner SCHEDULE only covered 3am-11am. Mid-session catalysts (FDA approvals, earnings surprises, 11am news) never became proposals.</w:t>
      </w:r>
    </w:p>
    <w:p>
      <w:r>
        <w:rPr>
          <w:rFonts w:ascii="Calibri" w:hAnsi="Calibri"/>
          <w:b/>
          <w:sz w:val="20"/>
        </w:rPr>
        <w:t>Fix: Extended continuous_runner SCHEDULE with 3 afternoon windows:</w:t>
      </w:r>
    </w:p>
    <w:p>
      <w:r>
        <w:rPr>
          <w:rFonts w:ascii="Calibri" w:hAnsi="Calibri"/>
          <w:sz w:val="18"/>
        </w:rPr>
        <w:t xml:space="preserve">  - 11:30-12:15 — Midday momentum continuation</w:t>
      </w:r>
    </w:p>
    <w:p>
      <w:r>
        <w:rPr>
          <w:rFonts w:ascii="Calibri" w:hAnsi="Calibri"/>
          <w:sz w:val="18"/>
        </w:rPr>
        <w:t xml:space="preserve">  - 13:30-14:15 — Pre-close setups forming</w:t>
      </w:r>
    </w:p>
    <w:p>
      <w:r>
        <w:rPr>
          <w:rFonts w:ascii="Calibri" w:hAnsi="Calibri"/>
          <w:sz w:val="18"/>
        </w:rPr>
        <w:t xml:space="preserve">  - 15:15-16:00 — Last entry window before close</w:t>
      </w:r>
    </w:p>
    <w:p>
      <w:r>
        <w:rPr>
          <w:rFonts w:ascii="Calibri" w:hAnsi="Calibri"/>
          <w:sz w:val="20"/>
        </w:rPr>
        <w:t>Added FULL cycle anchors at 12:00, 14:00, 15:30. Total of 8 schedule windows covering 3am-4pm.</w:t>
      </w:r>
    </w:p>
    <w:p>
      <w:r>
        <w:rPr>
          <w:rFonts w:ascii="Calibri" w:hAnsi="Calibri"/>
          <w:sz w:val="20"/>
        </w:rPr>
        <w:t>Added 7 new afternoon/EOD crons for proposal agent reviews, LLM analysis, quality review, and 16:30 EOD expiry.</w:t>
      </w:r>
    </w:p>
    <w:p>
      <w:pPr>
        <w:pStyle w:val="Heading2"/>
      </w:pPr>
      <w:r>
        <w:rPr>
          <w:b/>
        </w:rPr>
        <w:t>Problem 2: Wrong Strategy Assignment</w:t>
      </w:r>
    </w:p>
    <w:p>
      <w:r>
        <w:rPr>
          <w:rFonts w:ascii="Calibri" w:hAnsi="Calibri"/>
          <w:sz w:val="20"/>
        </w:rPr>
        <w:t>infer_strategy_id() fallback defaulted everything to momentum_scalp. Fixed to cascade: momentum_scalp (strict) &gt; gap_and_go &gt; earnings_catalyst &gt; swing_breakout &gt; gap_and_go (default).</w:t>
      </w:r>
    </w:p>
    <w:p>
      <w:r>
        <w:rPr>
          <w:rFonts w:ascii="Calibri" w:hAnsi="Calibri"/>
          <w:sz w:val="20"/>
        </w:rPr>
        <w:t>Added min_gap_pct: 5.0 to momentum_scalp.yaml screen_filters.</w:t>
      </w:r>
    </w:p>
    <w:p>
      <w:r>
        <w:rPr>
          <w:rFonts w:ascii="Calibri" w:hAnsi="Calibri"/>
          <w:sz w:val="20"/>
        </w:rPr>
        <w:t>Added min_score check to candidate_matches_strategy().</w:t>
      </w:r>
    </w:p>
    <w:p>
      <w:r>
        <w:rPr>
          <w:rFonts w:ascii="Calibri" w:hAnsi="Calibri"/>
          <w:sz w:val="20"/>
        </w:rPr>
        <w:t>Added _validate_against_strategy_criteria() to auto_proposal_generator with YAML hard checks and fallback reassignment.</w:t>
      </w:r>
    </w:p>
    <w:p>
      <w:r>
        <w:rPr>
          <w:b/>
        </w:rPr>
        <w:t>Correct Strategy Routing (verified)</w:t>
      </w:r>
    </w:p>
    <w:p>
      <w:r>
        <w:rPr>
          <w:rFonts w:ascii="Calibri" w:hAnsi="Calibri"/>
          <w:sz w:val="18"/>
        </w:rPr>
        <w:t xml:space="preserve">  - momentum_scalp: $1-25 price, float&lt;=100M, RVOL&gt;=5x, gap&gt;=5%, score&gt;=40</w:t>
      </w:r>
    </w:p>
    <w:p>
      <w:r>
        <w:rPr>
          <w:rFonts w:ascii="Calibri" w:hAnsi="Calibri"/>
          <w:sz w:val="18"/>
        </w:rPr>
        <w:t xml:space="preserve">  - gap_and_go: $2-50 price, float&lt;=100M, RVOL&gt;=3x, gap&gt;=5%, score&gt;=38</w:t>
      </w:r>
    </w:p>
    <w:p>
      <w:r>
        <w:rPr>
          <w:rFonts w:ascii="Calibri" w:hAnsi="Calibri"/>
          <w:sz w:val="18"/>
        </w:rPr>
        <w:t xml:space="preserve">  - earnings_catalyst: $5-200 price, float&lt;=200M, RVOL&gt;=1.5x, verified catalyst</w:t>
      </w:r>
    </w:p>
    <w:p>
      <w:r>
        <w:rPr>
          <w:rFonts w:ascii="Calibri" w:hAnsi="Calibri"/>
          <w:sz w:val="18"/>
        </w:rPr>
        <w:t xml:space="preserve">  - swing_breakout: $5-150 price, float&lt;=500M, RVOL&gt;=1.5x, score&gt;=35</w:t>
      </w:r>
    </w:p>
    <w:p>
      <w:pPr>
        <w:pStyle w:val="Heading2"/>
      </w:pPr>
      <w:r>
        <w:rPr>
          <w:b/>
        </w:rPr>
        <w:t>EOD Proposal Expiry</w:t>
      </w:r>
    </w:p>
    <w:p>
      <w:r>
        <w:rPr>
          <w:rFonts w:ascii="Calibri" w:hAnsi="Calibri"/>
          <w:sz w:val="20"/>
        </w:rPr>
        <w:t>Added --expire-stale flag to proposal_intelligence_analyzer.py.</w:t>
      </w:r>
    </w:p>
    <w:p>
      <w:r>
        <w:rPr>
          <w:rFonts w:ascii="Calibri" w:hAnsi="Calibri"/>
          <w:sz w:val="18"/>
        </w:rPr>
        <w:t xml:space="preserve">  - Scalp/gap proposals &gt; 8hr old -&gt; EXPIRED</w:t>
      </w:r>
    </w:p>
    <w:p>
      <w:r>
        <w:rPr>
          <w:rFonts w:ascii="Calibri" w:hAnsi="Calibri"/>
          <w:sz w:val="18"/>
        </w:rPr>
        <w:t xml:space="preserve">  - All proposals past expires_at -&gt; EXPIRED</w:t>
      </w:r>
    </w:p>
    <w:p>
      <w:r>
        <w:rPr>
          <w:rFonts w:ascii="Calibri" w:hAnsi="Calibri"/>
          <w:sz w:val="18"/>
        </w:rPr>
        <w:t xml:space="preserve">  - Runs at 16:30 after market close</w:t>
      </w:r>
    </w:p>
    <w:p>
      <w:pPr>
        <w:pStyle w:val="Heading2"/>
      </w:pPr>
      <w:r>
        <w:rPr>
          <w:b/>
        </w:rPr>
        <w:t>Telegram AVOID Noise Fix</w:t>
      </w:r>
    </w:p>
    <w:p>
      <w:r>
        <w:rPr>
          <w:rFonts w:ascii="Calibri" w:hAnsi="Calibri"/>
          <w:sz w:val="20"/>
        </w:rPr>
        <w:t>RVOL and SCORE_JUMP alerts in continuous_runner now filtered to GO+WAIT decisions only. AVOID symbols suppressed. Tracking sets still prevent duplicates if symbol upgrades to GO later.</w:t>
      </w:r>
    </w:p>
    <w:p>
      <w:pPr>
        <w:pStyle w:val="Heading1"/>
      </w:pPr>
      <w:r>
        <w:t>Session 23D: Technical Levels and Paper Bracket Validation (2026-05-07)</w:t>
      </w:r>
    </w:p>
    <w:p>
      <w:pPr>
        <w:pStyle w:val="Heading2"/>
      </w:pPr>
      <w:r>
        <w:t>Purpose</w:t>
      </w:r>
    </w:p>
    <w:p>
      <w:r>
        <w:rPr>
          <w:rFonts w:ascii="Calibri" w:hAnsi="Calibri"/>
          <w:sz w:val="20"/>
        </w:rPr>
        <w:t>Completed six deferred items from Session 23C that are prerequisites for reliable execution readiness: EMA extraction, Fibonacci swing levels, opening range/premarket engine, OHLCV bar cache, technical grading, and Alpaca paper bracket dry-run/submit validation.</w:t>
      </w:r>
    </w:p>
    <w:p>
      <w:pPr>
        <w:pStyle w:val="Heading2"/>
      </w:pPr>
      <w:r>
        <w:t>New Technical Engines</w:t>
      </w:r>
    </w:p>
    <w:p>
      <w:r>
        <w:rPr>
          <w:rFonts w:ascii="Calibri" w:hAnsi="Calibri"/>
          <w:b/>
          <w:sz w:val="20"/>
        </w:rPr>
        <w:t>EMA Extraction (compute_emas_from_bars): Computes EMA 8/21/50/200 from daily close bars. Alignment: BULL_STACKED, BULLISH, MIXED, BEARISH, LONG_TERM_OVERHEAD.</w:t>
      </w:r>
    </w:p>
    <w:p>
      <w:r>
        <w:rPr>
          <w:rFonts w:ascii="Calibri" w:hAnsi="Calibri"/>
          <w:b/>
          <w:sz w:val="20"/>
        </w:rPr>
        <w:t>Fibonacci Swing Engine (fib_swing_engine.py): Finds swing high/low from 60-day daily bars. Min swing range: max(2x ATR, 8%). Levels: 23.6, 38.2, 50.0, 61.8, 78.6 retracement + 127.2, 161.8 extension.</w:t>
      </w:r>
    </w:p>
    <w:p>
      <w:r>
        <w:rPr>
          <w:rFonts w:ascii="Calibri" w:hAnsi="Calibri"/>
          <w:b/>
          <w:sz w:val="20"/>
        </w:rPr>
        <w:t>Opening Range Engine (opening_range_engine.py): Computes from 1m/5m intraday bars. Premarket high/low/volume. ORB windows: 5, 15, 30 min. Statuses: ORB_BREAKOUT_CONFIRMED, ORB_BREAKOUT_FAILED, INSIDE_OPENING_RANGE.</w:t>
      </w:r>
    </w:p>
    <w:p>
      <w:r>
        <w:rPr>
          <w:rFonts w:ascii="Calibri" w:hAnsi="Calibri"/>
          <w:b/>
          <w:sz w:val="20"/>
        </w:rPr>
        <w:t>OHLCV Bar Cache (market_data_snapshot_loader.py): market_ohlcv_bars table. Source: yfinance primary, Polygon fallback. Timeframes: 1m, 5m, 15m, daily.</w:t>
      </w:r>
    </w:p>
    <w:p>
      <w:r>
        <w:rPr>
          <w:rFonts w:ascii="Calibri" w:hAnsi="Calibri"/>
          <w:b/>
          <w:sz w:val="20"/>
        </w:rPr>
        <w:t>Technical Grading: RSI valid +20, VWAP above +20, EMA bullish +20, Fib proximity +15, ATR supports target +15, ORB confirmed +10. Grades: TECH_STRONG (80+), TECH_OK (60+), TECH_MIXED (40+), TECH_WEAK (20+), TECH_INCOMPLETE (&lt;20).</w:t>
      </w:r>
    </w:p>
    <w:p>
      <w:pPr>
        <w:pStyle w:val="Heading2"/>
      </w:pPr>
      <w:r>
        <w:t>Execution Readiness Technical Gates</w:t>
      </w:r>
    </w:p>
    <w:p>
      <w:r>
        <w:rPr>
          <w:rFonts w:ascii="Calibri" w:hAnsi="Calibri"/>
          <w:sz w:val="20"/>
        </w:rPr>
        <w:t>Strategy-specific gates: momentum_scalp requires intraday data + VWAP. gap_and_go requires fresh quote + spread + VWAP. swing_breakout requires daily structure (EMA/Fib/support). earnings_catalyst uses catalyst quality + price/volume + risk gate.</w:t>
      </w:r>
    </w:p>
    <w:p>
      <w:r>
        <w:rPr>
          <w:rFonts w:ascii="Calibri" w:hAnsi="Calibri"/>
          <w:sz w:val="20"/>
        </w:rPr>
        <w:t>New caution states: CAUTION_EXTENDED_ABOVE_VWAP, CAUTION_ATR_TARGET_TOO_FAR, CAUTION_BELOW_PREMARKET_HIGH, BLOCKED_MISSING_INTRADAY_REQUIRED.</w:t>
      </w:r>
    </w:p>
    <w:p>
      <w:pPr>
        <w:pStyle w:val="Heading2"/>
      </w:pPr>
      <w:r>
        <w:t>Alpaca Paper Bracket Validation</w:t>
      </w:r>
    </w:p>
    <w:p>
      <w:r>
        <w:rPr>
          <w:rFonts w:ascii="Calibri" w:hAnsi="Calibri"/>
          <w:sz w:val="20"/>
        </w:rPr>
        <w:t>Dry-run bracket (--dry-run-bracket): Constructs bracket payload, validates all gates, checks Alpaca mode. Hard checks: ALPACA_MODE=paper, LIVE_TRADING_ENABLED=false, paper-api URL.</w:t>
      </w:r>
    </w:p>
    <w:p>
      <w:r>
        <w:rPr>
          <w:rFonts w:ascii="Calibri" w:hAnsi="Calibri"/>
          <w:sz w:val="20"/>
        </w:rPr>
        <w:t>Submit bracket (--submit-paper-bracket): Full bracket order to Alpaca paper after all gates pass. After-hours: blocked unless --allow-after-hours-paper.</w:t>
      </w:r>
    </w:p>
    <w:p>
      <w:pPr>
        <w:pStyle w:val="Heading2"/>
      </w:pPr>
      <w:r>
        <w:t>New API Endpoints (Session 23D)</w:t>
      </w:r>
    </w:p>
    <w:p>
      <w:r>
        <w:rPr>
          <w:rFonts w:ascii="Calibri" w:hAnsi="Calibri"/>
          <w:sz w:val="20"/>
        </w:rPr>
        <w:t>POST /api/v2/paper-proposals/run-fib — Run Fibonacci swing analysis</w:t>
      </w:r>
    </w:p>
    <w:p>
      <w:r>
        <w:rPr>
          <w:rFonts w:ascii="Calibri" w:hAnsi="Calibri"/>
          <w:sz w:val="20"/>
        </w:rPr>
        <w:t>POST /api/v2/paper-proposals/run-opening-range — Run opening range / premarket analysis</w:t>
      </w:r>
    </w:p>
    <w:p>
      <w:r>
        <w:rPr>
          <w:rFonts w:ascii="Calibri" w:hAnsi="Calibri"/>
          <w:sz w:val="20"/>
        </w:rPr>
        <w:t>POST /api/v2/paper-proposals/run-technical-snapshot — Generate full technical snapshot</w:t>
      </w:r>
    </w:p>
    <w:p>
      <w:r>
        <w:rPr>
          <w:rFonts w:ascii="Calibri" w:hAnsi="Calibri"/>
          <w:sz w:val="20"/>
        </w:rPr>
        <w:t>POST /api/v2/paper-proposals/dry-run-alpaca-bracket — Validate bracket payload without submitting</w:t>
      </w:r>
    </w:p>
    <w:p>
      <w:r>
        <w:rPr>
          <w:rFonts w:ascii="Calibri" w:hAnsi="Calibri"/>
          <w:sz w:val="20"/>
        </w:rPr>
        <w:t>POST /api/v2/paper-proposals/submit-alpaca-paper-bracket — Submit bracket to Alpaca paper</w:t>
      </w:r>
    </w:p>
    <w:p>
      <w:r>
        <w:rPr>
          <w:rFonts w:ascii="Calibri" w:hAnsi="Calibri"/>
          <w:sz w:val="20"/>
        </w:rPr>
        <w:t>GET /api/v2/paper-proposals/technical-diagnostics — Technical diagnostics for all proposals</w:t>
      </w:r>
    </w:p>
    <w:p>
      <w:pPr>
        <w:pStyle w:val="Heading2"/>
      </w:pPr>
      <w:r>
        <w:t>Schema Changes</w:t>
      </w:r>
    </w:p>
    <w:p>
      <w:r>
        <w:rPr>
          <w:rFonts w:ascii="Calibri" w:hAnsi="Calibri"/>
          <w:b/>
          <w:sz w:val="20"/>
        </w:rPr>
        <w:t>NEW TABLE: market_ohlcv_bars — OHLCV bar cache (symbol, timeframe, bar_time, OHLCV, volume, source)</w:t>
      </w:r>
    </w:p>
    <w:p>
      <w:r>
        <w:rPr>
          <w:rFonts w:ascii="Calibri" w:hAnsi="Calibri"/>
          <w:sz w:val="20"/>
        </w:rPr>
        <w:t>proposal_technical_snapshots: +22 columns — EMA distances, swing high/low, 7 Fib levels, nearest Fib, ORB/PM status, OHLCV status</w:t>
      </w:r>
    </w:p>
    <w:p>
      <w:r>
        <w:rPr>
          <w:rFonts w:ascii="Calibri" w:hAnsi="Calibri"/>
          <w:sz w:val="20"/>
        </w:rPr>
        <w:t>proposal_execution_readiness: +7 columns — bracket_order_supported, alpaca_account_mode, bracket_dry_run_payload, market_hours</w:t>
      </w:r>
    </w:p>
    <w:p>
      <w:r>
        <w:rPr>
          <w:rFonts w:ascii="Calibri" w:hAnsi="Calibri"/>
          <w:sz w:val="20"/>
        </w:rPr>
        <w:t>proposal_evidence_snapshots: +7 columns — technical_snapshot_id, execution_readiness_id, fib_context, kill_conditions, expected_r</w:t>
      </w:r>
    </w:p>
    <w:p>
      <w:pPr>
        <w:pStyle w:val="Heading2"/>
      </w:pPr>
      <w:r>
        <w:t>New Scripts</w:t>
      </w:r>
    </w:p>
    <w:p>
      <w:r>
        <w:rPr>
          <w:rFonts w:ascii="Calibri" w:hAnsi="Calibri"/>
          <w:sz w:val="20"/>
        </w:rPr>
        <w:t>market_data_snapshot_loader.py — OHLCV bar fetcher and cache loader (yfinance + Polygon)</w:t>
      </w:r>
    </w:p>
    <w:p>
      <w:r>
        <w:rPr>
          <w:rFonts w:ascii="Calibri" w:hAnsi="Calibri"/>
          <w:sz w:val="20"/>
        </w:rPr>
        <w:t>fib_swing_engine.py — Fibonacci swing high/low detection + retracement/extension levels</w:t>
      </w:r>
    </w:p>
    <w:p>
      <w:r>
        <w:rPr>
          <w:rFonts w:ascii="Calibri" w:hAnsi="Calibri"/>
          <w:sz w:val="20"/>
        </w:rPr>
        <w:t>opening_range_engine.py — Opening range breakout + premarket high/low computation</w:t>
      </w:r>
    </w:p>
    <w:p>
      <w:r>
        <w:rPr>
          <w:rFonts w:ascii="Calibri" w:hAnsi="Calibri"/>
          <w:sz w:val="20"/>
        </w:rPr>
        <w:t>session23d_validate.py — 50-check validation script</w:t>
      </w:r>
    </w:p>
    <w:p>
      <w:pPr>
        <w:pStyle w:val="Heading2"/>
      </w:pPr>
      <w:r>
        <w:t>System State After Session 23D</w:t>
      </w:r>
    </w:p>
    <w:p>
      <w:r>
        <w:rPr>
          <w:rFonts w:ascii="Calibri" w:hAnsi="Calibri"/>
          <w:sz w:val="20"/>
        </w:rPr>
        <w:t>Database: 209 tables | Scripts: 278 Python files | API: 10,640 lines, ~108 endpoints</w:t>
      </w:r>
    </w:p>
    <w:p>
      <w:r>
        <w:rPr>
          <w:rFonts w:ascii="Calibri" w:hAnsi="Calibri"/>
          <w:sz w:val="20"/>
        </w:rPr>
        <w:t>OHLCV bars loaded: 55,396 (daily + 5m + 1m for 9 pending symbols)</w:t>
      </w:r>
    </w:p>
    <w:p>
      <w:r>
        <w:rPr>
          <w:rFonts w:ascii="Calibri" w:hAnsi="Calibri"/>
          <w:sz w:val="20"/>
        </w:rPr>
        <w:t>All 9 pending proposals enriched with EMA, Fib, ORB, technical grade</w:t>
      </w:r>
    </w:p>
    <w:p>
      <w:r>
        <w:rPr>
          <w:rFonts w:ascii="Calibri" w:hAnsi="Calibri"/>
          <w:sz w:val="20"/>
        </w:rPr>
        <w:t>Alpaca paper bracket dry-run: PASSED | Holdings: $1,189,220 | 47 positions</w:t>
      </w:r>
    </w:p>
    <w:p>
      <w:r>
        <w:rPr>
          <w:rFonts w:ascii="Calibri" w:hAnsi="Calibri"/>
          <w:sz w:val="20"/>
        </w:rPr>
        <w:t>Validation: 50/50 checks passed</w:t>
      </w:r>
    </w:p>
    <w:p>
      <w:pPr>
        <w:pStyle w:val="Heading1"/>
      </w:pPr>
      <w:r>
        <w:t>Session 23E: Live Quote Source Repair + Execution Readiness Cleanup (2026-05-07)</w:t>
      </w:r>
    </w:p>
    <w:p>
      <w:pPr>
        <w:pStyle w:val="Heading2"/>
      </w:pPr>
      <w:r>
        <w:t>Problem</w:t>
      </w:r>
    </w:p>
    <w:p>
      <w:r>
        <w:rPr>
          <w:rFonts w:ascii="Calibri" w:hAnsi="Calibri"/>
          <w:sz w:val="20"/>
        </w:rPr>
        <w:t>Session 23D added technical levels (EMA/Fib/ORB) and Alpaca paper bracket validation, but the live readiness run showed all 9 proposals BLOCKED_STALE_QUOTE. Root cause: execution readiness depended entirely on a Finviz JSON cache file for quotes, which had no bid/ask, stale timestamps, and missing volume. Spread defaulted to pass when bid/ask were unavailable. Technical readiness required indicator_confluence_cache even when proposal_technical_snapshots had valid data.</w:t>
      </w:r>
    </w:p>
    <w:p>
      <w:pPr>
        <w:pStyle w:val="Heading2"/>
      </w:pPr>
      <w:r>
        <w:t>Multi-Provider Quote Hierarchy</w:t>
      </w:r>
    </w:p>
    <w:p>
      <w:r>
        <w:rPr>
          <w:rFonts w:ascii="Calibri" w:hAnsi="Calibri"/>
          <w:b/>
          <w:sz w:val="20"/>
        </w:rPr>
        <w:t>New script: market_quote_provider.py — fetches real-time quotes from multiple providers in priority order:</w:t>
      </w:r>
    </w:p>
    <w:p>
      <w:r>
        <w:rPr>
          <w:rFonts w:ascii="Calibri" w:hAnsi="Calibri"/>
          <w:sz w:val="20"/>
        </w:rPr>
        <w:t>1. Alpaca paper market data / snapshot (real-time bid/ask, volume, VWAP)</w:t>
      </w:r>
    </w:p>
    <w:p>
      <w:r>
        <w:rPr>
          <w:rFonts w:ascii="Calibri" w:hAnsi="Calibri"/>
          <w:sz w:val="20"/>
        </w:rPr>
        <w:t>2. Polygon latest quote/trade (real-time with paid plan)</w:t>
      </w:r>
    </w:p>
    <w:p>
      <w:r>
        <w:rPr>
          <w:rFonts w:ascii="Calibri" w:hAnsi="Calibri"/>
          <w:sz w:val="20"/>
        </w:rPr>
        <w:t>3. Finnhub quote (15-min delayed on free tier)</w:t>
      </w:r>
    </w:p>
    <w:p>
      <w:r>
        <w:rPr>
          <w:rFonts w:ascii="Calibri" w:hAnsi="Calibri"/>
          <w:sz w:val="20"/>
        </w:rPr>
        <w:t>4. FMP quote (delayed)</w:t>
      </w:r>
    </w:p>
    <w:p>
      <w:r>
        <w:rPr>
          <w:rFonts w:ascii="Calibri" w:hAnsi="Calibri"/>
          <w:sz w:val="20"/>
        </w:rPr>
        <w:t>5. yfinance delayed quote (display only, NOT execution eligible)</w:t>
      </w:r>
    </w:p>
    <w:p>
      <w:r>
        <w:rPr>
          <w:rFonts w:ascii="Calibri" w:hAnsi="Calibri"/>
          <w:sz w:val="20"/>
        </w:rPr>
        <w:t>6. Finviz cache (display only, NEVER execution eligible)</w:t>
      </w:r>
    </w:p>
    <w:p>
      <w:r>
        <w:rPr>
          <w:rFonts w:ascii="Calibri" w:hAnsi="Calibri"/>
          <w:sz w:val="20"/>
        </w:rPr>
        <w:t>Critical rule: If bid/ask unavailable, is_execution_eligible=false. If provider is yfinance/Finviz, is_execution_eligible=false. Only Alpaca/Polygon with fresh bid/ask qualifies for submit readiness.</w:t>
      </w:r>
    </w:p>
    <w:p>
      <w:pPr>
        <w:pStyle w:val="Heading2"/>
      </w:pPr>
      <w:r>
        <w:t>Execution Readiness Repair</w:t>
      </w:r>
    </w:p>
    <w:p>
      <w:r>
        <w:rPr>
          <w:rFonts w:ascii="Calibri" w:hAnsi="Calibri"/>
          <w:b/>
          <w:sz w:val="20"/>
        </w:rPr>
        <w:t>Complete rewrite of proposal_execution_readiness.py:</w:t>
      </w:r>
    </w:p>
    <w:p>
      <w:r>
        <w:rPr>
          <w:rFonts w:ascii="Calibri" w:hAnsi="Calibri"/>
          <w:sz w:val="20"/>
        </w:rPr>
        <w:t>Removed: Finviz cache as primary quote source, spread_ok defaulting to True, "Backtest gate not yet implemented" false pass.</w:t>
      </w:r>
    </w:p>
    <w:p>
      <w:r>
        <w:rPr>
          <w:rFonts w:ascii="Calibri" w:hAnsi="Calibri"/>
          <w:sz w:val="20"/>
        </w:rPr>
        <w:t>Added: market_quote_provider integration, BLOCKED_SPREAD_UNKNOWN when bid/ask missing, BLOCKED_NO_QUOTE when no provider returns data, BLOCKED_NO_VOLUME when volume unavailable, volume fallback to OHLCV daily bars.</w:t>
      </w:r>
    </w:p>
    <w:p>
      <w:r>
        <w:rPr>
          <w:rFonts w:ascii="Calibri" w:hAnsi="Calibri"/>
          <w:sz w:val="20"/>
        </w:rPr>
        <w:t>Technical readiness: proposal_technical_snapshots is now primary for indicators_ok. indicator_confluence_cache is fallback only.</w:t>
      </w:r>
    </w:p>
    <w:p>
      <w:r>
        <w:rPr>
          <w:rFonts w:ascii="Calibri" w:hAnsi="Calibri"/>
          <w:sz w:val="20"/>
        </w:rPr>
        <w:t>Backtest: Labeled BACKTEST_SAMPLE_INSUFFICIENT_LEARNING_MODE (honest, allows paper learning).</w:t>
      </w:r>
    </w:p>
    <w:p>
      <w:pPr>
        <w:pStyle w:val="Heading2"/>
      </w:pPr>
      <w:r>
        <w:t>New Readiness States</w:t>
      </w:r>
    </w:p>
    <w:p>
      <w:r>
        <w:rPr>
          <w:rFonts w:ascii="Calibri" w:hAnsi="Calibri"/>
          <w:sz w:val="20"/>
        </w:rPr>
        <w:t>BLOCKED_NO_QUOTE — No quote available from any provider</w:t>
      </w:r>
    </w:p>
    <w:p>
      <w:r>
        <w:rPr>
          <w:rFonts w:ascii="Calibri" w:hAnsi="Calibri"/>
          <w:sz w:val="20"/>
        </w:rPr>
        <w:t>BLOCKED_STALE_QUOTE — Quote age exceeds threshold</w:t>
      </w:r>
    </w:p>
    <w:p>
      <w:r>
        <w:rPr>
          <w:rFonts w:ascii="Calibri" w:hAnsi="Calibri"/>
          <w:sz w:val="20"/>
        </w:rPr>
        <w:t>BLOCKED_SPREAD_UNKNOWN — Bid/ask unavailable from provider</w:t>
      </w:r>
    </w:p>
    <w:p>
      <w:r>
        <w:rPr>
          <w:rFonts w:ascii="Calibri" w:hAnsi="Calibri"/>
          <w:sz w:val="20"/>
        </w:rPr>
        <w:t>BLOCKED_SPREAD — Spread exceeds 1% maximum</w:t>
      </w:r>
    </w:p>
    <w:p>
      <w:r>
        <w:rPr>
          <w:rFonts w:ascii="Calibri" w:hAnsi="Calibri"/>
          <w:sz w:val="20"/>
        </w:rPr>
        <w:t>BLOCKED_NO_VOLUME — Volume below 100K minimum</w:t>
      </w:r>
    </w:p>
    <w:p>
      <w:r>
        <w:rPr>
          <w:rFonts w:ascii="Calibri" w:hAnsi="Calibri"/>
          <w:sz w:val="20"/>
        </w:rPr>
        <w:t>BLOCKED_DELAYED_QUOTE_FOR_SUBMIT — Delayed quote blocks paper submit</w:t>
      </w:r>
    </w:p>
    <w:p>
      <w:pPr>
        <w:pStyle w:val="Heading2"/>
      </w:pPr>
      <w:r>
        <w:t>Schema Changes</w:t>
      </w:r>
    </w:p>
    <w:p>
      <w:r>
        <w:rPr>
          <w:rFonts w:ascii="Calibri" w:hAnsi="Calibri"/>
          <w:b/>
          <w:sz w:val="20"/>
        </w:rPr>
        <w:t>NEW TABLE: market_quote_snapshots — Multi-provider quote cache (symbol, provider, priority, bid, ask, spread, spread_pct, day_volume, vwap, is_delayed, is_execution_eligible, raw_payload)</w:t>
      </w:r>
    </w:p>
    <w:p>
      <w:r>
        <w:rPr>
          <w:rFonts w:ascii="Calibri" w:hAnsi="Calibri"/>
          <w:sz w:val="20"/>
        </w:rPr>
        <w:t>proposal_execution_readiness: +6 columns — quote_provider, quote_snapshot_id, quote_is_delayed, quote_execution_eligible, volume_source, spread_source</w:t>
      </w:r>
    </w:p>
    <w:p>
      <w:pPr>
        <w:pStyle w:val="Heading2"/>
      </w:pPr>
      <w:r>
        <w:t>UI Changes</w:t>
      </w:r>
    </w:p>
    <w:p>
      <w:r>
        <w:rPr>
          <w:rFonts w:ascii="Calibri" w:hAnsi="Calibri"/>
          <w:sz w:val="20"/>
        </w:rPr>
        <w:t>Execution tab: New Quote Source section showing provider name, bid/ask/spread, execution eligibility, volume source, spread source. Display-only warning when provider is not execution-grade.</w:t>
      </w:r>
    </w:p>
    <w:p>
      <w:pPr>
        <w:pStyle w:val="Heading2"/>
      </w:pPr>
      <w:r>
        <w:t>Git Hygiene</w:t>
      </w:r>
    </w:p>
    <w:p>
      <w:r>
        <w:rPr>
          <w:rFonts w:ascii="Calibri" w:hAnsi="Calibri"/>
          <w:sz w:val="20"/>
        </w:rPr>
        <w:t>Removed 82 tracked artifact files from git (reports/, .bak files, docx_patch_ files, src_bak/ directories). Updated .gitignore to prevent re-tracking. No remote configured — changes not pushed.</w:t>
      </w:r>
    </w:p>
    <w:p>
      <w:pPr>
        <w:pStyle w:val="Heading2"/>
      </w:pPr>
      <w:r>
        <w:t>System State After Session 23E</w:t>
      </w:r>
    </w:p>
    <w:p>
      <w:r>
        <w:rPr>
          <w:rFonts w:ascii="Calibri" w:hAnsi="Calibri"/>
          <w:sz w:val="20"/>
        </w:rPr>
        <w:t>Database: 210 tables | Scripts: 280 Python files | Crons: 121 (no duplicates)</w:t>
      </w:r>
    </w:p>
    <w:p>
      <w:r>
        <w:rPr>
          <w:rFonts w:ascii="Calibri" w:hAnsi="Calibri"/>
          <w:sz w:val="20"/>
        </w:rPr>
        <w:t>Quote provider tested: Alpaca snapshot returned bid/ask/volume for BLBD, EVC, NNE</w:t>
      </w:r>
    </w:p>
    <w:p>
      <w:r>
        <w:rPr>
          <w:rFonts w:ascii="Calibri" w:hAnsi="Calibri"/>
          <w:sz w:val="20"/>
        </w:rPr>
        <w:t>After-hours spreads (32-39%) correctly blocked by BLOCKED_SPREAD</w:t>
      </w:r>
    </w:p>
    <w:p>
      <w:r>
        <w:rPr>
          <w:rFonts w:ascii="Calibri" w:hAnsi="Calibri"/>
          <w:sz w:val="20"/>
        </w:rPr>
        <w:t>Holdings: $1,189,220 | 47 positions | Validation: 24/24 passed</w:t>
      </w:r>
    </w:p>
    <w:p>
      <w:pPr>
        <w:pStyle w:val="Heading1"/>
      </w:pPr>
      <w:r>
        <w:t>Session 24A: Strategy-Aware Proposal Lifecycle + Governance Foundation (2026-05-07)</w:t>
      </w:r>
    </w:p>
    <w:p>
      <w:pPr>
        <w:pStyle w:val="Heading2"/>
      </w:pPr>
      <w:r>
        <w:t>Problem</w:t>
      </w:r>
    </w:p>
    <w:p>
      <w:r>
        <w:rPr>
          <w:rFonts w:ascii="Calibri" w:hAnsi="Calibri"/>
          <w:sz w:val="20"/>
        </w:rPr>
        <w:t>All proposals got 4-hour expiry (timedelta(hours=4)) regardless of strategy. A valid swing_breakout (3-21 day hold), income_add (position-grade), or defense_thesis (30-day) proposal would expire before the setup had time to mature. No overnight monitoring, no entry-zone tracking, no governance foundation for Session 24 TCA.</w:t>
      </w:r>
    </w:p>
    <w:p>
      <w:pPr>
        <w:pStyle w:val="Heading2"/>
      </w:pPr>
      <w:r>
        <w:t>Strategy-Aware Lifecycle (proposal_lifecycle.py)</w:t>
      </w:r>
    </w:p>
    <w:p>
      <w:r>
        <w:rPr>
          <w:rFonts w:ascii="Calibri" w:hAnsi="Calibri"/>
          <w:b/>
          <w:sz w:val="20"/>
        </w:rPr>
        <w:t>20-strategy expiry map: momentum_scalp 8h, gap_and_go 10h, earnings_catalyst 72h, swing_breakout 120h, swing_trade 168h, sector_rotation 336h, income_add 240h, position strategies 720h.</w:t>
      </w:r>
    </w:p>
    <w:p>
      <w:r>
        <w:rPr>
          <w:rFonts w:ascii="Calibri" w:hAnsi="Calibri"/>
          <w:sz w:val="20"/>
        </w:rPr>
        <w:t>Intraday strategies (momentum_scalp, gap_and_go): expire at EOD, never carry overnight, no extension allowed.</w:t>
      </w:r>
    </w:p>
    <w:p>
      <w:r>
        <w:rPr>
          <w:rFonts w:ascii="Calibri" w:hAnsi="Calibri"/>
          <w:sz w:val="20"/>
        </w:rPr>
        <w:t>Overnight strategies (18 others): monitored across sessions, extend if entry zone valid, max expiry = 2x base (capped at 720h for long-term).</w:t>
      </w:r>
    </w:p>
    <w:p>
      <w:r>
        <w:rPr>
          <w:rFonts w:ascii="Calibri" w:hAnsi="Calibri"/>
          <w:sz w:val="20"/>
        </w:rPr>
        <w:t>Timeframe classes: intraday, short_swing, medium_swing, position. Each class has strategy-specific price drift thresholds (2%, 5%, 8%, 12%).</w:t>
      </w:r>
    </w:p>
    <w:p>
      <w:pPr>
        <w:pStyle w:val="Heading2"/>
      </w:pPr>
      <w:r>
        <w:t>Proposal Monitor (proposal_monitor.py)</w:t>
      </w:r>
    </w:p>
    <w:p>
      <w:r>
        <w:rPr>
          <w:rFonts w:ascii="Calibri" w:hAnsi="Calibri"/>
          <w:sz w:val="20"/>
        </w:rPr>
        <w:t>Runs 4x daily: 4:30 PM (post-close), 6 PM (evening), 6 AM + 6:30 AM (pre-market).</w:t>
      </w:r>
    </w:p>
    <w:p>
      <w:r>
        <w:rPr>
          <w:rFonts w:ascii="Calibri" w:hAnsi="Calibri"/>
          <w:sz w:val="20"/>
        </w:rPr>
        <w:t>For each pending proposal: gets current quote via multi-provider hierarchy, computes price drift vs entry, evaluates entry zone validity, extends expiry if valid and within max window, marks ENTRY_MISSED with manual_review_required if drifted too far.</w:t>
      </w:r>
    </w:p>
    <w:p>
      <w:r>
        <w:rPr>
          <w:rFonts w:ascii="Calibri" w:hAnsi="Calibri"/>
          <w:sz w:val="20"/>
        </w:rPr>
        <w:t>Never approves or submits orders. Writes lifecycle events to proposal_lifecycle_events table.</w:t>
      </w:r>
    </w:p>
    <w:p>
      <w:pPr>
        <w:pStyle w:val="Heading2"/>
      </w:pPr>
      <w:r>
        <w:t>Lifecycle Status Values</w:t>
      </w:r>
    </w:p>
    <w:p>
      <w:r>
        <w:rPr>
          <w:rFonts w:ascii="Calibri" w:hAnsi="Calibri"/>
          <w:sz w:val="20"/>
        </w:rPr>
        <w:t>ACTIVE — Proposal within expiry window</w:t>
      </w:r>
    </w:p>
    <w:p>
      <w:r>
        <w:rPr>
          <w:rFonts w:ascii="Calibri" w:hAnsi="Calibri"/>
          <w:sz w:val="20"/>
        </w:rPr>
        <w:t>ENTRY_ZONE_VALID — Price within strategy drift threshold</w:t>
      </w:r>
    </w:p>
    <w:p>
      <w:r>
        <w:rPr>
          <w:rFonts w:ascii="Calibri" w:hAnsi="Calibri"/>
          <w:sz w:val="20"/>
        </w:rPr>
        <w:t>ENTRY_MISSED — Price drifted beyond threshold</w:t>
      </w:r>
    </w:p>
    <w:p>
      <w:r>
        <w:rPr>
          <w:rFonts w:ascii="Calibri" w:hAnsi="Calibri"/>
          <w:sz w:val="20"/>
        </w:rPr>
        <w:t>NEEDS_REVIEW — Expired but not clearly invalidated</w:t>
      </w:r>
    </w:p>
    <w:p>
      <w:r>
        <w:rPr>
          <w:rFonts w:ascii="Calibri" w:hAnsi="Calibri"/>
          <w:sz w:val="20"/>
        </w:rPr>
        <w:t>STALE — Approaching max expiry window (&gt;80%)</w:t>
      </w:r>
    </w:p>
    <w:p>
      <w:r>
        <w:rPr>
          <w:rFonts w:ascii="Calibri" w:hAnsi="Calibri"/>
          <w:sz w:val="20"/>
        </w:rPr>
        <w:t>EXPIRED_INTRADAY — Intraday strategy expired at EOD</w:t>
      </w:r>
    </w:p>
    <w:p>
      <w:r>
        <w:rPr>
          <w:rFonts w:ascii="Calibri" w:hAnsi="Calibri"/>
          <w:sz w:val="20"/>
        </w:rPr>
        <w:t>EXPIRED_MAX_WINDOW — Maximum strategy window expired</w:t>
      </w:r>
    </w:p>
    <w:p>
      <w:r>
        <w:rPr>
          <w:rFonts w:ascii="Calibri" w:hAnsi="Calibri"/>
          <w:sz w:val="20"/>
        </w:rPr>
        <w:t>BLOCKED_NO_PRICE — No current price available</w:t>
      </w:r>
    </w:p>
    <w:p>
      <w:pPr>
        <w:pStyle w:val="Heading2"/>
      </w:pPr>
      <w:r>
        <w:t>Execution Quality Foundation (TCA)</w:t>
      </w:r>
    </w:p>
    <w:p>
      <w:r>
        <w:rPr>
          <w:rFonts w:ascii="Calibri" w:hAnsi="Calibri"/>
          <w:sz w:val="20"/>
        </w:rPr>
        <w:t>paper_execution_quality_analyzer.py: Computes intended entry vs fill price, arrival price, bid/ask spread at submit, slippage %, slippage dollars. Fill quality: EXCELLENT (&lt;0.05%), GOOD (&lt;0.15%), ACCEPTABLE (&lt;0.5%), POOR (&gt;=0.5%), UNKNOWN.</w:t>
      </w:r>
    </w:p>
    <w:p>
      <w:pPr>
        <w:pStyle w:val="Heading2"/>
      </w:pPr>
      <w:r>
        <w:t>Broker Reconciliation Foundation</w:t>
      </w:r>
    </w:p>
    <w:p>
      <w:r>
        <w:rPr>
          <w:rFonts w:ascii="Calibri" w:hAnsi="Calibri"/>
          <w:sz w:val="20"/>
        </w:rPr>
        <w:t>alpaca_paper_reconciler.py: Compares Alpaca paper positions/orders with local paper_trades. States: MATCHED, BROKER_ORDER_NO_LOCAL_TRADE, LOCAL_TRADE_NO_BROKER_ORDER, POSITION_SIZE_MISMATCH, STATUS_MISMATCH.</w:t>
      </w:r>
    </w:p>
    <w:p>
      <w:pPr>
        <w:pStyle w:val="Heading2"/>
      </w:pPr>
      <w:r>
        <w:t>Thesis-vs-Outcome Foundation</w:t>
      </w:r>
    </w:p>
    <w:p>
      <w:r>
        <w:rPr>
          <w:rFonts w:ascii="Calibri" w:hAnsi="Calibri"/>
          <w:sz w:val="20"/>
        </w:rPr>
        <w:t>post_trade_thesis_reviewer.py: Compares expected entry/stop/target/R vs actual. Results: THESIS_CONFIRMED, THESIS_PARTIAL, THESIS_INVALIDATED, THESIS_ABANDONED, UNKNOWN. Uses qwen3:14b for optional narrative review.</w:t>
      </w:r>
    </w:p>
    <w:p>
      <w:pPr>
        <w:pStyle w:val="Heading2"/>
      </w:pPr>
      <w:r>
        <w:t>Six-Month Governance Foundation</w:t>
      </w:r>
    </w:p>
    <w:p>
      <w:r>
        <w:rPr>
          <w:rFonts w:ascii="Calibri" w:hAnsi="Calibri"/>
          <w:sz w:val="20"/>
        </w:rPr>
        <w:t>paper_performance_governance.py: Per-strategy aggregation of trade count, win rate, avg R, expectancy, profit factor, max drawdown. Checks TCA slippage and broker reconciliation issues.</w:t>
      </w:r>
    </w:p>
    <w:p>
      <w:r>
        <w:rPr>
          <w:rFonts w:ascii="Calibri" w:hAnsi="Calibri"/>
          <w:sz w:val="20"/>
        </w:rPr>
        <w:t>Governance states: PAPER_ONLY (default) -&gt; WATCHLIST (30+ closed, positive expectancy) -&gt; CANDIDATE_FOR_REVIEW (6+ months, PF&gt;=1.25) -&gt; LIVE_ELIGIBLE_REVIEW_REQUIRED (all rules pass).</w:t>
      </w:r>
    </w:p>
    <w:p>
      <w:r>
        <w:rPr>
          <w:rFonts w:ascii="Calibri" w:hAnsi="Calibri"/>
          <w:sz w:val="20"/>
        </w:rPr>
        <w:t>live_eligible = false always. live_block_reason = "Requires six months of validated paper results".</w:t>
      </w:r>
    </w:p>
    <w:p>
      <w:pPr>
        <w:pStyle w:val="Heading2"/>
      </w:pPr>
      <w:r>
        <w:t>Schema Changes</w:t>
      </w:r>
    </w:p>
    <w:p>
      <w:r>
        <w:rPr>
          <w:rFonts w:ascii="Calibri" w:hAnsi="Calibri"/>
          <w:b/>
          <w:sz w:val="20"/>
        </w:rPr>
        <w:t>paper_trade_proposals: +17 lifecycle columns (lifecycle_status, entry_zone_status, current_price, price_drift_pct, base_expires_at, max_expires_at, expiry_extended_count, proposal_timeframe_class, overnight_monitoring_enabled, etc.)</w:t>
      </w:r>
    </w:p>
    <w:p>
      <w:r>
        <w:rPr>
          <w:rFonts w:ascii="Calibri" w:hAnsi="Calibri"/>
          <w:sz w:val="20"/>
        </w:rPr>
        <w:t>NEW: proposal_lifecycle_events — Lifecycle event history</w:t>
      </w:r>
    </w:p>
    <w:p>
      <w:r>
        <w:rPr>
          <w:rFonts w:ascii="Calibri" w:hAnsi="Calibri"/>
          <w:sz w:val="20"/>
        </w:rPr>
        <w:t>NEW: paper_execution_quality — TCA / slippage tracking</w:t>
      </w:r>
    </w:p>
    <w:p>
      <w:r>
        <w:rPr>
          <w:rFonts w:ascii="Calibri" w:hAnsi="Calibri"/>
          <w:sz w:val="20"/>
        </w:rPr>
        <w:t>NEW: broker_reconciliation_runs + broker_reconciliation_items — Broker reconciliation</w:t>
      </w:r>
    </w:p>
    <w:p>
      <w:r>
        <w:rPr>
          <w:rFonts w:ascii="Calibri" w:hAnsi="Calibri"/>
          <w:sz w:val="20"/>
        </w:rPr>
        <w:t>NEW: trade_thesis_outcomes — Thesis-vs-outcome comparison</w:t>
      </w:r>
    </w:p>
    <w:p>
      <w:r>
        <w:rPr>
          <w:rFonts w:ascii="Calibri" w:hAnsi="Calibri"/>
          <w:sz w:val="20"/>
        </w:rPr>
        <w:t>NEW: paper_performance_governance — Six-month governance</w:t>
      </w:r>
    </w:p>
    <w:p>
      <w:pPr>
        <w:pStyle w:val="Heading2"/>
      </w:pPr>
      <w:r>
        <w:t>System State After Session 24A</w:t>
      </w:r>
    </w:p>
    <w:p>
      <w:r>
        <w:rPr>
          <w:rFonts w:ascii="Calibri" w:hAnsi="Calibri"/>
          <w:sz w:val="20"/>
        </w:rPr>
        <w:t>Database: 216 tables | Scripts: 287 Python files | Crons: 127 | API: ~116 endpoints</w:t>
      </w:r>
    </w:p>
    <w:p>
      <w:r>
        <w:rPr>
          <w:rFonts w:ascii="Calibri" w:hAnsi="Calibri"/>
          <w:sz w:val="20"/>
        </w:rPr>
        <w:t>Validation: 34/34 PASSED | Holdings: $1,189,220 | 47 positions | Live trading disabled</w:t>
      </w:r>
    </w:p>
    <w:p>
      <w:pPr>
        <w:pStyle w:val="Heading1"/>
      </w:pPr>
      <w:r>
        <w:t>Session 24B: Strategy Playbook Integration + Multi-Setup Routing (2026-05-08)</w:t>
      </w:r>
    </w:p>
    <w:p>
      <w:pPr>
        <w:pStyle w:val="Heading2"/>
      </w:pPr>
      <w:r>
        <w:t>Strategy Playbook Architecture</w:t>
      </w:r>
    </w:p>
    <w:p>
      <w:r>
        <w:rPr>
          <w:rFonts w:ascii="Calibri" w:hAnsi="Calibri"/>
          <w:b/>
          <w:sz w:val="20"/>
        </w:rPr>
        <w:t>Converted human-readable strategy playbook into machine-readable operating layer:</w:t>
      </w:r>
    </w:p>
    <w:p>
      <w:r>
        <w:rPr>
          <w:rFonts w:ascii="Calibri" w:hAnsi="Calibri"/>
          <w:sz w:val="20"/>
        </w:rPr>
        <w:t>YAML files (20 strategies) = machine-readable rules and thresholds in config/strategies/</w:t>
      </w:r>
    </w:p>
    <w:p>
      <w:r>
        <w:rPr>
          <w:rFonts w:ascii="Calibri" w:hAnsi="Calibri"/>
          <w:sz w:val="20"/>
        </w:rPr>
        <w:t>strategy_config_loader.py = YAML loader, validator, DB syncer, prompt context builder</w:t>
      </w:r>
    </w:p>
    <w:p>
      <w:r>
        <w:rPr>
          <w:rFonts w:ascii="Calibri" w:hAnsi="Calibri"/>
          <w:sz w:val="20"/>
        </w:rPr>
        <w:t>multi_setup_router.py = evaluates symbols against all 20 strategies, builds setup stacks</w:t>
      </w:r>
    </w:p>
    <w:p>
      <w:r>
        <w:rPr>
          <w:rFonts w:ascii="Calibri" w:hAnsi="Calibri"/>
          <w:sz w:val="20"/>
        </w:rPr>
        <w:t>Strategy context injected into qwen3:14b proposal analysis and Maria/Risk/Steph agent prompts</w:t>
      </w:r>
    </w:p>
    <w:p>
      <w:r>
        <w:rPr>
          <w:rFonts w:ascii="Calibri" w:hAnsi="Calibri"/>
          <w:sz w:val="20"/>
        </w:rPr>
        <w:t>Thresholds live in Git-backed YAML (not DB). DB stores state, validation, performance, audit.</w:t>
      </w:r>
    </w:p>
    <w:p>
      <w:pPr>
        <w:pStyle w:val="Heading2"/>
      </w:pPr>
      <w:r>
        <w:t>Multi-Setup Model</w:t>
      </w:r>
    </w:p>
    <w:p>
      <w:r>
        <w:rPr>
          <w:rFonts w:ascii="Calibri" w:hAnsi="Calibri"/>
          <w:sz w:val="20"/>
        </w:rPr>
        <w:t>One symbol can match multiple strategies simultaneously. Each proposal has one primary_strategy_id (the proposal's own strategy) plus secondary setup matches. Setup stack stored on proposals and shown in UI.</w:t>
      </w:r>
    </w:p>
    <w:p>
      <w:r>
        <w:rPr>
          <w:rFonts w:ascii="Calibri" w:hAnsi="Calibri"/>
          <w:sz w:val="20"/>
        </w:rPr>
        <w:t>Primary strategy is always the proposal's assigned strategy_id — router adds secondaries but does not override.</w:t>
      </w:r>
    </w:p>
    <w:p>
      <w:pPr>
        <w:pStyle w:val="Heading2"/>
      </w:pPr>
      <w:r>
        <w:t>Schema Changes</w:t>
      </w:r>
    </w:p>
    <w:p>
      <w:r>
        <w:rPr>
          <w:rFonts w:ascii="Calibri" w:hAnsi="Calibri"/>
          <w:sz w:val="20"/>
        </w:rPr>
        <w:t>NEW: strategy_config_versions — immutable YAML config version history with hashes</w:t>
      </w:r>
    </w:p>
    <w:p>
      <w:r>
        <w:rPr>
          <w:rFonts w:ascii="Calibri" w:hAnsi="Calibri"/>
          <w:sz w:val="20"/>
        </w:rPr>
        <w:t>NEW: strategy_setup_matches — per-symbol multi-strategy match records</w:t>
      </w:r>
    </w:p>
    <w:p>
      <w:r>
        <w:rPr>
          <w:rFonts w:ascii="Calibri" w:hAnsi="Calibri"/>
          <w:sz w:val="20"/>
        </w:rPr>
        <w:t>NEW: strategy_prompt_context_cache — cached LLM prompt blocks per strategy</w:t>
      </w:r>
    </w:p>
    <w:p>
      <w:r>
        <w:rPr>
          <w:rFonts w:ascii="Calibri" w:hAnsi="Calibri"/>
          <w:sz w:val="20"/>
        </w:rPr>
        <w:t>strategy_registry: +config_hash, yaml_version, rules_source, last_yaml_sync_at</w:t>
      </w:r>
    </w:p>
    <w:p>
      <w:r>
        <w:rPr>
          <w:rFonts w:ascii="Calibri" w:hAnsi="Calibri"/>
          <w:sz w:val="20"/>
        </w:rPr>
        <w:t>paper_trade_proposals: +primary_strategy_id, secondary_strategy_ids, setup_stack, strategy_config_hash</w:t>
      </w:r>
    </w:p>
    <w:p>
      <w:pPr>
        <w:pStyle w:val="Heading2"/>
      </w:pPr>
      <w:r>
        <w:t>Session 24B.1: Command Center Redesign</w:t>
      </w:r>
    </w:p>
    <w:p>
      <w:r>
        <w:rPr>
          <w:rFonts w:ascii="Calibri" w:hAnsi="Calibri"/>
          <w:b/>
          <w:sz w:val="20"/>
        </w:rPr>
        <w:t>Complete rewrite of PaperProposals.tsx (1465 lines) as institutional command center:</w:t>
      </w:r>
    </w:p>
    <w:p>
      <w:r>
        <w:rPr>
          <w:rFonts w:ascii="Calibri" w:hAnsi="Calibri"/>
          <w:sz w:val="20"/>
        </w:rPr>
        <w:t>normalizeProposal() — computes actionState (PAPER_READY/CAUTION/BLOCKED/MISSING_DATA), topBlocker, nextActions, dataCompleteness, missingBySection</w:t>
      </w:r>
    </w:p>
    <w:p>
      <w:r>
        <w:rPr>
          <w:rFonts w:ascii="Calibri" w:hAnsi="Calibri"/>
          <w:sz w:val="20"/>
        </w:rPr>
        <w:t>Card header: symbol, grade/score, bold primary strategy, timeframe class, action state badge, lifecycle badge</w:t>
      </w:r>
    </w:p>
    <w:p>
      <w:r>
        <w:rPr>
          <w:rFonts w:ascii="Calibri" w:hAnsi="Calibri"/>
          <w:sz w:val="20"/>
        </w:rPr>
        <w:t>Decision banner: always visible, contextual (BLOCKED shows blocker + next action)</w:t>
      </w:r>
    </w:p>
    <w:p>
      <w:r>
        <w:rPr>
          <w:rFonts w:ascii="Calibri" w:hAnsi="Calibri"/>
          <w:sz w:val="20"/>
        </w:rPr>
        <w:t>8 color-coded metric tiles: Strategy Fit, Execution, Technical, Catalyst, R:R, Agents, Backtest, Data</w:t>
      </w:r>
    </w:p>
    <w:p>
      <w:r>
        <w:rPr>
          <w:rFonts w:ascii="Calibri" w:hAnsi="Calibri"/>
          <w:sz w:val="20"/>
        </w:rPr>
        <w:t>Filters: strategy dropdown, action state, symbol search, show all/top 5</w:t>
      </w:r>
    </w:p>
    <w:p>
      <w:r>
        <w:rPr>
          <w:rFonts w:ascii="Calibri" w:hAnsi="Calibri"/>
          <w:sz w:val="20"/>
        </w:rPr>
        <w:t>Data fixes: strategy mismatch detection, EMA alignment guard when values missing, confidence clamped 0-100, quote freshness override for stale quotes</w:t>
      </w:r>
    </w:p>
    <w:p>
      <w:pPr>
        <w:pStyle w:val="Heading2"/>
      </w:pPr>
      <w:r>
        <w:t>Additional Fixes</w:t>
      </w:r>
    </w:p>
    <w:p>
      <w:r>
        <w:rPr>
          <w:rFonts w:ascii="Calibri" w:hAnsi="Calibri"/>
          <w:sz w:val="20"/>
        </w:rPr>
        <w:t>LLM timeout: llm_router LOCAL_TIMEOUT increased 30s to 90s for agent prompts with RAG context</w:t>
      </w:r>
    </w:p>
    <w:p>
      <w:r>
        <w:rPr>
          <w:rFonts w:ascii="Calibri" w:hAnsi="Calibri"/>
          <w:sz w:val="20"/>
        </w:rPr>
        <w:t>Telegram: WAIT/AVOID RVOL alerts suppressed — only GO alerts sent</w:t>
      </w:r>
    </w:p>
    <w:p>
      <w:r>
        <w:rPr>
          <w:rFonts w:ascii="Calibri" w:hAnsi="Calibri"/>
          <w:sz w:val="20"/>
        </w:rPr>
        <w:t>Scroll fix: theme.css height:100% changed to min-height:100vh — fixes page cutoff</w:t>
      </w:r>
    </w:p>
    <w:p>
      <w:r>
        <w:rPr>
          <w:rFonts w:ascii="Calibri" w:hAnsi="Calibri"/>
          <w:sz w:val="20"/>
        </w:rPr>
        <w:t>Enrich All: async 8-step pipeline with live status polling via /api/v2/paper-proposals/enrich-status</w:t>
      </w:r>
    </w:p>
    <w:p>
      <w:pPr>
        <w:pStyle w:val="Heading2"/>
      </w:pPr>
      <w:r>
        <w:t>System State</w:t>
      </w:r>
    </w:p>
    <w:p>
      <w:r>
        <w:rPr>
          <w:rFonts w:ascii="Calibri" w:hAnsi="Calibri"/>
          <w:sz w:val="20"/>
        </w:rPr>
        <w:t>Database: 219 tables | Scripts: 290 Python files | Strategy YAMLs: 23 | Crons: 127</w:t>
      </w:r>
    </w:p>
    <w:p>
      <w:r>
        <w:rPr>
          <w:rFonts w:ascii="Calibri" w:hAnsi="Calibri"/>
          <w:sz w:val="20"/>
        </w:rPr>
        <w:t>New UI pages: Strategy Admin, Live Governance, Execution Quality, Broker Reconciliation, Paper Outcomes</w:t>
      </w:r>
    </w:p>
    <w:p>
      <w:r>
        <w:rPr>
          <w:rFonts w:ascii="Calibri" w:hAnsi="Calibri"/>
          <w:sz w:val="20"/>
        </w:rPr>
        <w:t>Holdings: $1,189,220 | 47 positions | Live trading: DISABLED</w:t>
      </w:r>
    </w:p>
    <w:p>
      <w:pPr>
        <w:pStyle w:val="Heading1"/>
      </w:pPr>
      <w:r>
        <w:t>Session 24C: Execution Gate Enforcement + Data Trace (2026-05-08)</w:t>
      </w:r>
    </w:p>
    <w:p>
      <w:pPr>
        <w:pStyle w:val="Heading2"/>
      </w:pPr>
      <w:r>
        <w:t>Gap Identified</w:t>
      </w:r>
    </w:p>
    <w:p>
      <w:r>
        <w:rPr>
          <w:rFonts w:ascii="Calibri" w:hAnsi="Calibri"/>
          <w:b/>
          <w:sz w:val="20"/>
        </w:rPr>
        <w:t>Pre-24C: RSI, ATR, EMA, VWAP, Fib, strategy fit, catalyst quality, agent consensus, LLM conviction, backtest, and R:R were all display-only. None blocked paper execution.</w:t>
      </w:r>
    </w:p>
    <w:p>
      <w:pPr>
        <w:pStyle w:val="Heading2"/>
      </w:pPr>
      <w:r>
        <w:t>New Hard Blocks Added</w:t>
      </w:r>
    </w:p>
    <w:p>
      <w:r>
        <w:rPr>
          <w:rFonts w:ascii="Calibri" w:hAnsi="Calibri"/>
          <w:sz w:val="20"/>
        </w:rPr>
        <w:t>BLOCKED_BEARISH_EMA: EMA alignment bearish/long-term overhead blocks long entries</w:t>
      </w:r>
    </w:p>
    <w:p>
      <w:r>
        <w:rPr>
          <w:rFonts w:ascii="Calibri" w:hAnsi="Calibri"/>
          <w:sz w:val="20"/>
        </w:rPr>
        <w:t>BLOCKED_RSI_OVERBOUGHT: RSI &gt; 80 blocks entry on exhausted momentum</w:t>
      </w:r>
    </w:p>
    <w:p>
      <w:r>
        <w:rPr>
          <w:rFonts w:ascii="Calibri" w:hAnsi="Calibri"/>
          <w:sz w:val="20"/>
        </w:rPr>
        <w:t>BLOCKED_EXTENDED_ABOVE_VWAP: VWAP &gt; 10% blocks chasing extended price</w:t>
      </w:r>
    </w:p>
    <w:p>
      <w:r>
        <w:rPr>
          <w:rFonts w:ascii="Calibri" w:hAnsi="Calibri"/>
          <w:sz w:val="20"/>
        </w:rPr>
        <w:t>BLOCKED_ORB_FAILED: Failed ORB breakout blocks momentum_scalp</w:t>
      </w:r>
    </w:p>
    <w:p>
      <w:r>
        <w:rPr>
          <w:rFonts w:ascii="Calibri" w:hAnsi="Calibri"/>
          <w:sz w:val="20"/>
        </w:rPr>
        <w:t>BLOCKED_TARGET_UNREALISTIC: Target &gt; 3x ATR blocks unrealistic profit targets</w:t>
      </w:r>
    </w:p>
    <w:p>
      <w:r>
        <w:rPr>
          <w:rFonts w:ascii="Calibri" w:hAnsi="Calibri"/>
          <w:sz w:val="20"/>
        </w:rPr>
        <w:t>BLOCKED_RR_TOO_LOW: R:R &lt; 1.5 blocks unacceptable risk/reward</w:t>
      </w:r>
    </w:p>
    <w:p>
      <w:pPr>
        <w:pStyle w:val="Heading2"/>
      </w:pPr>
      <w:r>
        <w:t>Other Fixes</w:t>
      </w:r>
    </w:p>
    <w:p>
      <w:r>
        <w:rPr>
          <w:rFonts w:ascii="Calibri" w:hAnsi="Calibri"/>
          <w:sz w:val="20"/>
        </w:rPr>
        <w:t>R:R calculation fixed: 1.5x ATR target multiplier changed to 2.0x (all 9 proposals updated)</w:t>
      </w:r>
    </w:p>
    <w:p>
      <w:r>
        <w:rPr>
          <w:rFonts w:ascii="Calibri" w:hAnsi="Calibri"/>
          <w:sz w:val="20"/>
        </w:rPr>
        <w:t>Indicators backfilled: ATR/RSI/EMA/Fib now populated for all 9 pending symbols</w:t>
      </w:r>
    </w:p>
    <w:p>
      <w:r>
        <w:rPr>
          <w:rFonts w:ascii="Calibri" w:hAnsi="Calibri"/>
          <w:sz w:val="20"/>
        </w:rPr>
        <w:t>API technical_snapshot query expanded: ema_8/21/50/200, fib levels, ORB status, OHLCV status now included</w:t>
      </w:r>
    </w:p>
    <w:p>
      <w:r>
        <w:rPr>
          <w:rFonts w:ascii="Calibri" w:hAnsi="Calibri"/>
          <w:sz w:val="20"/>
        </w:rPr>
        <w:t>Technical tab data merge: reads from technical_snapshot (fresh) not just technical_context (stale)</w:t>
      </w:r>
    </w:p>
    <w:p>
      <w:r>
        <w:rPr>
          <w:rFonts w:ascii="Calibri" w:hAnsi="Calibri"/>
          <w:sz w:val="20"/>
        </w:rPr>
        <w:t>Metric tiles clickable: each navigates to corresponding detail tab with hover effect</w:t>
      </w:r>
    </w:p>
    <w:p>
      <w:r>
        <w:rPr>
          <w:rFonts w:ascii="Calibri" w:hAnsi="Calibri"/>
          <w:sz w:val="20"/>
        </w:rPr>
        <w:t>Full execution gate architecture documented: docs/project/TRADE_AI_EXECUTION_GATE_ARCHITECTURE.md</w:t>
      </w:r>
    </w:p>
    <w:p>
      <w:pPr>
        <w:pStyle w:val="Heading2"/>
      </w:pPr>
      <w:r>
        <w:t>Strategy-Aware Execution Thresholds (24C Update)</w:t>
      </w:r>
    </w:p>
    <w:p>
      <w:r>
        <w:rPr>
          <w:rFonts w:ascii="Calibri" w:hAnsi="Calibri"/>
          <w:b/>
          <w:sz w:val="20"/>
        </w:rPr>
        <w:t>Execution readiness now uses strategy-class-specific thresholds instead of flat constants:</w:t>
      </w:r>
    </w:p>
    <w:p>
      <w:r>
        <w:rPr>
          <w:rFonts w:ascii="Calibri" w:hAnsi="Calibri"/>
          <w:sz w:val="20"/>
        </w:rPr>
        <w:t>Intraday (scalp/gap): 2% drift, 1% spread, 300s quote age, RSI block &gt;85, VWAP block &gt;10%</w:t>
      </w:r>
    </w:p>
    <w:p>
      <w:r>
        <w:rPr>
          <w:rFonts w:ascii="Calibri" w:hAnsi="Calibri"/>
          <w:sz w:val="20"/>
        </w:rPr>
        <w:t>Short Swing (3-21 day): 5% drift, 3% spread, 24h quote age, RSI block &gt;90, VWAP block &gt;15%</w:t>
      </w:r>
    </w:p>
    <w:p>
      <w:r>
        <w:rPr>
          <w:rFonts w:ascii="Calibri" w:hAnsi="Calibri"/>
          <w:sz w:val="20"/>
        </w:rPr>
        <w:t>Medium Swing (2-8 week): 8% drift, 3% spread, 24h quote age, RSI block &gt;90, VWAP block &gt;20%</w:t>
      </w:r>
    </w:p>
    <w:p>
      <w:r>
        <w:rPr>
          <w:rFonts w:ascii="Calibri" w:hAnsi="Calibri"/>
          <w:sz w:val="20"/>
        </w:rPr>
        <w:t>Position (long-term): 12% drift, 5% spread, 24h quote age, RSI block &gt;95, VWAP block &gt;25%</w:t>
      </w:r>
    </w:p>
    <w:p>
      <w:r>
        <w:rPr>
          <w:rFonts w:ascii="Calibri" w:hAnsi="Calibri"/>
          <w:sz w:val="20"/>
        </w:rPr>
        <w:t>This means swing_breakout proposals are not blocked by after-hours spread widening or normal price drift within their setup tolerance.</w:t>
      </w:r>
    </w:p>
    <w:p>
      <w:r>
        <w:br w:type="page"/>
      </w:r>
    </w:p>
    <w:p>
      <w:pPr>
        <w:pStyle w:val="Heading1"/>
      </w:pPr>
      <w:r>
        <w:t>NOTICE: Cloud Product Rebuild (2026-05-09)</w:t>
      </w:r>
    </w:p>
    <w:p>
      <w:r>
        <w:rPr>
          <w:rFonts w:ascii="Calibri" w:hAnsi="Calibri"/>
          <w:sz w:val="22"/>
        </w:rPr>
        <w:t>This section was appended on 2026-05-09 as part of the Cloud Product Documentation Rebuild. The addendum model (Appendices A through W and session-specific sections) is officially deprecated. All system documentation is now consolidated into the authoritative Markdown files listed below. This DOCX section provides a cloud-product-grade summary of the full system.</w:t>
      </w:r>
    </w:p>
    <w:p>
      <w:r>
        <w:rPr>
          <w:rFonts w:ascii="Calibri" w:hAnsi="Calibri"/>
          <w:sz w:val="22"/>
        </w:rPr>
      </w:r>
    </w:p>
    <w:p>
      <w:r>
        <w:rPr>
          <w:rFonts w:ascii="Calibri" w:hAnsi="Calibri"/>
          <w:b/>
          <w:sz w:val="22"/>
        </w:rPr>
        <w:t>Authoritative documents (Markdown, in docs/):</w:t>
      </w:r>
      <w:r>
        <w:rPr>
          <w:rFonts w:ascii="Calibri" w:hAnsi="Calibri"/>
          <w:sz w:val="22"/>
        </w:rPr>
      </w:r>
    </w:p>
    <w:p>
      <w:r>
        <w:rPr>
          <w:rFonts w:ascii="Calibri" w:hAnsi="Calibri"/>
          <w:sz w:val="22"/>
        </w:rPr>
        <w:t xml:space="preserve">  - MASTER_SYSTEM_DOCUMENTATION.md (complete system reference)</w:t>
      </w:r>
    </w:p>
    <w:p>
      <w:r>
        <w:rPr>
          <w:rFonts w:ascii="Calibri" w:hAnsi="Calibri"/>
          <w:sz w:val="22"/>
        </w:rPr>
        <w:t xml:space="preserve">  - ARCHITECTURE_OVERVIEW.md (executive architecture summary)</w:t>
      </w:r>
    </w:p>
    <w:p>
      <w:r>
        <w:rPr>
          <w:rFonts w:ascii="Calibri" w:hAnsi="Calibri"/>
          <w:sz w:val="22"/>
        </w:rPr>
        <w:t xml:space="preserve">  - ARCHITECTURE_INFOGRAM.md (visual architecture diagrams)</w:t>
      </w:r>
    </w:p>
    <w:p>
      <w:r>
        <w:rPr>
          <w:rFonts w:ascii="Calibri" w:hAnsi="Calibri"/>
          <w:sz w:val="22"/>
        </w:rPr>
        <w:t xml:space="preserve">  - CHEAT_SHEET.md (operator quick reference)</w:t>
      </w:r>
    </w:p>
    <w:p>
      <w:r>
        <w:rPr>
          <w:rFonts w:ascii="Calibri" w:hAnsi="Calibri"/>
          <w:sz w:val="22"/>
        </w:rPr>
        <w:t xml:space="preserve">  - COST_MODEL.md (cloud operating cost estimates)</w:t>
      </w:r>
    </w:p>
    <w:p>
      <w:r>
        <w:rPr>
          <w:rFonts w:ascii="Calibri" w:hAnsi="Calibri"/>
          <w:sz w:val="22"/>
        </w:rPr>
        <w:t xml:space="preserve">  - RESTORE_GUIDE.md (disaster recovery)</w:t>
      </w:r>
    </w:p>
    <w:p>
      <w:r>
        <w:rPr>
          <w:rFonts w:ascii="Calibri" w:hAnsi="Calibri"/>
          <w:sz w:val="22"/>
        </w:rPr>
        <w:t xml:space="preserve">  - GPU_OLLAMA_SETUP.md (hardware configuration)</w:t>
      </w:r>
    </w:p>
    <w:p>
      <w:r>
        <w:rPr>
          <w:rFonts w:ascii="Calibri" w:hAnsi="Calibri"/>
          <w:sz w:val="22"/>
        </w:rPr>
      </w:r>
    </w:p>
    <w:p>
      <w:r>
        <w:rPr>
          <w:rFonts w:ascii="Calibri" w:hAnsi="Calibri"/>
          <w:b/>
          <w:sz w:val="22"/>
        </w:rPr>
        <w:t>The prior appendices (A-W) and session sections remain in this document for historical reference but are no longer maintained. Any discrepancy between this section and the Markdown files should be resolved in favor of the Markdown files.</w:t>
      </w:r>
    </w:p>
    <w:p>
      <w:r>
        <w:br w:type="page"/>
      </w:r>
    </w:p>
    <w:p>
      <w:pPr>
        <w:pStyle w:val="Heading1"/>
      </w:pPr>
      <w:r>
        <w:t>Cloud Rebuild Section 1: Live Operating Numbers (2026-05-09)</w:t>
      </w:r>
    </w:p>
    <w:tbl>
      <w:tblPr>
        <w:tblW w:type="auto" w:w="0"/>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3120"/>
        <w:gridCol w:w="3120"/>
        <w:gridCol w:w="3120"/>
      </w:tblGrid>
      <w:tr>
        <w:tc>
          <w:tcPr>
            <w:tcW w:type="dxa" w:w="3120"/>
          </w:tcPr>
          <w:p>
            <w:r>
              <w:rPr>
                <w:rFonts w:ascii="Calibri" w:hAnsi="Calibri"/>
                <w:b/>
                <w:sz w:val="20"/>
              </w:rPr>
              <w:t>Metric</w:t>
            </w:r>
          </w:p>
        </w:tc>
        <w:tc>
          <w:tcPr>
            <w:tcW w:type="dxa" w:w="3120"/>
          </w:tcPr>
          <w:p>
            <w:r>
              <w:rPr>
                <w:rFonts w:ascii="Calibri" w:hAnsi="Calibri"/>
                <w:b/>
                <w:sz w:val="20"/>
              </w:rPr>
              <w:t>Value</w:t>
            </w:r>
          </w:p>
        </w:tc>
        <w:tc>
          <w:tcPr>
            <w:tcW w:type="dxa" w:w="3120"/>
          </w:tcPr>
          <w:p>
            <w:r>
              <w:rPr>
                <w:rFonts w:ascii="Calibri" w:hAnsi="Calibri"/>
                <w:b/>
                <w:sz w:val="20"/>
              </w:rPr>
              <w:t>Change vs. Prior Doc</w:t>
            </w:r>
          </w:p>
        </w:tc>
      </w:tr>
      <w:tr>
        <w:tc>
          <w:tcPr>
            <w:tcW w:type="dxa" w:w="3120"/>
          </w:tcPr>
          <w:p>
            <w:r>
              <w:rPr>
                <w:rFonts w:ascii="Calibri" w:hAnsi="Calibri"/>
                <w:sz w:val="20"/>
              </w:rPr>
              <w:t>Python scripts</w:t>
            </w:r>
          </w:p>
        </w:tc>
        <w:tc>
          <w:tcPr>
            <w:tcW w:type="dxa" w:w="3120"/>
          </w:tcPr>
          <w:p>
            <w:r>
              <w:rPr>
                <w:rFonts w:ascii="Calibri" w:hAnsi="Calibri"/>
                <w:sz w:val="20"/>
              </w:rPr>
              <w:t>302</w:t>
            </w:r>
          </w:p>
        </w:tc>
        <w:tc>
          <w:tcPr>
            <w:tcW w:type="dxa" w:w="3120"/>
          </w:tcPr>
          <w:p>
            <w:r>
              <w:rPr>
                <w:rFonts w:ascii="Calibri" w:hAnsi="Calibri"/>
                <w:sz w:val="20"/>
              </w:rPr>
              <w:t>+10</w:t>
            </w:r>
          </w:p>
        </w:tc>
      </w:tr>
      <w:tr>
        <w:tc>
          <w:tcPr>
            <w:tcW w:type="dxa" w:w="3120"/>
          </w:tcPr>
          <w:p>
            <w:r>
              <w:rPr>
                <w:rFonts w:ascii="Calibri" w:hAnsi="Calibri"/>
                <w:sz w:val="20"/>
              </w:rPr>
              <w:t>Database tables</w:t>
            </w:r>
          </w:p>
        </w:tc>
        <w:tc>
          <w:tcPr>
            <w:tcW w:type="dxa" w:w="3120"/>
          </w:tcPr>
          <w:p>
            <w:r>
              <w:rPr>
                <w:rFonts w:ascii="Calibri" w:hAnsi="Calibri"/>
                <w:sz w:val="20"/>
              </w:rPr>
              <w:t>229</w:t>
            </w:r>
          </w:p>
        </w:tc>
        <w:tc>
          <w:tcPr>
            <w:tcW w:type="dxa" w:w="3120"/>
          </w:tcPr>
          <w:p>
            <w:r>
              <w:rPr>
                <w:rFonts w:ascii="Calibri" w:hAnsi="Calibri"/>
                <w:sz w:val="20"/>
              </w:rPr>
              <w:t>+10 (was 219)</w:t>
            </w:r>
          </w:p>
        </w:tc>
      </w:tr>
      <w:tr>
        <w:tc>
          <w:tcPr>
            <w:tcW w:type="dxa" w:w="3120"/>
          </w:tcPr>
          <w:p>
            <w:r>
              <w:rPr>
                <w:rFonts w:ascii="Calibri" w:hAnsi="Calibri"/>
                <w:sz w:val="20"/>
              </w:rPr>
              <w:t>Cron jobs</w:t>
            </w:r>
          </w:p>
        </w:tc>
        <w:tc>
          <w:tcPr>
            <w:tcW w:type="dxa" w:w="3120"/>
          </w:tcPr>
          <w:p>
            <w:r>
              <w:rPr>
                <w:rFonts w:ascii="Calibri" w:hAnsi="Calibri"/>
                <w:sz w:val="20"/>
              </w:rPr>
              <w:t>138</w:t>
            </w:r>
          </w:p>
        </w:tc>
        <w:tc>
          <w:tcPr>
            <w:tcW w:type="dxa" w:w="3120"/>
          </w:tcPr>
          <w:p>
            <w:r>
              <w:rPr>
                <w:rFonts w:ascii="Calibri" w:hAnsi="Calibri"/>
                <w:sz w:val="20"/>
              </w:rPr>
              <w:t>+8</w:t>
            </w:r>
          </w:p>
        </w:tc>
      </w:tr>
      <w:tr>
        <w:tc>
          <w:tcPr>
            <w:tcW w:type="dxa" w:w="3120"/>
          </w:tcPr>
          <w:p>
            <w:r>
              <w:rPr>
                <w:rFonts w:ascii="Calibri" w:hAnsi="Calibri"/>
                <w:sz w:val="20"/>
              </w:rPr>
              <w:t>Strategies (YAML)</w:t>
            </w:r>
          </w:p>
        </w:tc>
        <w:tc>
          <w:tcPr>
            <w:tcW w:type="dxa" w:w="3120"/>
          </w:tcPr>
          <w:p>
            <w:r>
              <w:rPr>
                <w:rFonts w:ascii="Calibri" w:hAnsi="Calibri"/>
                <w:sz w:val="20"/>
              </w:rPr>
              <w:t>23</w:t>
            </w:r>
          </w:p>
        </w:tc>
        <w:tc>
          <w:tcPr>
            <w:tcW w:type="dxa" w:w="3120"/>
          </w:tcPr>
          <w:p>
            <w:r>
              <w:rPr>
                <w:rFonts w:ascii="Calibri" w:hAnsi="Calibri"/>
                <w:sz w:val="20"/>
              </w:rPr>
              <w:t>+3</w:t>
            </w:r>
          </w:p>
        </w:tc>
      </w:tr>
      <w:tr>
        <w:tc>
          <w:tcPr>
            <w:tcW w:type="dxa" w:w="3120"/>
          </w:tcPr>
          <w:p>
            <w:r>
              <w:rPr>
                <w:rFonts w:ascii="Calibri" w:hAnsi="Calibri"/>
                <w:sz w:val="20"/>
              </w:rPr>
              <w:t>API endpoints</w:t>
            </w:r>
          </w:p>
        </w:tc>
        <w:tc>
          <w:tcPr>
            <w:tcW w:type="dxa" w:w="3120"/>
          </w:tcPr>
          <w:p>
            <w:r>
              <w:rPr>
                <w:rFonts w:ascii="Calibri" w:hAnsi="Calibri"/>
                <w:sz w:val="20"/>
              </w:rPr>
              <w:t>80+</w:t>
            </w:r>
          </w:p>
        </w:tc>
        <w:tc>
          <w:tcPr>
            <w:tcW w:type="dxa" w:w="3120"/>
          </w:tcPr>
          <w:p>
            <w:r>
              <w:rPr>
                <w:rFonts w:ascii="Calibri" w:hAnsi="Calibri"/>
                <w:sz w:val="20"/>
              </w:rPr>
              <w:t>stable</w:t>
            </w:r>
          </w:p>
        </w:tc>
      </w:tr>
      <w:tr>
        <w:tc>
          <w:tcPr>
            <w:tcW w:type="dxa" w:w="3120"/>
          </w:tcPr>
          <w:p>
            <w:r>
              <w:rPr>
                <w:rFonts w:ascii="Calibri" w:hAnsi="Calibri"/>
                <w:sz w:val="20"/>
              </w:rPr>
              <w:t>Frontend pages (TSX)</w:t>
            </w:r>
          </w:p>
        </w:tc>
        <w:tc>
          <w:tcPr>
            <w:tcW w:type="dxa" w:w="3120"/>
          </w:tcPr>
          <w:p>
            <w:r>
              <w:rPr>
                <w:rFonts w:ascii="Calibri" w:hAnsi="Calibri"/>
                <w:sz w:val="20"/>
              </w:rPr>
              <w:t>52</w:t>
            </w:r>
          </w:p>
        </w:tc>
        <w:tc>
          <w:tcPr>
            <w:tcW w:type="dxa" w:w="3120"/>
          </w:tcPr>
          <w:p>
            <w:r>
              <w:rPr>
                <w:rFonts w:ascii="Calibri" w:hAnsi="Calibri"/>
                <w:sz w:val="20"/>
              </w:rPr>
              <w:t>+2</w:t>
            </w:r>
          </w:p>
        </w:tc>
      </w:tr>
      <w:tr>
        <w:tc>
          <w:tcPr>
            <w:tcW w:type="dxa" w:w="3120"/>
          </w:tcPr>
          <w:p>
            <w:r>
              <w:rPr>
                <w:rFonts w:ascii="Calibri" w:hAnsi="Calibri"/>
                <w:sz w:val="20"/>
              </w:rPr>
              <w:t>React components</w:t>
            </w:r>
          </w:p>
        </w:tc>
        <w:tc>
          <w:tcPr>
            <w:tcW w:type="dxa" w:w="3120"/>
          </w:tcPr>
          <w:p>
            <w:r>
              <w:rPr>
                <w:rFonts w:ascii="Calibri" w:hAnsi="Calibri"/>
                <w:sz w:val="20"/>
              </w:rPr>
              <w:t>88</w:t>
            </w:r>
          </w:p>
        </w:tc>
        <w:tc>
          <w:tcPr>
            <w:tcW w:type="dxa" w:w="3120"/>
          </w:tcPr>
          <w:p>
            <w:r>
              <w:rPr>
                <w:rFonts w:ascii="Calibri" w:hAnsi="Calibri"/>
                <w:sz w:val="20"/>
              </w:rPr>
              <w:t>-8 (consolidation)</w:t>
            </w:r>
          </w:p>
        </w:tc>
      </w:tr>
      <w:tr>
        <w:tc>
          <w:tcPr>
            <w:tcW w:type="dxa" w:w="3120"/>
          </w:tcPr>
          <w:p>
            <w:r>
              <w:rPr>
                <w:rFonts w:ascii="Calibri" w:hAnsi="Calibri"/>
                <w:sz w:val="20"/>
              </w:rPr>
              <w:t>News articles ingested</w:t>
            </w:r>
          </w:p>
        </w:tc>
        <w:tc>
          <w:tcPr>
            <w:tcW w:type="dxa" w:w="3120"/>
          </w:tcPr>
          <w:p>
            <w:r>
              <w:rPr>
                <w:rFonts w:ascii="Calibri" w:hAnsi="Calibri"/>
                <w:sz w:val="20"/>
              </w:rPr>
              <w:t>2,026</w:t>
            </w:r>
          </w:p>
        </w:tc>
        <w:tc>
          <w:tcPr>
            <w:tcW w:type="dxa" w:w="3120"/>
          </w:tcPr>
          <w:p>
            <w:r>
              <w:rPr>
                <w:rFonts w:ascii="Calibri" w:hAnsi="Calibri"/>
                <w:sz w:val="20"/>
              </w:rPr>
              <w:t>+1,474</w:t>
            </w:r>
          </w:p>
        </w:tc>
      </w:tr>
      <w:tr>
        <w:tc>
          <w:tcPr>
            <w:tcW w:type="dxa" w:w="3120"/>
          </w:tcPr>
          <w:p>
            <w:r>
              <w:rPr>
                <w:rFonts w:ascii="Calibri" w:hAnsi="Calibri"/>
                <w:sz w:val="20"/>
              </w:rPr>
              <w:t>Enrichment symbols</w:t>
            </w:r>
          </w:p>
        </w:tc>
        <w:tc>
          <w:tcPr>
            <w:tcW w:type="dxa" w:w="3120"/>
          </w:tcPr>
          <w:p>
            <w:r>
              <w:rPr>
                <w:rFonts w:ascii="Calibri" w:hAnsi="Calibri"/>
                <w:sz w:val="20"/>
              </w:rPr>
              <w:t>1,139</w:t>
            </w:r>
          </w:p>
        </w:tc>
        <w:tc>
          <w:tcPr>
            <w:tcW w:type="dxa" w:w="3120"/>
          </w:tcPr>
          <w:p>
            <w:r>
              <w:rPr>
                <w:rFonts w:ascii="Calibri" w:hAnsi="Calibri"/>
                <w:sz w:val="20"/>
              </w:rPr>
              <w:t>stable</w:t>
            </w:r>
          </w:p>
        </w:tc>
      </w:tr>
      <w:tr>
        <w:tc>
          <w:tcPr>
            <w:tcW w:type="dxa" w:w="3120"/>
          </w:tcPr>
          <w:p>
            <w:r>
              <w:rPr>
                <w:rFonts w:ascii="Calibri" w:hAnsi="Calibri"/>
                <w:sz w:val="20"/>
              </w:rPr>
              <w:t>Active incubator symbols</w:t>
            </w:r>
          </w:p>
        </w:tc>
        <w:tc>
          <w:tcPr>
            <w:tcW w:type="dxa" w:w="3120"/>
          </w:tcPr>
          <w:p>
            <w:r>
              <w:rPr>
                <w:rFonts w:ascii="Calibri" w:hAnsi="Calibri"/>
                <w:sz w:val="20"/>
              </w:rPr>
              <w:t>632</w:t>
            </w:r>
          </w:p>
        </w:tc>
        <w:tc>
          <w:tcPr>
            <w:tcW w:type="dxa" w:w="3120"/>
          </w:tcPr>
          <w:p>
            <w:r>
              <w:rPr>
                <w:rFonts w:ascii="Calibri" w:hAnsi="Calibri"/>
                <w:sz w:val="20"/>
              </w:rPr>
              <w:t>+577</w:t>
            </w:r>
          </w:p>
        </w:tc>
      </w:tr>
      <w:tr>
        <w:tc>
          <w:tcPr>
            <w:tcW w:type="dxa" w:w="3120"/>
          </w:tcPr>
          <w:p>
            <w:r>
              <w:rPr>
                <w:rFonts w:ascii="Calibri" w:hAnsi="Calibri"/>
                <w:sz w:val="20"/>
              </w:rPr>
              <w:t>Paper trade proposals</w:t>
            </w:r>
          </w:p>
        </w:tc>
        <w:tc>
          <w:tcPr>
            <w:tcW w:type="dxa" w:w="3120"/>
          </w:tcPr>
          <w:p>
            <w:r>
              <w:rPr>
                <w:rFonts w:ascii="Calibri" w:hAnsi="Calibri"/>
                <w:sz w:val="20"/>
              </w:rPr>
              <w:t>43</w:t>
            </w:r>
          </w:p>
        </w:tc>
        <w:tc>
          <w:tcPr>
            <w:tcW w:type="dxa" w:w="3120"/>
          </w:tcPr>
          <w:p>
            <w:r>
              <w:rPr>
                <w:rFonts w:ascii="Calibri" w:hAnsi="Calibri"/>
                <w:sz w:val="20"/>
              </w:rPr>
              <w:t>+43 (new)</w:t>
            </w:r>
          </w:p>
        </w:tc>
      </w:tr>
      <w:tr>
        <w:tc>
          <w:tcPr>
            <w:tcW w:type="dxa" w:w="3120"/>
          </w:tcPr>
          <w:p>
            <w:r>
              <w:rPr>
                <w:rFonts w:ascii="Calibri" w:hAnsi="Calibri"/>
                <w:sz w:val="20"/>
              </w:rPr>
              <w:t>Paper trades executed</w:t>
            </w:r>
          </w:p>
        </w:tc>
        <w:tc>
          <w:tcPr>
            <w:tcW w:type="dxa" w:w="3120"/>
          </w:tcPr>
          <w:p>
            <w:r>
              <w:rPr>
                <w:rFonts w:ascii="Calibri" w:hAnsi="Calibri"/>
                <w:sz w:val="20"/>
              </w:rPr>
              <w:t>4</w:t>
            </w:r>
          </w:p>
        </w:tc>
        <w:tc>
          <w:tcPr>
            <w:tcW w:type="dxa" w:w="3120"/>
          </w:tcPr>
          <w:p>
            <w:r>
              <w:rPr>
                <w:rFonts w:ascii="Calibri" w:hAnsi="Calibri"/>
                <w:sz w:val="20"/>
              </w:rPr>
              <w:t>+4 (new)</w:t>
            </w:r>
          </w:p>
        </w:tc>
      </w:tr>
      <w:tr>
        <w:tc>
          <w:tcPr>
            <w:tcW w:type="dxa" w:w="3120"/>
          </w:tcPr>
          <w:p>
            <w:r>
              <w:rPr>
                <w:rFonts w:ascii="Calibri" w:hAnsi="Calibri"/>
                <w:sz w:val="20"/>
              </w:rPr>
              <w:t>CIO decisions</w:t>
            </w:r>
          </w:p>
        </w:tc>
        <w:tc>
          <w:tcPr>
            <w:tcW w:type="dxa" w:w="3120"/>
          </w:tcPr>
          <w:p>
            <w:r>
              <w:rPr>
                <w:rFonts w:ascii="Calibri" w:hAnsi="Calibri"/>
                <w:sz w:val="20"/>
              </w:rPr>
              <w:t>446</w:t>
            </w:r>
          </w:p>
        </w:tc>
        <w:tc>
          <w:tcPr>
            <w:tcW w:type="dxa" w:w="3120"/>
          </w:tcPr>
          <w:p>
            <w:r>
              <w:rPr>
                <w:rFonts w:ascii="Calibri" w:hAnsi="Calibri"/>
                <w:sz w:val="20"/>
              </w:rPr>
              <w:t>+391</w:t>
            </w:r>
          </w:p>
        </w:tc>
      </w:tr>
      <w:tr>
        <w:tc>
          <w:tcPr>
            <w:tcW w:type="dxa" w:w="3120"/>
          </w:tcPr>
          <w:p>
            <w:r>
              <w:rPr>
                <w:rFonts w:ascii="Calibri" w:hAnsi="Calibri"/>
                <w:sz w:val="20"/>
              </w:rPr>
              <w:t>Agent handoffs</w:t>
            </w:r>
          </w:p>
        </w:tc>
        <w:tc>
          <w:tcPr>
            <w:tcW w:type="dxa" w:w="3120"/>
          </w:tcPr>
          <w:p>
            <w:r>
              <w:rPr>
                <w:rFonts w:ascii="Calibri" w:hAnsi="Calibri"/>
                <w:sz w:val="20"/>
              </w:rPr>
              <w:t>625</w:t>
            </w:r>
          </w:p>
        </w:tc>
        <w:tc>
          <w:tcPr>
            <w:tcW w:type="dxa" w:w="3120"/>
          </w:tcPr>
          <w:p>
            <w:r>
              <w:rPr>
                <w:rFonts w:ascii="Calibri" w:hAnsi="Calibri"/>
                <w:sz w:val="20"/>
              </w:rPr>
              <w:t>+515</w:t>
            </w:r>
          </w:p>
        </w:tc>
      </w:tr>
      <w:tr>
        <w:tc>
          <w:tcPr>
            <w:tcW w:type="dxa" w:w="3120"/>
          </w:tcPr>
          <w:p>
            <w:r>
              <w:rPr>
                <w:rFonts w:ascii="Calibri" w:hAnsi="Calibri"/>
                <w:sz w:val="20"/>
              </w:rPr>
              <w:t>Portfolio value</w:t>
            </w:r>
          </w:p>
        </w:tc>
        <w:tc>
          <w:tcPr>
            <w:tcW w:type="dxa" w:w="3120"/>
          </w:tcPr>
          <w:p>
            <w:r>
              <w:rPr>
                <w:rFonts w:ascii="Calibri" w:hAnsi="Calibri"/>
                <w:sz w:val="20"/>
              </w:rPr>
              <w:t>$1,189,457</w:t>
            </w:r>
          </w:p>
        </w:tc>
        <w:tc>
          <w:tcPr>
            <w:tcW w:type="dxa" w:w="3120"/>
          </w:tcPr>
          <w:p>
            <w:r>
              <w:rPr>
                <w:rFonts w:ascii="Calibri" w:hAnsi="Calibri"/>
                <w:sz w:val="20"/>
              </w:rPr>
              <w:t>stable</w:t>
            </w:r>
          </w:p>
        </w:tc>
      </w:tr>
      <w:tr>
        <w:tc>
          <w:tcPr>
            <w:tcW w:type="dxa" w:w="3120"/>
          </w:tcPr>
          <w:p>
            <w:r>
              <w:rPr>
                <w:rFonts w:ascii="Calibri" w:hAnsi="Calibri"/>
                <w:sz w:val="20"/>
              </w:rPr>
              <w:t>SQL migrations</w:t>
            </w:r>
          </w:p>
        </w:tc>
        <w:tc>
          <w:tcPr>
            <w:tcW w:type="dxa" w:w="3120"/>
          </w:tcPr>
          <w:p>
            <w:r>
              <w:rPr>
                <w:rFonts w:ascii="Calibri" w:hAnsi="Calibri"/>
                <w:sz w:val="20"/>
              </w:rPr>
              <w:t>19</w:t>
            </w:r>
          </w:p>
        </w:tc>
        <w:tc>
          <w:tcPr>
            <w:tcW w:type="dxa" w:w="3120"/>
          </w:tcPr>
          <w:p>
            <w:r>
              <w:rPr>
                <w:rFonts w:ascii="Calibri" w:hAnsi="Calibri"/>
                <w:sz w:val="20"/>
              </w:rPr>
              <w:t>+19 (new system)</w:t>
            </w:r>
          </w:p>
        </w:tc>
      </w:tr>
      <w:tr>
        <w:tc>
          <w:tcPr>
            <w:tcW w:type="dxa" w:w="3120"/>
          </w:tcPr>
          <w:p>
            <w:r>
              <w:rPr>
                <w:rFonts w:ascii="Calibri" w:hAnsi="Calibri"/>
                <w:sz w:val="20"/>
              </w:rPr>
              <w:t>Ollama models loaded</w:t>
            </w:r>
          </w:p>
        </w:tc>
        <w:tc>
          <w:tcPr>
            <w:tcW w:type="dxa" w:w="3120"/>
          </w:tcPr>
          <w:p>
            <w:r>
              <w:rPr>
                <w:rFonts w:ascii="Calibri" w:hAnsi="Calibri"/>
                <w:sz w:val="20"/>
              </w:rPr>
              <w:t>qwen3:14b, qwen3:1.7b, nomic-embed-text</w:t>
            </w:r>
          </w:p>
        </w:tc>
        <w:tc>
          <w:tcPr>
            <w:tcW w:type="dxa" w:w="3120"/>
          </w:tcPr>
          <w:p>
            <w:r>
              <w:rPr>
                <w:rFonts w:ascii="Calibri" w:hAnsi="Calibri"/>
                <w:sz w:val="20"/>
              </w:rPr>
              <w:t>GPU upgrade</w:t>
            </w:r>
          </w:p>
        </w:tc>
      </w:tr>
    </w:tbl>
    <w:p>
      <w:r>
        <w:br w:type="page"/>
      </w:r>
    </w:p>
    <w:p>
      <w:pPr>
        <w:pStyle w:val="Heading1"/>
      </w:pPr>
      <w:r>
        <w:t>Cloud Rebuild Section 2: Service Architecture</w:t>
      </w:r>
    </w:p>
    <w:p>
      <w:pPr>
        <w:pStyle w:val="Heading2"/>
      </w:pPr>
      <w:r>
        <w:t>Service Boundary Map</w:t>
      </w:r>
    </w:p>
    <w:p>
      <w:r>
        <w:rPr>
          <w:rFonts w:ascii="Calibri" w:hAnsi="Calibri"/>
          <w:sz w:val="22"/>
        </w:rPr>
        <w:t>Trade AI v12 has 6 distinct service boundaries, all currently co-located on ms01-openclaw. Each service is independently deployable as a container or managed cloud service.</w:t>
      </w:r>
    </w:p>
    <w:tbl>
      <w:tblPr>
        <w:tblW w:type="auto" w:w="0"/>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1872"/>
        <w:gridCol w:w="1872"/>
        <w:gridCol w:w="1872"/>
        <w:gridCol w:w="1872"/>
        <w:gridCol w:w="1872"/>
      </w:tblGrid>
      <w:tr>
        <w:tc>
          <w:tcPr>
            <w:tcW w:type="dxa" w:w="1872"/>
          </w:tcPr>
          <w:p>
            <w:r>
              <w:rPr>
                <w:rFonts w:ascii="Calibri" w:hAnsi="Calibri"/>
                <w:b/>
                <w:sz w:val="20"/>
              </w:rPr>
              <w:t>Service</w:t>
            </w:r>
          </w:p>
        </w:tc>
        <w:tc>
          <w:tcPr>
            <w:tcW w:type="dxa" w:w="1872"/>
          </w:tcPr>
          <w:p>
            <w:r>
              <w:rPr>
                <w:rFonts w:ascii="Calibri" w:hAnsi="Calibri"/>
                <w:b/>
                <w:sz w:val="20"/>
              </w:rPr>
              <w:t>Port</w:t>
            </w:r>
          </w:p>
        </w:tc>
        <w:tc>
          <w:tcPr>
            <w:tcW w:type="dxa" w:w="1872"/>
          </w:tcPr>
          <w:p>
            <w:r>
              <w:rPr>
                <w:rFonts w:ascii="Calibri" w:hAnsi="Calibri"/>
                <w:b/>
                <w:sz w:val="20"/>
              </w:rPr>
              <w:t>Technology</w:t>
            </w:r>
          </w:p>
        </w:tc>
        <w:tc>
          <w:tcPr>
            <w:tcW w:type="dxa" w:w="1872"/>
          </w:tcPr>
          <w:p>
            <w:r>
              <w:rPr>
                <w:rFonts w:ascii="Calibri" w:hAnsi="Calibri"/>
                <w:b/>
                <w:sz w:val="20"/>
              </w:rPr>
              <w:t>Role</w:t>
            </w:r>
          </w:p>
        </w:tc>
        <w:tc>
          <w:tcPr>
            <w:tcW w:type="dxa" w:w="1872"/>
          </w:tcPr>
          <w:p>
            <w:r>
              <w:rPr>
                <w:rFonts w:ascii="Calibri" w:hAnsi="Calibri"/>
                <w:b/>
                <w:sz w:val="20"/>
              </w:rPr>
              <w:t>Cloud Equivalent (AWS)</w:t>
            </w:r>
          </w:p>
        </w:tc>
      </w:tr>
      <w:tr>
        <w:tc>
          <w:tcPr>
            <w:tcW w:type="dxa" w:w="1872"/>
          </w:tcPr>
          <w:p>
            <w:r>
              <w:rPr>
                <w:rFonts w:ascii="Calibri" w:hAnsi="Calibri"/>
                <w:sz w:val="20"/>
              </w:rPr>
              <w:t>Portfolio Server</w:t>
            </w:r>
          </w:p>
        </w:tc>
        <w:tc>
          <w:tcPr>
            <w:tcW w:type="dxa" w:w="1872"/>
          </w:tcPr>
          <w:p>
            <w:r>
              <w:rPr>
                <w:rFonts w:ascii="Calibri" w:hAnsi="Calibri"/>
                <w:sz w:val="20"/>
              </w:rPr>
              <w:t>7777</w:t>
            </w:r>
          </w:p>
        </w:tc>
        <w:tc>
          <w:tcPr>
            <w:tcW w:type="dxa" w:w="1872"/>
          </w:tcPr>
          <w:p>
            <w:r>
              <w:rPr>
                <w:rFonts w:ascii="Calibri" w:hAnsi="Calibri"/>
                <w:sz w:val="20"/>
              </w:rPr>
              <w:t>Python Flask</w:t>
            </w:r>
          </w:p>
        </w:tc>
        <w:tc>
          <w:tcPr>
            <w:tcW w:type="dxa" w:w="1872"/>
          </w:tcPr>
          <w:p>
            <w:r>
              <w:rPr>
                <w:rFonts w:ascii="Calibri" w:hAnsi="Calibri"/>
                <w:sz w:val="20"/>
              </w:rPr>
              <w:t>Central API hub, 80+ endpoints, React SPA</w:t>
            </w:r>
          </w:p>
        </w:tc>
        <w:tc>
          <w:tcPr>
            <w:tcW w:type="dxa" w:w="1872"/>
          </w:tcPr>
          <w:p>
            <w:r>
              <w:rPr>
                <w:rFonts w:ascii="Calibri" w:hAnsi="Calibri"/>
                <w:sz w:val="20"/>
              </w:rPr>
              <w:t>ECS Fargate + ALB</w:t>
            </w:r>
          </w:p>
        </w:tc>
      </w:tr>
      <w:tr>
        <w:tc>
          <w:tcPr>
            <w:tcW w:type="dxa" w:w="1872"/>
          </w:tcPr>
          <w:p>
            <w:r>
              <w:rPr>
                <w:rFonts w:ascii="Calibri" w:hAnsi="Calibri"/>
                <w:sz w:val="20"/>
              </w:rPr>
              <w:t>PostgreSQL 15</w:t>
            </w:r>
          </w:p>
        </w:tc>
        <w:tc>
          <w:tcPr>
            <w:tcW w:type="dxa" w:w="1872"/>
          </w:tcPr>
          <w:p>
            <w:r>
              <w:rPr>
                <w:rFonts w:ascii="Calibri" w:hAnsi="Calibri"/>
                <w:sz w:val="20"/>
              </w:rPr>
              <w:t>5432</w:t>
            </w:r>
          </w:p>
        </w:tc>
        <w:tc>
          <w:tcPr>
            <w:tcW w:type="dxa" w:w="1872"/>
          </w:tcPr>
          <w:p>
            <w:r>
              <w:rPr>
                <w:rFonts w:ascii="Calibri" w:hAnsi="Calibri"/>
                <w:sz w:val="20"/>
              </w:rPr>
              <w:t>PostgreSQL</w:t>
            </w:r>
          </w:p>
        </w:tc>
        <w:tc>
          <w:tcPr>
            <w:tcW w:type="dxa" w:w="1872"/>
          </w:tcPr>
          <w:p>
            <w:r>
              <w:rPr>
                <w:rFonts w:ascii="Calibri" w:hAnsi="Calibri"/>
                <w:sz w:val="20"/>
              </w:rPr>
              <w:t>229 tables, all persistent state</w:t>
            </w:r>
          </w:p>
        </w:tc>
        <w:tc>
          <w:tcPr>
            <w:tcW w:type="dxa" w:w="1872"/>
          </w:tcPr>
          <w:p>
            <w:r>
              <w:rPr>
                <w:rFonts w:ascii="Calibri" w:hAnsi="Calibri"/>
                <w:sz w:val="20"/>
              </w:rPr>
              <w:t>RDS PostgreSQL</w:t>
            </w:r>
          </w:p>
        </w:tc>
      </w:tr>
      <w:tr>
        <w:tc>
          <w:tcPr>
            <w:tcW w:type="dxa" w:w="1872"/>
          </w:tcPr>
          <w:p>
            <w:r>
              <w:rPr>
                <w:rFonts w:ascii="Calibri" w:hAnsi="Calibri"/>
                <w:sz w:val="20"/>
              </w:rPr>
              <w:t>Ollama LLM</w:t>
            </w:r>
          </w:p>
        </w:tc>
        <w:tc>
          <w:tcPr>
            <w:tcW w:type="dxa" w:w="1872"/>
          </w:tcPr>
          <w:p>
            <w:r>
              <w:rPr>
                <w:rFonts w:ascii="Calibri" w:hAnsi="Calibri"/>
                <w:sz w:val="20"/>
              </w:rPr>
              <w:t>11434</w:t>
            </w:r>
          </w:p>
        </w:tc>
        <w:tc>
          <w:tcPr>
            <w:tcW w:type="dxa" w:w="1872"/>
          </w:tcPr>
          <w:p>
            <w:r>
              <w:rPr>
                <w:rFonts w:ascii="Calibri" w:hAnsi="Calibri"/>
                <w:sz w:val="20"/>
              </w:rPr>
              <w:t>qwen3:14b</w:t>
            </w:r>
          </w:p>
        </w:tc>
        <w:tc>
          <w:tcPr>
            <w:tcW w:type="dxa" w:w="1872"/>
          </w:tcPr>
          <w:p>
            <w:r>
              <w:rPr>
                <w:rFonts w:ascii="Calibri" w:hAnsi="Calibri"/>
                <w:sz w:val="20"/>
              </w:rPr>
              <w:t>Local inference, Intel Arc B50 GPU (Vulkan)</w:t>
            </w:r>
          </w:p>
        </w:tc>
        <w:tc>
          <w:tcPr>
            <w:tcW w:type="dxa" w:w="1872"/>
          </w:tcPr>
          <w:p>
            <w:r>
              <w:rPr>
                <w:rFonts w:ascii="Calibri" w:hAnsi="Calibri"/>
                <w:sz w:val="20"/>
              </w:rPr>
              <w:t>EC2 g5 / Bedrock</w:t>
            </w:r>
          </w:p>
        </w:tc>
      </w:tr>
      <w:tr>
        <w:tc>
          <w:tcPr>
            <w:tcW w:type="dxa" w:w="1872"/>
          </w:tcPr>
          <w:p>
            <w:r>
              <w:rPr>
                <w:rFonts w:ascii="Calibri" w:hAnsi="Calibri"/>
                <w:sz w:val="20"/>
              </w:rPr>
              <w:t>OpenClaw Gateway</w:t>
            </w:r>
          </w:p>
        </w:tc>
        <w:tc>
          <w:tcPr>
            <w:tcW w:type="dxa" w:w="1872"/>
          </w:tcPr>
          <w:p>
            <w:r>
              <w:rPr>
                <w:rFonts w:ascii="Calibri" w:hAnsi="Calibri"/>
                <w:sz w:val="20"/>
              </w:rPr>
              <w:t>18789</w:t>
            </w:r>
          </w:p>
        </w:tc>
        <w:tc>
          <w:tcPr>
            <w:tcW w:type="dxa" w:w="1872"/>
          </w:tcPr>
          <w:p>
            <w:r>
              <w:rPr>
                <w:rFonts w:ascii="Calibri" w:hAnsi="Calibri"/>
                <w:sz w:val="20"/>
              </w:rPr>
              <w:t>Python</w:t>
            </w:r>
          </w:p>
        </w:tc>
        <w:tc>
          <w:tcPr>
            <w:tcW w:type="dxa" w:w="1872"/>
          </w:tcPr>
          <w:p>
            <w:r>
              <w:rPr>
                <w:rFonts w:ascii="Calibri" w:hAnsi="Calibri"/>
                <w:sz w:val="20"/>
              </w:rPr>
              <w:t>4 conversational agents</w:t>
            </w:r>
          </w:p>
        </w:tc>
        <w:tc>
          <w:tcPr>
            <w:tcW w:type="dxa" w:w="1872"/>
          </w:tcPr>
          <w:p>
            <w:r>
              <w:rPr>
                <w:rFonts w:ascii="Calibri" w:hAnsi="Calibri"/>
                <w:sz w:val="20"/>
              </w:rPr>
              <w:t>ECS Fargate</w:t>
            </w:r>
          </w:p>
        </w:tc>
      </w:tr>
      <w:tr>
        <w:tc>
          <w:tcPr>
            <w:tcW w:type="dxa" w:w="1872"/>
          </w:tcPr>
          <w:p>
            <w:r>
              <w:rPr>
                <w:rFonts w:ascii="Calibri" w:hAnsi="Calibri"/>
                <w:sz w:val="20"/>
              </w:rPr>
              <w:t>Cron Scheduler</w:t>
            </w:r>
          </w:p>
        </w:tc>
        <w:tc>
          <w:tcPr>
            <w:tcW w:type="dxa" w:w="1872"/>
          </w:tcPr>
          <w:p>
            <w:r>
              <w:rPr>
                <w:rFonts w:ascii="Calibri" w:hAnsi="Calibri"/>
                <w:sz w:val="20"/>
              </w:rPr>
              <w:t>--</w:t>
            </w:r>
          </w:p>
        </w:tc>
        <w:tc>
          <w:tcPr>
            <w:tcW w:type="dxa" w:w="1872"/>
          </w:tcPr>
          <w:p>
            <w:r>
              <w:rPr>
                <w:rFonts w:ascii="Calibri" w:hAnsi="Calibri"/>
                <w:sz w:val="20"/>
              </w:rPr>
              <w:t>crontab</w:t>
            </w:r>
          </w:p>
        </w:tc>
        <w:tc>
          <w:tcPr>
            <w:tcW w:type="dxa" w:w="1872"/>
          </w:tcPr>
          <w:p>
            <w:r>
              <w:rPr>
                <w:rFonts w:ascii="Calibri" w:hAnsi="Calibri"/>
                <w:sz w:val="20"/>
              </w:rPr>
              <w:t>138 scheduled jobs</w:t>
            </w:r>
          </w:p>
        </w:tc>
        <w:tc>
          <w:tcPr>
            <w:tcW w:type="dxa" w:w="1872"/>
          </w:tcPr>
          <w:p>
            <w:r>
              <w:rPr>
                <w:rFonts w:ascii="Calibri" w:hAnsi="Calibri"/>
                <w:sz w:val="20"/>
              </w:rPr>
              <w:t>EventBridge Scheduler</w:t>
            </w:r>
          </w:p>
        </w:tc>
      </w:tr>
      <w:tr>
        <w:tc>
          <w:tcPr>
            <w:tcW w:type="dxa" w:w="1872"/>
          </w:tcPr>
          <w:p>
            <w:r>
              <w:rPr>
                <w:rFonts w:ascii="Calibri" w:hAnsi="Calibri"/>
                <w:sz w:val="20"/>
              </w:rPr>
              <w:t>React SPA</w:t>
            </w:r>
          </w:p>
        </w:tc>
        <w:tc>
          <w:tcPr>
            <w:tcW w:type="dxa" w:w="1872"/>
          </w:tcPr>
          <w:p>
            <w:r>
              <w:rPr>
                <w:rFonts w:ascii="Calibri" w:hAnsi="Calibri"/>
                <w:sz w:val="20"/>
              </w:rPr>
              <w:t>via 7777</w:t>
            </w:r>
          </w:p>
        </w:tc>
        <w:tc>
          <w:tcPr>
            <w:tcW w:type="dxa" w:w="1872"/>
          </w:tcPr>
          <w:p>
            <w:r>
              <w:rPr>
                <w:rFonts w:ascii="Calibri" w:hAnsi="Calibri"/>
                <w:sz w:val="20"/>
              </w:rPr>
              <w:t>Vite/React</w:t>
            </w:r>
          </w:p>
        </w:tc>
        <w:tc>
          <w:tcPr>
            <w:tcW w:type="dxa" w:w="1872"/>
          </w:tcPr>
          <w:p>
            <w:r>
              <w:rPr>
                <w:rFonts w:ascii="Calibri" w:hAnsi="Calibri"/>
                <w:sz w:val="20"/>
              </w:rPr>
              <w:t>50+ pages, operator dashboard</w:t>
            </w:r>
          </w:p>
        </w:tc>
        <w:tc>
          <w:tcPr>
            <w:tcW w:type="dxa" w:w="1872"/>
          </w:tcPr>
          <w:p>
            <w:r>
              <w:rPr>
                <w:rFonts w:ascii="Calibri" w:hAnsi="Calibri"/>
                <w:sz w:val="20"/>
              </w:rPr>
              <w:t>S3 + CloudFront</w:t>
            </w:r>
          </w:p>
        </w:tc>
      </w:tr>
      <w:tr>
        <w:tc>
          <w:tcPr>
            <w:tcW w:type="dxa" w:w="1872"/>
          </w:tcPr>
          <w:p>
            <w:r>
              <w:rPr>
                <w:rFonts w:ascii="Calibri" w:hAnsi="Calibri"/>
                <w:sz w:val="20"/>
              </w:rPr>
              <w:t>Scalp WebSocket</w:t>
            </w:r>
          </w:p>
        </w:tc>
        <w:tc>
          <w:tcPr>
            <w:tcW w:type="dxa" w:w="1872"/>
          </w:tcPr>
          <w:p>
            <w:r>
              <w:rPr>
                <w:rFonts w:ascii="Calibri" w:hAnsi="Calibri"/>
                <w:sz w:val="20"/>
              </w:rPr>
              <w:t>7778/7779</w:t>
            </w:r>
          </w:p>
        </w:tc>
        <w:tc>
          <w:tcPr>
            <w:tcW w:type="dxa" w:w="1872"/>
          </w:tcPr>
          <w:p>
            <w:r>
              <w:rPr>
                <w:rFonts w:ascii="Calibri" w:hAnsi="Calibri"/>
                <w:sz w:val="20"/>
              </w:rPr>
              <w:t>Python WS</w:t>
            </w:r>
          </w:p>
        </w:tc>
        <w:tc>
          <w:tcPr>
            <w:tcW w:type="dxa" w:w="1872"/>
          </w:tcPr>
          <w:p>
            <w:r>
              <w:rPr>
                <w:rFonts w:ascii="Calibri" w:hAnsi="Calibri"/>
                <w:sz w:val="20"/>
              </w:rPr>
              <w:t>Real-time scalp feed</w:t>
            </w:r>
          </w:p>
        </w:tc>
        <w:tc>
          <w:tcPr>
            <w:tcW w:type="dxa" w:w="1872"/>
          </w:tcPr>
          <w:p>
            <w:r>
              <w:rPr>
                <w:rFonts w:ascii="Calibri" w:hAnsi="Calibri"/>
                <w:sz w:val="20"/>
              </w:rPr>
              <w:t>API Gateway WS</w:t>
            </w:r>
          </w:p>
        </w:tc>
      </w:tr>
    </w:tbl>
    <w:p>
      <w:pPr>
        <w:pStyle w:val="Heading2"/>
      </w:pPr>
      <w:r>
        <w:t>Deployment Model</w:t>
      </w:r>
    </w:p>
    <w:p>
      <w:r>
        <w:rPr>
          <w:rFonts w:ascii="Calibri" w:hAnsi="Calibri"/>
          <w:sz w:val="22"/>
        </w:rPr>
        <w:t>Current: Single-tenant, single-server. All services co-located on one machine. No HA, no auto-scaling. Recovery is manual with documented procedures.</w:t>
      </w:r>
    </w:p>
    <w:p>
      <w:r>
        <w:rPr>
          <w:rFonts w:ascii="Calibri" w:hAnsi="Calibri"/>
          <w:sz w:val="22"/>
        </w:rPr>
        <w:t>Cloud target: Single-tenant, multi-service deployment. Compute containerized, DB as managed service, LLM as GPU container or managed API, static frontend from object storage + CDN, cron replaced by managed scheduler.</w:t>
      </w:r>
    </w:p>
    <w:p>
      <w:r>
        <w:br w:type="page"/>
      </w:r>
    </w:p>
    <w:p>
      <w:pPr>
        <w:pStyle w:val="Heading1"/>
      </w:pPr>
      <w:r>
        <w:t>Cloud Rebuild Section 3: Pipeline Architecture</w:t>
      </w:r>
    </w:p>
    <w:p>
      <w:r>
        <w:rPr>
          <w:rFonts w:ascii="Calibri" w:hAnsi="Calibri"/>
          <w:sz w:val="22"/>
        </w:rPr>
        <w:t>The pipeline runs 31 stages organized into 7 groups. Each group has a designated time window and dependency chain.</w:t>
      </w:r>
    </w:p>
    <w:tbl>
      <w:tblPr>
        <w:tblW w:type="auto" w:w="0"/>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1872"/>
        <w:gridCol w:w="1872"/>
        <w:gridCol w:w="1872"/>
        <w:gridCol w:w="1872"/>
        <w:gridCol w:w="1872"/>
      </w:tblGrid>
      <w:tr>
        <w:tc>
          <w:tcPr>
            <w:tcW w:type="dxa" w:w="1872"/>
          </w:tcPr>
          <w:p>
            <w:r>
              <w:rPr>
                <w:rFonts w:ascii="Calibri" w:hAnsi="Calibri"/>
                <w:b/>
                <w:sz w:val="20"/>
              </w:rPr>
              <w:t>Group</w:t>
            </w:r>
          </w:p>
        </w:tc>
        <w:tc>
          <w:tcPr>
            <w:tcW w:type="dxa" w:w="1872"/>
          </w:tcPr>
          <w:p>
            <w:r>
              <w:rPr>
                <w:rFonts w:ascii="Calibri" w:hAnsi="Calibri"/>
                <w:b/>
                <w:sz w:val="20"/>
              </w:rPr>
              <w:t>Name</w:t>
            </w:r>
          </w:p>
        </w:tc>
        <w:tc>
          <w:tcPr>
            <w:tcW w:type="dxa" w:w="1872"/>
          </w:tcPr>
          <w:p>
            <w:r>
              <w:rPr>
                <w:rFonts w:ascii="Calibri" w:hAnsi="Calibri"/>
                <w:b/>
                <w:sz w:val="20"/>
              </w:rPr>
              <w:t>Schedule</w:t>
            </w:r>
          </w:p>
        </w:tc>
        <w:tc>
          <w:tcPr>
            <w:tcW w:type="dxa" w:w="1872"/>
          </w:tcPr>
          <w:p>
            <w:r>
              <w:rPr>
                <w:rFonts w:ascii="Calibri" w:hAnsi="Calibri"/>
                <w:b/>
                <w:sz w:val="20"/>
              </w:rPr>
              <w:t>Key Stages</w:t>
            </w:r>
          </w:p>
        </w:tc>
        <w:tc>
          <w:tcPr>
            <w:tcW w:type="dxa" w:w="1872"/>
          </w:tcPr>
          <w:p>
            <w:r>
              <w:rPr>
                <w:rFonts w:ascii="Calibri" w:hAnsi="Calibri"/>
                <w:b/>
                <w:sz w:val="20"/>
              </w:rPr>
              <w:t>Outputs</w:t>
            </w:r>
          </w:p>
        </w:tc>
      </w:tr>
      <w:tr>
        <w:tc>
          <w:tcPr>
            <w:tcW w:type="dxa" w:w="1872"/>
          </w:tcPr>
          <w:p>
            <w:r>
              <w:rPr>
                <w:rFonts w:ascii="Calibri" w:hAnsi="Calibri"/>
                <w:sz w:val="20"/>
              </w:rPr>
              <w:t>1</w:t>
            </w:r>
          </w:p>
        </w:tc>
        <w:tc>
          <w:tcPr>
            <w:tcW w:type="dxa" w:w="1872"/>
          </w:tcPr>
          <w:p>
            <w:r>
              <w:rPr>
                <w:rFonts w:ascii="Calibri" w:hAnsi="Calibri"/>
                <w:sz w:val="20"/>
              </w:rPr>
              <w:t>Data Collection</w:t>
            </w:r>
          </w:p>
        </w:tc>
        <w:tc>
          <w:tcPr>
            <w:tcW w:type="dxa" w:w="1872"/>
          </w:tcPr>
          <w:p>
            <w:r>
              <w:rPr>
                <w:rFonts w:ascii="Calibri" w:hAnsi="Calibri"/>
                <w:sz w:val="20"/>
              </w:rPr>
              <w:t>5:45-7:00 AM</w:t>
            </w:r>
          </w:p>
        </w:tc>
        <w:tc>
          <w:tcPr>
            <w:tcW w:type="dxa" w:w="1872"/>
          </w:tcPr>
          <w:p>
            <w:r>
              <w:rPr>
                <w:rFonts w:ascii="Calibri" w:hAnsi="Calibri"/>
                <w:sz w:val="20"/>
              </w:rPr>
              <w:t>Finviz screener, news (7 APIs), SEC, FRED</w:t>
            </w:r>
          </w:p>
        </w:tc>
        <w:tc>
          <w:tcPr>
            <w:tcW w:type="dxa" w:w="1872"/>
          </w:tcPr>
          <w:p>
            <w:r>
              <w:rPr>
                <w:rFonts w:ascii="Calibri" w:hAnsi="Calibri"/>
                <w:sz w:val="20"/>
              </w:rPr>
              <w:t>Raw scans, news articles, filings</w:t>
            </w:r>
          </w:p>
        </w:tc>
      </w:tr>
      <w:tr>
        <w:tc>
          <w:tcPr>
            <w:tcW w:type="dxa" w:w="1872"/>
          </w:tcPr>
          <w:p>
            <w:r>
              <w:rPr>
                <w:rFonts w:ascii="Calibri" w:hAnsi="Calibri"/>
                <w:sz w:val="20"/>
              </w:rPr>
              <w:t>2</w:t>
            </w:r>
          </w:p>
        </w:tc>
        <w:tc>
          <w:tcPr>
            <w:tcW w:type="dxa" w:w="1872"/>
          </w:tcPr>
          <w:p>
            <w:r>
              <w:rPr>
                <w:rFonts w:ascii="Calibri" w:hAnsi="Calibri"/>
                <w:sz w:val="20"/>
              </w:rPr>
              <w:t>Enrichment</w:t>
            </w:r>
          </w:p>
        </w:tc>
        <w:tc>
          <w:tcPr>
            <w:tcW w:type="dxa" w:w="1872"/>
          </w:tcPr>
          <w:p>
            <w:r>
              <w:rPr>
                <w:rFonts w:ascii="Calibri" w:hAnsi="Calibri"/>
                <w:sz w:val="20"/>
              </w:rPr>
              <w:t>7:00-8:00 AM</w:t>
            </w:r>
          </w:p>
        </w:tc>
        <w:tc>
          <w:tcPr>
            <w:tcW w:type="dxa" w:w="1872"/>
          </w:tcPr>
          <w:p>
            <w:r>
              <w:rPr>
                <w:rFonts w:ascii="Calibri" w:hAnsi="Calibri"/>
                <w:sz w:val="20"/>
              </w:rPr>
              <w:t>60+ Finviz fields, 17 indicators, 7 catalyst sources</w:t>
            </w:r>
          </w:p>
        </w:tc>
        <w:tc>
          <w:tcPr>
            <w:tcW w:type="dxa" w:w="1872"/>
          </w:tcPr>
          <w:p>
            <w:r>
              <w:rPr>
                <w:rFonts w:ascii="Calibri" w:hAnsi="Calibri"/>
                <w:sz w:val="20"/>
              </w:rPr>
              <w:t>Enriched symbols, indicator cache</w:t>
            </w:r>
          </w:p>
        </w:tc>
      </w:tr>
      <w:tr>
        <w:tc>
          <w:tcPr>
            <w:tcW w:type="dxa" w:w="1872"/>
          </w:tcPr>
          <w:p>
            <w:r>
              <w:rPr>
                <w:rFonts w:ascii="Calibri" w:hAnsi="Calibri"/>
                <w:sz w:val="20"/>
              </w:rPr>
              <w:t>3</w:t>
            </w:r>
          </w:p>
        </w:tc>
        <w:tc>
          <w:tcPr>
            <w:tcW w:type="dxa" w:w="1872"/>
          </w:tcPr>
          <w:p>
            <w:r>
              <w:rPr>
                <w:rFonts w:ascii="Calibri" w:hAnsi="Calibri"/>
                <w:sz w:val="20"/>
              </w:rPr>
              <w:t>Scoring</w:t>
            </w:r>
          </w:p>
        </w:tc>
        <w:tc>
          <w:tcPr>
            <w:tcW w:type="dxa" w:w="1872"/>
          </w:tcPr>
          <w:p>
            <w:r>
              <w:rPr>
                <w:rFonts w:ascii="Calibri" w:hAnsi="Calibri"/>
                <w:sz w:val="20"/>
              </w:rPr>
              <w:t>8:00-9:00 AM</w:t>
            </w:r>
          </w:p>
        </w:tc>
        <w:tc>
          <w:tcPr>
            <w:tcW w:type="dxa" w:w="1872"/>
          </w:tcPr>
          <w:p>
            <w:r>
              <w:rPr>
                <w:rFonts w:ascii="Calibri" w:hAnsi="Calibri"/>
                <w:sz w:val="20"/>
              </w:rPr>
              <w:t>55-point engine, GO/WAIT/NO-GO</w:t>
            </w:r>
          </w:p>
        </w:tc>
        <w:tc>
          <w:tcPr>
            <w:tcW w:type="dxa" w:w="1872"/>
          </w:tcPr>
          <w:p>
            <w:r>
              <w:rPr>
                <w:rFonts w:ascii="Calibri" w:hAnsi="Calibri"/>
                <w:sz w:val="20"/>
              </w:rPr>
              <w:t>Scored candidates</w:t>
            </w:r>
          </w:p>
        </w:tc>
      </w:tr>
      <w:tr>
        <w:tc>
          <w:tcPr>
            <w:tcW w:type="dxa" w:w="1872"/>
          </w:tcPr>
          <w:p>
            <w:r>
              <w:rPr>
                <w:rFonts w:ascii="Calibri" w:hAnsi="Calibri"/>
                <w:sz w:val="20"/>
              </w:rPr>
              <w:t>4</w:t>
            </w:r>
          </w:p>
        </w:tc>
        <w:tc>
          <w:tcPr>
            <w:tcW w:type="dxa" w:w="1872"/>
          </w:tcPr>
          <w:p>
            <w:r>
              <w:rPr>
                <w:rFonts w:ascii="Calibri" w:hAnsi="Calibri"/>
                <w:sz w:val="20"/>
              </w:rPr>
              <w:t>Intelligence</w:t>
            </w:r>
          </w:p>
        </w:tc>
        <w:tc>
          <w:tcPr>
            <w:tcW w:type="dxa" w:w="1872"/>
          </w:tcPr>
          <w:p>
            <w:r>
              <w:rPr>
                <w:rFonts w:ascii="Calibri" w:hAnsi="Calibri"/>
                <w:sz w:val="20"/>
              </w:rPr>
              <w:t>Continuous</w:t>
            </w:r>
          </w:p>
        </w:tc>
        <w:tc>
          <w:tcPr>
            <w:tcW w:type="dxa" w:w="1872"/>
          </w:tcPr>
          <w:p>
            <w:r>
              <w:rPr>
                <w:rFonts w:ascii="Calibri" w:hAnsi="Calibri"/>
                <w:sz w:val="20"/>
              </w:rPr>
              <w:t>20-strategy classifier, LLM analysis, CIO decisions</w:t>
            </w:r>
          </w:p>
        </w:tc>
        <w:tc>
          <w:tcPr>
            <w:tcW w:type="dxa" w:w="1872"/>
          </w:tcPr>
          <w:p>
            <w:r>
              <w:rPr>
                <w:rFonts w:ascii="Calibri" w:hAnsi="Calibri"/>
                <w:sz w:val="20"/>
              </w:rPr>
              <w:t>Strategy assignments, agent jobs</w:t>
            </w:r>
          </w:p>
        </w:tc>
      </w:tr>
      <w:tr>
        <w:tc>
          <w:tcPr>
            <w:tcW w:type="dxa" w:w="1872"/>
          </w:tcPr>
          <w:p>
            <w:r>
              <w:rPr>
                <w:rFonts w:ascii="Calibri" w:hAnsi="Calibri"/>
                <w:sz w:val="20"/>
              </w:rPr>
              <w:t>5</w:t>
            </w:r>
          </w:p>
        </w:tc>
        <w:tc>
          <w:tcPr>
            <w:tcW w:type="dxa" w:w="1872"/>
          </w:tcPr>
          <w:p>
            <w:r>
              <w:rPr>
                <w:rFonts w:ascii="Calibri" w:hAnsi="Calibri"/>
                <w:sz w:val="20"/>
              </w:rPr>
              <w:t>Proposals</w:t>
            </w:r>
          </w:p>
        </w:tc>
        <w:tc>
          <w:tcPr>
            <w:tcW w:type="dxa" w:w="1872"/>
          </w:tcPr>
          <w:p>
            <w:r>
              <w:rPr>
                <w:rFonts w:ascii="Calibri" w:hAnsi="Calibri"/>
                <w:sz w:val="20"/>
              </w:rPr>
              <w:t>Throughout day</w:t>
            </w:r>
          </w:p>
        </w:tc>
        <w:tc>
          <w:tcPr>
            <w:tcW w:type="dxa" w:w="1872"/>
          </w:tcPr>
          <w:p>
            <w:r>
              <w:rPr>
                <w:rFonts w:ascii="Calibri" w:hAnsi="Calibri"/>
                <w:sz w:val="20"/>
              </w:rPr>
              <w:t>Incubator promotion, enrichment, 4-chunk LLM review</w:t>
            </w:r>
          </w:p>
        </w:tc>
        <w:tc>
          <w:tcPr>
            <w:tcW w:type="dxa" w:w="1872"/>
          </w:tcPr>
          <w:p>
            <w:r>
              <w:rPr>
                <w:rFonts w:ascii="Calibri" w:hAnsi="Calibri"/>
                <w:sz w:val="20"/>
              </w:rPr>
              <w:t>Paper trade proposals</w:t>
            </w:r>
          </w:p>
        </w:tc>
      </w:tr>
      <w:tr>
        <w:tc>
          <w:tcPr>
            <w:tcW w:type="dxa" w:w="1872"/>
          </w:tcPr>
          <w:p>
            <w:r>
              <w:rPr>
                <w:rFonts w:ascii="Calibri" w:hAnsi="Calibri"/>
                <w:sz w:val="20"/>
              </w:rPr>
              <w:t>6</w:t>
            </w:r>
          </w:p>
        </w:tc>
        <w:tc>
          <w:tcPr>
            <w:tcW w:type="dxa" w:w="1872"/>
          </w:tcPr>
          <w:p>
            <w:r>
              <w:rPr>
                <w:rFonts w:ascii="Calibri" w:hAnsi="Calibri"/>
                <w:sz w:val="20"/>
              </w:rPr>
              <w:t>Execution</w:t>
            </w:r>
          </w:p>
        </w:tc>
        <w:tc>
          <w:tcPr>
            <w:tcW w:type="dxa" w:w="1872"/>
          </w:tcPr>
          <w:p>
            <w:r>
              <w:rPr>
                <w:rFonts w:ascii="Calibri" w:hAnsi="Calibri"/>
                <w:sz w:val="20"/>
              </w:rPr>
              <w:t>Market hours</w:t>
            </w:r>
          </w:p>
        </w:tc>
        <w:tc>
          <w:tcPr>
            <w:tcW w:type="dxa" w:w="1872"/>
          </w:tcPr>
          <w:p>
            <w:r>
              <w:rPr>
                <w:rFonts w:ascii="Calibri" w:hAnsi="Calibri"/>
                <w:sz w:val="20"/>
              </w:rPr>
              <w:t>Risk gate, bracket orders, Alpaca paper, TCA, recon</w:t>
            </w:r>
          </w:p>
        </w:tc>
        <w:tc>
          <w:tcPr>
            <w:tcW w:type="dxa" w:w="1872"/>
          </w:tcPr>
          <w:p>
            <w:r>
              <w:rPr>
                <w:rFonts w:ascii="Calibri" w:hAnsi="Calibri"/>
                <w:sz w:val="20"/>
              </w:rPr>
              <w:t>Paper trades, execution quality</w:t>
            </w:r>
          </w:p>
        </w:tc>
      </w:tr>
      <w:tr>
        <w:tc>
          <w:tcPr>
            <w:tcW w:type="dxa" w:w="1872"/>
          </w:tcPr>
          <w:p>
            <w:r>
              <w:rPr>
                <w:rFonts w:ascii="Calibri" w:hAnsi="Calibri"/>
                <w:sz w:val="20"/>
              </w:rPr>
              <w:t>7</w:t>
            </w:r>
          </w:p>
        </w:tc>
        <w:tc>
          <w:tcPr>
            <w:tcW w:type="dxa" w:w="1872"/>
          </w:tcPr>
          <w:p>
            <w:r>
              <w:rPr>
                <w:rFonts w:ascii="Calibri" w:hAnsi="Calibri"/>
                <w:sz w:val="20"/>
              </w:rPr>
              <w:t>Overnight</w:t>
            </w:r>
          </w:p>
        </w:tc>
        <w:tc>
          <w:tcPr>
            <w:tcW w:type="dxa" w:w="1872"/>
          </w:tcPr>
          <w:p>
            <w:r>
              <w:rPr>
                <w:rFonts w:ascii="Calibri" w:hAnsi="Calibri"/>
                <w:sz w:val="20"/>
              </w:rPr>
              <w:t>8 PM+</w:t>
            </w:r>
          </w:p>
        </w:tc>
        <w:tc>
          <w:tcPr>
            <w:tcW w:type="dxa" w:w="1872"/>
          </w:tcPr>
          <w:p>
            <w:r>
              <w:rPr>
                <w:rFonts w:ascii="Calibri" w:hAnsi="Calibri"/>
                <w:sz w:val="20"/>
              </w:rPr>
              <w:t>Batch consolidation, agent scoring, strategy review</w:t>
            </w:r>
          </w:p>
        </w:tc>
        <w:tc>
          <w:tcPr>
            <w:tcW w:type="dxa" w:w="1872"/>
          </w:tcPr>
          <w:p>
            <w:r>
              <w:rPr>
                <w:rFonts w:ascii="Calibri" w:hAnsi="Calibri"/>
                <w:sz w:val="20"/>
              </w:rPr>
              <w:t>Performance grades, cleaned state</w:t>
            </w:r>
          </w:p>
        </w:tc>
      </w:tr>
    </w:tbl>
    <w:p>
      <w:r>
        <w:br w:type="page"/>
      </w:r>
    </w:p>
    <w:p>
      <w:pPr>
        <w:pStyle w:val="Heading1"/>
      </w:pPr>
      <w:r>
        <w:t>Cloud Rebuild Section 4: External Research &amp; Signal Ingestion</w:t>
      </w:r>
    </w:p>
    <w:p>
      <w:r>
        <w:rPr>
          <w:rFonts w:ascii="Calibri" w:hAnsi="Calibri"/>
          <w:b/>
          <w:sz w:val="22"/>
        </w:rPr>
        <w:t>The system ingests from 12+ external sources across 4 categories. This is standard practice for financial intelligence platforms. Not using search/transcript data is equivalent to flying blind.</w:t>
      </w:r>
    </w:p>
    <w:p>
      <w:pPr>
        <w:pStyle w:val="Heading2"/>
      </w:pPr>
      <w:r>
        <w:t>Active Data Sources</w:t>
      </w:r>
    </w:p>
    <w:tbl>
      <w:tblPr>
        <w:tblW w:type="auto" w:w="0"/>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1872"/>
        <w:gridCol w:w="1872"/>
        <w:gridCol w:w="1872"/>
        <w:gridCol w:w="1872"/>
        <w:gridCol w:w="1872"/>
      </w:tblGrid>
      <w:tr>
        <w:tc>
          <w:tcPr>
            <w:tcW w:type="dxa" w:w="1872"/>
          </w:tcPr>
          <w:p>
            <w:r>
              <w:rPr>
                <w:rFonts w:ascii="Calibri" w:hAnsi="Calibri"/>
                <w:b/>
                <w:sz w:val="20"/>
              </w:rPr>
              <w:t>Source</w:t>
            </w:r>
          </w:p>
        </w:tc>
        <w:tc>
          <w:tcPr>
            <w:tcW w:type="dxa" w:w="1872"/>
          </w:tcPr>
          <w:p>
            <w:r>
              <w:rPr>
                <w:rFonts w:ascii="Calibri" w:hAnsi="Calibri"/>
                <w:b/>
                <w:sz w:val="20"/>
              </w:rPr>
              <w:t>API / Method</w:t>
            </w:r>
          </w:p>
        </w:tc>
        <w:tc>
          <w:tcPr>
            <w:tcW w:type="dxa" w:w="1872"/>
          </w:tcPr>
          <w:p>
            <w:r>
              <w:rPr>
                <w:rFonts w:ascii="Calibri" w:hAnsi="Calibri"/>
                <w:b/>
                <w:sz w:val="20"/>
              </w:rPr>
              <w:t>Data Type</w:t>
            </w:r>
          </w:p>
        </w:tc>
        <w:tc>
          <w:tcPr>
            <w:tcW w:type="dxa" w:w="1872"/>
          </w:tcPr>
          <w:p>
            <w:r>
              <w:rPr>
                <w:rFonts w:ascii="Calibri" w:hAnsi="Calibri"/>
                <w:b/>
                <w:sz w:val="20"/>
              </w:rPr>
              <w:t>Frequency</w:t>
            </w:r>
          </w:p>
        </w:tc>
        <w:tc>
          <w:tcPr>
            <w:tcW w:type="dxa" w:w="1872"/>
          </w:tcPr>
          <w:p>
            <w:r>
              <w:rPr>
                <w:rFonts w:ascii="Calibri" w:hAnsi="Calibri"/>
                <w:b/>
                <w:sz w:val="20"/>
              </w:rPr>
              <w:t>Fallback</w:t>
            </w:r>
          </w:p>
        </w:tc>
      </w:tr>
      <w:tr>
        <w:tc>
          <w:tcPr>
            <w:tcW w:type="dxa" w:w="1872"/>
          </w:tcPr>
          <w:p>
            <w:r>
              <w:rPr>
                <w:rFonts w:ascii="Calibri" w:hAnsi="Calibri"/>
                <w:sz w:val="20"/>
              </w:rPr>
              <w:t>Finviz Elite</w:t>
            </w:r>
          </w:p>
        </w:tc>
        <w:tc>
          <w:tcPr>
            <w:tcW w:type="dxa" w:w="1872"/>
          </w:tcPr>
          <w:p>
            <w:r>
              <w:rPr>
                <w:rFonts w:ascii="Calibri" w:hAnsi="Calibri"/>
                <w:sz w:val="20"/>
              </w:rPr>
              <w:t>HTTP scrape (cookie + token)</w:t>
            </w:r>
          </w:p>
        </w:tc>
        <w:tc>
          <w:tcPr>
            <w:tcW w:type="dxa" w:w="1872"/>
          </w:tcPr>
          <w:p>
            <w:r>
              <w:rPr>
                <w:rFonts w:ascii="Calibri" w:hAnsi="Calibri"/>
                <w:sz w:val="20"/>
              </w:rPr>
              <w:t>Screener results, 60+ enrichment fields</w:t>
            </w:r>
          </w:p>
        </w:tc>
        <w:tc>
          <w:tcPr>
            <w:tcW w:type="dxa" w:w="1872"/>
          </w:tcPr>
          <w:p>
            <w:r>
              <w:rPr>
                <w:rFonts w:ascii="Calibri" w:hAnsi="Calibri"/>
                <w:sz w:val="20"/>
              </w:rPr>
              <w:t>4x daily</w:t>
            </w:r>
          </w:p>
        </w:tc>
        <w:tc>
          <w:tcPr>
            <w:tcW w:type="dxa" w:w="1872"/>
          </w:tcPr>
          <w:p>
            <w:r>
              <w:rPr>
                <w:rFonts w:ascii="Calibri" w:hAnsi="Calibri"/>
                <w:sz w:val="20"/>
              </w:rPr>
              <w:t>None (primary)</w:t>
            </w:r>
          </w:p>
        </w:tc>
      </w:tr>
      <w:tr>
        <w:tc>
          <w:tcPr>
            <w:tcW w:type="dxa" w:w="1872"/>
          </w:tcPr>
          <w:p>
            <w:r>
              <w:rPr>
                <w:rFonts w:ascii="Calibri" w:hAnsi="Calibri"/>
                <w:sz w:val="20"/>
              </w:rPr>
              <w:t>NewsAPI</w:t>
            </w:r>
          </w:p>
        </w:tc>
        <w:tc>
          <w:tcPr>
            <w:tcW w:type="dxa" w:w="1872"/>
          </w:tcPr>
          <w:p>
            <w:r>
              <w:rPr>
                <w:rFonts w:ascii="Calibri" w:hAnsi="Calibri"/>
                <w:sz w:val="20"/>
              </w:rPr>
              <w:t>REST API (key)</w:t>
            </w:r>
          </w:p>
        </w:tc>
        <w:tc>
          <w:tcPr>
            <w:tcW w:type="dxa" w:w="1872"/>
          </w:tcPr>
          <w:p>
            <w:r>
              <w:rPr>
                <w:rFonts w:ascii="Calibri" w:hAnsi="Calibri"/>
                <w:sz w:val="20"/>
              </w:rPr>
              <w:t>News articles, headlines</w:t>
            </w:r>
          </w:p>
        </w:tc>
        <w:tc>
          <w:tcPr>
            <w:tcW w:type="dxa" w:w="1872"/>
          </w:tcPr>
          <w:p>
            <w:r>
              <w:rPr>
                <w:rFonts w:ascii="Calibri" w:hAnsi="Calibri"/>
                <w:sz w:val="20"/>
              </w:rPr>
              <w:t>2x daily + on-demand</w:t>
            </w:r>
          </w:p>
        </w:tc>
        <w:tc>
          <w:tcPr>
            <w:tcW w:type="dxa" w:w="1872"/>
          </w:tcPr>
          <w:p>
            <w:r>
              <w:rPr>
                <w:rFonts w:ascii="Calibri" w:hAnsi="Calibri"/>
                <w:sz w:val="20"/>
              </w:rPr>
              <w:t>Finnhub</w:t>
            </w:r>
          </w:p>
        </w:tc>
      </w:tr>
      <w:tr>
        <w:tc>
          <w:tcPr>
            <w:tcW w:type="dxa" w:w="1872"/>
          </w:tcPr>
          <w:p>
            <w:r>
              <w:rPr>
                <w:rFonts w:ascii="Calibri" w:hAnsi="Calibri"/>
                <w:sz w:val="20"/>
              </w:rPr>
              <w:t>Finnhub</w:t>
            </w:r>
          </w:p>
        </w:tc>
        <w:tc>
          <w:tcPr>
            <w:tcW w:type="dxa" w:w="1872"/>
          </w:tcPr>
          <w:p>
            <w:r>
              <w:rPr>
                <w:rFonts w:ascii="Calibri" w:hAnsi="Calibri"/>
                <w:sz w:val="20"/>
              </w:rPr>
              <w:t>REST API (key)</w:t>
            </w:r>
          </w:p>
        </w:tc>
        <w:tc>
          <w:tcPr>
            <w:tcW w:type="dxa" w:w="1872"/>
          </w:tcPr>
          <w:p>
            <w:r>
              <w:rPr>
                <w:rFonts w:ascii="Calibri" w:hAnsi="Calibri"/>
                <w:sz w:val="20"/>
              </w:rPr>
              <w:t>News, filings, insider activity</w:t>
            </w:r>
          </w:p>
        </w:tc>
        <w:tc>
          <w:tcPr>
            <w:tcW w:type="dxa" w:w="1872"/>
          </w:tcPr>
          <w:p>
            <w:r>
              <w:rPr>
                <w:rFonts w:ascii="Calibri" w:hAnsi="Calibri"/>
                <w:sz w:val="20"/>
              </w:rPr>
              <w:t>On enrichment</w:t>
            </w:r>
          </w:p>
        </w:tc>
        <w:tc>
          <w:tcPr>
            <w:tcW w:type="dxa" w:w="1872"/>
          </w:tcPr>
          <w:p>
            <w:r>
              <w:rPr>
                <w:rFonts w:ascii="Calibri" w:hAnsi="Calibri"/>
                <w:sz w:val="20"/>
              </w:rPr>
              <w:t>NewsAPI</w:t>
            </w:r>
          </w:p>
        </w:tc>
      </w:tr>
      <w:tr>
        <w:tc>
          <w:tcPr>
            <w:tcW w:type="dxa" w:w="1872"/>
          </w:tcPr>
          <w:p>
            <w:r>
              <w:rPr>
                <w:rFonts w:ascii="Calibri" w:hAnsi="Calibri"/>
                <w:sz w:val="20"/>
              </w:rPr>
              <w:t>Polygon</w:t>
            </w:r>
          </w:p>
        </w:tc>
        <w:tc>
          <w:tcPr>
            <w:tcW w:type="dxa" w:w="1872"/>
          </w:tcPr>
          <w:p>
            <w:r>
              <w:rPr>
                <w:rFonts w:ascii="Calibri" w:hAnsi="Calibri"/>
                <w:sz w:val="20"/>
              </w:rPr>
              <w:t>REST API (key)</w:t>
            </w:r>
          </w:p>
        </w:tc>
        <w:tc>
          <w:tcPr>
            <w:tcW w:type="dxa" w:w="1872"/>
          </w:tcPr>
          <w:p>
            <w:r>
              <w:rPr>
                <w:rFonts w:ascii="Calibri" w:hAnsi="Calibri"/>
                <w:sz w:val="20"/>
              </w:rPr>
              <w:t>Market data, corporate events</w:t>
            </w:r>
          </w:p>
        </w:tc>
        <w:tc>
          <w:tcPr>
            <w:tcW w:type="dxa" w:w="1872"/>
          </w:tcPr>
          <w:p>
            <w:r>
              <w:rPr>
                <w:rFonts w:ascii="Calibri" w:hAnsi="Calibri"/>
                <w:sz w:val="20"/>
              </w:rPr>
              <w:t>On catalyst enrichment</w:t>
            </w:r>
          </w:p>
        </w:tc>
        <w:tc>
          <w:tcPr>
            <w:tcW w:type="dxa" w:w="1872"/>
          </w:tcPr>
          <w:p>
            <w:r>
              <w:rPr>
                <w:rFonts w:ascii="Calibri" w:hAnsi="Calibri"/>
                <w:sz w:val="20"/>
              </w:rPr>
              <w:t>Yahoo Finance</w:t>
            </w:r>
          </w:p>
        </w:tc>
      </w:tr>
      <w:tr>
        <w:tc>
          <w:tcPr>
            <w:tcW w:type="dxa" w:w="1872"/>
          </w:tcPr>
          <w:p>
            <w:r>
              <w:rPr>
                <w:rFonts w:ascii="Calibri" w:hAnsi="Calibri"/>
                <w:sz w:val="20"/>
              </w:rPr>
              <w:t>FMP</w:t>
            </w:r>
          </w:p>
        </w:tc>
        <w:tc>
          <w:tcPr>
            <w:tcW w:type="dxa" w:w="1872"/>
          </w:tcPr>
          <w:p>
            <w:r>
              <w:rPr>
                <w:rFonts w:ascii="Calibri" w:hAnsi="Calibri"/>
                <w:sz w:val="20"/>
              </w:rPr>
              <w:t>REST API (key)</w:t>
            </w:r>
          </w:p>
        </w:tc>
        <w:tc>
          <w:tcPr>
            <w:tcW w:type="dxa" w:w="1872"/>
          </w:tcPr>
          <w:p>
            <w:r>
              <w:rPr>
                <w:rFonts w:ascii="Calibri" w:hAnsi="Calibri"/>
                <w:sz w:val="20"/>
              </w:rPr>
              <w:t>Fundamentals, earnings, financials</w:t>
            </w:r>
          </w:p>
        </w:tc>
        <w:tc>
          <w:tcPr>
            <w:tcW w:type="dxa" w:w="1872"/>
          </w:tcPr>
          <w:p>
            <w:r>
              <w:rPr>
                <w:rFonts w:ascii="Calibri" w:hAnsi="Calibri"/>
                <w:sz w:val="20"/>
              </w:rPr>
              <w:t>On enrichment</w:t>
            </w:r>
          </w:p>
        </w:tc>
        <w:tc>
          <w:tcPr>
            <w:tcW w:type="dxa" w:w="1872"/>
          </w:tcPr>
          <w:p>
            <w:r>
              <w:rPr>
                <w:rFonts w:ascii="Calibri" w:hAnsi="Calibri"/>
                <w:sz w:val="20"/>
              </w:rPr>
              <w:t>AlphaVantage</w:t>
            </w:r>
          </w:p>
        </w:tc>
      </w:tr>
      <w:tr>
        <w:tc>
          <w:tcPr>
            <w:tcW w:type="dxa" w:w="1872"/>
          </w:tcPr>
          <w:p>
            <w:r>
              <w:rPr>
                <w:rFonts w:ascii="Calibri" w:hAnsi="Calibri"/>
                <w:sz w:val="20"/>
              </w:rPr>
              <w:t>AlphaVantage</w:t>
            </w:r>
          </w:p>
        </w:tc>
        <w:tc>
          <w:tcPr>
            <w:tcW w:type="dxa" w:w="1872"/>
          </w:tcPr>
          <w:p>
            <w:r>
              <w:rPr>
                <w:rFonts w:ascii="Calibri" w:hAnsi="Calibri"/>
                <w:sz w:val="20"/>
              </w:rPr>
              <w:t>REST API (key)</w:t>
            </w:r>
          </w:p>
        </w:tc>
        <w:tc>
          <w:tcPr>
            <w:tcW w:type="dxa" w:w="1872"/>
          </w:tcPr>
          <w:p>
            <w:r>
              <w:rPr>
                <w:rFonts w:ascii="Calibri" w:hAnsi="Calibri"/>
                <w:sz w:val="20"/>
              </w:rPr>
              <w:t>Fundamentals, economic indicators</w:t>
            </w:r>
          </w:p>
        </w:tc>
        <w:tc>
          <w:tcPr>
            <w:tcW w:type="dxa" w:w="1872"/>
          </w:tcPr>
          <w:p>
            <w:r>
              <w:rPr>
                <w:rFonts w:ascii="Calibri" w:hAnsi="Calibri"/>
                <w:sz w:val="20"/>
              </w:rPr>
              <w:t>On enrichment</w:t>
            </w:r>
          </w:p>
        </w:tc>
        <w:tc>
          <w:tcPr>
            <w:tcW w:type="dxa" w:w="1872"/>
          </w:tcPr>
          <w:p>
            <w:r>
              <w:rPr>
                <w:rFonts w:ascii="Calibri" w:hAnsi="Calibri"/>
                <w:sz w:val="20"/>
              </w:rPr>
              <w:t>FMP</w:t>
            </w:r>
          </w:p>
        </w:tc>
      </w:tr>
      <w:tr>
        <w:tc>
          <w:tcPr>
            <w:tcW w:type="dxa" w:w="1872"/>
          </w:tcPr>
          <w:p>
            <w:r>
              <w:rPr>
                <w:rFonts w:ascii="Calibri" w:hAnsi="Calibri"/>
                <w:sz w:val="20"/>
              </w:rPr>
              <w:t>Yahoo Finance</w:t>
            </w:r>
          </w:p>
        </w:tc>
        <w:tc>
          <w:tcPr>
            <w:tcW w:type="dxa" w:w="1872"/>
          </w:tcPr>
          <w:p>
            <w:r>
              <w:rPr>
                <w:rFonts w:ascii="Calibri" w:hAnsi="Calibri"/>
                <w:sz w:val="20"/>
              </w:rPr>
              <w:t>yfinance library</w:t>
            </w:r>
          </w:p>
        </w:tc>
        <w:tc>
          <w:tcPr>
            <w:tcW w:type="dxa" w:w="1872"/>
          </w:tcPr>
          <w:p>
            <w:r>
              <w:rPr>
                <w:rFonts w:ascii="Calibri" w:hAnsi="Calibri"/>
                <w:sz w:val="20"/>
              </w:rPr>
              <w:t>OHLCV, quotes, dividends</w:t>
            </w:r>
          </w:p>
        </w:tc>
        <w:tc>
          <w:tcPr>
            <w:tcW w:type="dxa" w:w="1872"/>
          </w:tcPr>
          <w:p>
            <w:r>
              <w:rPr>
                <w:rFonts w:ascii="Calibri" w:hAnsi="Calibri"/>
                <w:sz w:val="20"/>
              </w:rPr>
              <w:t>Indicator refresh + on-demand</w:t>
            </w:r>
          </w:p>
        </w:tc>
        <w:tc>
          <w:tcPr>
            <w:tcW w:type="dxa" w:w="1872"/>
          </w:tcPr>
          <w:p>
            <w:r>
              <w:rPr>
                <w:rFonts w:ascii="Calibri" w:hAnsi="Calibri"/>
                <w:sz w:val="20"/>
              </w:rPr>
              <w:t>Polygon</w:t>
            </w:r>
          </w:p>
        </w:tc>
      </w:tr>
      <w:tr>
        <w:tc>
          <w:tcPr>
            <w:tcW w:type="dxa" w:w="1872"/>
          </w:tcPr>
          <w:p>
            <w:r>
              <w:rPr>
                <w:rFonts w:ascii="Calibri" w:hAnsi="Calibri"/>
                <w:sz w:val="20"/>
              </w:rPr>
              <w:t>FRED</w:t>
            </w:r>
          </w:p>
        </w:tc>
        <w:tc>
          <w:tcPr>
            <w:tcW w:type="dxa" w:w="1872"/>
          </w:tcPr>
          <w:p>
            <w:r>
              <w:rPr>
                <w:rFonts w:ascii="Calibri" w:hAnsi="Calibri"/>
                <w:sz w:val="20"/>
              </w:rPr>
              <w:t>REST API (key)</w:t>
            </w:r>
          </w:p>
        </w:tc>
        <w:tc>
          <w:tcPr>
            <w:tcW w:type="dxa" w:w="1872"/>
          </w:tcPr>
          <w:p>
            <w:r>
              <w:rPr>
                <w:rFonts w:ascii="Calibri" w:hAnsi="Calibri"/>
                <w:sz w:val="20"/>
              </w:rPr>
              <w:t>Fed economic data (rates, CPI)</w:t>
            </w:r>
          </w:p>
        </w:tc>
        <w:tc>
          <w:tcPr>
            <w:tcW w:type="dxa" w:w="1872"/>
          </w:tcPr>
          <w:p>
            <w:r>
              <w:rPr>
                <w:rFonts w:ascii="Calibri" w:hAnsi="Calibri"/>
                <w:sz w:val="20"/>
              </w:rPr>
              <w:t>Daily (6 AM)</w:t>
            </w:r>
          </w:p>
        </w:tc>
        <w:tc>
          <w:tcPr>
            <w:tcW w:type="dxa" w:w="1872"/>
          </w:tcPr>
          <w:p>
            <w:r>
              <w:rPr>
                <w:rFonts w:ascii="Calibri" w:hAnsi="Calibri"/>
                <w:sz w:val="20"/>
              </w:rPr>
              <w:t>Cached values</w:t>
            </w:r>
          </w:p>
        </w:tc>
      </w:tr>
      <w:tr>
        <w:tc>
          <w:tcPr>
            <w:tcW w:type="dxa" w:w="1872"/>
          </w:tcPr>
          <w:p>
            <w:r>
              <w:rPr>
                <w:rFonts w:ascii="Calibri" w:hAnsi="Calibri"/>
                <w:sz w:val="20"/>
              </w:rPr>
              <w:t>SEC EDGAR</w:t>
            </w:r>
          </w:p>
        </w:tc>
        <w:tc>
          <w:tcPr>
            <w:tcW w:type="dxa" w:w="1872"/>
          </w:tcPr>
          <w:p>
            <w:r>
              <w:rPr>
                <w:rFonts w:ascii="Calibri" w:hAnsi="Calibri"/>
                <w:sz w:val="20"/>
              </w:rPr>
              <w:t>REST API (public)</w:t>
            </w:r>
          </w:p>
        </w:tc>
        <w:tc>
          <w:tcPr>
            <w:tcW w:type="dxa" w:w="1872"/>
          </w:tcPr>
          <w:p>
            <w:r>
              <w:rPr>
                <w:rFonts w:ascii="Calibri" w:hAnsi="Calibri"/>
                <w:sz w:val="20"/>
              </w:rPr>
              <w:t>Form 4 insider filings</w:t>
            </w:r>
          </w:p>
        </w:tc>
        <w:tc>
          <w:tcPr>
            <w:tcW w:type="dxa" w:w="1872"/>
          </w:tcPr>
          <w:p>
            <w:r>
              <w:rPr>
                <w:rFonts w:ascii="Calibri" w:hAnsi="Calibri"/>
                <w:sz w:val="20"/>
              </w:rPr>
              <w:t>Daily (8 PM)</w:t>
            </w:r>
          </w:p>
        </w:tc>
        <w:tc>
          <w:tcPr>
            <w:tcW w:type="dxa" w:w="1872"/>
          </w:tcPr>
          <w:p>
            <w:r>
              <w:rPr>
                <w:rFonts w:ascii="Calibri" w:hAnsi="Calibri"/>
                <w:sz w:val="20"/>
              </w:rPr>
              <w:t>Skip</w:t>
            </w:r>
          </w:p>
        </w:tc>
      </w:tr>
      <w:tr>
        <w:tc>
          <w:tcPr>
            <w:tcW w:type="dxa" w:w="1872"/>
          </w:tcPr>
          <w:p>
            <w:r>
              <w:rPr>
                <w:rFonts w:ascii="Calibri" w:hAnsi="Calibri"/>
                <w:sz w:val="20"/>
              </w:rPr>
              <w:t>YouTube Transcripts</w:t>
            </w:r>
          </w:p>
        </w:tc>
        <w:tc>
          <w:tcPr>
            <w:tcW w:type="dxa" w:w="1872"/>
          </w:tcPr>
          <w:p>
            <w:r>
              <w:rPr>
                <w:rFonts w:ascii="Calibri" w:hAnsi="Calibri"/>
                <w:sz w:val="20"/>
              </w:rPr>
              <w:t>youtube-transcript-api</w:t>
            </w:r>
          </w:p>
        </w:tc>
        <w:tc>
          <w:tcPr>
            <w:tcW w:type="dxa" w:w="1872"/>
          </w:tcPr>
          <w:p>
            <w:r>
              <w:rPr>
                <w:rFonts w:ascii="Calibri" w:hAnsi="Calibri"/>
                <w:sz w:val="20"/>
              </w:rPr>
              <w:t>Video transcripts</w:t>
            </w:r>
          </w:p>
        </w:tc>
        <w:tc>
          <w:tcPr>
            <w:tcW w:type="dxa" w:w="1872"/>
          </w:tcPr>
          <w:p>
            <w:r>
              <w:rPr>
                <w:rFonts w:ascii="Calibri" w:hAnsi="Calibri"/>
                <w:sz w:val="20"/>
              </w:rPr>
              <w:t>Monthly + on-demand</w:t>
            </w:r>
          </w:p>
        </w:tc>
        <w:tc>
          <w:tcPr>
            <w:tcW w:type="dxa" w:w="1872"/>
          </w:tcPr>
          <w:p>
            <w:r>
              <w:rPr>
                <w:rFonts w:ascii="Calibri" w:hAnsi="Calibri"/>
                <w:sz w:val="20"/>
              </w:rPr>
              <w:t>Skip</w:t>
            </w:r>
          </w:p>
        </w:tc>
      </w:tr>
      <w:tr>
        <w:tc>
          <w:tcPr>
            <w:tcW w:type="dxa" w:w="1872"/>
          </w:tcPr>
          <w:p>
            <w:r>
              <w:rPr>
                <w:rFonts w:ascii="Calibri" w:hAnsi="Calibri"/>
                <w:sz w:val="20"/>
              </w:rPr>
              <w:t>Alpaca</w:t>
            </w:r>
          </w:p>
        </w:tc>
        <w:tc>
          <w:tcPr>
            <w:tcW w:type="dxa" w:w="1872"/>
          </w:tcPr>
          <w:p>
            <w:r>
              <w:rPr>
                <w:rFonts w:ascii="Calibri" w:hAnsi="Calibri"/>
                <w:sz w:val="20"/>
              </w:rPr>
              <w:t>REST API (key)</w:t>
            </w:r>
          </w:p>
        </w:tc>
        <w:tc>
          <w:tcPr>
            <w:tcW w:type="dxa" w:w="1872"/>
          </w:tcPr>
          <w:p>
            <w:r>
              <w:rPr>
                <w:rFonts w:ascii="Calibri" w:hAnsi="Calibri"/>
                <w:sz w:val="20"/>
              </w:rPr>
              <w:t>Paper trade execution, fills</w:t>
            </w:r>
          </w:p>
        </w:tc>
        <w:tc>
          <w:tcPr>
            <w:tcW w:type="dxa" w:w="1872"/>
          </w:tcPr>
          <w:p>
            <w:r>
              <w:rPr>
                <w:rFonts w:ascii="Calibri" w:hAnsi="Calibri"/>
                <w:sz w:val="20"/>
              </w:rPr>
              <w:t>On execution + recon</w:t>
            </w:r>
          </w:p>
        </w:tc>
        <w:tc>
          <w:tcPr>
            <w:tcW w:type="dxa" w:w="1872"/>
          </w:tcPr>
          <w:p>
            <w:r>
              <w:rPr>
                <w:rFonts w:ascii="Calibri" w:hAnsi="Calibri"/>
                <w:sz w:val="20"/>
              </w:rPr>
              <w:t>Manual</w:t>
            </w:r>
          </w:p>
        </w:tc>
      </w:tr>
      <w:tr>
        <w:tc>
          <w:tcPr>
            <w:tcW w:type="dxa" w:w="1872"/>
          </w:tcPr>
          <w:p>
            <w:r>
              <w:rPr>
                <w:rFonts w:ascii="Calibri" w:hAnsi="Calibri"/>
                <w:sz w:val="20"/>
              </w:rPr>
              <w:t>Ollama (local LLM)</w:t>
            </w:r>
          </w:p>
        </w:tc>
        <w:tc>
          <w:tcPr>
            <w:tcW w:type="dxa" w:w="1872"/>
          </w:tcPr>
          <w:p>
            <w:r>
              <w:rPr>
                <w:rFonts w:ascii="Calibri" w:hAnsi="Calibri"/>
                <w:sz w:val="20"/>
              </w:rPr>
              <w:t>HTTP (:11434)</w:t>
            </w:r>
          </w:p>
        </w:tc>
        <w:tc>
          <w:tcPr>
            <w:tcW w:type="dxa" w:w="1872"/>
          </w:tcPr>
          <w:p>
            <w:r>
              <w:rPr>
                <w:rFonts w:ascii="Calibri" w:hAnsi="Calibri"/>
                <w:sz w:val="20"/>
              </w:rPr>
              <w:t>Classification, review, health</w:t>
            </w:r>
          </w:p>
        </w:tc>
        <w:tc>
          <w:tcPr>
            <w:tcW w:type="dxa" w:w="1872"/>
          </w:tcPr>
          <w:p>
            <w:r>
              <w:rPr>
                <w:rFonts w:ascii="Calibri" w:hAnsi="Calibri"/>
                <w:sz w:val="20"/>
              </w:rPr>
              <w:t>Continuous (toll-gated)</w:t>
            </w:r>
          </w:p>
        </w:tc>
        <w:tc>
          <w:tcPr>
            <w:tcW w:type="dxa" w:w="1872"/>
          </w:tcPr>
          <w:p>
            <w:r>
              <w:rPr>
                <w:rFonts w:ascii="Calibri" w:hAnsi="Calibri"/>
                <w:sz w:val="20"/>
              </w:rPr>
              <w:t>Cloud LLM cascade</w:t>
            </w:r>
          </w:p>
        </w:tc>
      </w:tr>
    </w:tbl>
    <w:p>
      <w:pPr>
        <w:pStyle w:val="Heading2"/>
      </w:pPr>
      <w:r>
        <w:t>Why Each Source Matters</w:t>
      </w:r>
    </w:p>
    <w:tbl>
      <w:tblPr>
        <w:tblW w:type="auto" w:w="0"/>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3120"/>
        <w:gridCol w:w="3120"/>
        <w:gridCol w:w="3120"/>
      </w:tblGrid>
      <w:tr>
        <w:tc>
          <w:tcPr>
            <w:tcW w:type="dxa" w:w="3120"/>
          </w:tcPr>
          <w:p>
            <w:r>
              <w:rPr>
                <w:rFonts w:ascii="Calibri" w:hAnsi="Calibri"/>
                <w:b/>
                <w:sz w:val="20"/>
              </w:rPr>
              <w:t>Source</w:t>
            </w:r>
          </w:p>
        </w:tc>
        <w:tc>
          <w:tcPr>
            <w:tcW w:type="dxa" w:w="3120"/>
          </w:tcPr>
          <w:p>
            <w:r>
              <w:rPr>
                <w:rFonts w:ascii="Calibri" w:hAnsi="Calibri"/>
                <w:b/>
                <w:sz w:val="20"/>
              </w:rPr>
              <w:t>Signal Provided</w:t>
            </w:r>
          </w:p>
        </w:tc>
        <w:tc>
          <w:tcPr>
            <w:tcW w:type="dxa" w:w="3120"/>
          </w:tcPr>
          <w:p>
            <w:r>
              <w:rPr>
                <w:rFonts w:ascii="Calibri" w:hAnsi="Calibri"/>
                <w:b/>
                <w:sz w:val="20"/>
              </w:rPr>
              <w:t>Impact if Unavailable</w:t>
            </w:r>
          </w:p>
        </w:tc>
      </w:tr>
      <w:tr>
        <w:tc>
          <w:tcPr>
            <w:tcW w:type="dxa" w:w="3120"/>
          </w:tcPr>
          <w:p>
            <w:r>
              <w:rPr>
                <w:rFonts w:ascii="Calibri" w:hAnsi="Calibri"/>
                <w:sz w:val="20"/>
              </w:rPr>
              <w:t>Finviz Elite</w:t>
            </w:r>
          </w:p>
        </w:tc>
        <w:tc>
          <w:tcPr>
            <w:tcW w:type="dxa" w:w="3120"/>
          </w:tcPr>
          <w:p>
            <w:r>
              <w:rPr>
                <w:rFonts w:ascii="Calibri" w:hAnsi="Calibri"/>
                <w:sz w:val="20"/>
              </w:rPr>
              <w:t>Primary candidate discovery (volume/gap/float)</w:t>
            </w:r>
          </w:p>
        </w:tc>
        <w:tc>
          <w:tcPr>
            <w:tcW w:type="dxa" w:w="3120"/>
          </w:tcPr>
          <w:p>
            <w:r>
              <w:rPr>
                <w:rFonts w:ascii="Calibri" w:hAnsi="Calibri"/>
                <w:sz w:val="20"/>
              </w:rPr>
              <w:t>Pipeline stalls. No new candidates surface.</w:t>
            </w:r>
          </w:p>
        </w:tc>
      </w:tr>
      <w:tr>
        <w:tc>
          <w:tcPr>
            <w:tcW w:type="dxa" w:w="3120"/>
          </w:tcPr>
          <w:p>
            <w:r>
              <w:rPr>
                <w:rFonts w:ascii="Calibri" w:hAnsi="Calibri"/>
                <w:sz w:val="20"/>
              </w:rPr>
              <w:t>News APIs (4)</w:t>
            </w:r>
          </w:p>
        </w:tc>
        <w:tc>
          <w:tcPr>
            <w:tcW w:type="dxa" w:w="3120"/>
          </w:tcPr>
          <w:p>
            <w:r>
              <w:rPr>
                <w:rFonts w:ascii="Calibri" w:hAnsi="Calibri"/>
                <w:sz w:val="20"/>
              </w:rPr>
              <w:t>Market-moving events, catalyst verification</w:t>
            </w:r>
          </w:p>
        </w:tc>
        <w:tc>
          <w:tcPr>
            <w:tcW w:type="dxa" w:w="3120"/>
          </w:tcPr>
          <w:p>
            <w:r>
              <w:rPr>
                <w:rFonts w:ascii="Calibri" w:hAnsi="Calibri"/>
                <w:sz w:val="20"/>
              </w:rPr>
              <w:t>Catalyst scoring degrades, proposals lack context</w:t>
            </w:r>
          </w:p>
        </w:tc>
      </w:tr>
      <w:tr>
        <w:tc>
          <w:tcPr>
            <w:tcW w:type="dxa" w:w="3120"/>
          </w:tcPr>
          <w:p>
            <w:r>
              <w:rPr>
                <w:rFonts w:ascii="Calibri" w:hAnsi="Calibri"/>
                <w:sz w:val="20"/>
              </w:rPr>
              <w:t>Fundamentals (FMP/AV)</w:t>
            </w:r>
          </w:p>
        </w:tc>
        <w:tc>
          <w:tcPr>
            <w:tcW w:type="dxa" w:w="3120"/>
          </w:tcPr>
          <w:p>
            <w:r>
              <w:rPr>
                <w:rFonts w:ascii="Calibri" w:hAnsi="Calibri"/>
                <w:sz w:val="20"/>
              </w:rPr>
              <w:t>Earnings, revenue, debt ratios</w:t>
            </w:r>
          </w:p>
        </w:tc>
        <w:tc>
          <w:tcPr>
            <w:tcW w:type="dxa" w:w="3120"/>
          </w:tcPr>
          <w:p>
            <w:r>
              <w:rPr>
                <w:rFonts w:ascii="Calibri" w:hAnsi="Calibri"/>
                <w:sz w:val="20"/>
              </w:rPr>
              <w:t>Strategy filters produce false negatives</w:t>
            </w:r>
          </w:p>
        </w:tc>
      </w:tr>
      <w:tr>
        <w:tc>
          <w:tcPr>
            <w:tcW w:type="dxa" w:w="3120"/>
          </w:tcPr>
          <w:p>
            <w:r>
              <w:rPr>
                <w:rFonts w:ascii="Calibri" w:hAnsi="Calibri"/>
                <w:sz w:val="20"/>
              </w:rPr>
              <w:t>Yahoo Finance</w:t>
            </w:r>
          </w:p>
        </w:tc>
        <w:tc>
          <w:tcPr>
            <w:tcW w:type="dxa" w:w="3120"/>
          </w:tcPr>
          <w:p>
            <w:r>
              <w:rPr>
                <w:rFonts w:ascii="Calibri" w:hAnsi="Calibri"/>
                <w:sz w:val="20"/>
              </w:rPr>
              <w:t>OHLCV for 17 technical indicators</w:t>
            </w:r>
          </w:p>
        </w:tc>
        <w:tc>
          <w:tcPr>
            <w:tcW w:type="dxa" w:w="3120"/>
          </w:tcPr>
          <w:p>
            <w:r>
              <w:rPr>
                <w:rFonts w:ascii="Calibri" w:hAnsi="Calibri"/>
                <w:sz w:val="20"/>
              </w:rPr>
              <w:t>Indicator engine stale, confluence unreliable</w:t>
            </w:r>
          </w:p>
        </w:tc>
      </w:tr>
      <w:tr>
        <w:tc>
          <w:tcPr>
            <w:tcW w:type="dxa" w:w="3120"/>
          </w:tcPr>
          <w:p>
            <w:r>
              <w:rPr>
                <w:rFonts w:ascii="Calibri" w:hAnsi="Calibri"/>
                <w:sz w:val="20"/>
              </w:rPr>
              <w:t>FRED</w:t>
            </w:r>
          </w:p>
        </w:tc>
        <w:tc>
          <w:tcPr>
            <w:tcW w:type="dxa" w:w="3120"/>
          </w:tcPr>
          <w:p>
            <w:r>
              <w:rPr>
                <w:rFonts w:ascii="Calibri" w:hAnsi="Calibri"/>
                <w:sz w:val="20"/>
              </w:rPr>
              <w:t>Macro context (rates, unemployment, CPI)</w:t>
            </w:r>
          </w:p>
        </w:tc>
        <w:tc>
          <w:tcPr>
            <w:tcW w:type="dxa" w:w="3120"/>
          </w:tcPr>
          <w:p>
            <w:r>
              <w:rPr>
                <w:rFonts w:ascii="Calibri" w:hAnsi="Calibri"/>
                <w:sz w:val="20"/>
              </w:rPr>
              <w:t>Macro strategies lose context</w:t>
            </w:r>
          </w:p>
        </w:tc>
      </w:tr>
      <w:tr>
        <w:tc>
          <w:tcPr>
            <w:tcW w:type="dxa" w:w="3120"/>
          </w:tcPr>
          <w:p>
            <w:r>
              <w:rPr>
                <w:rFonts w:ascii="Calibri" w:hAnsi="Calibri"/>
                <w:sz w:val="20"/>
              </w:rPr>
              <w:t>SEC EDGAR</w:t>
            </w:r>
          </w:p>
        </w:tc>
        <w:tc>
          <w:tcPr>
            <w:tcW w:type="dxa" w:w="3120"/>
          </w:tcPr>
          <w:p>
            <w:r>
              <w:rPr>
                <w:rFonts w:ascii="Calibri" w:hAnsi="Calibri"/>
                <w:sz w:val="20"/>
              </w:rPr>
              <w:t>Insider buying/selling signals</w:t>
            </w:r>
          </w:p>
        </w:tc>
        <w:tc>
          <w:tcPr>
            <w:tcW w:type="dxa" w:w="3120"/>
          </w:tcPr>
          <w:p>
            <w:r>
              <w:rPr>
                <w:rFonts w:ascii="Calibri" w:hAnsi="Calibri"/>
                <w:sz w:val="20"/>
              </w:rPr>
              <w:t>Insider signal absent (non-blocking)</w:t>
            </w:r>
          </w:p>
        </w:tc>
      </w:tr>
      <w:tr>
        <w:tc>
          <w:tcPr>
            <w:tcW w:type="dxa" w:w="3120"/>
          </w:tcPr>
          <w:p>
            <w:r>
              <w:rPr>
                <w:rFonts w:ascii="Calibri" w:hAnsi="Calibri"/>
                <w:sz w:val="20"/>
              </w:rPr>
              <w:t>YouTube Transcripts</w:t>
            </w:r>
          </w:p>
        </w:tc>
        <w:tc>
          <w:tcPr>
            <w:tcW w:type="dxa" w:w="3120"/>
          </w:tcPr>
          <w:p>
            <w:r>
              <w:rPr>
                <w:rFonts w:ascii="Calibri" w:hAnsi="Calibri"/>
                <w:sz w:val="20"/>
              </w:rPr>
              <w:t>Earnings call language, forward guidance</w:t>
            </w:r>
          </w:p>
        </w:tc>
        <w:tc>
          <w:tcPr>
            <w:tcW w:type="dxa" w:w="3120"/>
          </w:tcPr>
          <w:p>
            <w:r>
              <w:rPr>
                <w:rFonts w:ascii="Calibri" w:hAnsi="Calibri"/>
                <w:sz w:val="20"/>
              </w:rPr>
              <w:t>Income analysis loses qualitative depth</w:t>
            </w:r>
          </w:p>
        </w:tc>
      </w:tr>
    </w:tbl>
    <w:p>
      <w:pPr>
        <w:pStyle w:val="Heading2"/>
      </w:pPr>
      <w:r>
        <w:t>Research Stubs (Designed, Not Yet Live)</w:t>
      </w:r>
    </w:p>
    <w:tbl>
      <w:tblPr>
        <w:tblW w:type="auto" w:w="0"/>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3120"/>
        <w:gridCol w:w="3120"/>
        <w:gridCol w:w="3120"/>
      </w:tblGrid>
      <w:tr>
        <w:tc>
          <w:tcPr>
            <w:tcW w:type="dxa" w:w="3120"/>
          </w:tcPr>
          <w:p>
            <w:r>
              <w:rPr>
                <w:rFonts w:ascii="Calibri" w:hAnsi="Calibri"/>
                <w:b/>
                <w:sz w:val="20"/>
              </w:rPr>
              <w:t>Integration</w:t>
            </w:r>
          </w:p>
        </w:tc>
        <w:tc>
          <w:tcPr>
            <w:tcW w:type="dxa" w:w="3120"/>
          </w:tcPr>
          <w:p>
            <w:r>
              <w:rPr>
                <w:rFonts w:ascii="Calibri" w:hAnsi="Calibri"/>
                <w:b/>
                <w:sz w:val="20"/>
              </w:rPr>
              <w:t>Purpose</w:t>
            </w:r>
          </w:p>
        </w:tc>
        <w:tc>
          <w:tcPr>
            <w:tcW w:type="dxa" w:w="3120"/>
          </w:tcPr>
          <w:p>
            <w:r>
              <w:rPr>
                <w:rFonts w:ascii="Calibri" w:hAnsi="Calibri"/>
                <w:b/>
                <w:sz w:val="20"/>
              </w:rPr>
              <w:t>Status</w:t>
            </w:r>
          </w:p>
        </w:tc>
      </w:tr>
      <w:tr>
        <w:tc>
          <w:tcPr>
            <w:tcW w:type="dxa" w:w="3120"/>
          </w:tcPr>
          <w:p>
            <w:r>
              <w:rPr>
                <w:rFonts w:ascii="Calibri" w:hAnsi="Calibri"/>
                <w:sz w:val="20"/>
              </w:rPr>
              <w:t>Google Programmable Search API</w:t>
            </w:r>
          </w:p>
        </w:tc>
        <w:tc>
          <w:tcPr>
            <w:tcW w:type="dxa" w:w="3120"/>
          </w:tcPr>
          <w:p>
            <w:r>
              <w:rPr>
                <w:rFonts w:ascii="Calibri" w:hAnsi="Calibri"/>
                <w:sz w:val="20"/>
              </w:rPr>
              <w:t>Broad web research for novel signals</w:t>
            </w:r>
          </w:p>
        </w:tc>
        <w:tc>
          <w:tcPr>
            <w:tcW w:type="dxa" w:w="3120"/>
          </w:tcPr>
          <w:p>
            <w:r>
              <w:rPr>
                <w:rFonts w:ascii="Calibri" w:hAnsi="Calibri"/>
                <w:sz w:val="20"/>
              </w:rPr>
              <w:t>Stub -- no API key provisioned</w:t>
            </w:r>
          </w:p>
        </w:tc>
      </w:tr>
      <w:tr>
        <w:tc>
          <w:tcPr>
            <w:tcW w:type="dxa" w:w="3120"/>
          </w:tcPr>
          <w:p>
            <w:r>
              <w:rPr>
                <w:rFonts w:ascii="Calibri" w:hAnsi="Calibri"/>
                <w:sz w:val="20"/>
              </w:rPr>
              <w:t>Structured earnings transcript provider</w:t>
            </w:r>
          </w:p>
        </w:tc>
        <w:tc>
          <w:tcPr>
            <w:tcW w:type="dxa" w:w="3120"/>
          </w:tcPr>
          <w:p>
            <w:r>
              <w:rPr>
                <w:rFonts w:ascii="Calibri" w:hAnsi="Calibri"/>
                <w:sz w:val="20"/>
              </w:rPr>
              <w:t>Earnings call analysis</w:t>
            </w:r>
          </w:p>
        </w:tc>
        <w:tc>
          <w:tcPr>
            <w:tcW w:type="dxa" w:w="3120"/>
          </w:tcPr>
          <w:p>
            <w:r>
              <w:rPr>
                <w:rFonts w:ascii="Calibri" w:hAnsi="Calibri"/>
                <w:sz w:val="20"/>
              </w:rPr>
              <w:t>Stub -- YouTube used as substitute</w:t>
            </w:r>
          </w:p>
        </w:tc>
      </w:tr>
      <w:tr>
        <w:tc>
          <w:tcPr>
            <w:tcW w:type="dxa" w:w="3120"/>
          </w:tcPr>
          <w:p>
            <w:r>
              <w:rPr>
                <w:rFonts w:ascii="Calibri" w:hAnsi="Calibri"/>
                <w:sz w:val="20"/>
              </w:rPr>
              <w:t>Alternative data feeds</w:t>
            </w:r>
          </w:p>
        </w:tc>
        <w:tc>
          <w:tcPr>
            <w:tcW w:type="dxa" w:w="3120"/>
          </w:tcPr>
          <w:p>
            <w:r>
              <w:rPr>
                <w:rFonts w:ascii="Calibri" w:hAnsi="Calibri"/>
                <w:sz w:val="20"/>
              </w:rPr>
              <w:t>Non-traditional alpha signals</w:t>
            </w:r>
          </w:p>
        </w:tc>
        <w:tc>
          <w:tcPr>
            <w:tcW w:type="dxa" w:w="3120"/>
          </w:tcPr>
          <w:p>
            <w:r>
              <w:rPr>
                <w:rFonts w:ascii="Calibri" w:hAnsi="Calibri"/>
                <w:sz w:val="20"/>
              </w:rPr>
              <w:t>Planned -- not yet architectured</w:t>
            </w:r>
          </w:p>
        </w:tc>
      </w:tr>
      <w:tr>
        <w:tc>
          <w:tcPr>
            <w:tcW w:type="dxa" w:w="3120"/>
          </w:tcPr>
          <w:p>
            <w:r>
              <w:rPr>
                <w:rFonts w:ascii="Calibri" w:hAnsi="Calibri"/>
                <w:sz w:val="20"/>
              </w:rPr>
              <w:t>Real-time news WebSocket</w:t>
            </w:r>
          </w:p>
        </w:tc>
        <w:tc>
          <w:tcPr>
            <w:tcW w:type="dxa" w:w="3120"/>
          </w:tcPr>
          <w:p>
            <w:r>
              <w:rPr>
                <w:rFonts w:ascii="Calibri" w:hAnsi="Calibri"/>
                <w:sz w:val="20"/>
              </w:rPr>
              <w:t>Sub-second news reaction</w:t>
            </w:r>
          </w:p>
        </w:tc>
        <w:tc>
          <w:tcPr>
            <w:tcW w:type="dxa" w:w="3120"/>
          </w:tcPr>
          <w:p>
            <w:r>
              <w:rPr>
                <w:rFonts w:ascii="Calibri" w:hAnsi="Calibri"/>
                <w:sz w:val="20"/>
              </w:rPr>
              <w:t>Planned -- current batch at 2x/day</w:t>
            </w:r>
          </w:p>
        </w:tc>
      </w:tr>
    </w:tbl>
    <w:p>
      <w:r>
        <w:br w:type="page"/>
      </w:r>
    </w:p>
    <w:p>
      <w:pPr>
        <w:pStyle w:val="Heading1"/>
      </w:pPr>
      <w:r>
        <w:t>Cloud Rebuild Section 5: Strategy Engine (23 Strategies)</w:t>
      </w:r>
    </w:p>
    <w:p>
      <w:r>
        <w:rPr>
          <w:rFonts w:ascii="Calibri" w:hAnsi="Calibri"/>
          <w:sz w:val="22"/>
        </w:rPr>
        <w:t>All strategies are loaded dynamically from config/strategies/*.yaml at runtime. There are no hardcoded strategy lists. A single symbol can match multiple strategies simultaneously via the multi-strategy classifier.</w:t>
      </w:r>
    </w:p>
    <w:p>
      <w:pPr>
        <w:pStyle w:val="Heading2"/>
      </w:pPr>
      <w:r>
        <w:t>Strategies by Timeframe</w:t>
      </w:r>
    </w:p>
    <w:tbl>
      <w:tblPr>
        <w:tblW w:type="auto" w:w="0"/>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4680"/>
        <w:gridCol w:w="4680"/>
      </w:tblGrid>
      <w:tr>
        <w:tc>
          <w:tcPr>
            <w:tcW w:type="dxa" w:w="4680"/>
          </w:tcPr>
          <w:p>
            <w:r>
              <w:rPr>
                <w:rFonts w:ascii="Calibri" w:hAnsi="Calibri"/>
                <w:b/>
                <w:sz w:val="20"/>
              </w:rPr>
              <w:t>Timeframe</w:t>
            </w:r>
          </w:p>
        </w:tc>
        <w:tc>
          <w:tcPr>
            <w:tcW w:type="dxa" w:w="4680"/>
          </w:tcPr>
          <w:p>
            <w:r>
              <w:rPr>
                <w:rFonts w:ascii="Calibri" w:hAnsi="Calibri"/>
                <w:b/>
                <w:sz w:val="20"/>
              </w:rPr>
              <w:t>Strategies</w:t>
            </w:r>
          </w:p>
        </w:tc>
      </w:tr>
      <w:tr>
        <w:tc>
          <w:tcPr>
            <w:tcW w:type="dxa" w:w="4680"/>
          </w:tcPr>
          <w:p>
            <w:r>
              <w:rPr>
                <w:rFonts w:ascii="Calibri" w:hAnsi="Calibri"/>
                <w:sz w:val="20"/>
              </w:rPr>
              <w:t>INTRADAY</w:t>
            </w:r>
          </w:p>
        </w:tc>
        <w:tc>
          <w:tcPr>
            <w:tcW w:type="dxa" w:w="4680"/>
          </w:tcPr>
          <w:p>
            <w:r>
              <w:rPr>
                <w:rFonts w:ascii="Calibri" w:hAnsi="Calibri"/>
                <w:sz w:val="20"/>
              </w:rPr>
              <w:t>gap_and_go, momentum_scalp</w:t>
            </w:r>
          </w:p>
        </w:tc>
      </w:tr>
      <w:tr>
        <w:tc>
          <w:tcPr>
            <w:tcW w:type="dxa" w:w="4680"/>
          </w:tcPr>
          <w:p>
            <w:r>
              <w:rPr>
                <w:rFonts w:ascii="Calibri" w:hAnsi="Calibri"/>
                <w:sz w:val="20"/>
              </w:rPr>
              <w:t>SHORT_SWING</w:t>
            </w:r>
          </w:p>
        </w:tc>
        <w:tc>
          <w:tcPr>
            <w:tcW w:type="dxa" w:w="4680"/>
          </w:tcPr>
          <w:p>
            <w:r>
              <w:rPr>
                <w:rFonts w:ascii="Calibri" w:hAnsi="Calibri"/>
                <w:sz w:val="20"/>
              </w:rPr>
              <w:t>earnings_catalyst, swing_breakout, swing_trade, speculative_growth, tax_loss_harvest</w:t>
            </w:r>
          </w:p>
        </w:tc>
      </w:tr>
      <w:tr>
        <w:tc>
          <w:tcPr>
            <w:tcW w:type="dxa" w:w="4680"/>
          </w:tcPr>
          <w:p>
            <w:r>
              <w:rPr>
                <w:rFonts w:ascii="Calibri" w:hAnsi="Calibri"/>
                <w:sz w:val="20"/>
              </w:rPr>
              <w:t>MEDIUM_SWING</w:t>
            </w:r>
          </w:p>
        </w:tc>
        <w:tc>
          <w:tcPr>
            <w:tcW w:type="dxa" w:w="4680"/>
          </w:tcPr>
          <w:p>
            <w:r>
              <w:rPr>
                <w:rFonts w:ascii="Calibri" w:hAnsi="Calibri"/>
                <w:sz w:val="20"/>
              </w:rPr>
              <w:t>recovery_watch, sector_rotation</w:t>
            </w:r>
          </w:p>
        </w:tc>
      </w:tr>
      <w:tr>
        <w:tc>
          <w:tcPr>
            <w:tcW w:type="dxa" w:w="4680"/>
          </w:tcPr>
          <w:p>
            <w:r>
              <w:rPr>
                <w:rFonts w:ascii="Calibri" w:hAnsi="Calibri"/>
                <w:sz w:val="20"/>
              </w:rPr>
              <w:t>POSITION</w:t>
            </w:r>
          </w:p>
        </w:tc>
        <w:tc>
          <w:tcPr>
            <w:tcW w:type="dxa" w:w="4680"/>
          </w:tcPr>
          <w:p>
            <w:r>
              <w:rPr>
                <w:rFonts w:ascii="Calibri" w:hAnsi="Calibri"/>
                <w:sz w:val="20"/>
              </w:rPr>
              <w:t>income_add, core_growth_compounder, core_index, covered_call_income, defense_thesis, dividend_growth_compounder, high_yield_income_bdc, international_dividend, reit_income, bond_income</w:t>
            </w:r>
          </w:p>
        </w:tc>
      </w:tr>
      <w:tr>
        <w:tc>
          <w:tcPr>
            <w:tcW w:type="dxa" w:w="4680"/>
          </w:tcPr>
          <w:p>
            <w:r>
              <w:rPr>
                <w:rFonts w:ascii="Calibri" w:hAnsi="Calibri"/>
                <w:sz w:val="20"/>
              </w:rPr>
              <w:t>CASH</w:t>
            </w:r>
          </w:p>
        </w:tc>
        <w:tc>
          <w:tcPr>
            <w:tcW w:type="dxa" w:w="4680"/>
          </w:tcPr>
          <w:p>
            <w:r>
              <w:rPr>
                <w:rFonts w:ascii="Calibri" w:hAnsi="Calibri"/>
                <w:sz w:val="20"/>
              </w:rPr>
              <w:t>cash_or_stable</w:t>
            </w:r>
          </w:p>
        </w:tc>
      </w:tr>
    </w:tbl>
    <w:p>
      <w:pPr>
        <w:pStyle w:val="Heading2"/>
      </w:pPr>
      <w:r>
        <w:t>Classification Flow</w:t>
      </w:r>
    </w:p>
    <w:p>
      <w:r>
        <w:rPr>
          <w:rFonts w:ascii="Calibri" w:hAnsi="Calibri"/>
          <w:sz w:val="22"/>
        </w:rPr>
        <w:t>Phase 1 (Deterministic): YAML screen_filters matched against enrichment data (60+ Finviz fields + indicator cache). Phase 2 (LLM): qwen3:14b thesis-driven classification for strategies where deterministic data is insufficient. 14 of 23 strategies require LLM classification.</w:t>
      </w:r>
    </w:p>
    <w:p>
      <w:r>
        <w:br w:type="page"/>
      </w:r>
    </w:p>
    <w:p>
      <w:pPr>
        <w:pStyle w:val="Heading1"/>
      </w:pPr>
      <w:r>
        <w:t>Cloud Rebuild Section 6: Agent Layer</w:t>
      </w:r>
    </w:p>
    <w:p>
      <w:pPr>
        <w:pStyle w:val="Heading2"/>
      </w:pPr>
      <w:r>
        <w:t>Conversational Agents (OpenClaw Gateway :18789)</w:t>
      </w:r>
    </w:p>
    <w:tbl>
      <w:tblPr>
        <w:tblW w:type="auto" w:w="0"/>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2340"/>
        <w:gridCol w:w="2340"/>
        <w:gridCol w:w="2340"/>
        <w:gridCol w:w="2340"/>
      </w:tblGrid>
      <w:tr>
        <w:tc>
          <w:tcPr>
            <w:tcW w:type="dxa" w:w="2340"/>
          </w:tcPr>
          <w:p>
            <w:r>
              <w:rPr>
                <w:rFonts w:ascii="Calibri" w:hAnsi="Calibri"/>
                <w:b/>
                <w:sz w:val="20"/>
              </w:rPr>
              <w:t>Agent</w:t>
            </w:r>
          </w:p>
        </w:tc>
        <w:tc>
          <w:tcPr>
            <w:tcW w:type="dxa" w:w="2340"/>
          </w:tcPr>
          <w:p>
            <w:r>
              <w:rPr>
                <w:rFonts w:ascii="Calibri" w:hAnsi="Calibri"/>
                <w:b/>
                <w:sz w:val="20"/>
              </w:rPr>
              <w:t>Role</w:t>
            </w:r>
          </w:p>
        </w:tc>
        <w:tc>
          <w:tcPr>
            <w:tcW w:type="dxa" w:w="2340"/>
          </w:tcPr>
          <w:p>
            <w:r>
              <w:rPr>
                <w:rFonts w:ascii="Calibri" w:hAnsi="Calibri"/>
                <w:b/>
                <w:sz w:val="20"/>
              </w:rPr>
              <w:t>Key Capabilities</w:t>
            </w:r>
          </w:p>
        </w:tc>
        <w:tc>
          <w:tcPr>
            <w:tcW w:type="dxa" w:w="2340"/>
          </w:tcPr>
          <w:p>
            <w:r>
              <w:rPr>
                <w:rFonts w:ascii="Calibri" w:hAnsi="Calibri"/>
                <w:b/>
                <w:sz w:val="20"/>
              </w:rPr>
              <w:t>Channels</w:t>
            </w:r>
          </w:p>
        </w:tc>
      </w:tr>
      <w:tr>
        <w:tc>
          <w:tcPr>
            <w:tcW w:type="dxa" w:w="2340"/>
          </w:tcPr>
          <w:p>
            <w:r>
              <w:rPr>
                <w:rFonts w:ascii="Calibri" w:hAnsi="Calibri"/>
                <w:sz w:val="20"/>
              </w:rPr>
              <w:t>Maria</w:t>
            </w:r>
          </w:p>
        </w:tc>
        <w:tc>
          <w:tcPr>
            <w:tcW w:type="dxa" w:w="2340"/>
          </w:tcPr>
          <w:p>
            <w:r>
              <w:rPr>
                <w:rFonts w:ascii="Calibri" w:hAnsi="Calibri"/>
                <w:sz w:val="20"/>
              </w:rPr>
              <w:t>Risk assessment</w:t>
            </w:r>
          </w:p>
        </w:tc>
        <w:tc>
          <w:tcPr>
            <w:tcW w:type="dxa" w:w="2340"/>
          </w:tcPr>
          <w:p>
            <w:r>
              <w:rPr>
                <w:rFonts w:ascii="Calibri" w:hAnsi="Calibri"/>
                <w:sz w:val="20"/>
              </w:rPr>
              <w:t>Position sizing, portfolio impact, exposure analysis, correlation</w:t>
            </w:r>
          </w:p>
        </w:tc>
        <w:tc>
          <w:tcPr>
            <w:tcW w:type="dxa" w:w="2340"/>
          </w:tcPr>
          <w:p>
            <w:r>
              <w:rPr>
                <w:rFonts w:ascii="Calibri" w:hAnsi="Calibri"/>
                <w:sz w:val="20"/>
              </w:rPr>
              <w:t>Telegram, WhatsApp</w:t>
            </w:r>
          </w:p>
        </w:tc>
      </w:tr>
      <w:tr>
        <w:tc>
          <w:tcPr>
            <w:tcW w:type="dxa" w:w="2340"/>
          </w:tcPr>
          <w:p>
            <w:r>
              <w:rPr>
                <w:rFonts w:ascii="Calibri" w:hAnsi="Calibri"/>
                <w:sz w:val="20"/>
              </w:rPr>
              <w:t>Steph</w:t>
            </w:r>
          </w:p>
        </w:tc>
        <w:tc>
          <w:tcPr>
            <w:tcW w:type="dxa" w:w="2340"/>
          </w:tcPr>
          <w:p>
            <w:r>
              <w:rPr>
                <w:rFonts w:ascii="Calibri" w:hAnsi="Calibri"/>
                <w:sz w:val="20"/>
              </w:rPr>
              <w:t>Technical analysis</w:t>
            </w:r>
          </w:p>
        </w:tc>
        <w:tc>
          <w:tcPr>
            <w:tcW w:type="dxa" w:w="2340"/>
          </w:tcPr>
          <w:p>
            <w:r>
              <w:rPr>
                <w:rFonts w:ascii="Calibri" w:hAnsi="Calibri"/>
                <w:sz w:val="20"/>
              </w:rPr>
              <w:t>Entry/exit timing, chart patterns, wealth advisory</w:t>
            </w:r>
          </w:p>
        </w:tc>
        <w:tc>
          <w:tcPr>
            <w:tcW w:type="dxa" w:w="2340"/>
          </w:tcPr>
          <w:p>
            <w:r>
              <w:rPr>
                <w:rFonts w:ascii="Calibri" w:hAnsi="Calibri"/>
                <w:sz w:val="20"/>
              </w:rPr>
              <w:t>Telegram, WhatsApp</w:t>
            </w:r>
          </w:p>
        </w:tc>
      </w:tr>
      <w:tr>
        <w:tc>
          <w:tcPr>
            <w:tcW w:type="dxa" w:w="2340"/>
          </w:tcPr>
          <w:p>
            <w:r>
              <w:rPr>
                <w:rFonts w:ascii="Calibri" w:hAnsi="Calibri"/>
                <w:sz w:val="20"/>
              </w:rPr>
              <w:t>Aegis</w:t>
            </w:r>
          </w:p>
        </w:tc>
        <w:tc>
          <w:tcPr>
            <w:tcW w:type="dxa" w:w="2340"/>
          </w:tcPr>
          <w:p>
            <w:r>
              <w:rPr>
                <w:rFonts w:ascii="Calibri" w:hAnsi="Calibri"/>
                <w:sz w:val="20"/>
              </w:rPr>
              <w:t>Synthesis &amp; surveillance</w:t>
            </w:r>
          </w:p>
        </w:tc>
        <w:tc>
          <w:tcPr>
            <w:tcW w:type="dxa" w:w="2340"/>
          </w:tcPr>
          <w:p>
            <w:r>
              <w:rPr>
                <w:rFonts w:ascii="Calibri" w:hAnsi="Calibri"/>
                <w:sz w:val="20"/>
              </w:rPr>
              <w:t>Morning briefs, overnight synthesis, cross-agent coordination</w:t>
            </w:r>
          </w:p>
        </w:tc>
        <w:tc>
          <w:tcPr>
            <w:tcW w:type="dxa" w:w="2340"/>
          </w:tcPr>
          <w:p>
            <w:r>
              <w:rPr>
                <w:rFonts w:ascii="Calibri" w:hAnsi="Calibri"/>
                <w:sz w:val="20"/>
              </w:rPr>
              <w:t>Telegram, WhatsApp</w:t>
            </w:r>
          </w:p>
        </w:tc>
      </w:tr>
      <w:tr>
        <w:tc>
          <w:tcPr>
            <w:tcW w:type="dxa" w:w="2340"/>
          </w:tcPr>
          <w:p>
            <w:r>
              <w:rPr>
                <w:rFonts w:ascii="Calibri" w:hAnsi="Calibri"/>
                <w:sz w:val="20"/>
              </w:rPr>
              <w:t>Alex</w:t>
            </w:r>
          </w:p>
        </w:tc>
        <w:tc>
          <w:tcPr>
            <w:tcW w:type="dxa" w:w="2340"/>
          </w:tcPr>
          <w:p>
            <w:r>
              <w:rPr>
                <w:rFonts w:ascii="Calibri" w:hAnsi="Calibri"/>
                <w:sz w:val="20"/>
              </w:rPr>
              <w:t>Income strategy</w:t>
            </w:r>
          </w:p>
        </w:tc>
        <w:tc>
          <w:tcPr>
            <w:tcW w:type="dxa" w:w="2340"/>
          </w:tcPr>
          <w:p>
            <w:r>
              <w:rPr>
                <w:rFonts w:ascii="Calibri" w:hAnsi="Calibri"/>
                <w:sz w:val="20"/>
              </w:rPr>
              <w:t>Roth conversion, SSDI/IRMAA impact, dividend analysis</w:t>
            </w:r>
          </w:p>
        </w:tc>
        <w:tc>
          <w:tcPr>
            <w:tcW w:type="dxa" w:w="2340"/>
          </w:tcPr>
          <w:p>
            <w:r>
              <w:rPr>
                <w:rFonts w:ascii="Calibri" w:hAnsi="Calibri"/>
                <w:sz w:val="20"/>
              </w:rPr>
              <w:t>Telegram, WhatsApp</w:t>
            </w:r>
          </w:p>
        </w:tc>
      </w:tr>
    </w:tbl>
    <w:p>
      <w:pPr>
        <w:pStyle w:val="Heading2"/>
      </w:pPr>
      <w:r>
        <w:t>Backend Automation Agents</w:t>
      </w:r>
    </w:p>
    <w:tbl>
      <w:tblPr>
        <w:tblW w:type="auto" w:w="0"/>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3120"/>
        <w:gridCol w:w="3120"/>
        <w:gridCol w:w="3120"/>
      </w:tblGrid>
      <w:tr>
        <w:tc>
          <w:tcPr>
            <w:tcW w:type="dxa" w:w="3120"/>
          </w:tcPr>
          <w:p>
            <w:r>
              <w:rPr>
                <w:rFonts w:ascii="Calibri" w:hAnsi="Calibri"/>
                <w:b/>
                <w:sz w:val="20"/>
              </w:rPr>
              <w:t>Agent</w:t>
            </w:r>
          </w:p>
        </w:tc>
        <w:tc>
          <w:tcPr>
            <w:tcW w:type="dxa" w:w="3120"/>
          </w:tcPr>
          <w:p>
            <w:r>
              <w:rPr>
                <w:rFonts w:ascii="Calibri" w:hAnsi="Calibri"/>
                <w:b/>
                <w:sz w:val="20"/>
              </w:rPr>
              <w:t>Role</w:t>
            </w:r>
          </w:p>
        </w:tc>
        <w:tc>
          <w:tcPr>
            <w:tcW w:type="dxa" w:w="3120"/>
          </w:tcPr>
          <w:p>
            <w:r>
              <w:rPr>
                <w:rFonts w:ascii="Calibri" w:hAnsi="Calibri"/>
                <w:b/>
                <w:sz w:val="20"/>
              </w:rPr>
              <w:t>Trigger</w:t>
            </w:r>
          </w:p>
        </w:tc>
      </w:tr>
      <w:tr>
        <w:tc>
          <w:tcPr>
            <w:tcW w:type="dxa" w:w="3120"/>
          </w:tcPr>
          <w:p>
            <w:r>
              <w:rPr>
                <w:rFonts w:ascii="Calibri" w:hAnsi="Calibri"/>
                <w:sz w:val="20"/>
              </w:rPr>
              <w:t>Iris</w:t>
            </w:r>
          </w:p>
        </w:tc>
        <w:tc>
          <w:tcPr>
            <w:tcW w:type="dxa" w:w="3120"/>
          </w:tcPr>
          <w:p>
            <w:r>
              <w:rPr>
                <w:rFonts w:ascii="Calibri" w:hAnsi="Calibri"/>
                <w:sz w:val="20"/>
              </w:rPr>
              <w:t>Library hygiene -- content quality, stale data, dependency audits</w:t>
            </w:r>
          </w:p>
        </w:tc>
        <w:tc>
          <w:tcPr>
            <w:tcW w:type="dxa" w:w="3120"/>
          </w:tcPr>
          <w:p>
            <w:r>
              <w:rPr>
                <w:rFonts w:ascii="Calibri" w:hAnsi="Calibri"/>
                <w:sz w:val="20"/>
              </w:rPr>
              <w:t>Cron (daily alerts)</w:t>
            </w:r>
          </w:p>
        </w:tc>
      </w:tr>
      <w:tr>
        <w:tc>
          <w:tcPr>
            <w:tcW w:type="dxa" w:w="3120"/>
          </w:tcPr>
          <w:p>
            <w:r>
              <w:rPr>
                <w:rFonts w:ascii="Calibri" w:hAnsi="Calibri"/>
                <w:sz w:val="20"/>
              </w:rPr>
              <w:t>Pipeline Watchdog</w:t>
            </w:r>
          </w:p>
        </w:tc>
        <w:tc>
          <w:tcPr>
            <w:tcW w:type="dxa" w:w="3120"/>
          </w:tcPr>
          <w:p>
            <w:r>
              <w:rPr>
                <w:rFonts w:ascii="Calibri" w:hAnsi="Calibri"/>
                <w:sz w:val="20"/>
              </w:rPr>
              <w:t>Health monitoring -- 31 stage failure/delay detection</w:t>
            </w:r>
          </w:p>
        </w:tc>
        <w:tc>
          <w:tcPr>
            <w:tcW w:type="dxa" w:w="3120"/>
          </w:tcPr>
          <w:p>
            <w:r>
              <w:rPr>
                <w:rFonts w:ascii="Calibri" w:hAnsi="Calibri"/>
                <w:sz w:val="20"/>
              </w:rPr>
              <w:t>Continuous</w:t>
            </w:r>
          </w:p>
        </w:tc>
      </w:tr>
      <w:tr>
        <w:tc>
          <w:tcPr>
            <w:tcW w:type="dxa" w:w="3120"/>
          </w:tcPr>
          <w:p>
            <w:r>
              <w:rPr>
                <w:rFonts w:ascii="Calibri" w:hAnsi="Calibri"/>
                <w:sz w:val="20"/>
              </w:rPr>
              <w:t>Scalp Critic</w:t>
            </w:r>
          </w:p>
        </w:tc>
        <w:tc>
          <w:tcPr>
            <w:tcW w:type="dxa" w:w="3120"/>
          </w:tcPr>
          <w:p>
            <w:r>
              <w:rPr>
                <w:rFonts w:ascii="Calibri" w:hAnsi="Calibri"/>
                <w:sz w:val="20"/>
              </w:rPr>
              <w:t>LLM critique of candidates before promotion</w:t>
            </w:r>
          </w:p>
        </w:tc>
        <w:tc>
          <w:tcPr>
            <w:tcW w:type="dxa" w:w="3120"/>
          </w:tcPr>
          <w:p>
            <w:r>
              <w:rPr>
                <w:rFonts w:ascii="Calibri" w:hAnsi="Calibri"/>
                <w:sz w:val="20"/>
              </w:rPr>
              <w:t>Pre-promotion</w:t>
            </w:r>
          </w:p>
        </w:tc>
      </w:tr>
    </w:tbl>
    <w:p>
      <w:pPr>
        <w:pStyle w:val="Heading2"/>
      </w:pPr>
      <w:r>
        <w:t>Agent Processing Schedule</w:t>
      </w:r>
    </w:p>
    <w:tbl>
      <w:tblPr>
        <w:tblW w:type="auto" w:w="0"/>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3120"/>
        <w:gridCol w:w="3120"/>
        <w:gridCol w:w="3120"/>
      </w:tblGrid>
      <w:tr>
        <w:tc>
          <w:tcPr>
            <w:tcW w:type="dxa" w:w="3120"/>
          </w:tcPr>
          <w:p>
            <w:r>
              <w:rPr>
                <w:rFonts w:ascii="Calibri" w:hAnsi="Calibri"/>
                <w:b/>
                <w:sz w:val="20"/>
              </w:rPr>
              <w:t>Window</w:t>
            </w:r>
          </w:p>
        </w:tc>
        <w:tc>
          <w:tcPr>
            <w:tcW w:type="dxa" w:w="3120"/>
          </w:tcPr>
          <w:p>
            <w:r>
              <w:rPr>
                <w:rFonts w:ascii="Calibri" w:hAnsi="Calibri"/>
                <w:b/>
                <w:sz w:val="20"/>
              </w:rPr>
              <w:t>Interval</w:t>
            </w:r>
          </w:p>
        </w:tc>
        <w:tc>
          <w:tcPr>
            <w:tcW w:type="dxa" w:w="3120"/>
          </w:tcPr>
          <w:p>
            <w:r>
              <w:rPr>
                <w:rFonts w:ascii="Calibri" w:hAnsi="Calibri"/>
                <w:b/>
                <w:sz w:val="20"/>
              </w:rPr>
              <w:t>Jobs/Run</w:t>
            </w:r>
          </w:p>
        </w:tc>
      </w:tr>
      <w:tr>
        <w:tc>
          <w:tcPr>
            <w:tcW w:type="dxa" w:w="3120"/>
          </w:tcPr>
          <w:p>
            <w:r>
              <w:rPr>
                <w:rFonts w:ascii="Calibri" w:hAnsi="Calibri"/>
                <w:sz w:val="20"/>
              </w:rPr>
              <w:t>Market hours (6 AM - 7 PM)</w:t>
            </w:r>
          </w:p>
        </w:tc>
        <w:tc>
          <w:tcPr>
            <w:tcW w:type="dxa" w:w="3120"/>
          </w:tcPr>
          <w:p>
            <w:r>
              <w:rPr>
                <w:rFonts w:ascii="Calibri" w:hAnsi="Calibri"/>
                <w:sz w:val="20"/>
              </w:rPr>
              <w:t>Every 15 min</w:t>
            </w:r>
          </w:p>
        </w:tc>
        <w:tc>
          <w:tcPr>
            <w:tcW w:type="dxa" w:w="3120"/>
          </w:tcPr>
          <w:p>
            <w:r>
              <w:rPr>
                <w:rFonts w:ascii="Calibri" w:hAnsi="Calibri"/>
                <w:sz w:val="20"/>
              </w:rPr>
              <w:t>10 jobs</w:t>
            </w:r>
          </w:p>
        </w:tc>
      </w:tr>
      <w:tr>
        <w:tc>
          <w:tcPr>
            <w:tcW w:type="dxa" w:w="3120"/>
          </w:tcPr>
          <w:p>
            <w:r>
              <w:rPr>
                <w:rFonts w:ascii="Calibri" w:hAnsi="Calibri"/>
                <w:sz w:val="20"/>
              </w:rPr>
              <w:t>Overnight (8 PM - 11 PM)</w:t>
            </w:r>
          </w:p>
        </w:tc>
        <w:tc>
          <w:tcPr>
            <w:tcW w:type="dxa" w:w="3120"/>
          </w:tcPr>
          <w:p>
            <w:r>
              <w:rPr>
                <w:rFonts w:ascii="Calibri" w:hAnsi="Calibri"/>
                <w:sz w:val="20"/>
              </w:rPr>
              <w:t>Every 5 min</w:t>
            </w:r>
          </w:p>
        </w:tc>
        <w:tc>
          <w:tcPr>
            <w:tcW w:type="dxa" w:w="3120"/>
          </w:tcPr>
          <w:p>
            <w:r>
              <w:rPr>
                <w:rFonts w:ascii="Calibri" w:hAnsi="Calibri"/>
                <w:sz w:val="20"/>
              </w:rPr>
              <w:t>25 jobs</w:t>
            </w:r>
          </w:p>
        </w:tc>
      </w:tr>
      <w:tr>
        <w:tc>
          <w:tcPr>
            <w:tcW w:type="dxa" w:w="3120"/>
          </w:tcPr>
          <w:p>
            <w:r>
              <w:rPr>
                <w:rFonts w:ascii="Calibri" w:hAnsi="Calibri"/>
                <w:sz w:val="20"/>
              </w:rPr>
              <w:t>Weekend</w:t>
            </w:r>
          </w:p>
        </w:tc>
        <w:tc>
          <w:tcPr>
            <w:tcW w:type="dxa" w:w="3120"/>
          </w:tcPr>
          <w:p>
            <w:r>
              <w:rPr>
                <w:rFonts w:ascii="Calibri" w:hAnsi="Calibri"/>
                <w:sz w:val="20"/>
              </w:rPr>
              <w:t>Every 10 min</w:t>
            </w:r>
          </w:p>
        </w:tc>
        <w:tc>
          <w:tcPr>
            <w:tcW w:type="dxa" w:w="3120"/>
          </w:tcPr>
          <w:p>
            <w:r>
              <w:rPr>
                <w:rFonts w:ascii="Calibri" w:hAnsi="Calibri"/>
                <w:sz w:val="20"/>
              </w:rPr>
              <w:t>15 jobs</w:t>
            </w:r>
          </w:p>
        </w:tc>
      </w:tr>
    </w:tbl>
    <w:p>
      <w:r>
        <w:br w:type="page"/>
      </w:r>
    </w:p>
    <w:p>
      <w:pPr>
        <w:pStyle w:val="Heading1"/>
      </w:pPr>
      <w:r>
        <w:t>Cloud Rebuild Section 7: LLM Subsystem</w:t>
      </w:r>
    </w:p>
    <w:p>
      <w:pPr>
        <w:pStyle w:val="Heading2"/>
      </w:pPr>
      <w:r>
        <w:t>Primary Model</w:t>
      </w:r>
    </w:p>
    <w:tbl>
      <w:tblPr>
        <w:tblW w:type="auto" w:w="0"/>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4680"/>
        <w:gridCol w:w="4680"/>
      </w:tblGrid>
      <w:tr>
        <w:tc>
          <w:tcPr>
            <w:tcW w:type="dxa" w:w="4680"/>
          </w:tcPr>
          <w:p>
            <w:r>
              <w:rPr>
                <w:rFonts w:ascii="Calibri" w:hAnsi="Calibri"/>
                <w:b/>
                <w:sz w:val="20"/>
              </w:rPr>
              <w:t>Parameter</w:t>
            </w:r>
          </w:p>
        </w:tc>
        <w:tc>
          <w:tcPr>
            <w:tcW w:type="dxa" w:w="4680"/>
          </w:tcPr>
          <w:p>
            <w:r>
              <w:rPr>
                <w:rFonts w:ascii="Calibri" w:hAnsi="Calibri"/>
                <w:b/>
                <w:sz w:val="20"/>
              </w:rPr>
              <w:t>Value</w:t>
            </w:r>
          </w:p>
        </w:tc>
      </w:tr>
      <w:tr>
        <w:tc>
          <w:tcPr>
            <w:tcW w:type="dxa" w:w="4680"/>
          </w:tcPr>
          <w:p>
            <w:r>
              <w:rPr>
                <w:rFonts w:ascii="Calibri" w:hAnsi="Calibri"/>
                <w:sz w:val="20"/>
              </w:rPr>
              <w:t>Model</w:t>
            </w:r>
          </w:p>
        </w:tc>
        <w:tc>
          <w:tcPr>
            <w:tcW w:type="dxa" w:w="4680"/>
          </w:tcPr>
          <w:p>
            <w:r>
              <w:rPr>
                <w:rFonts w:ascii="Calibri" w:hAnsi="Calibri"/>
                <w:sz w:val="20"/>
              </w:rPr>
              <w:t>qwen3:14b</w:t>
            </w:r>
          </w:p>
        </w:tc>
      </w:tr>
      <w:tr>
        <w:tc>
          <w:tcPr>
            <w:tcW w:type="dxa" w:w="4680"/>
          </w:tcPr>
          <w:p>
            <w:r>
              <w:rPr>
                <w:rFonts w:ascii="Calibri" w:hAnsi="Calibri"/>
                <w:sz w:val="20"/>
              </w:rPr>
              <w:t>Runtime</w:t>
            </w:r>
          </w:p>
        </w:tc>
        <w:tc>
          <w:tcPr>
            <w:tcW w:type="dxa" w:w="4680"/>
          </w:tcPr>
          <w:p>
            <w:r>
              <w:rPr>
                <w:rFonts w:ascii="Calibri" w:hAnsi="Calibri"/>
                <w:sz w:val="20"/>
              </w:rPr>
              <w:t>Ollama (localhost:11434)</w:t>
            </w:r>
          </w:p>
        </w:tc>
      </w:tr>
      <w:tr>
        <w:tc>
          <w:tcPr>
            <w:tcW w:type="dxa" w:w="4680"/>
          </w:tcPr>
          <w:p>
            <w:r>
              <w:rPr>
                <w:rFonts w:ascii="Calibri" w:hAnsi="Calibri"/>
                <w:sz w:val="20"/>
              </w:rPr>
              <w:t>GPU</w:t>
            </w:r>
          </w:p>
        </w:tc>
        <w:tc>
          <w:tcPr>
            <w:tcW w:type="dxa" w:w="4680"/>
          </w:tcPr>
          <w:p>
            <w:r>
              <w:rPr>
                <w:rFonts w:ascii="Calibri" w:hAnsi="Calibri"/>
                <w:sz w:val="20"/>
              </w:rPr>
              <w:t>Intel Arc B50 (Vulkan backend)</w:t>
            </w:r>
          </w:p>
        </w:tc>
      </w:tr>
      <w:tr>
        <w:tc>
          <w:tcPr>
            <w:tcW w:type="dxa" w:w="4680"/>
          </w:tcPr>
          <w:p>
            <w:r>
              <w:rPr>
                <w:rFonts w:ascii="Calibri" w:hAnsi="Calibri"/>
                <w:sz w:val="20"/>
              </w:rPr>
              <w:t>Layer offload</w:t>
            </w:r>
          </w:p>
        </w:tc>
        <w:tc>
          <w:tcPr>
            <w:tcW w:type="dxa" w:w="4680"/>
          </w:tcPr>
          <w:p>
            <w:r>
              <w:rPr>
                <w:rFonts w:ascii="Calibri" w:hAnsi="Calibri"/>
                <w:sz w:val="20"/>
              </w:rPr>
              <w:t>41/41 layers on GPU</w:t>
            </w:r>
          </w:p>
        </w:tc>
      </w:tr>
      <w:tr>
        <w:tc>
          <w:tcPr>
            <w:tcW w:type="dxa" w:w="4680"/>
          </w:tcPr>
          <w:p>
            <w:r>
              <w:rPr>
                <w:rFonts w:ascii="Calibri" w:hAnsi="Calibri"/>
                <w:sz w:val="20"/>
              </w:rPr>
              <w:t>Keep-alive</w:t>
            </w:r>
          </w:p>
        </w:tc>
        <w:tc>
          <w:tcPr>
            <w:tcW w:type="dxa" w:w="4680"/>
          </w:tcPr>
          <w:p>
            <w:r>
              <w:rPr>
                <w:rFonts w:ascii="Calibri" w:hAnsi="Calibri"/>
                <w:sz w:val="20"/>
              </w:rPr>
              <w:t>Persistent (OLLAMA_KEEP_ALIVE=-1)</w:t>
            </w:r>
          </w:p>
        </w:tc>
      </w:tr>
      <w:tr>
        <w:tc>
          <w:tcPr>
            <w:tcW w:type="dxa" w:w="4680"/>
          </w:tcPr>
          <w:p>
            <w:r>
              <w:rPr>
                <w:rFonts w:ascii="Calibri" w:hAnsi="Calibri"/>
                <w:sz w:val="20"/>
              </w:rPr>
              <w:t>Performance</w:t>
            </w:r>
          </w:p>
        </w:tc>
        <w:tc>
          <w:tcPr>
            <w:tcW w:type="dxa" w:w="4680"/>
          </w:tcPr>
          <w:p>
            <w:r>
              <w:rPr>
                <w:rFonts w:ascii="Calibri" w:hAnsi="Calibri"/>
                <w:sz w:val="20"/>
              </w:rPr>
              <w:t>~15s per chunk (GPU) vs ~300s (CPU)</w:t>
            </w:r>
          </w:p>
        </w:tc>
      </w:tr>
      <w:tr>
        <w:tc>
          <w:tcPr>
            <w:tcW w:type="dxa" w:w="4680"/>
          </w:tcPr>
          <w:p>
            <w:r>
              <w:rPr>
                <w:rFonts w:ascii="Calibri" w:hAnsi="Calibri"/>
                <w:sz w:val="20"/>
              </w:rPr>
              <w:t>Toll gate</w:t>
            </w:r>
          </w:p>
        </w:tc>
        <w:tc>
          <w:tcPr>
            <w:tcW w:type="dxa" w:w="4680"/>
          </w:tcPr>
          <w:p>
            <w:r>
              <w:rPr>
                <w:rFonts w:ascii="Calibri" w:hAnsi="Calibri"/>
                <w:sz w:val="20"/>
              </w:rPr>
              <w:t>fcntl.flock() serialization for GPU contention</w:t>
            </w:r>
          </w:p>
        </w:tc>
      </w:tr>
    </w:tbl>
    <w:p>
      <w:pPr>
        <w:pStyle w:val="Heading2"/>
      </w:pPr>
      <w:r>
        <w:t>Routing Fallback Chain</w:t>
      </w:r>
    </w:p>
    <w:p>
      <w:r>
        <w:rPr>
          <w:rFonts w:ascii="Calibri" w:hAnsi="Calibri"/>
          <w:sz w:val="22"/>
        </w:rPr>
        <w:t>local (qwen3:14b) --&gt; grok (xAI) --&gt; claude (Anthropic) --&gt; openai (OpenAI)</w:t>
      </w:r>
    </w:p>
    <w:p>
      <w:r>
        <w:rPr>
          <w:rFonts w:ascii="Calibri" w:hAnsi="Calibri"/>
          <w:sz w:val="22"/>
        </w:rPr>
        <w:t>Daily budget tracking per provider. On budget exhaustion, the system auto-falls back to the next provider in the chain.</w:t>
      </w:r>
    </w:p>
    <w:p>
      <w:pPr>
        <w:pStyle w:val="Heading2"/>
      </w:pPr>
      <w:r>
        <w:t>LLM Use Cases</w:t>
      </w:r>
    </w:p>
    <w:tbl>
      <w:tblPr>
        <w:tblW w:type="auto" w:w="0"/>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3120"/>
        <w:gridCol w:w="3120"/>
        <w:gridCol w:w="3120"/>
      </w:tblGrid>
      <w:tr>
        <w:tc>
          <w:tcPr>
            <w:tcW w:type="dxa" w:w="3120"/>
          </w:tcPr>
          <w:p>
            <w:r>
              <w:rPr>
                <w:rFonts w:ascii="Calibri" w:hAnsi="Calibri"/>
                <w:b/>
                <w:sz w:val="20"/>
              </w:rPr>
              <w:t>Use Case</w:t>
            </w:r>
          </w:p>
        </w:tc>
        <w:tc>
          <w:tcPr>
            <w:tcW w:type="dxa" w:w="3120"/>
          </w:tcPr>
          <w:p>
            <w:r>
              <w:rPr>
                <w:rFonts w:ascii="Calibri" w:hAnsi="Calibri"/>
                <w:b/>
                <w:sz w:val="20"/>
              </w:rPr>
              <w:t>Script</w:t>
            </w:r>
          </w:p>
        </w:tc>
        <w:tc>
          <w:tcPr>
            <w:tcW w:type="dxa" w:w="3120"/>
          </w:tcPr>
          <w:p>
            <w:r>
              <w:rPr>
                <w:rFonts w:ascii="Calibri" w:hAnsi="Calibri"/>
                <w:b/>
                <w:sz w:val="20"/>
              </w:rPr>
              <w:t>Frequency</w:t>
            </w:r>
          </w:p>
        </w:tc>
      </w:tr>
      <w:tr>
        <w:tc>
          <w:tcPr>
            <w:tcW w:type="dxa" w:w="3120"/>
          </w:tcPr>
          <w:p>
            <w:r>
              <w:rPr>
                <w:rFonts w:ascii="Calibri" w:hAnsi="Calibri"/>
                <w:sz w:val="20"/>
              </w:rPr>
              <w:t>Strategy classification (14+ strategies)</w:t>
            </w:r>
          </w:p>
        </w:tc>
        <w:tc>
          <w:tcPr>
            <w:tcW w:type="dxa" w:w="3120"/>
          </w:tcPr>
          <w:p>
            <w:r>
              <w:rPr>
                <w:rFonts w:ascii="Calibri" w:hAnsi="Calibri"/>
                <w:sz w:val="20"/>
              </w:rPr>
              <w:t>multi_strategy_classifier.py</w:t>
            </w:r>
          </w:p>
        </w:tc>
        <w:tc>
          <w:tcPr>
            <w:tcW w:type="dxa" w:w="3120"/>
          </w:tcPr>
          <w:p>
            <w:r>
              <w:rPr>
                <w:rFonts w:ascii="Calibri" w:hAnsi="Calibri"/>
                <w:sz w:val="20"/>
              </w:rPr>
              <w:t>Sunday night batch</w:t>
            </w:r>
          </w:p>
        </w:tc>
      </w:tr>
      <w:tr>
        <w:tc>
          <w:tcPr>
            <w:tcW w:type="dxa" w:w="3120"/>
          </w:tcPr>
          <w:p>
            <w:r>
              <w:rPr>
                <w:rFonts w:ascii="Calibri" w:hAnsi="Calibri"/>
                <w:sz w:val="20"/>
              </w:rPr>
              <w:t>Proposal review (4-chunk pipeline)</w:t>
            </w:r>
          </w:p>
        </w:tc>
        <w:tc>
          <w:tcPr>
            <w:tcW w:type="dxa" w:w="3120"/>
          </w:tcPr>
          <w:p>
            <w:r>
              <w:rPr>
                <w:rFonts w:ascii="Calibri" w:hAnsi="Calibri"/>
                <w:sz w:val="20"/>
              </w:rPr>
              <w:t>proposal_llm_reviewer.py</w:t>
            </w:r>
          </w:p>
        </w:tc>
        <w:tc>
          <w:tcPr>
            <w:tcW w:type="dxa" w:w="3120"/>
          </w:tcPr>
          <w:p>
            <w:r>
              <w:rPr>
                <w:rFonts w:ascii="Calibri" w:hAnsi="Calibri"/>
                <w:sz w:val="20"/>
              </w:rPr>
              <w:t>Per proposal</w:t>
            </w:r>
          </w:p>
        </w:tc>
      </w:tr>
      <w:tr>
        <w:tc>
          <w:tcPr>
            <w:tcW w:type="dxa" w:w="3120"/>
          </w:tcPr>
          <w:p>
            <w:r>
              <w:rPr>
                <w:rFonts w:ascii="Calibri" w:hAnsi="Calibri"/>
                <w:sz w:val="20"/>
              </w:rPr>
              <w:t>Incubator pre-screening</w:t>
            </w:r>
          </w:p>
        </w:tc>
        <w:tc>
          <w:tcPr>
            <w:tcW w:type="dxa" w:w="3120"/>
          </w:tcPr>
          <w:p>
            <w:r>
              <w:rPr>
                <w:rFonts w:ascii="Calibri" w:hAnsi="Calibri"/>
                <w:sz w:val="20"/>
              </w:rPr>
              <w:t>incubator_llm_screener.py</w:t>
            </w:r>
          </w:p>
        </w:tc>
        <w:tc>
          <w:tcPr>
            <w:tcW w:type="dxa" w:w="3120"/>
          </w:tcPr>
          <w:p>
            <w:r>
              <w:rPr>
                <w:rFonts w:ascii="Calibri" w:hAnsi="Calibri"/>
                <w:sz w:val="20"/>
              </w:rPr>
              <w:t>Pre-promotion</w:t>
            </w:r>
          </w:p>
        </w:tc>
      </w:tr>
      <w:tr>
        <w:tc>
          <w:tcPr>
            <w:tcW w:type="dxa" w:w="3120"/>
          </w:tcPr>
          <w:p>
            <w:r>
              <w:rPr>
                <w:rFonts w:ascii="Calibri" w:hAnsi="Calibri"/>
                <w:sz w:val="20"/>
              </w:rPr>
              <w:t>Holdings health refresh</w:t>
            </w:r>
          </w:p>
        </w:tc>
        <w:tc>
          <w:tcPr>
            <w:tcW w:type="dxa" w:w="3120"/>
          </w:tcPr>
          <w:p>
            <w:r>
              <w:rPr>
                <w:rFonts w:ascii="Calibri" w:hAnsi="Calibri"/>
                <w:sz w:val="20"/>
              </w:rPr>
              <w:t>holdings_llm_refresh.py</w:t>
            </w:r>
          </w:p>
        </w:tc>
        <w:tc>
          <w:tcPr>
            <w:tcW w:type="dxa" w:w="3120"/>
          </w:tcPr>
          <w:p>
            <w:r>
              <w:rPr>
                <w:rFonts w:ascii="Calibri" w:hAnsi="Calibri"/>
                <w:sz w:val="20"/>
              </w:rPr>
              <w:t>Periodic</w:t>
            </w:r>
          </w:p>
        </w:tc>
      </w:tr>
      <w:tr>
        <w:tc>
          <w:tcPr>
            <w:tcW w:type="dxa" w:w="3120"/>
          </w:tcPr>
          <w:p>
            <w:r>
              <w:rPr>
                <w:rFonts w:ascii="Calibri" w:hAnsi="Calibri"/>
                <w:sz w:val="20"/>
              </w:rPr>
              <w:t>Agent responses</w:t>
            </w:r>
          </w:p>
        </w:tc>
        <w:tc>
          <w:tcPr>
            <w:tcW w:type="dxa" w:w="3120"/>
          </w:tcPr>
          <w:p>
            <w:r>
              <w:rPr>
                <w:rFonts w:ascii="Calibri" w:hAnsi="Calibri"/>
                <w:sz w:val="20"/>
              </w:rPr>
              <w:t>Via OpenClaw</w:t>
            </w:r>
          </w:p>
        </w:tc>
        <w:tc>
          <w:tcPr>
            <w:tcW w:type="dxa" w:w="3120"/>
          </w:tcPr>
          <w:p>
            <w:r>
              <w:rPr>
                <w:rFonts w:ascii="Calibri" w:hAnsi="Calibri"/>
                <w:sz w:val="20"/>
              </w:rPr>
              <w:t>On user interaction</w:t>
            </w:r>
          </w:p>
        </w:tc>
      </w:tr>
      <w:tr>
        <w:tc>
          <w:tcPr>
            <w:tcW w:type="dxa" w:w="3120"/>
          </w:tcPr>
          <w:p>
            <w:r>
              <w:rPr>
                <w:rFonts w:ascii="Calibri" w:hAnsi="Calibri"/>
                <w:sz w:val="20"/>
              </w:rPr>
              <w:t>Duplicate proposal prevention</w:t>
            </w:r>
          </w:p>
        </w:tc>
        <w:tc>
          <w:tcPr>
            <w:tcW w:type="dxa" w:w="3120"/>
          </w:tcPr>
          <w:p>
            <w:r>
              <w:rPr>
                <w:rFonts w:ascii="Calibri" w:hAnsi="Calibri"/>
                <w:sz w:val="20"/>
              </w:rPr>
              <w:t>incubator_proposal_promoter.py</w:t>
            </w:r>
          </w:p>
        </w:tc>
        <w:tc>
          <w:tcPr>
            <w:tcW w:type="dxa" w:w="3120"/>
          </w:tcPr>
          <w:p>
            <w:r>
              <w:rPr>
                <w:rFonts w:ascii="Calibri" w:hAnsi="Calibri"/>
                <w:sz w:val="20"/>
              </w:rPr>
              <w:t>On promotion</w:t>
            </w:r>
          </w:p>
        </w:tc>
      </w:tr>
    </w:tbl>
    <w:p>
      <w:r>
        <w:br w:type="page"/>
      </w:r>
    </w:p>
    <w:p>
      <w:pPr>
        <w:pStyle w:val="Heading1"/>
      </w:pPr>
      <w:r>
        <w:t>Cloud Rebuild Section 8: Proposal Lifecycle</w:t>
      </w:r>
    </w:p>
    <w:p>
      <w:r>
        <w:rPr>
          <w:rFonts w:ascii="Calibri" w:hAnsi="Calibri"/>
          <w:sz w:val="22"/>
        </w:rPr>
        <w:t>Proposals follow a state machine from PROPOSED through CLOSED. The frontend displays an 8-stage pipeline chevron visual indicator.</w:t>
      </w:r>
    </w:p>
    <w:p>
      <w:pPr>
        <w:pStyle w:val="Heading2"/>
      </w:pPr>
      <w:r>
        <w:t>Lifecycle States</w:t>
      </w:r>
    </w:p>
    <w:tbl>
      <w:tblPr>
        <w:tblW w:type="auto" w:w="0"/>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3120"/>
        <w:gridCol w:w="3120"/>
        <w:gridCol w:w="3120"/>
      </w:tblGrid>
      <w:tr>
        <w:tc>
          <w:tcPr>
            <w:tcW w:type="dxa" w:w="3120"/>
          </w:tcPr>
          <w:p>
            <w:r>
              <w:rPr>
                <w:rFonts w:ascii="Calibri" w:hAnsi="Calibri"/>
                <w:b/>
                <w:sz w:val="20"/>
              </w:rPr>
              <w:t>State</w:t>
            </w:r>
          </w:p>
        </w:tc>
        <w:tc>
          <w:tcPr>
            <w:tcW w:type="dxa" w:w="3120"/>
          </w:tcPr>
          <w:p>
            <w:r>
              <w:rPr>
                <w:rFonts w:ascii="Calibri" w:hAnsi="Calibri"/>
                <w:b/>
                <w:sz w:val="20"/>
              </w:rPr>
              <w:t>Description</w:t>
            </w:r>
          </w:p>
        </w:tc>
        <w:tc>
          <w:tcPr>
            <w:tcW w:type="dxa" w:w="3120"/>
          </w:tcPr>
          <w:p>
            <w:r>
              <w:rPr>
                <w:rFonts w:ascii="Calibri" w:hAnsi="Calibri"/>
                <w:b/>
                <w:sz w:val="20"/>
              </w:rPr>
              <w:t>Next States</w:t>
            </w:r>
          </w:p>
        </w:tc>
      </w:tr>
      <w:tr>
        <w:tc>
          <w:tcPr>
            <w:tcW w:type="dxa" w:w="3120"/>
          </w:tcPr>
          <w:p>
            <w:r>
              <w:rPr>
                <w:rFonts w:ascii="Calibri" w:hAnsi="Calibri"/>
                <w:sz w:val="20"/>
              </w:rPr>
              <w:t>PROPOSED</w:t>
            </w:r>
          </w:p>
        </w:tc>
        <w:tc>
          <w:tcPr>
            <w:tcW w:type="dxa" w:w="3120"/>
          </w:tcPr>
          <w:p>
            <w:r>
              <w:rPr>
                <w:rFonts w:ascii="Calibri" w:hAnsi="Calibri"/>
                <w:sz w:val="20"/>
              </w:rPr>
              <w:t>Promoter creates from incubator</w:t>
            </w:r>
          </w:p>
        </w:tc>
        <w:tc>
          <w:tcPr>
            <w:tcW w:type="dxa" w:w="3120"/>
          </w:tcPr>
          <w:p>
            <w:r>
              <w:rPr>
                <w:rFonts w:ascii="Calibri" w:hAnsi="Calibri"/>
                <w:sz w:val="20"/>
              </w:rPr>
              <w:t>ENRICHING</w:t>
            </w:r>
          </w:p>
        </w:tc>
      </w:tr>
      <w:tr>
        <w:tc>
          <w:tcPr>
            <w:tcW w:type="dxa" w:w="3120"/>
          </w:tcPr>
          <w:p>
            <w:r>
              <w:rPr>
                <w:rFonts w:ascii="Calibri" w:hAnsi="Calibri"/>
                <w:sz w:val="20"/>
              </w:rPr>
              <w:t>ENRICHING</w:t>
            </w:r>
          </w:p>
        </w:tc>
        <w:tc>
          <w:tcPr>
            <w:tcW w:type="dxa" w:w="3120"/>
          </w:tcPr>
          <w:p>
            <w:r>
              <w:rPr>
                <w:rFonts w:ascii="Calibri" w:hAnsi="Calibri"/>
                <w:sz w:val="20"/>
              </w:rPr>
              <w:t>Enrichment loop picks up</w:t>
            </w:r>
          </w:p>
        </w:tc>
        <w:tc>
          <w:tcPr>
            <w:tcW w:type="dxa" w:w="3120"/>
          </w:tcPr>
          <w:p>
            <w:r>
              <w:rPr>
                <w:rFonts w:ascii="Calibri" w:hAnsi="Calibri"/>
                <w:sz w:val="20"/>
              </w:rPr>
              <w:t>SCORED</w:t>
            </w:r>
          </w:p>
        </w:tc>
      </w:tr>
      <w:tr>
        <w:tc>
          <w:tcPr>
            <w:tcW w:type="dxa" w:w="3120"/>
          </w:tcPr>
          <w:p>
            <w:r>
              <w:rPr>
                <w:rFonts w:ascii="Calibri" w:hAnsi="Calibri"/>
                <w:sz w:val="20"/>
              </w:rPr>
              <w:t>SCORED</w:t>
            </w:r>
          </w:p>
        </w:tc>
        <w:tc>
          <w:tcPr>
            <w:tcW w:type="dxa" w:w="3120"/>
          </w:tcPr>
          <w:p>
            <w:r>
              <w:rPr>
                <w:rFonts w:ascii="Calibri" w:hAnsi="Calibri"/>
                <w:sz w:val="20"/>
              </w:rPr>
              <w:t>Scoring complete</w:t>
            </w:r>
          </w:p>
        </w:tc>
        <w:tc>
          <w:tcPr>
            <w:tcW w:type="dxa" w:w="3120"/>
          </w:tcPr>
          <w:p>
            <w:r>
              <w:rPr>
                <w:rFonts w:ascii="Calibri" w:hAnsi="Calibri"/>
                <w:sz w:val="20"/>
              </w:rPr>
              <w:t>RISK_CHECK</w:t>
            </w:r>
          </w:p>
        </w:tc>
      </w:tr>
      <w:tr>
        <w:tc>
          <w:tcPr>
            <w:tcW w:type="dxa" w:w="3120"/>
          </w:tcPr>
          <w:p>
            <w:r>
              <w:rPr>
                <w:rFonts w:ascii="Calibri" w:hAnsi="Calibri"/>
                <w:sz w:val="20"/>
              </w:rPr>
              <w:t>RISK_CHECK</w:t>
            </w:r>
          </w:p>
        </w:tc>
        <w:tc>
          <w:tcPr>
            <w:tcW w:type="dxa" w:w="3120"/>
          </w:tcPr>
          <w:p>
            <w:r>
              <w:rPr>
                <w:rFonts w:ascii="Calibri" w:hAnsi="Calibri"/>
                <w:sz w:val="20"/>
              </w:rPr>
              <w:t>Enters risk gate</w:t>
            </w:r>
          </w:p>
        </w:tc>
        <w:tc>
          <w:tcPr>
            <w:tcW w:type="dxa" w:w="3120"/>
          </w:tcPr>
          <w:p>
            <w:r>
              <w:rPr>
                <w:rFonts w:ascii="Calibri" w:hAnsi="Calibri"/>
                <w:sz w:val="20"/>
              </w:rPr>
              <w:t>APPROVED / REJECTED</w:t>
            </w:r>
          </w:p>
        </w:tc>
      </w:tr>
      <w:tr>
        <w:tc>
          <w:tcPr>
            <w:tcW w:type="dxa" w:w="3120"/>
          </w:tcPr>
          <w:p>
            <w:r>
              <w:rPr>
                <w:rFonts w:ascii="Calibri" w:hAnsi="Calibri"/>
                <w:sz w:val="20"/>
              </w:rPr>
              <w:t>APPROVED</w:t>
            </w:r>
          </w:p>
        </w:tc>
        <w:tc>
          <w:tcPr>
            <w:tcW w:type="dxa" w:w="3120"/>
          </w:tcPr>
          <w:p>
            <w:r>
              <w:rPr>
                <w:rFonts w:ascii="Calibri" w:hAnsi="Calibri"/>
                <w:sz w:val="20"/>
              </w:rPr>
              <w:t>Passes risk gate</w:t>
            </w:r>
          </w:p>
        </w:tc>
        <w:tc>
          <w:tcPr>
            <w:tcW w:type="dxa" w:w="3120"/>
          </w:tcPr>
          <w:p>
            <w:r>
              <w:rPr>
                <w:rFonts w:ascii="Calibri" w:hAnsi="Calibri"/>
                <w:sz w:val="20"/>
              </w:rPr>
              <w:t>PENDING_ENTRY</w:t>
            </w:r>
          </w:p>
        </w:tc>
      </w:tr>
      <w:tr>
        <w:tc>
          <w:tcPr>
            <w:tcW w:type="dxa" w:w="3120"/>
          </w:tcPr>
          <w:p>
            <w:r>
              <w:rPr>
                <w:rFonts w:ascii="Calibri" w:hAnsi="Calibri"/>
                <w:sz w:val="20"/>
              </w:rPr>
              <w:t>PENDING_ENTRY</w:t>
            </w:r>
          </w:p>
        </w:tc>
        <w:tc>
          <w:tcPr>
            <w:tcW w:type="dxa" w:w="3120"/>
          </w:tcPr>
          <w:p>
            <w:r>
              <w:rPr>
                <w:rFonts w:ascii="Calibri" w:hAnsi="Calibri"/>
                <w:sz w:val="20"/>
              </w:rPr>
              <w:t>Awaiting entry zone</w:t>
            </w:r>
          </w:p>
        </w:tc>
        <w:tc>
          <w:tcPr>
            <w:tcW w:type="dxa" w:w="3120"/>
          </w:tcPr>
          <w:p>
            <w:r>
              <w:rPr>
                <w:rFonts w:ascii="Calibri" w:hAnsi="Calibri"/>
                <w:sz w:val="20"/>
              </w:rPr>
              <w:t>ENTRY_ZONE_VALID / ENTRY_MISSED</w:t>
            </w:r>
          </w:p>
        </w:tc>
      </w:tr>
      <w:tr>
        <w:tc>
          <w:tcPr>
            <w:tcW w:type="dxa" w:w="3120"/>
          </w:tcPr>
          <w:p>
            <w:r>
              <w:rPr>
                <w:rFonts w:ascii="Calibri" w:hAnsi="Calibri"/>
                <w:sz w:val="20"/>
              </w:rPr>
              <w:t>ENTRY_ZONE_VALID</w:t>
            </w:r>
          </w:p>
        </w:tc>
        <w:tc>
          <w:tcPr>
            <w:tcW w:type="dxa" w:w="3120"/>
          </w:tcPr>
          <w:p>
            <w:r>
              <w:rPr>
                <w:rFonts w:ascii="Calibri" w:hAnsi="Calibri"/>
                <w:sz w:val="20"/>
              </w:rPr>
              <w:t>Price in range</w:t>
            </w:r>
          </w:p>
        </w:tc>
        <w:tc>
          <w:tcPr>
            <w:tcW w:type="dxa" w:w="3120"/>
          </w:tcPr>
          <w:p>
            <w:r>
              <w:rPr>
                <w:rFonts w:ascii="Calibri" w:hAnsi="Calibri"/>
                <w:sz w:val="20"/>
              </w:rPr>
              <w:t>FILLED</w:t>
            </w:r>
          </w:p>
        </w:tc>
      </w:tr>
      <w:tr>
        <w:tc>
          <w:tcPr>
            <w:tcW w:type="dxa" w:w="3120"/>
          </w:tcPr>
          <w:p>
            <w:r>
              <w:rPr>
                <w:rFonts w:ascii="Calibri" w:hAnsi="Calibri"/>
                <w:sz w:val="20"/>
              </w:rPr>
              <w:t>ENTRY_MISSED</w:t>
            </w:r>
          </w:p>
        </w:tc>
        <w:tc>
          <w:tcPr>
            <w:tcW w:type="dxa" w:w="3120"/>
          </w:tcPr>
          <w:p>
            <w:r>
              <w:rPr>
                <w:rFonts w:ascii="Calibri" w:hAnsi="Calibri"/>
                <w:sz w:val="20"/>
              </w:rPr>
              <w:t>Price moved past zone</w:t>
            </w:r>
          </w:p>
        </w:tc>
        <w:tc>
          <w:tcPr>
            <w:tcW w:type="dxa" w:w="3120"/>
          </w:tcPr>
          <w:p>
            <w:r>
              <w:rPr>
                <w:rFonts w:ascii="Calibri" w:hAnsi="Calibri"/>
                <w:sz w:val="20"/>
              </w:rPr>
              <w:t>EXPIRED</w:t>
            </w:r>
          </w:p>
        </w:tc>
      </w:tr>
      <w:tr>
        <w:tc>
          <w:tcPr>
            <w:tcW w:type="dxa" w:w="3120"/>
          </w:tcPr>
          <w:p>
            <w:r>
              <w:rPr>
                <w:rFonts w:ascii="Calibri" w:hAnsi="Calibri"/>
                <w:sz w:val="20"/>
              </w:rPr>
              <w:t>FILLED</w:t>
            </w:r>
          </w:p>
        </w:tc>
        <w:tc>
          <w:tcPr>
            <w:tcW w:type="dxa" w:w="3120"/>
          </w:tcPr>
          <w:p>
            <w:r>
              <w:rPr>
                <w:rFonts w:ascii="Calibri" w:hAnsi="Calibri"/>
                <w:sz w:val="20"/>
              </w:rPr>
              <w:t>Paper order executed</w:t>
            </w:r>
          </w:p>
        </w:tc>
        <w:tc>
          <w:tcPr>
            <w:tcW w:type="dxa" w:w="3120"/>
          </w:tcPr>
          <w:p>
            <w:r>
              <w:rPr>
                <w:rFonts w:ascii="Calibri" w:hAnsi="Calibri"/>
                <w:sz w:val="20"/>
              </w:rPr>
              <w:t>OPEN</w:t>
            </w:r>
          </w:p>
        </w:tc>
      </w:tr>
      <w:tr>
        <w:tc>
          <w:tcPr>
            <w:tcW w:type="dxa" w:w="3120"/>
          </w:tcPr>
          <w:p>
            <w:r>
              <w:rPr>
                <w:rFonts w:ascii="Calibri" w:hAnsi="Calibri"/>
                <w:sz w:val="20"/>
              </w:rPr>
              <w:t>OPEN</w:t>
            </w:r>
          </w:p>
        </w:tc>
        <w:tc>
          <w:tcPr>
            <w:tcW w:type="dxa" w:w="3120"/>
          </w:tcPr>
          <w:p>
            <w:r>
              <w:rPr>
                <w:rFonts w:ascii="Calibri" w:hAnsi="Calibri"/>
                <w:sz w:val="20"/>
              </w:rPr>
              <w:t>Position tracked</w:t>
            </w:r>
          </w:p>
        </w:tc>
        <w:tc>
          <w:tcPr>
            <w:tcW w:type="dxa" w:w="3120"/>
          </w:tcPr>
          <w:p>
            <w:r>
              <w:rPr>
                <w:rFonts w:ascii="Calibri" w:hAnsi="Calibri"/>
                <w:sz w:val="20"/>
              </w:rPr>
              <w:t>CLOSED</w:t>
            </w:r>
          </w:p>
        </w:tc>
      </w:tr>
      <w:tr>
        <w:tc>
          <w:tcPr>
            <w:tcW w:type="dxa" w:w="3120"/>
          </w:tcPr>
          <w:p>
            <w:r>
              <w:rPr>
                <w:rFonts w:ascii="Calibri" w:hAnsi="Calibri"/>
                <w:sz w:val="20"/>
              </w:rPr>
              <w:t>CLOSED</w:t>
            </w:r>
          </w:p>
        </w:tc>
        <w:tc>
          <w:tcPr>
            <w:tcW w:type="dxa" w:w="3120"/>
          </w:tcPr>
          <w:p>
            <w:r>
              <w:rPr>
                <w:rFonts w:ascii="Calibri" w:hAnsi="Calibri"/>
                <w:sz w:val="20"/>
              </w:rPr>
              <w:t>Exit hit (TP/SL/manual)</w:t>
            </w:r>
          </w:p>
        </w:tc>
        <w:tc>
          <w:tcPr>
            <w:tcW w:type="dxa" w:w="3120"/>
          </w:tcPr>
          <w:p>
            <w:r>
              <w:rPr>
                <w:rFonts w:ascii="Calibri" w:hAnsi="Calibri"/>
                <w:sz w:val="20"/>
              </w:rPr>
              <w:t>Terminal</w:t>
            </w:r>
          </w:p>
        </w:tc>
      </w:tr>
    </w:tbl>
    <w:p>
      <w:pPr>
        <w:pStyle w:val="Heading2"/>
      </w:pPr>
      <w:r>
        <w:t>Promotion Criteria</w:t>
      </w:r>
    </w:p>
    <w:tbl>
      <w:tblPr>
        <w:tblW w:type="auto" w:w="0"/>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4680"/>
        <w:gridCol w:w="4680"/>
      </w:tblGrid>
      <w:tr>
        <w:tc>
          <w:tcPr>
            <w:tcW w:type="dxa" w:w="4680"/>
          </w:tcPr>
          <w:p>
            <w:r>
              <w:rPr>
                <w:rFonts w:ascii="Calibri" w:hAnsi="Calibri"/>
                <w:b/>
                <w:sz w:val="20"/>
              </w:rPr>
              <w:t>Condition</w:t>
            </w:r>
          </w:p>
        </w:tc>
        <w:tc>
          <w:tcPr>
            <w:tcW w:type="dxa" w:w="4680"/>
          </w:tcPr>
          <w:p>
            <w:r>
              <w:rPr>
                <w:rFonts w:ascii="Calibri" w:hAnsi="Calibri"/>
                <w:b/>
                <w:sz w:val="20"/>
              </w:rPr>
              <w:t>Requirements</w:t>
            </w:r>
          </w:p>
        </w:tc>
      </w:tr>
      <w:tr>
        <w:tc>
          <w:tcPr>
            <w:tcW w:type="dxa" w:w="4680"/>
          </w:tcPr>
          <w:p>
            <w:r>
              <w:rPr>
                <w:rFonts w:ascii="Calibri" w:hAnsi="Calibri"/>
                <w:sz w:val="20"/>
              </w:rPr>
              <w:t>High-conviction</w:t>
            </w:r>
          </w:p>
        </w:tc>
        <w:tc>
          <w:tcPr>
            <w:tcW w:type="dxa" w:w="4680"/>
          </w:tcPr>
          <w:p>
            <w:r>
              <w:rPr>
                <w:rFonts w:ascii="Calibri" w:hAnsi="Calibri"/>
                <w:sz w:val="20"/>
              </w:rPr>
              <w:t>status=ACTIVE, score &gt;= 38, catalyst_verified=true, days_active &gt;= 1</w:t>
            </w:r>
          </w:p>
        </w:tc>
      </w:tr>
      <w:tr>
        <w:tc>
          <w:tcPr>
            <w:tcW w:type="dxa" w:w="4680"/>
          </w:tcPr>
          <w:p>
            <w:r>
              <w:rPr>
                <w:rFonts w:ascii="Calibri" w:hAnsi="Calibri"/>
                <w:sz w:val="20"/>
              </w:rPr>
              <w:t>Score override</w:t>
            </w:r>
          </w:p>
        </w:tc>
        <w:tc>
          <w:tcPr>
            <w:tcW w:type="dxa" w:w="4680"/>
          </w:tcPr>
          <w:p>
            <w:r>
              <w:rPr>
                <w:rFonts w:ascii="Calibri" w:hAnsi="Calibri"/>
                <w:sz w:val="20"/>
              </w:rPr>
              <w:t>status=ACTIVE, score &gt;= 45, days_active &gt;= 1</w:t>
            </w:r>
          </w:p>
        </w:tc>
      </w:tr>
    </w:tbl>
    <w:p>
      <w:r>
        <w:br w:type="page"/>
      </w:r>
    </w:p>
    <w:p>
      <w:pPr>
        <w:pStyle w:val="Heading1"/>
      </w:pPr>
      <w:r>
        <w:t>Cloud Rebuild Section 9: Security &amp; Failure Modes</w:t>
      </w:r>
    </w:p>
    <w:p>
      <w:pPr>
        <w:pStyle w:val="Heading2"/>
      </w:pPr>
      <w:r>
        <w:t>Current Security Posture</w:t>
      </w:r>
    </w:p>
    <w:tbl>
      <w:tblPr>
        <w:tblW w:type="auto" w:w="0"/>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4680"/>
        <w:gridCol w:w="4680"/>
      </w:tblGrid>
      <w:tr>
        <w:tc>
          <w:tcPr>
            <w:tcW w:type="dxa" w:w="4680"/>
          </w:tcPr>
          <w:p>
            <w:r>
              <w:rPr>
                <w:rFonts w:ascii="Calibri" w:hAnsi="Calibri"/>
                <w:b/>
                <w:sz w:val="20"/>
              </w:rPr>
              <w:t>Layer</w:t>
            </w:r>
          </w:p>
        </w:tc>
        <w:tc>
          <w:tcPr>
            <w:tcW w:type="dxa" w:w="4680"/>
          </w:tcPr>
          <w:p>
            <w:r>
              <w:rPr>
                <w:rFonts w:ascii="Calibri" w:hAnsi="Calibri"/>
                <w:b/>
                <w:sz w:val="20"/>
              </w:rPr>
              <w:t>Control</w:t>
            </w:r>
          </w:p>
        </w:tc>
      </w:tr>
      <w:tr>
        <w:tc>
          <w:tcPr>
            <w:tcW w:type="dxa" w:w="4680"/>
          </w:tcPr>
          <w:p>
            <w:r>
              <w:rPr>
                <w:rFonts w:ascii="Calibri" w:hAnsi="Calibri"/>
                <w:sz w:val="20"/>
              </w:rPr>
              <w:t>Network</w:t>
            </w:r>
          </w:p>
        </w:tc>
        <w:tc>
          <w:tcPr>
            <w:tcW w:type="dxa" w:w="4680"/>
          </w:tcPr>
          <w:p>
            <w:r>
              <w:rPr>
                <w:rFonts w:ascii="Calibri" w:hAnsi="Calibri"/>
                <w:sz w:val="20"/>
              </w:rPr>
              <w:t>Server on private network; no public-facing ports</w:t>
            </w:r>
          </w:p>
        </w:tc>
      </w:tr>
      <w:tr>
        <w:tc>
          <w:tcPr>
            <w:tcW w:type="dxa" w:w="4680"/>
          </w:tcPr>
          <w:p>
            <w:r>
              <w:rPr>
                <w:rFonts w:ascii="Calibri" w:hAnsi="Calibri"/>
                <w:sz w:val="20"/>
              </w:rPr>
              <w:t>API</w:t>
            </w:r>
          </w:p>
        </w:tc>
        <w:tc>
          <w:tcPr>
            <w:tcW w:type="dxa" w:w="4680"/>
          </w:tcPr>
          <w:p>
            <w:r>
              <w:rPr>
                <w:rFonts w:ascii="Calibri" w:hAnsi="Calibri"/>
                <w:sz w:val="20"/>
              </w:rPr>
              <w:t>No authentication (internal-only access)</w:t>
            </w:r>
          </w:p>
        </w:tc>
      </w:tr>
      <w:tr>
        <w:tc>
          <w:tcPr>
            <w:tcW w:type="dxa" w:w="4680"/>
          </w:tcPr>
          <w:p>
            <w:r>
              <w:rPr>
                <w:rFonts w:ascii="Calibri" w:hAnsi="Calibri"/>
                <w:sz w:val="20"/>
              </w:rPr>
              <w:t>Database</w:t>
            </w:r>
          </w:p>
        </w:tc>
        <w:tc>
          <w:tcPr>
            <w:tcW w:type="dxa" w:w="4680"/>
          </w:tcPr>
          <w:p>
            <w:r>
              <w:rPr>
                <w:rFonts w:ascii="Calibri" w:hAnsi="Calibri"/>
                <w:sz w:val="20"/>
              </w:rPr>
              <w:t>Password auth, localhost-only binding</w:t>
            </w:r>
          </w:p>
        </w:tc>
      </w:tr>
      <w:tr>
        <w:tc>
          <w:tcPr>
            <w:tcW w:type="dxa" w:w="4680"/>
          </w:tcPr>
          <w:p>
            <w:r>
              <w:rPr>
                <w:rFonts w:ascii="Calibri" w:hAnsi="Calibri"/>
                <w:sz w:val="20"/>
              </w:rPr>
              <w:t>Secrets</w:t>
            </w:r>
          </w:p>
        </w:tc>
        <w:tc>
          <w:tcPr>
            <w:tcW w:type="dxa" w:w="4680"/>
          </w:tcPr>
          <w:p>
            <w:r>
              <w:rPr>
                <w:rFonts w:ascii="Calibri" w:hAnsi="Calibri"/>
                <w:sz w:val="20"/>
              </w:rPr>
              <w:t>.env file (not in git, .gitignore enforced)</w:t>
            </w:r>
          </w:p>
        </w:tc>
      </w:tr>
      <w:tr>
        <w:tc>
          <w:tcPr>
            <w:tcW w:type="dxa" w:w="4680"/>
          </w:tcPr>
          <w:p>
            <w:r>
              <w:rPr>
                <w:rFonts w:ascii="Calibri" w:hAnsi="Calibri"/>
                <w:sz w:val="20"/>
              </w:rPr>
              <w:t>LLM</w:t>
            </w:r>
          </w:p>
        </w:tc>
        <w:tc>
          <w:tcPr>
            <w:tcW w:type="dxa" w:w="4680"/>
          </w:tcPr>
          <w:p>
            <w:r>
              <w:rPr>
                <w:rFonts w:ascii="Calibri" w:hAnsi="Calibri"/>
                <w:sz w:val="20"/>
              </w:rPr>
              <w:t>Local primary; cloud API keys in .env</w:t>
            </w:r>
          </w:p>
        </w:tc>
      </w:tr>
      <w:tr>
        <w:tc>
          <w:tcPr>
            <w:tcW w:type="dxa" w:w="4680"/>
          </w:tcPr>
          <w:p>
            <w:r>
              <w:rPr>
                <w:rFonts w:ascii="Calibri" w:hAnsi="Calibri"/>
                <w:sz w:val="20"/>
              </w:rPr>
              <w:t>Broker</w:t>
            </w:r>
          </w:p>
        </w:tc>
        <w:tc>
          <w:tcPr>
            <w:tcW w:type="dxa" w:w="4680"/>
          </w:tcPr>
          <w:p>
            <w:r>
              <w:rPr>
                <w:rFonts w:ascii="Calibri" w:hAnsi="Calibri"/>
                <w:sz w:val="20"/>
              </w:rPr>
              <w:t>Paper mode only; API keys scoped to paper trading</w:t>
            </w:r>
          </w:p>
        </w:tc>
      </w:tr>
    </w:tbl>
    <w:p>
      <w:pPr>
        <w:pStyle w:val="Heading2"/>
      </w:pPr>
      <w:r>
        <w:t>Critical Failure Scenarios</w:t>
      </w:r>
    </w:p>
    <w:tbl>
      <w:tblPr>
        <w:tblW w:type="auto" w:w="0"/>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2340"/>
        <w:gridCol w:w="2340"/>
        <w:gridCol w:w="2340"/>
        <w:gridCol w:w="2340"/>
      </w:tblGrid>
      <w:tr>
        <w:tc>
          <w:tcPr>
            <w:tcW w:type="dxa" w:w="2340"/>
          </w:tcPr>
          <w:p>
            <w:r>
              <w:rPr>
                <w:rFonts w:ascii="Calibri" w:hAnsi="Calibri"/>
                <w:b/>
                <w:sz w:val="20"/>
              </w:rPr>
              <w:t>Failure</w:t>
            </w:r>
          </w:p>
        </w:tc>
        <w:tc>
          <w:tcPr>
            <w:tcW w:type="dxa" w:w="2340"/>
          </w:tcPr>
          <w:p>
            <w:r>
              <w:rPr>
                <w:rFonts w:ascii="Calibri" w:hAnsi="Calibri"/>
                <w:b/>
                <w:sz w:val="20"/>
              </w:rPr>
              <w:t>Impact</w:t>
            </w:r>
          </w:p>
        </w:tc>
        <w:tc>
          <w:tcPr>
            <w:tcW w:type="dxa" w:w="2340"/>
          </w:tcPr>
          <w:p>
            <w:r>
              <w:rPr>
                <w:rFonts w:ascii="Calibri" w:hAnsi="Calibri"/>
                <w:b/>
                <w:sz w:val="20"/>
              </w:rPr>
              <w:t>Detection</w:t>
            </w:r>
          </w:p>
        </w:tc>
        <w:tc>
          <w:tcPr>
            <w:tcW w:type="dxa" w:w="2340"/>
          </w:tcPr>
          <w:p>
            <w:r>
              <w:rPr>
                <w:rFonts w:ascii="Calibri" w:hAnsi="Calibri"/>
                <w:b/>
                <w:sz w:val="20"/>
              </w:rPr>
              <w:t>Recovery</w:t>
            </w:r>
          </w:p>
        </w:tc>
      </w:tr>
      <w:tr>
        <w:tc>
          <w:tcPr>
            <w:tcW w:type="dxa" w:w="2340"/>
          </w:tcPr>
          <w:p>
            <w:r>
              <w:rPr>
                <w:rFonts w:ascii="Calibri" w:hAnsi="Calibri"/>
                <w:sz w:val="20"/>
              </w:rPr>
              <w:t>PostgreSQL down</w:t>
            </w:r>
          </w:p>
        </w:tc>
        <w:tc>
          <w:tcPr>
            <w:tcW w:type="dxa" w:w="2340"/>
          </w:tcPr>
          <w:p>
            <w:r>
              <w:rPr>
                <w:rFonts w:ascii="Calibri" w:hAnsi="Calibri"/>
                <w:sz w:val="20"/>
              </w:rPr>
              <w:t>All services halt</w:t>
            </w:r>
          </w:p>
        </w:tc>
        <w:tc>
          <w:tcPr>
            <w:tcW w:type="dxa" w:w="2340"/>
          </w:tcPr>
          <w:p>
            <w:r>
              <w:rPr>
                <w:rFonts w:ascii="Calibri" w:hAnsi="Calibri"/>
                <w:sz w:val="20"/>
              </w:rPr>
              <w:t>pg_isready + watchdog</w:t>
            </w:r>
          </w:p>
        </w:tc>
        <w:tc>
          <w:tcPr>
            <w:tcW w:type="dxa" w:w="2340"/>
          </w:tcPr>
          <w:p>
            <w:r>
              <w:rPr>
                <w:rFonts w:ascii="Calibri" w:hAnsi="Calibri"/>
                <w:sz w:val="20"/>
              </w:rPr>
              <w:t>Restart; restore from 7-day backup</w:t>
            </w:r>
          </w:p>
        </w:tc>
      </w:tr>
      <w:tr>
        <w:tc>
          <w:tcPr>
            <w:tcW w:type="dxa" w:w="2340"/>
          </w:tcPr>
          <w:p>
            <w:r>
              <w:rPr>
                <w:rFonts w:ascii="Calibri" w:hAnsi="Calibri"/>
                <w:sz w:val="20"/>
              </w:rPr>
              <w:t>Ollama crash</w:t>
            </w:r>
          </w:p>
        </w:tc>
        <w:tc>
          <w:tcPr>
            <w:tcW w:type="dxa" w:w="2340"/>
          </w:tcPr>
          <w:p>
            <w:r>
              <w:rPr>
                <w:rFonts w:ascii="Calibri" w:hAnsi="Calibri"/>
                <w:sz w:val="20"/>
              </w:rPr>
              <w:t>LLM classification stops</w:t>
            </w:r>
          </w:p>
        </w:tc>
        <w:tc>
          <w:tcPr>
            <w:tcW w:type="dxa" w:w="2340"/>
          </w:tcPr>
          <w:p>
            <w:r>
              <w:rPr>
                <w:rFonts w:ascii="Calibri" w:hAnsi="Calibri"/>
                <w:sz w:val="20"/>
              </w:rPr>
              <w:t>Health check :11434</w:t>
            </w:r>
          </w:p>
        </w:tc>
        <w:tc>
          <w:tcPr>
            <w:tcW w:type="dxa" w:w="2340"/>
          </w:tcPr>
          <w:p>
            <w:r>
              <w:rPr>
                <w:rFonts w:ascii="Calibri" w:hAnsi="Calibri"/>
                <w:sz w:val="20"/>
              </w:rPr>
              <w:t>Systemd auto-restart; cloud fallback</w:t>
            </w:r>
          </w:p>
        </w:tc>
      </w:tr>
      <w:tr>
        <w:tc>
          <w:tcPr>
            <w:tcW w:type="dxa" w:w="2340"/>
          </w:tcPr>
          <w:p>
            <w:r>
              <w:rPr>
                <w:rFonts w:ascii="Calibri" w:hAnsi="Calibri"/>
                <w:sz w:val="20"/>
              </w:rPr>
              <w:t>Portfolio Server crash</w:t>
            </w:r>
          </w:p>
        </w:tc>
        <w:tc>
          <w:tcPr>
            <w:tcW w:type="dxa" w:w="2340"/>
          </w:tcPr>
          <w:p>
            <w:r>
              <w:rPr>
                <w:rFonts w:ascii="Calibri" w:hAnsi="Calibri"/>
                <w:sz w:val="20"/>
              </w:rPr>
              <w:t>API + frontend unavailable</w:t>
            </w:r>
          </w:p>
        </w:tc>
        <w:tc>
          <w:tcPr>
            <w:tcW w:type="dxa" w:w="2340"/>
          </w:tcPr>
          <w:p>
            <w:r>
              <w:rPr>
                <w:rFonts w:ascii="Calibri" w:hAnsi="Calibri"/>
                <w:sz w:val="20"/>
              </w:rPr>
              <w:t>Health check :7777</w:t>
            </w:r>
          </w:p>
        </w:tc>
        <w:tc>
          <w:tcPr>
            <w:tcW w:type="dxa" w:w="2340"/>
          </w:tcPr>
          <w:p>
            <w:r>
              <w:rPr>
                <w:rFonts w:ascii="Calibri" w:hAnsi="Calibri"/>
                <w:sz w:val="20"/>
              </w:rPr>
              <w:t>pkill + restart; systemd</w:t>
            </w:r>
          </w:p>
        </w:tc>
      </w:tr>
      <w:tr>
        <w:tc>
          <w:tcPr>
            <w:tcW w:type="dxa" w:w="2340"/>
          </w:tcPr>
          <w:p>
            <w:r>
              <w:rPr>
                <w:rFonts w:ascii="Calibri" w:hAnsi="Calibri"/>
                <w:sz w:val="20"/>
              </w:rPr>
              <w:t>Finviz cookie expired</w:t>
            </w:r>
          </w:p>
        </w:tc>
        <w:tc>
          <w:tcPr>
            <w:tcW w:type="dxa" w:w="2340"/>
          </w:tcPr>
          <w:p>
            <w:r>
              <w:rPr>
                <w:rFonts w:ascii="Calibri" w:hAnsi="Calibri"/>
                <w:sz w:val="20"/>
              </w:rPr>
              <w:t>No new candidates</w:t>
            </w:r>
          </w:p>
        </w:tc>
        <w:tc>
          <w:tcPr>
            <w:tcW w:type="dxa" w:w="2340"/>
          </w:tcPr>
          <w:p>
            <w:r>
              <w:rPr>
                <w:rFonts w:ascii="Calibri" w:hAnsi="Calibri"/>
                <w:sz w:val="20"/>
              </w:rPr>
              <w:t>0-result screener stage</w:t>
            </w:r>
          </w:p>
        </w:tc>
        <w:tc>
          <w:tcPr>
            <w:tcW w:type="dxa" w:w="2340"/>
          </w:tcPr>
          <w:p>
            <w:r>
              <w:rPr>
                <w:rFonts w:ascii="Calibri" w:hAnsi="Calibri"/>
                <w:sz w:val="20"/>
              </w:rPr>
              <w:t>Manual browser re-auth</w:t>
            </w:r>
          </w:p>
        </w:tc>
      </w:tr>
      <w:tr>
        <w:tc>
          <w:tcPr>
            <w:tcW w:type="dxa" w:w="2340"/>
          </w:tcPr>
          <w:p>
            <w:r>
              <w:rPr>
                <w:rFonts w:ascii="Calibri" w:hAnsi="Calibri"/>
                <w:sz w:val="20"/>
              </w:rPr>
              <w:t>Cloud LLM budget exhausted</w:t>
            </w:r>
          </w:p>
        </w:tc>
        <w:tc>
          <w:tcPr>
            <w:tcW w:type="dxa" w:w="2340"/>
          </w:tcPr>
          <w:p>
            <w:r>
              <w:rPr>
                <w:rFonts w:ascii="Calibri" w:hAnsi="Calibri"/>
                <w:sz w:val="20"/>
              </w:rPr>
              <w:t>Falls back to next provider</w:t>
            </w:r>
          </w:p>
        </w:tc>
        <w:tc>
          <w:tcPr>
            <w:tcW w:type="dxa" w:w="2340"/>
          </w:tcPr>
          <w:p>
            <w:r>
              <w:rPr>
                <w:rFonts w:ascii="Calibri" w:hAnsi="Calibri"/>
                <w:sz w:val="20"/>
              </w:rPr>
              <w:t>Budget counter</w:t>
            </w:r>
          </w:p>
        </w:tc>
        <w:tc>
          <w:tcPr>
            <w:tcW w:type="dxa" w:w="2340"/>
          </w:tcPr>
          <w:p>
            <w:r>
              <w:rPr>
                <w:rFonts w:ascii="Calibri" w:hAnsi="Calibri"/>
                <w:sz w:val="20"/>
              </w:rPr>
              <w:t>Resets daily</w:t>
            </w:r>
          </w:p>
        </w:tc>
      </w:tr>
      <w:tr>
        <w:tc>
          <w:tcPr>
            <w:tcW w:type="dxa" w:w="2340"/>
          </w:tcPr>
          <w:p>
            <w:r>
              <w:rPr>
                <w:rFonts w:ascii="Calibri" w:hAnsi="Calibri"/>
                <w:sz w:val="20"/>
              </w:rPr>
              <w:t>Network outage</w:t>
            </w:r>
          </w:p>
        </w:tc>
        <w:tc>
          <w:tcPr>
            <w:tcW w:type="dxa" w:w="2340"/>
          </w:tcPr>
          <w:p>
            <w:r>
              <w:rPr>
                <w:rFonts w:ascii="Calibri" w:hAnsi="Calibri"/>
                <w:sz w:val="20"/>
              </w:rPr>
              <w:t>External data unavailable</w:t>
            </w:r>
          </w:p>
        </w:tc>
        <w:tc>
          <w:tcPr>
            <w:tcW w:type="dxa" w:w="2340"/>
          </w:tcPr>
          <w:p>
            <w:r>
              <w:rPr>
                <w:rFonts w:ascii="Calibri" w:hAnsi="Calibri"/>
                <w:sz w:val="20"/>
              </w:rPr>
              <w:t>Source staleness</w:t>
            </w:r>
          </w:p>
        </w:tc>
        <w:tc>
          <w:tcPr>
            <w:tcW w:type="dxa" w:w="2340"/>
          </w:tcPr>
          <w:p>
            <w:r>
              <w:rPr>
                <w:rFonts w:ascii="Calibri" w:hAnsi="Calibri"/>
                <w:sz w:val="20"/>
              </w:rPr>
              <w:t>Cached data; alert operator</w:t>
            </w:r>
          </w:p>
        </w:tc>
      </w:tr>
      <w:tr>
        <w:tc>
          <w:tcPr>
            <w:tcW w:type="dxa" w:w="2340"/>
          </w:tcPr>
          <w:p>
            <w:r>
              <w:rPr>
                <w:rFonts w:ascii="Calibri" w:hAnsi="Calibri"/>
                <w:sz w:val="20"/>
              </w:rPr>
              <w:t>GPU driver issue</w:t>
            </w:r>
          </w:p>
        </w:tc>
        <w:tc>
          <w:tcPr>
            <w:tcW w:type="dxa" w:w="2340"/>
          </w:tcPr>
          <w:p>
            <w:r>
              <w:rPr>
                <w:rFonts w:ascii="Calibri" w:hAnsi="Calibri"/>
                <w:sz w:val="20"/>
              </w:rPr>
              <w:t>LLM 20x slower (CPU fallback)</w:t>
            </w:r>
          </w:p>
        </w:tc>
        <w:tc>
          <w:tcPr>
            <w:tcW w:type="dxa" w:w="2340"/>
          </w:tcPr>
          <w:p>
            <w:r>
              <w:rPr>
                <w:rFonts w:ascii="Calibri" w:hAnsi="Calibri"/>
                <w:sz w:val="20"/>
              </w:rPr>
              <w:t>Vulkan layer count</w:t>
            </w:r>
          </w:p>
        </w:tc>
        <w:tc>
          <w:tcPr>
            <w:tcW w:type="dxa" w:w="2340"/>
          </w:tcPr>
          <w:p>
            <w:r>
              <w:rPr>
                <w:rFonts w:ascii="Calibri" w:hAnsi="Calibri"/>
                <w:sz w:val="20"/>
              </w:rPr>
              <w:t>Restart Ollama; verify VULKAN=1</w:t>
            </w:r>
          </w:p>
        </w:tc>
      </w:tr>
    </w:tbl>
    <w:p>
      <w:pPr>
        <w:pStyle w:val="Heading1"/>
      </w:pPr>
      <w:r>
        <w:t>Cloud Rebuild Section 10: Safety Rules (Non-Negotiable)</w:t>
      </w:r>
    </w:p>
    <w:p>
      <w:r>
        <w:rPr>
          <w:rFonts w:ascii="Calibri" w:hAnsi="Calibri"/>
          <w:b/>
          <w:sz w:val="22"/>
        </w:rPr>
        <w:t>These rules are non-negotiable. No automation, agent, or operator override may violate them.</w:t>
      </w:r>
    </w:p>
    <w:tbl>
      <w:tblPr>
        <w:tblW w:type="auto" w:w="0"/>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3120"/>
        <w:gridCol w:w="3120"/>
        <w:gridCol w:w="3120"/>
      </w:tblGrid>
      <w:tr>
        <w:tc>
          <w:tcPr>
            <w:tcW w:type="dxa" w:w="3120"/>
          </w:tcPr>
          <w:p>
            <w:r>
              <w:rPr>
                <w:rFonts w:ascii="Calibri" w:hAnsi="Calibri"/>
                <w:b/>
                <w:sz w:val="20"/>
              </w:rPr>
              <w:t>#</w:t>
            </w:r>
          </w:p>
        </w:tc>
        <w:tc>
          <w:tcPr>
            <w:tcW w:type="dxa" w:w="3120"/>
          </w:tcPr>
          <w:p>
            <w:r>
              <w:rPr>
                <w:rFonts w:ascii="Calibri" w:hAnsi="Calibri"/>
                <w:b/>
                <w:sz w:val="20"/>
              </w:rPr>
              <w:t>Rule</w:t>
            </w:r>
          </w:p>
        </w:tc>
        <w:tc>
          <w:tcPr>
            <w:tcW w:type="dxa" w:w="3120"/>
          </w:tcPr>
          <w:p>
            <w:r>
              <w:rPr>
                <w:rFonts w:ascii="Calibri" w:hAnsi="Calibri"/>
                <w:b/>
                <w:sz w:val="20"/>
              </w:rPr>
              <w:t>Enforcement</w:t>
            </w:r>
          </w:p>
        </w:tc>
      </w:tr>
      <w:tr>
        <w:tc>
          <w:tcPr>
            <w:tcW w:type="dxa" w:w="3120"/>
          </w:tcPr>
          <w:p>
            <w:r>
              <w:rPr>
                <w:rFonts w:ascii="Calibri" w:hAnsi="Calibri"/>
                <w:sz w:val="20"/>
              </w:rPr>
              <w:t>1</w:t>
            </w:r>
          </w:p>
        </w:tc>
        <w:tc>
          <w:tcPr>
            <w:tcW w:type="dxa" w:w="3120"/>
          </w:tcPr>
          <w:p>
            <w:r>
              <w:rPr>
                <w:rFonts w:ascii="Calibri" w:hAnsi="Calibri"/>
                <w:sz w:val="20"/>
              </w:rPr>
              <w:t>LIVE_TRADING_ENABLED=false -- never change</w:t>
            </w:r>
          </w:p>
        </w:tc>
        <w:tc>
          <w:tcPr>
            <w:tcW w:type="dxa" w:w="3120"/>
          </w:tcPr>
          <w:p>
            <w:r>
              <w:rPr>
                <w:rFonts w:ascii="Calibri" w:hAnsi="Calibri"/>
                <w:sz w:val="20"/>
              </w:rPr>
              <w:t>.env + code assertion</w:t>
            </w:r>
          </w:p>
        </w:tc>
      </w:tr>
      <w:tr>
        <w:tc>
          <w:tcPr>
            <w:tcW w:type="dxa" w:w="3120"/>
          </w:tcPr>
          <w:p>
            <w:r>
              <w:rPr>
                <w:rFonts w:ascii="Calibri" w:hAnsi="Calibri"/>
                <w:sz w:val="20"/>
              </w:rPr>
              <w:t>2</w:t>
            </w:r>
          </w:p>
        </w:tc>
        <w:tc>
          <w:tcPr>
            <w:tcW w:type="dxa" w:w="3120"/>
          </w:tcPr>
          <w:p>
            <w:r>
              <w:rPr>
                <w:rFonts w:ascii="Calibri" w:hAnsi="Calibri"/>
                <w:sz w:val="20"/>
              </w:rPr>
              <w:t>ALPACA_MODE=paper -- never change</w:t>
            </w:r>
          </w:p>
        </w:tc>
        <w:tc>
          <w:tcPr>
            <w:tcW w:type="dxa" w:w="3120"/>
          </w:tcPr>
          <w:p>
            <w:r>
              <w:rPr>
                <w:rFonts w:ascii="Calibri" w:hAnsi="Calibri"/>
                <w:sz w:val="20"/>
              </w:rPr>
              <w:t>.env + adapter check</w:t>
            </w:r>
          </w:p>
        </w:tc>
      </w:tr>
      <w:tr>
        <w:tc>
          <w:tcPr>
            <w:tcW w:type="dxa" w:w="3120"/>
          </w:tcPr>
          <w:p>
            <w:r>
              <w:rPr>
                <w:rFonts w:ascii="Calibri" w:hAnsi="Calibri"/>
                <w:sz w:val="20"/>
              </w:rPr>
              <w:t>3</w:t>
            </w:r>
          </w:p>
        </w:tc>
        <w:tc>
          <w:tcPr>
            <w:tcW w:type="dxa" w:w="3120"/>
          </w:tcPr>
          <w:p>
            <w:r>
              <w:rPr>
                <w:rFonts w:ascii="Calibri" w:hAnsi="Calibri"/>
                <w:sz w:val="20"/>
              </w:rPr>
              <w:t>No risk gate threshold changes without owner approval</w:t>
            </w:r>
          </w:p>
        </w:tc>
        <w:tc>
          <w:tcPr>
            <w:tcW w:type="dxa" w:w="3120"/>
          </w:tcPr>
          <w:p>
            <w:r>
              <w:rPr>
                <w:rFonts w:ascii="Calibri" w:hAnsi="Calibri"/>
                <w:sz w:val="20"/>
              </w:rPr>
              <w:t>UI gate + audit log</w:t>
            </w:r>
          </w:p>
        </w:tc>
      </w:tr>
      <w:tr>
        <w:tc>
          <w:tcPr>
            <w:tcW w:type="dxa" w:w="3120"/>
          </w:tcPr>
          <w:p>
            <w:r>
              <w:rPr>
                <w:rFonts w:ascii="Calibri" w:hAnsi="Calibri"/>
                <w:sz w:val="20"/>
              </w:rPr>
              <w:t>4</w:t>
            </w:r>
          </w:p>
        </w:tc>
        <w:tc>
          <w:tcPr>
            <w:tcW w:type="dxa" w:w="3120"/>
          </w:tcPr>
          <w:p>
            <w:r>
              <w:rPr>
                <w:rFonts w:ascii="Calibri" w:hAnsi="Calibri"/>
                <w:sz w:val="20"/>
              </w:rPr>
              <w:t>No auto-approval of proposals (human-in-the-loop)</w:t>
            </w:r>
          </w:p>
        </w:tc>
        <w:tc>
          <w:tcPr>
            <w:tcW w:type="dxa" w:w="3120"/>
          </w:tcPr>
          <w:p>
            <w:r>
              <w:rPr>
                <w:rFonts w:ascii="Calibri" w:hAnsi="Calibri"/>
                <w:sz w:val="20"/>
              </w:rPr>
              <w:t>Proposal state machine</w:t>
            </w:r>
          </w:p>
        </w:tc>
      </w:tr>
      <w:tr>
        <w:tc>
          <w:tcPr>
            <w:tcW w:type="dxa" w:w="3120"/>
          </w:tcPr>
          <w:p>
            <w:r>
              <w:rPr>
                <w:rFonts w:ascii="Calibri" w:hAnsi="Calibri"/>
                <w:sz w:val="20"/>
              </w:rPr>
              <w:t>5</w:t>
            </w:r>
          </w:p>
        </w:tc>
        <w:tc>
          <w:tcPr>
            <w:tcW w:type="dxa" w:w="3120"/>
          </w:tcPr>
          <w:p>
            <w:r>
              <w:rPr>
                <w:rFonts w:ascii="Calibri" w:hAnsi="Calibri"/>
                <w:sz w:val="20"/>
              </w:rPr>
              <w:t>No holdings modification by automation</w:t>
            </w:r>
          </w:p>
        </w:tc>
        <w:tc>
          <w:tcPr>
            <w:tcW w:type="dxa" w:w="3120"/>
          </w:tcPr>
          <w:p>
            <w:r>
              <w:rPr>
                <w:rFonts w:ascii="Calibri" w:hAnsi="Calibri"/>
                <w:sz w:val="20"/>
              </w:rPr>
              <w:t>Read-only portfolio access</w:t>
            </w:r>
          </w:p>
        </w:tc>
      </w:tr>
      <w:tr>
        <w:tc>
          <w:tcPr>
            <w:tcW w:type="dxa" w:w="3120"/>
          </w:tcPr>
          <w:p>
            <w:r>
              <w:rPr>
                <w:rFonts w:ascii="Calibri" w:hAnsi="Calibri"/>
                <w:sz w:val="20"/>
              </w:rPr>
              <w:t>6</w:t>
            </w:r>
          </w:p>
        </w:tc>
        <w:tc>
          <w:tcPr>
            <w:tcW w:type="dxa" w:w="3120"/>
          </w:tcPr>
          <w:p>
            <w:r>
              <w:rPr>
                <w:rFonts w:ascii="Calibri" w:hAnsi="Calibri"/>
                <w:sz w:val="20"/>
              </w:rPr>
              <w:t>Holdings value must remain &gt; $1M</w:t>
            </w:r>
          </w:p>
        </w:tc>
        <w:tc>
          <w:tcPr>
            <w:tcW w:type="dxa" w:w="3120"/>
          </w:tcPr>
          <w:p>
            <w:r>
              <w:rPr>
                <w:rFonts w:ascii="Calibri" w:hAnsi="Calibri"/>
                <w:sz w:val="20"/>
              </w:rPr>
              <w:t>Assertion check in code</w:t>
            </w:r>
          </w:p>
        </w:tc>
      </w:tr>
    </w:tbl>
    <w:p>
      <w:r>
        <w:rPr>
          <w:rFonts w:ascii="Calibri" w:hAnsi="Calibri"/>
          <w:sz w:val="22"/>
        </w:rPr>
        <w:t>Validation gate: Live trading will not be enabled until the 6-month paper validation window closes (~Nov 2026), win rate &gt;= 55%, and profit factor &gt;= 1.3.</w:t>
      </w:r>
    </w:p>
    <w:p>
      <w:r>
        <w:br w:type="page"/>
      </w:r>
    </w:p>
    <w:p>
      <w:pPr>
        <w:pStyle w:val="Heading1"/>
      </w:pPr>
      <w:r>
        <w:t>Cloud Rebuild Section 11: Cloud Operating Cost Model</w:t>
      </w:r>
    </w:p>
    <w:p>
      <w:pPr>
        <w:pStyle w:val="Heading2"/>
      </w:pPr>
      <w:r>
        <w:t>Current Self-Hosted Costs</w:t>
      </w:r>
    </w:p>
    <w:tbl>
      <w:tblPr>
        <w:tblW w:type="auto" w:w="0"/>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4680"/>
        <w:gridCol w:w="4680"/>
      </w:tblGrid>
      <w:tr>
        <w:tc>
          <w:tcPr>
            <w:tcW w:type="dxa" w:w="4680"/>
          </w:tcPr>
          <w:p>
            <w:r>
              <w:rPr>
                <w:rFonts w:ascii="Calibri" w:hAnsi="Calibri"/>
                <w:b/>
                <w:sz w:val="20"/>
              </w:rPr>
              <w:t>Item</w:t>
            </w:r>
          </w:p>
        </w:tc>
        <w:tc>
          <w:tcPr>
            <w:tcW w:type="dxa" w:w="4680"/>
          </w:tcPr>
          <w:p>
            <w:r>
              <w:rPr>
                <w:rFonts w:ascii="Calibri" w:hAnsi="Calibri"/>
                <w:b/>
                <w:sz w:val="20"/>
              </w:rPr>
              <w:t>Monthly Cost</w:t>
            </w:r>
          </w:p>
        </w:tc>
      </w:tr>
      <w:tr>
        <w:tc>
          <w:tcPr>
            <w:tcW w:type="dxa" w:w="4680"/>
          </w:tcPr>
          <w:p>
            <w:r>
              <w:rPr>
                <w:rFonts w:ascii="Calibri" w:hAnsi="Calibri"/>
                <w:sz w:val="20"/>
              </w:rPr>
              <w:t>Server hardware (amortized)</w:t>
            </w:r>
          </w:p>
        </w:tc>
        <w:tc>
          <w:tcPr>
            <w:tcW w:type="dxa" w:w="4680"/>
          </w:tcPr>
          <w:p>
            <w:r>
              <w:rPr>
                <w:rFonts w:ascii="Calibri" w:hAnsi="Calibri"/>
                <w:sz w:val="20"/>
              </w:rPr>
              <w:t>$0</w:t>
            </w:r>
          </w:p>
        </w:tc>
      </w:tr>
      <w:tr>
        <w:tc>
          <w:tcPr>
            <w:tcW w:type="dxa" w:w="4680"/>
          </w:tcPr>
          <w:p>
            <w:r>
              <w:rPr>
                <w:rFonts w:ascii="Calibri" w:hAnsi="Calibri"/>
                <w:sz w:val="20"/>
              </w:rPr>
              <w:t>Electricity (24/7 + GPU)</w:t>
            </w:r>
          </w:p>
        </w:tc>
        <w:tc>
          <w:tcPr>
            <w:tcW w:type="dxa" w:w="4680"/>
          </w:tcPr>
          <w:p>
            <w:r>
              <w:rPr>
                <w:rFonts w:ascii="Calibri" w:hAnsi="Calibri"/>
                <w:sz w:val="20"/>
              </w:rPr>
              <w:t>~$15-25</w:t>
            </w:r>
          </w:p>
        </w:tc>
      </w:tr>
      <w:tr>
        <w:tc>
          <w:tcPr>
            <w:tcW w:type="dxa" w:w="4680"/>
          </w:tcPr>
          <w:p>
            <w:r>
              <w:rPr>
                <w:rFonts w:ascii="Calibri" w:hAnsi="Calibri"/>
                <w:sz w:val="20"/>
              </w:rPr>
              <w:t>Finviz Elite subscription</w:t>
            </w:r>
          </w:p>
        </w:tc>
        <w:tc>
          <w:tcPr>
            <w:tcW w:type="dxa" w:w="4680"/>
          </w:tcPr>
          <w:p>
            <w:r>
              <w:rPr>
                <w:rFonts w:ascii="Calibri" w:hAnsi="Calibri"/>
                <w:sz w:val="20"/>
              </w:rPr>
              <w:t>$39.95</w:t>
            </w:r>
          </w:p>
        </w:tc>
      </w:tr>
      <w:tr>
        <w:tc>
          <w:tcPr>
            <w:tcW w:type="dxa" w:w="4680"/>
          </w:tcPr>
          <w:p>
            <w:r>
              <w:rPr>
                <w:rFonts w:ascii="Calibri" w:hAnsi="Calibri"/>
                <w:sz w:val="20"/>
              </w:rPr>
              <w:t>Cloud LLM fallback (minimal)</w:t>
            </w:r>
          </w:p>
        </w:tc>
        <w:tc>
          <w:tcPr>
            <w:tcW w:type="dxa" w:w="4680"/>
          </w:tcPr>
          <w:p>
            <w:r>
              <w:rPr>
                <w:rFonts w:ascii="Calibri" w:hAnsi="Calibri"/>
                <w:sz w:val="20"/>
              </w:rPr>
              <w:t>~$5-15</w:t>
            </w:r>
          </w:p>
        </w:tc>
      </w:tr>
      <w:tr>
        <w:tc>
          <w:tcPr>
            <w:tcW w:type="dxa" w:w="4680"/>
          </w:tcPr>
          <w:p>
            <w:r>
              <w:rPr>
                <w:rFonts w:ascii="Calibri" w:hAnsi="Calibri"/>
                <w:sz w:val="20"/>
              </w:rPr>
              <w:t>News API subscriptions</w:t>
            </w:r>
          </w:p>
        </w:tc>
        <w:tc>
          <w:tcPr>
            <w:tcW w:type="dxa" w:w="4680"/>
          </w:tcPr>
          <w:p>
            <w:r>
              <w:rPr>
                <w:rFonts w:ascii="Calibri" w:hAnsi="Calibri"/>
                <w:sz w:val="20"/>
              </w:rPr>
              <w:t>$0-30</w:t>
            </w:r>
          </w:p>
        </w:tc>
      </w:tr>
      <w:tr>
        <w:tc>
          <w:tcPr>
            <w:tcW w:type="dxa" w:w="4680"/>
          </w:tcPr>
          <w:p>
            <w:r>
              <w:rPr>
                <w:rFonts w:ascii="Calibri" w:hAnsi="Calibri"/>
                <w:sz w:val="20"/>
              </w:rPr>
              <w:t>Alpaca (paper)</w:t>
            </w:r>
          </w:p>
        </w:tc>
        <w:tc>
          <w:tcPr>
            <w:tcW w:type="dxa" w:w="4680"/>
          </w:tcPr>
          <w:p>
            <w:r>
              <w:rPr>
                <w:rFonts w:ascii="Calibri" w:hAnsi="Calibri"/>
                <w:sz w:val="20"/>
              </w:rPr>
              <w:t>$0</w:t>
            </w:r>
          </w:p>
        </w:tc>
      </w:tr>
      <w:tr>
        <w:tc>
          <w:tcPr>
            <w:tcW w:type="dxa" w:w="4680"/>
          </w:tcPr>
          <w:p>
            <w:r>
              <w:rPr>
                <w:rFonts w:ascii="Calibri" w:hAnsi="Calibri"/>
                <w:sz w:val="20"/>
              </w:rPr>
              <w:t>TOTAL</w:t>
            </w:r>
          </w:p>
        </w:tc>
        <w:tc>
          <w:tcPr>
            <w:tcW w:type="dxa" w:w="4680"/>
          </w:tcPr>
          <w:p>
            <w:r>
              <w:rPr>
                <w:rFonts w:ascii="Calibri" w:hAnsi="Calibri"/>
                <w:sz w:val="20"/>
              </w:rPr>
              <w:t>~$60-110/mo</w:t>
            </w:r>
          </w:p>
        </w:tc>
      </w:tr>
    </w:tbl>
    <w:p>
      <w:pPr>
        <w:pStyle w:val="Heading2"/>
      </w:pPr>
      <w:r>
        <w:t>Cloud Deployment Scenarios (Monthly)</w:t>
      </w:r>
    </w:p>
    <w:tbl>
      <w:tblPr>
        <w:tblW w:type="auto" w:w="0"/>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1872"/>
        <w:gridCol w:w="1872"/>
        <w:gridCol w:w="1872"/>
        <w:gridCol w:w="1872"/>
        <w:gridCol w:w="1872"/>
      </w:tblGrid>
      <w:tr>
        <w:tc>
          <w:tcPr>
            <w:tcW w:type="dxa" w:w="1872"/>
          </w:tcPr>
          <w:p>
            <w:r>
              <w:rPr>
                <w:rFonts w:ascii="Calibri" w:hAnsi="Calibri"/>
                <w:b/>
                <w:sz w:val="20"/>
              </w:rPr>
              <w:t>Scenario</w:t>
            </w:r>
          </w:p>
        </w:tc>
        <w:tc>
          <w:tcPr>
            <w:tcW w:type="dxa" w:w="1872"/>
          </w:tcPr>
          <w:p>
            <w:r>
              <w:rPr>
                <w:rFonts w:ascii="Calibri" w:hAnsi="Calibri"/>
                <w:b/>
                <w:sz w:val="20"/>
              </w:rPr>
              <w:t>Low</w:t>
            </w:r>
          </w:p>
        </w:tc>
        <w:tc>
          <w:tcPr>
            <w:tcW w:type="dxa" w:w="1872"/>
          </w:tcPr>
          <w:p>
            <w:r>
              <w:rPr>
                <w:rFonts w:ascii="Calibri" w:hAnsi="Calibri"/>
                <w:b/>
                <w:sz w:val="20"/>
              </w:rPr>
              <w:t>Medium</w:t>
            </w:r>
          </w:p>
        </w:tc>
        <w:tc>
          <w:tcPr>
            <w:tcW w:type="dxa" w:w="1872"/>
          </w:tcPr>
          <w:p>
            <w:r>
              <w:rPr>
                <w:rFonts w:ascii="Calibri" w:hAnsi="Calibri"/>
                <w:b/>
                <w:sz w:val="20"/>
              </w:rPr>
              <w:t>High</w:t>
            </w:r>
          </w:p>
        </w:tc>
        <w:tc>
          <w:tcPr>
            <w:tcW w:type="dxa" w:w="1872"/>
          </w:tcPr>
          <w:p>
            <w:r>
              <w:rPr>
                <w:rFonts w:ascii="Calibri" w:hAnsi="Calibri"/>
                <w:b/>
                <w:sz w:val="20"/>
              </w:rPr>
              <w:t>Key Trade-off</w:t>
            </w:r>
          </w:p>
        </w:tc>
      </w:tr>
      <w:tr>
        <w:tc>
          <w:tcPr>
            <w:tcW w:type="dxa" w:w="1872"/>
          </w:tcPr>
          <w:p>
            <w:r>
              <w:rPr>
                <w:rFonts w:ascii="Calibri" w:hAnsi="Calibri"/>
                <w:sz w:val="20"/>
              </w:rPr>
              <w:t>A: Self-hosted GPU on EC2</w:t>
            </w:r>
          </w:p>
        </w:tc>
        <w:tc>
          <w:tcPr>
            <w:tcW w:type="dxa" w:w="1872"/>
          </w:tcPr>
          <w:p>
            <w:r>
              <w:rPr>
                <w:rFonts w:ascii="Calibri" w:hAnsi="Calibri"/>
                <w:sz w:val="20"/>
              </w:rPr>
              <w:t>$598</w:t>
            </w:r>
          </w:p>
        </w:tc>
        <w:tc>
          <w:tcPr>
            <w:tcW w:type="dxa" w:w="1872"/>
          </w:tcPr>
          <w:p>
            <w:r>
              <w:rPr>
                <w:rFonts w:ascii="Calibri" w:hAnsi="Calibri"/>
                <w:sz w:val="20"/>
              </w:rPr>
              <w:t>$750</w:t>
            </w:r>
          </w:p>
        </w:tc>
        <w:tc>
          <w:tcPr>
            <w:tcW w:type="dxa" w:w="1872"/>
          </w:tcPr>
          <w:p>
            <w:r>
              <w:rPr>
                <w:rFonts w:ascii="Calibri" w:hAnsi="Calibri"/>
                <w:sz w:val="20"/>
              </w:rPr>
              <w:t>$937</w:t>
            </w:r>
          </w:p>
        </w:tc>
        <w:tc>
          <w:tcPr>
            <w:tcW w:type="dxa" w:w="1872"/>
          </w:tcPr>
          <w:p>
            <w:r>
              <w:rPr>
                <w:rFonts w:ascii="Calibri" w:hAnsi="Calibri"/>
                <w:sz w:val="20"/>
              </w:rPr>
              <w:t>Maximum control, highest cost</w:t>
            </w:r>
          </w:p>
        </w:tc>
      </w:tr>
      <w:tr>
        <w:tc>
          <w:tcPr>
            <w:tcW w:type="dxa" w:w="1872"/>
          </w:tcPr>
          <w:p>
            <w:r>
              <w:rPr>
                <w:rFonts w:ascii="Calibri" w:hAnsi="Calibri"/>
                <w:sz w:val="20"/>
              </w:rPr>
              <w:t>B: Spot GPU instance</w:t>
            </w:r>
          </w:p>
        </w:tc>
        <w:tc>
          <w:tcPr>
            <w:tcW w:type="dxa" w:w="1872"/>
          </w:tcPr>
          <w:p>
            <w:r>
              <w:rPr>
                <w:rFonts w:ascii="Calibri" w:hAnsi="Calibri"/>
                <w:sz w:val="20"/>
              </w:rPr>
              <w:t>$338</w:t>
            </w:r>
          </w:p>
        </w:tc>
        <w:tc>
          <w:tcPr>
            <w:tcW w:type="dxa" w:w="1872"/>
          </w:tcPr>
          <w:p>
            <w:r>
              <w:rPr>
                <w:rFonts w:ascii="Calibri" w:hAnsi="Calibri"/>
                <w:sz w:val="20"/>
              </w:rPr>
              <w:t>$450</w:t>
            </w:r>
          </w:p>
        </w:tc>
        <w:tc>
          <w:tcPr>
            <w:tcW w:type="dxa" w:w="1872"/>
          </w:tcPr>
          <w:p>
            <w:r>
              <w:rPr>
                <w:rFonts w:ascii="Calibri" w:hAnsi="Calibri"/>
                <w:sz w:val="20"/>
              </w:rPr>
              <w:t>$597</w:t>
            </w:r>
          </w:p>
        </w:tc>
        <w:tc>
          <w:tcPr>
            <w:tcW w:type="dxa" w:w="1872"/>
          </w:tcPr>
          <w:p>
            <w:r>
              <w:rPr>
                <w:rFonts w:ascii="Calibri" w:hAnsi="Calibri"/>
                <w:sz w:val="20"/>
              </w:rPr>
              <w:t>Cost-optimized, interruption risk</w:t>
            </w:r>
          </w:p>
        </w:tc>
      </w:tr>
      <w:tr>
        <w:tc>
          <w:tcPr>
            <w:tcW w:type="dxa" w:w="1872"/>
          </w:tcPr>
          <w:p>
            <w:r>
              <w:rPr>
                <w:rFonts w:ascii="Calibri" w:hAnsi="Calibri"/>
                <w:sz w:val="20"/>
              </w:rPr>
              <w:t>C: 100% Cloud LLM (no GPU)</w:t>
            </w:r>
          </w:p>
        </w:tc>
        <w:tc>
          <w:tcPr>
            <w:tcW w:type="dxa" w:w="1872"/>
          </w:tcPr>
          <w:p>
            <w:r>
              <w:rPr>
                <w:rFonts w:ascii="Calibri" w:hAnsi="Calibri"/>
                <w:sz w:val="20"/>
              </w:rPr>
              <w:t>$248</w:t>
            </w:r>
          </w:p>
        </w:tc>
        <w:tc>
          <w:tcPr>
            <w:tcW w:type="dxa" w:w="1872"/>
          </w:tcPr>
          <w:p>
            <w:r>
              <w:rPr>
                <w:rFonts w:ascii="Calibri" w:hAnsi="Calibri"/>
                <w:sz w:val="20"/>
              </w:rPr>
              <w:t>$365</w:t>
            </w:r>
          </w:p>
        </w:tc>
        <w:tc>
          <w:tcPr>
            <w:tcW w:type="dxa" w:w="1872"/>
          </w:tcPr>
          <w:p>
            <w:r>
              <w:rPr>
                <w:rFonts w:ascii="Calibri" w:hAnsi="Calibri"/>
                <w:sz w:val="20"/>
              </w:rPr>
              <w:t>$537</w:t>
            </w:r>
          </w:p>
        </w:tc>
        <w:tc>
          <w:tcPr>
            <w:tcW w:type="dxa" w:w="1872"/>
          </w:tcPr>
          <w:p>
            <w:r>
              <w:rPr>
                <w:rFonts w:ascii="Calibri" w:hAnsi="Calibri"/>
                <w:sz w:val="20"/>
              </w:rPr>
              <w:t>Simplest, variable LLM cost</w:t>
            </w:r>
          </w:p>
        </w:tc>
      </w:tr>
      <w:tr>
        <w:tc>
          <w:tcPr>
            <w:tcW w:type="dxa" w:w="1872"/>
          </w:tcPr>
          <w:p>
            <w:r>
              <w:rPr>
                <w:rFonts w:ascii="Calibri" w:hAnsi="Calibri"/>
                <w:sz w:val="20"/>
              </w:rPr>
              <w:t>D: Hybrid (keep self-hosted)</w:t>
            </w:r>
          </w:p>
        </w:tc>
        <w:tc>
          <w:tcPr>
            <w:tcW w:type="dxa" w:w="1872"/>
          </w:tcPr>
          <w:p>
            <w:r>
              <w:rPr>
                <w:rFonts w:ascii="Calibri" w:hAnsi="Calibri"/>
                <w:sz w:val="20"/>
              </w:rPr>
              <w:t>$145</w:t>
            </w:r>
          </w:p>
        </w:tc>
        <w:tc>
          <w:tcPr>
            <w:tcW w:type="dxa" w:w="1872"/>
          </w:tcPr>
          <w:p>
            <w:r>
              <w:rPr>
                <w:rFonts w:ascii="Calibri" w:hAnsi="Calibri"/>
                <w:sz w:val="20"/>
              </w:rPr>
              <w:t>$210</w:t>
            </w:r>
          </w:p>
        </w:tc>
        <w:tc>
          <w:tcPr>
            <w:tcW w:type="dxa" w:w="1872"/>
          </w:tcPr>
          <w:p>
            <w:r>
              <w:rPr>
                <w:rFonts w:ascii="Calibri" w:hAnsi="Calibri"/>
                <w:sz w:val="20"/>
              </w:rPr>
              <w:t>$340</w:t>
            </w:r>
          </w:p>
        </w:tc>
        <w:tc>
          <w:tcPr>
            <w:tcW w:type="dxa" w:w="1872"/>
          </w:tcPr>
          <w:p>
            <w:r>
              <w:rPr>
                <w:rFonts w:ascii="Calibri" w:hAnsi="Calibri"/>
                <w:sz w:val="20"/>
              </w:rPr>
              <w:t>Lowest cost, no HA</w:t>
            </w:r>
          </w:p>
        </w:tc>
      </w:tr>
    </w:tbl>
    <w:p>
      <w:pPr>
        <w:pStyle w:val="Heading2"/>
      </w:pPr>
      <w:r>
        <w:t>Primary Cost Drivers</w:t>
      </w:r>
    </w:p>
    <w:tbl>
      <w:tblPr>
        <w:tblW w:type="auto" w:w="0"/>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3120"/>
        <w:gridCol w:w="3120"/>
        <w:gridCol w:w="3120"/>
      </w:tblGrid>
      <w:tr>
        <w:tc>
          <w:tcPr>
            <w:tcW w:type="dxa" w:w="3120"/>
          </w:tcPr>
          <w:p>
            <w:r>
              <w:rPr>
                <w:rFonts w:ascii="Calibri" w:hAnsi="Calibri"/>
                <w:b/>
                <w:sz w:val="20"/>
              </w:rPr>
              <w:t>Rank</w:t>
            </w:r>
          </w:p>
        </w:tc>
        <w:tc>
          <w:tcPr>
            <w:tcW w:type="dxa" w:w="3120"/>
          </w:tcPr>
          <w:p>
            <w:r>
              <w:rPr>
                <w:rFonts w:ascii="Calibri" w:hAnsi="Calibri"/>
                <w:b/>
                <w:sz w:val="20"/>
              </w:rPr>
              <w:t>Driver</w:t>
            </w:r>
          </w:p>
        </w:tc>
        <w:tc>
          <w:tcPr>
            <w:tcW w:type="dxa" w:w="3120"/>
          </w:tcPr>
          <w:p>
            <w:r>
              <w:rPr>
                <w:rFonts w:ascii="Calibri" w:hAnsi="Calibri"/>
                <w:b/>
                <w:sz w:val="20"/>
              </w:rPr>
              <w:t>Control</w:t>
            </w:r>
          </w:p>
        </w:tc>
      </w:tr>
      <w:tr>
        <w:tc>
          <w:tcPr>
            <w:tcW w:type="dxa" w:w="3120"/>
          </w:tcPr>
          <w:p>
            <w:r>
              <w:rPr>
                <w:rFonts w:ascii="Calibri" w:hAnsi="Calibri"/>
                <w:sz w:val="20"/>
              </w:rPr>
              <w:t>1</w:t>
            </w:r>
          </w:p>
        </w:tc>
        <w:tc>
          <w:tcPr>
            <w:tcW w:type="dxa" w:w="3120"/>
          </w:tcPr>
          <w:p>
            <w:r>
              <w:rPr>
                <w:rFonts w:ascii="Calibri" w:hAnsi="Calibri"/>
                <w:sz w:val="20"/>
              </w:rPr>
              <w:t>GPU compute for LLM ($140-520/mo)</w:t>
            </w:r>
          </w:p>
        </w:tc>
        <w:tc>
          <w:tcPr>
            <w:tcW w:type="dxa" w:w="3120"/>
          </w:tcPr>
          <w:p>
            <w:r>
              <w:rPr>
                <w:rFonts w:ascii="Calibri" w:hAnsi="Calibri"/>
                <w:sz w:val="20"/>
              </w:rPr>
              <w:t>Spot instances, schedule off-hours, or use cloud APIs</w:t>
            </w:r>
          </w:p>
        </w:tc>
      </w:tr>
      <w:tr>
        <w:tc>
          <w:tcPr>
            <w:tcW w:type="dxa" w:w="3120"/>
          </w:tcPr>
          <w:p>
            <w:r>
              <w:rPr>
                <w:rFonts w:ascii="Calibri" w:hAnsi="Calibri"/>
                <w:sz w:val="20"/>
              </w:rPr>
              <w:t>2</w:t>
            </w:r>
          </w:p>
        </w:tc>
        <w:tc>
          <w:tcPr>
            <w:tcW w:type="dxa" w:w="3120"/>
          </w:tcPr>
          <w:p>
            <w:r>
              <w:rPr>
                <w:rFonts w:ascii="Calibri" w:hAnsi="Calibri"/>
                <w:sz w:val="20"/>
              </w:rPr>
              <w:t>Managed database ($75-107/mo)</w:t>
            </w:r>
          </w:p>
        </w:tc>
        <w:tc>
          <w:tcPr>
            <w:tcW w:type="dxa" w:w="3120"/>
          </w:tcPr>
          <w:p>
            <w:r>
              <w:rPr>
                <w:rFonts w:ascii="Calibri" w:hAnsi="Calibri"/>
                <w:sz w:val="20"/>
              </w:rPr>
              <w:t>Smallest viable instance; Aurora Serverless v2</w:t>
            </w:r>
          </w:p>
        </w:tc>
      </w:tr>
      <w:tr>
        <w:tc>
          <w:tcPr>
            <w:tcW w:type="dxa" w:w="3120"/>
          </w:tcPr>
          <w:p>
            <w:r>
              <w:rPr>
                <w:rFonts w:ascii="Calibri" w:hAnsi="Calibri"/>
                <w:sz w:val="20"/>
              </w:rPr>
              <w:t>3</w:t>
            </w:r>
          </w:p>
        </w:tc>
        <w:tc>
          <w:tcPr>
            <w:tcW w:type="dxa" w:w="3120"/>
          </w:tcPr>
          <w:p>
            <w:r>
              <w:rPr>
                <w:rFonts w:ascii="Calibri" w:hAnsi="Calibri"/>
                <w:sz w:val="20"/>
              </w:rPr>
              <w:t>Data API subscriptions ($40-163/mo)</w:t>
            </w:r>
          </w:p>
        </w:tc>
        <w:tc>
          <w:tcPr>
            <w:tcW w:type="dxa" w:w="3120"/>
          </w:tcPr>
          <w:p>
            <w:r>
              <w:rPr>
                <w:rFonts w:ascii="Calibri" w:hAnsi="Calibri"/>
                <w:sz w:val="20"/>
              </w:rPr>
              <w:t>Free tiers; batch calls; cache aggressively</w:t>
            </w:r>
          </w:p>
        </w:tc>
      </w:tr>
      <w:tr>
        <w:tc>
          <w:tcPr>
            <w:tcW w:type="dxa" w:w="3120"/>
          </w:tcPr>
          <w:p>
            <w:r>
              <w:rPr>
                <w:rFonts w:ascii="Calibri" w:hAnsi="Calibri"/>
                <w:sz w:val="20"/>
              </w:rPr>
              <w:t>4</w:t>
            </w:r>
          </w:p>
        </w:tc>
        <w:tc>
          <w:tcPr>
            <w:tcW w:type="dxa" w:w="3120"/>
          </w:tcPr>
          <w:p>
            <w:r>
              <w:rPr>
                <w:rFonts w:ascii="Calibri" w:hAnsi="Calibri"/>
                <w:sz w:val="20"/>
              </w:rPr>
              <w:t>NAT Gateway ($32/mo)</w:t>
            </w:r>
          </w:p>
        </w:tc>
        <w:tc>
          <w:tcPr>
            <w:tcW w:type="dxa" w:w="3120"/>
          </w:tcPr>
          <w:p>
            <w:r>
              <w:rPr>
                <w:rFonts w:ascii="Calibri" w:hAnsi="Calibri"/>
                <w:sz w:val="20"/>
              </w:rPr>
              <w:t>VPC endpoints instead</w:t>
            </w:r>
          </w:p>
        </w:tc>
      </w:tr>
      <w:tr>
        <w:tc>
          <w:tcPr>
            <w:tcW w:type="dxa" w:w="3120"/>
          </w:tcPr>
          <w:p>
            <w:r>
              <w:rPr>
                <w:rFonts w:ascii="Calibri" w:hAnsi="Calibri"/>
                <w:sz w:val="20"/>
              </w:rPr>
              <w:t>5</w:t>
            </w:r>
          </w:p>
        </w:tc>
        <w:tc>
          <w:tcPr>
            <w:tcW w:type="dxa" w:w="3120"/>
          </w:tcPr>
          <w:p>
            <w:r>
              <w:rPr>
                <w:rFonts w:ascii="Calibri" w:hAnsi="Calibri"/>
                <w:sz w:val="20"/>
              </w:rPr>
              <w:t>Cloud LLM API calls ($50-115/mo)</w:t>
            </w:r>
          </w:p>
        </w:tc>
        <w:tc>
          <w:tcPr>
            <w:tcW w:type="dxa" w:w="3120"/>
          </w:tcPr>
          <w:p>
            <w:r>
              <w:rPr>
                <w:rFonts w:ascii="Calibri" w:hAnsi="Calibri"/>
                <w:sz w:val="20"/>
              </w:rPr>
              <w:t>Prompt caching; batch processing; smaller models</w:t>
            </w:r>
          </w:p>
        </w:tc>
      </w:tr>
    </w:tbl>
    <w:p>
      <w:r>
        <w:br w:type="page"/>
      </w:r>
    </w:p>
    <w:p>
      <w:pPr>
        <w:pStyle w:val="Heading1"/>
      </w:pPr>
      <w:r>
        <w:t>Cloud Rebuild Section 12: Key Files Index (2026-05-09)</w:t>
      </w:r>
    </w:p>
    <w:tbl>
      <w:tblPr>
        <w:tblW w:type="auto" w:w="0"/>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3120"/>
        <w:gridCol w:w="3120"/>
        <w:gridCol w:w="3120"/>
      </w:tblGrid>
      <w:tr>
        <w:tc>
          <w:tcPr>
            <w:tcW w:type="dxa" w:w="3120"/>
          </w:tcPr>
          <w:p>
            <w:r>
              <w:rPr>
                <w:rFonts w:ascii="Calibri" w:hAnsi="Calibri"/>
                <w:b/>
                <w:sz w:val="20"/>
              </w:rPr>
              <w:t>Path</w:t>
            </w:r>
          </w:p>
        </w:tc>
        <w:tc>
          <w:tcPr>
            <w:tcW w:type="dxa" w:w="3120"/>
          </w:tcPr>
          <w:p>
            <w:r>
              <w:rPr>
                <w:rFonts w:ascii="Calibri" w:hAnsi="Calibri"/>
                <w:b/>
                <w:sz w:val="20"/>
              </w:rPr>
              <w:t>Purpose</w:t>
            </w:r>
          </w:p>
        </w:tc>
        <w:tc>
          <w:tcPr>
            <w:tcW w:type="dxa" w:w="3120"/>
          </w:tcPr>
          <w:p>
            <w:r>
              <w:rPr>
                <w:rFonts w:ascii="Calibri" w:hAnsi="Calibri"/>
                <w:b/>
                <w:sz w:val="20"/>
              </w:rPr>
              <w:t>Lines/Size</w:t>
            </w:r>
          </w:p>
        </w:tc>
      </w:tr>
      <w:tr>
        <w:tc>
          <w:tcPr>
            <w:tcW w:type="dxa" w:w="3120"/>
          </w:tcPr>
          <w:p>
            <w:r>
              <w:rPr>
                <w:rFonts w:ascii="Calibri" w:hAnsi="Calibri"/>
                <w:sz w:val="20"/>
              </w:rPr>
              <w:t>.env</w:t>
            </w:r>
          </w:p>
        </w:tc>
        <w:tc>
          <w:tcPr>
            <w:tcW w:type="dxa" w:w="3120"/>
          </w:tcPr>
          <w:p>
            <w:r>
              <w:rPr>
                <w:rFonts w:ascii="Calibri" w:hAnsi="Calibri"/>
                <w:sz w:val="20"/>
              </w:rPr>
              <w:t>All secrets, API keys, feature flags</w:t>
            </w:r>
          </w:p>
        </w:tc>
        <w:tc>
          <w:tcPr>
            <w:tcW w:type="dxa" w:w="3120"/>
          </w:tcPr>
          <w:p>
            <w:r>
              <w:rPr>
                <w:rFonts w:ascii="Calibri" w:hAnsi="Calibri"/>
                <w:sz w:val="20"/>
              </w:rPr>
              <w:t>~150 vars</w:t>
            </w:r>
          </w:p>
        </w:tc>
      </w:tr>
      <w:tr>
        <w:tc>
          <w:tcPr>
            <w:tcW w:type="dxa" w:w="3120"/>
          </w:tcPr>
          <w:p>
            <w:r>
              <w:rPr>
                <w:rFonts w:ascii="Calibri" w:hAnsi="Calibri"/>
                <w:sz w:val="20"/>
              </w:rPr>
              <w:t>.env.example</w:t>
            </w:r>
          </w:p>
        </w:tc>
        <w:tc>
          <w:tcPr>
            <w:tcW w:type="dxa" w:w="3120"/>
          </w:tcPr>
          <w:p>
            <w:r>
              <w:rPr>
                <w:rFonts w:ascii="Calibri" w:hAnsi="Calibri"/>
                <w:sz w:val="20"/>
              </w:rPr>
              <w:t>Template with documented variables</w:t>
            </w:r>
          </w:p>
        </w:tc>
        <w:tc>
          <w:tcPr>
            <w:tcW w:type="dxa" w:w="3120"/>
          </w:tcPr>
          <w:p>
            <w:r>
              <w:rPr>
                <w:rFonts w:ascii="Calibri" w:hAnsi="Calibri"/>
                <w:sz w:val="20"/>
              </w:rPr>
              <w:t>~150 vars</w:t>
            </w:r>
          </w:p>
        </w:tc>
      </w:tr>
      <w:tr>
        <w:tc>
          <w:tcPr>
            <w:tcW w:type="dxa" w:w="3120"/>
          </w:tcPr>
          <w:p>
            <w:r>
              <w:rPr>
                <w:rFonts w:ascii="Calibri" w:hAnsi="Calibri"/>
                <w:sz w:val="20"/>
              </w:rPr>
              <w:t>config/strategies/*.yaml</w:t>
            </w:r>
          </w:p>
        </w:tc>
        <w:tc>
          <w:tcPr>
            <w:tcW w:type="dxa" w:w="3120"/>
          </w:tcPr>
          <w:p>
            <w:r>
              <w:rPr>
                <w:rFonts w:ascii="Calibri" w:hAnsi="Calibri"/>
                <w:sz w:val="20"/>
              </w:rPr>
              <w:t>23 strategy definitions (dynamic)</w:t>
            </w:r>
          </w:p>
        </w:tc>
        <w:tc>
          <w:tcPr>
            <w:tcW w:type="dxa" w:w="3120"/>
          </w:tcPr>
          <w:p>
            <w:r>
              <w:rPr>
                <w:rFonts w:ascii="Calibri" w:hAnsi="Calibri"/>
                <w:sz w:val="20"/>
              </w:rPr>
              <w:t>23 files</w:t>
            </w:r>
          </w:p>
        </w:tc>
      </w:tr>
      <w:tr>
        <w:tc>
          <w:tcPr>
            <w:tcW w:type="dxa" w:w="3120"/>
          </w:tcPr>
          <w:p>
            <w:r>
              <w:rPr>
                <w:rFonts w:ascii="Calibri" w:hAnsi="Calibri"/>
                <w:sz w:val="20"/>
              </w:rPr>
              <w:t>assets/screeners.yaml</w:t>
            </w:r>
          </w:p>
        </w:tc>
        <w:tc>
          <w:tcPr>
            <w:tcW w:type="dxa" w:w="3120"/>
          </w:tcPr>
          <w:p>
            <w:r>
              <w:rPr>
                <w:rFonts w:ascii="Calibri" w:hAnsi="Calibri"/>
                <w:sz w:val="20"/>
              </w:rPr>
              <w:t>Finviz screener URLs + run windows</w:t>
            </w:r>
          </w:p>
        </w:tc>
        <w:tc>
          <w:tcPr>
            <w:tcW w:type="dxa" w:w="3120"/>
          </w:tcPr>
          <w:p>
            <w:r>
              <w:rPr>
                <w:rFonts w:ascii="Calibri" w:hAnsi="Calibri"/>
                <w:sz w:val="20"/>
              </w:rPr>
              <w:t>~50 lines</w:t>
            </w:r>
          </w:p>
        </w:tc>
      </w:tr>
      <w:tr>
        <w:tc>
          <w:tcPr>
            <w:tcW w:type="dxa" w:w="3120"/>
          </w:tcPr>
          <w:p>
            <w:r>
              <w:rPr>
                <w:rFonts w:ascii="Calibri" w:hAnsi="Calibri"/>
                <w:sz w:val="20"/>
              </w:rPr>
              <w:t>scripts/api_v2.py</w:t>
            </w:r>
          </w:p>
        </w:tc>
        <w:tc>
          <w:tcPr>
            <w:tcW w:type="dxa" w:w="3120"/>
          </w:tcPr>
          <w:p>
            <w:r>
              <w:rPr>
                <w:rFonts w:ascii="Calibri" w:hAnsi="Calibri"/>
                <w:sz w:val="20"/>
              </w:rPr>
              <w:t>All 80+ API endpoints</w:t>
            </w:r>
          </w:p>
        </w:tc>
        <w:tc>
          <w:tcPr>
            <w:tcW w:type="dxa" w:w="3120"/>
          </w:tcPr>
          <w:p>
            <w:r>
              <w:rPr>
                <w:rFonts w:ascii="Calibri" w:hAnsi="Calibri"/>
                <w:sz w:val="20"/>
              </w:rPr>
              <w:t>11,700+ lines</w:t>
            </w:r>
          </w:p>
        </w:tc>
      </w:tr>
      <w:tr>
        <w:tc>
          <w:tcPr>
            <w:tcW w:type="dxa" w:w="3120"/>
          </w:tcPr>
          <w:p>
            <w:r>
              <w:rPr>
                <w:rFonts w:ascii="Calibri" w:hAnsi="Calibri"/>
                <w:sz w:val="20"/>
              </w:rPr>
              <w:t>scripts/portfolio_server.py</w:t>
            </w:r>
          </w:p>
        </w:tc>
        <w:tc>
          <w:tcPr>
            <w:tcW w:type="dxa" w:w="3120"/>
          </w:tcPr>
          <w:p>
            <w:r>
              <w:rPr>
                <w:rFonts w:ascii="Calibri" w:hAnsi="Calibri"/>
                <w:sz w:val="20"/>
              </w:rPr>
              <w:t>HTTP server entry point</w:t>
            </w:r>
          </w:p>
        </w:tc>
        <w:tc>
          <w:tcPr>
            <w:tcW w:type="dxa" w:w="3120"/>
          </w:tcPr>
          <w:p>
            <w:r>
              <w:rPr>
                <w:rFonts w:ascii="Calibri" w:hAnsi="Calibri"/>
                <w:sz w:val="20"/>
              </w:rPr>
              <w:t>1,767 lines</w:t>
            </w:r>
          </w:p>
        </w:tc>
      </w:tr>
      <w:tr>
        <w:tc>
          <w:tcPr>
            <w:tcW w:type="dxa" w:w="3120"/>
          </w:tcPr>
          <w:p>
            <w:r>
              <w:rPr>
                <w:rFonts w:ascii="Calibri" w:hAnsi="Calibri"/>
                <w:sz w:val="20"/>
              </w:rPr>
              <w:t>scripts/portfolio_orchestrator.py</w:t>
            </w:r>
          </w:p>
        </w:tc>
        <w:tc>
          <w:tcPr>
            <w:tcW w:type="dxa" w:w="3120"/>
          </w:tcPr>
          <w:p>
            <w:r>
              <w:rPr>
                <w:rFonts w:ascii="Calibri" w:hAnsi="Calibri"/>
                <w:sz w:val="20"/>
              </w:rPr>
              <w:t>Orchestration hub</w:t>
            </w:r>
          </w:p>
        </w:tc>
        <w:tc>
          <w:tcPr>
            <w:tcW w:type="dxa" w:w="3120"/>
          </w:tcPr>
          <w:p>
            <w:r>
              <w:rPr>
                <w:rFonts w:ascii="Calibri" w:hAnsi="Calibri"/>
                <w:sz w:val="20"/>
              </w:rPr>
              <w:t>1,714 lines</w:t>
            </w:r>
          </w:p>
        </w:tc>
      </w:tr>
      <w:tr>
        <w:tc>
          <w:tcPr>
            <w:tcW w:type="dxa" w:w="3120"/>
          </w:tcPr>
          <w:p>
            <w:r>
              <w:rPr>
                <w:rFonts w:ascii="Calibri" w:hAnsi="Calibri"/>
                <w:sz w:val="20"/>
              </w:rPr>
              <w:t>scripts/trade_ai_orchestrator.py</w:t>
            </w:r>
          </w:p>
        </w:tc>
        <w:tc>
          <w:tcPr>
            <w:tcW w:type="dxa" w:w="3120"/>
          </w:tcPr>
          <w:p>
            <w:r>
              <w:rPr>
                <w:rFonts w:ascii="Calibri" w:hAnsi="Calibri"/>
                <w:sz w:val="20"/>
              </w:rPr>
              <w:t>Screener + scoring</w:t>
            </w:r>
          </w:p>
        </w:tc>
        <w:tc>
          <w:tcPr>
            <w:tcW w:type="dxa" w:w="3120"/>
          </w:tcPr>
          <w:p>
            <w:r>
              <w:rPr>
                <w:rFonts w:ascii="Calibri" w:hAnsi="Calibri"/>
                <w:sz w:val="20"/>
              </w:rPr>
              <w:t>873 lines</w:t>
            </w:r>
          </w:p>
        </w:tc>
      </w:tr>
      <w:tr>
        <w:tc>
          <w:tcPr>
            <w:tcW w:type="dxa" w:w="3120"/>
          </w:tcPr>
          <w:p>
            <w:r>
              <w:rPr>
                <w:rFonts w:ascii="Calibri" w:hAnsi="Calibri"/>
                <w:sz w:val="20"/>
              </w:rPr>
              <w:t>scripts/local_llm_config.py</w:t>
            </w:r>
          </w:p>
        </w:tc>
        <w:tc>
          <w:tcPr>
            <w:tcW w:type="dxa" w:w="3120"/>
          </w:tcPr>
          <w:p>
            <w:r>
              <w:rPr>
                <w:rFonts w:ascii="Calibri" w:hAnsi="Calibri"/>
                <w:sz w:val="20"/>
              </w:rPr>
              <w:t>LLM configuration hub</w:t>
            </w:r>
          </w:p>
        </w:tc>
        <w:tc>
          <w:tcPr>
            <w:tcW w:type="dxa" w:w="3120"/>
          </w:tcPr>
          <w:p>
            <w:r>
              <w:rPr>
                <w:rFonts w:ascii="Calibri" w:hAnsi="Calibri"/>
                <w:sz w:val="20"/>
              </w:rPr>
              <w:t>~200 lines</w:t>
            </w:r>
          </w:p>
        </w:tc>
      </w:tr>
      <w:tr>
        <w:tc>
          <w:tcPr>
            <w:tcW w:type="dxa" w:w="3120"/>
          </w:tcPr>
          <w:p>
            <w:r>
              <w:rPr>
                <w:rFonts w:ascii="Calibri" w:hAnsi="Calibri"/>
                <w:sz w:val="20"/>
              </w:rPr>
              <w:t>scripts/local_llm.py</w:t>
            </w:r>
          </w:p>
        </w:tc>
        <w:tc>
          <w:tcPr>
            <w:tcW w:type="dxa" w:w="3120"/>
          </w:tcPr>
          <w:p>
            <w:r>
              <w:rPr>
                <w:rFonts w:ascii="Calibri" w:hAnsi="Calibri"/>
                <w:sz w:val="20"/>
              </w:rPr>
              <w:t>Ollama inference with toll gate</w:t>
            </w:r>
          </w:p>
        </w:tc>
        <w:tc>
          <w:tcPr>
            <w:tcW w:type="dxa" w:w="3120"/>
          </w:tcPr>
          <w:p>
            <w:r>
              <w:rPr>
                <w:rFonts w:ascii="Calibri" w:hAnsi="Calibri"/>
                <w:sz w:val="20"/>
              </w:rPr>
              <w:t>~300 lines</w:t>
            </w:r>
          </w:p>
        </w:tc>
      </w:tr>
      <w:tr>
        <w:tc>
          <w:tcPr>
            <w:tcW w:type="dxa" w:w="3120"/>
          </w:tcPr>
          <w:p>
            <w:r>
              <w:rPr>
                <w:rFonts w:ascii="Calibri" w:hAnsi="Calibri"/>
                <w:sz w:val="20"/>
              </w:rPr>
              <w:t>scripts/multi_strategy_classifier.py</w:t>
            </w:r>
          </w:p>
        </w:tc>
        <w:tc>
          <w:tcPr>
            <w:tcW w:type="dxa" w:w="3120"/>
          </w:tcPr>
          <w:p>
            <w:r>
              <w:rPr>
                <w:rFonts w:ascii="Calibri" w:hAnsi="Calibri"/>
                <w:sz w:val="20"/>
              </w:rPr>
              <w:t>Multi-strategy assignment</w:t>
            </w:r>
          </w:p>
        </w:tc>
        <w:tc>
          <w:tcPr>
            <w:tcW w:type="dxa" w:w="3120"/>
          </w:tcPr>
          <w:p>
            <w:r>
              <w:rPr>
                <w:rFonts w:ascii="Calibri" w:hAnsi="Calibri"/>
                <w:sz w:val="20"/>
              </w:rPr>
              <w:t>~500 lines</w:t>
            </w:r>
          </w:p>
        </w:tc>
      </w:tr>
      <w:tr>
        <w:tc>
          <w:tcPr>
            <w:tcW w:type="dxa" w:w="3120"/>
          </w:tcPr>
          <w:p>
            <w:r>
              <w:rPr>
                <w:rFonts w:ascii="Calibri" w:hAnsi="Calibri"/>
                <w:sz w:val="20"/>
              </w:rPr>
              <w:t>scripts/aegis_synthesis.py</w:t>
            </w:r>
          </w:p>
        </w:tc>
        <w:tc>
          <w:tcPr>
            <w:tcW w:type="dxa" w:w="3120"/>
          </w:tcPr>
          <w:p>
            <w:r>
              <w:rPr>
                <w:rFonts w:ascii="Calibri" w:hAnsi="Calibri"/>
                <w:sz w:val="20"/>
              </w:rPr>
              <w:t>Aegis overnight synthesis</w:t>
            </w:r>
          </w:p>
        </w:tc>
        <w:tc>
          <w:tcPr>
            <w:tcW w:type="dxa" w:w="3120"/>
          </w:tcPr>
          <w:p>
            <w:r>
              <w:rPr>
                <w:rFonts w:ascii="Calibri" w:hAnsi="Calibri"/>
                <w:sz w:val="20"/>
              </w:rPr>
              <w:t>~1,500 lines</w:t>
            </w:r>
          </w:p>
        </w:tc>
      </w:tr>
      <w:tr>
        <w:tc>
          <w:tcPr>
            <w:tcW w:type="dxa" w:w="3120"/>
          </w:tcPr>
          <w:p>
            <w:r>
              <w:rPr>
                <w:rFonts w:ascii="Calibri" w:hAnsi="Calibri"/>
                <w:sz w:val="20"/>
              </w:rPr>
              <w:t>scripts/alex_retirement_advisor.py</w:t>
            </w:r>
          </w:p>
        </w:tc>
        <w:tc>
          <w:tcPr>
            <w:tcW w:type="dxa" w:w="3120"/>
          </w:tcPr>
          <w:p>
            <w:r>
              <w:rPr>
                <w:rFonts w:ascii="Calibri" w:hAnsi="Calibri"/>
                <w:sz w:val="20"/>
              </w:rPr>
              <w:t>Alex income/tax analysis</w:t>
            </w:r>
          </w:p>
        </w:tc>
        <w:tc>
          <w:tcPr>
            <w:tcW w:type="dxa" w:w="3120"/>
          </w:tcPr>
          <w:p>
            <w:r>
              <w:rPr>
                <w:rFonts w:ascii="Calibri" w:hAnsi="Calibri"/>
                <w:sz w:val="20"/>
              </w:rPr>
              <w:t>~1,400 lines</w:t>
            </w:r>
          </w:p>
        </w:tc>
      </w:tr>
      <w:tr>
        <w:tc>
          <w:tcPr>
            <w:tcW w:type="dxa" w:w="3120"/>
          </w:tcPr>
          <w:p>
            <w:r>
              <w:rPr>
                <w:rFonts w:ascii="Calibri" w:hAnsi="Calibri"/>
                <w:sz w:val="20"/>
              </w:rPr>
              <w:t>data/portfolios/state/holdings.json</w:t>
            </w:r>
          </w:p>
        </w:tc>
        <w:tc>
          <w:tcPr>
            <w:tcW w:type="dxa" w:w="3120"/>
          </w:tcPr>
          <w:p>
            <w:r>
              <w:rPr>
                <w:rFonts w:ascii="Calibri" w:hAnsi="Calibri"/>
                <w:sz w:val="20"/>
              </w:rPr>
              <w:t>Portfolio state (~50 positions)</w:t>
            </w:r>
          </w:p>
        </w:tc>
        <w:tc>
          <w:tcPr>
            <w:tcW w:type="dxa" w:w="3120"/>
          </w:tcPr>
          <w:p>
            <w:r>
              <w:rPr>
                <w:rFonts w:ascii="Calibri" w:hAnsi="Calibri"/>
                <w:sz w:val="20"/>
              </w:rPr>
              <w:t>~$1.19M</w:t>
            </w:r>
          </w:p>
        </w:tc>
      </w:tr>
      <w:tr>
        <w:tc>
          <w:tcPr>
            <w:tcW w:type="dxa" w:w="3120"/>
          </w:tcPr>
          <w:p>
            <w:r>
              <w:rPr>
                <w:rFonts w:ascii="Calibri" w:hAnsi="Calibri"/>
                <w:sz w:val="20"/>
              </w:rPr>
              <w:t>data/state/ticker_enrichment_cache.json</w:t>
            </w:r>
          </w:p>
        </w:tc>
        <w:tc>
          <w:tcPr>
            <w:tcW w:type="dxa" w:w="3120"/>
          </w:tcPr>
          <w:p>
            <w:r>
              <w:rPr>
                <w:rFonts w:ascii="Calibri" w:hAnsi="Calibri"/>
                <w:sz w:val="20"/>
              </w:rPr>
              <w:t>Enrichment cache</w:t>
            </w:r>
          </w:p>
        </w:tc>
        <w:tc>
          <w:tcPr>
            <w:tcW w:type="dxa" w:w="3120"/>
          </w:tcPr>
          <w:p>
            <w:r>
              <w:rPr>
                <w:rFonts w:ascii="Calibri" w:hAnsi="Calibri"/>
                <w:sz w:val="20"/>
              </w:rPr>
              <w:t>1,139 symbols</w:t>
            </w:r>
          </w:p>
        </w:tc>
      </w:tr>
      <w:tr>
        <w:tc>
          <w:tcPr>
            <w:tcW w:type="dxa" w:w="3120"/>
          </w:tcPr>
          <w:p>
            <w:r>
              <w:rPr>
                <w:rFonts w:ascii="Calibri" w:hAnsi="Calibri"/>
                <w:sz w:val="20"/>
              </w:rPr>
              <w:t>sql/migrations/</w:t>
            </w:r>
          </w:p>
        </w:tc>
        <w:tc>
          <w:tcPr>
            <w:tcW w:type="dxa" w:w="3120"/>
          </w:tcPr>
          <w:p>
            <w:r>
              <w:rPr>
                <w:rFonts w:ascii="Calibri" w:hAnsi="Calibri"/>
                <w:sz w:val="20"/>
              </w:rPr>
              <w:t>Database migrations</w:t>
            </w:r>
          </w:p>
        </w:tc>
        <w:tc>
          <w:tcPr>
            <w:tcW w:type="dxa" w:w="3120"/>
          </w:tcPr>
          <w:p>
            <w:r>
              <w:rPr>
                <w:rFonts w:ascii="Calibri" w:hAnsi="Calibri"/>
                <w:sz w:val="20"/>
              </w:rPr>
              <w:t>19 files</w:t>
            </w:r>
          </w:p>
        </w:tc>
      </w:tr>
      <w:tr>
        <w:tc>
          <w:tcPr>
            <w:tcW w:type="dxa" w:w="3120"/>
          </w:tcPr>
          <w:p>
            <w:r>
              <w:rPr>
                <w:rFonts w:ascii="Calibri" w:hAnsi="Calibri"/>
                <w:sz w:val="20"/>
              </w:rPr>
              <w:t>crontab_backup.txt</w:t>
            </w:r>
          </w:p>
        </w:tc>
        <w:tc>
          <w:tcPr>
            <w:tcW w:type="dxa" w:w="3120"/>
          </w:tcPr>
          <w:p>
            <w:r>
              <w:rPr>
                <w:rFonts w:ascii="Calibri" w:hAnsi="Calibri"/>
                <w:sz w:val="20"/>
              </w:rPr>
              <w:t>Full cron schedule</w:t>
            </w:r>
          </w:p>
        </w:tc>
        <w:tc>
          <w:tcPr>
            <w:tcW w:type="dxa" w:w="3120"/>
          </w:tcPr>
          <w:p>
            <w:r>
              <w:rPr>
                <w:rFonts w:ascii="Calibri" w:hAnsi="Calibri"/>
                <w:sz w:val="20"/>
              </w:rPr>
              <w:t>138 entries</w:t>
            </w:r>
          </w:p>
        </w:tc>
      </w:tr>
      <w:tr>
        <w:tc>
          <w:tcPr>
            <w:tcW w:type="dxa" w:w="3120"/>
          </w:tcPr>
          <w:p>
            <w:r>
              <w:rPr>
                <w:rFonts w:ascii="Calibri" w:hAnsi="Calibri"/>
                <w:sz w:val="20"/>
              </w:rPr>
              <w:t>requirements.txt</w:t>
            </w:r>
          </w:p>
        </w:tc>
        <w:tc>
          <w:tcPr>
            <w:tcW w:type="dxa" w:w="3120"/>
          </w:tcPr>
          <w:p>
            <w:r>
              <w:rPr>
                <w:rFonts w:ascii="Calibri" w:hAnsi="Calibri"/>
                <w:sz w:val="20"/>
              </w:rPr>
              <w:t>Python dependencies</w:t>
            </w:r>
          </w:p>
        </w:tc>
        <w:tc>
          <w:tcPr>
            <w:tcW w:type="dxa" w:w="3120"/>
          </w:tcPr>
          <w:p>
            <w:r>
              <w:rPr>
                <w:rFonts w:ascii="Calibri" w:hAnsi="Calibri"/>
                <w:sz w:val="20"/>
              </w:rPr>
              <w:t>90 packages</w:t>
            </w:r>
          </w:p>
        </w:tc>
      </w:tr>
    </w:tbl>
    <w:p>
      <w:pPr>
        <w:pStyle w:val="Heading1"/>
      </w:pPr>
      <w:r>
        <w:t>Cloud Rebuild Section 13: Documentation Index</w:t>
      </w:r>
    </w:p>
    <w:p>
      <w:r>
        <w:rPr>
          <w:rFonts w:ascii="Calibri" w:hAnsi="Calibri"/>
          <w:sz w:val="22"/>
        </w:rPr>
        <w:t>All authoritative documentation now lives in docs/ as Markdown files:</w:t>
      </w:r>
    </w:p>
    <w:tbl>
      <w:tblPr>
        <w:tblW w:type="auto" w:w="0"/>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3120"/>
        <w:gridCol w:w="3120"/>
        <w:gridCol w:w="3120"/>
      </w:tblGrid>
      <w:tr>
        <w:tc>
          <w:tcPr>
            <w:tcW w:type="dxa" w:w="3120"/>
          </w:tcPr>
          <w:p>
            <w:r>
              <w:rPr>
                <w:rFonts w:ascii="Calibri" w:hAnsi="Calibri"/>
                <w:b/>
                <w:sz w:val="20"/>
              </w:rPr>
              <w:t>Document</w:t>
            </w:r>
          </w:p>
        </w:tc>
        <w:tc>
          <w:tcPr>
            <w:tcW w:type="dxa" w:w="3120"/>
          </w:tcPr>
          <w:p>
            <w:r>
              <w:rPr>
                <w:rFonts w:ascii="Calibri" w:hAnsi="Calibri"/>
                <w:b/>
                <w:sz w:val="20"/>
              </w:rPr>
              <w:t>Purpose</w:t>
            </w:r>
          </w:p>
        </w:tc>
        <w:tc>
          <w:tcPr>
            <w:tcW w:type="dxa" w:w="3120"/>
          </w:tcPr>
          <w:p>
            <w:r>
              <w:rPr>
                <w:rFonts w:ascii="Calibri" w:hAnsi="Calibri"/>
                <w:b/>
                <w:sz w:val="20"/>
              </w:rPr>
              <w:t>Audience</w:t>
            </w:r>
          </w:p>
        </w:tc>
      </w:tr>
      <w:tr>
        <w:tc>
          <w:tcPr>
            <w:tcW w:type="dxa" w:w="3120"/>
          </w:tcPr>
          <w:p>
            <w:r>
              <w:rPr>
                <w:rFonts w:ascii="Calibri" w:hAnsi="Calibri"/>
                <w:sz w:val="20"/>
              </w:rPr>
              <w:t>MASTER_SYSTEM_DOCUMENTATION.md</w:t>
            </w:r>
          </w:p>
        </w:tc>
        <w:tc>
          <w:tcPr>
            <w:tcW w:type="dxa" w:w="3120"/>
          </w:tcPr>
          <w:p>
            <w:r>
              <w:rPr>
                <w:rFonts w:ascii="Calibri" w:hAnsi="Calibri"/>
                <w:sz w:val="20"/>
              </w:rPr>
              <w:t>Complete system reference (810 lines)</w:t>
            </w:r>
          </w:p>
        </w:tc>
        <w:tc>
          <w:tcPr>
            <w:tcW w:type="dxa" w:w="3120"/>
          </w:tcPr>
          <w:p>
            <w:r>
              <w:rPr>
                <w:rFonts w:ascii="Calibri" w:hAnsi="Calibri"/>
                <w:sz w:val="20"/>
              </w:rPr>
              <w:t>Engineer / Architect</w:t>
            </w:r>
          </w:p>
        </w:tc>
      </w:tr>
      <w:tr>
        <w:tc>
          <w:tcPr>
            <w:tcW w:type="dxa" w:w="3120"/>
          </w:tcPr>
          <w:p>
            <w:r>
              <w:rPr>
                <w:rFonts w:ascii="Calibri" w:hAnsi="Calibri"/>
                <w:sz w:val="20"/>
              </w:rPr>
              <w:t>ARCHITECTURE_OVERVIEW.md</w:t>
            </w:r>
          </w:p>
        </w:tc>
        <w:tc>
          <w:tcPr>
            <w:tcW w:type="dxa" w:w="3120"/>
          </w:tcPr>
          <w:p>
            <w:r>
              <w:rPr>
                <w:rFonts w:ascii="Calibri" w:hAnsi="Calibri"/>
                <w:sz w:val="20"/>
              </w:rPr>
              <w:t>Executive architecture summary</w:t>
            </w:r>
          </w:p>
        </w:tc>
        <w:tc>
          <w:tcPr>
            <w:tcW w:type="dxa" w:w="3120"/>
          </w:tcPr>
          <w:p>
            <w:r>
              <w:rPr>
                <w:rFonts w:ascii="Calibri" w:hAnsi="Calibri"/>
                <w:sz w:val="20"/>
              </w:rPr>
              <w:t>Executive / Stakeholder</w:t>
            </w:r>
          </w:p>
        </w:tc>
      </w:tr>
      <w:tr>
        <w:tc>
          <w:tcPr>
            <w:tcW w:type="dxa" w:w="3120"/>
          </w:tcPr>
          <w:p>
            <w:r>
              <w:rPr>
                <w:rFonts w:ascii="Calibri" w:hAnsi="Calibri"/>
                <w:sz w:val="20"/>
              </w:rPr>
              <w:t>ARCHITECTURE_INFOGRAM.md</w:t>
            </w:r>
          </w:p>
        </w:tc>
        <w:tc>
          <w:tcPr>
            <w:tcW w:type="dxa" w:w="3120"/>
          </w:tcPr>
          <w:p>
            <w:r>
              <w:rPr>
                <w:rFonts w:ascii="Calibri" w:hAnsi="Calibri"/>
                <w:sz w:val="20"/>
              </w:rPr>
              <w:t>Visual diagrams, I/O tables, service maps</w:t>
            </w:r>
          </w:p>
        </w:tc>
        <w:tc>
          <w:tcPr>
            <w:tcW w:type="dxa" w:w="3120"/>
          </w:tcPr>
          <w:p>
            <w:r>
              <w:rPr>
                <w:rFonts w:ascii="Calibri" w:hAnsi="Calibri"/>
                <w:sz w:val="20"/>
              </w:rPr>
              <w:t>Engineer / Operator</w:t>
            </w:r>
          </w:p>
        </w:tc>
      </w:tr>
      <w:tr>
        <w:tc>
          <w:tcPr>
            <w:tcW w:type="dxa" w:w="3120"/>
          </w:tcPr>
          <w:p>
            <w:r>
              <w:rPr>
                <w:rFonts w:ascii="Calibri" w:hAnsi="Calibri"/>
                <w:sz w:val="20"/>
              </w:rPr>
              <w:t>CHEAT_SHEET.md</w:t>
            </w:r>
          </w:p>
        </w:tc>
        <w:tc>
          <w:tcPr>
            <w:tcW w:type="dxa" w:w="3120"/>
          </w:tcPr>
          <w:p>
            <w:r>
              <w:rPr>
                <w:rFonts w:ascii="Calibri" w:hAnsi="Calibri"/>
                <w:sz w:val="20"/>
              </w:rPr>
              <w:t>Operator quick reference</w:t>
            </w:r>
          </w:p>
        </w:tc>
        <w:tc>
          <w:tcPr>
            <w:tcW w:type="dxa" w:w="3120"/>
          </w:tcPr>
          <w:p>
            <w:r>
              <w:rPr>
                <w:rFonts w:ascii="Calibri" w:hAnsi="Calibri"/>
                <w:sz w:val="20"/>
              </w:rPr>
              <w:t>Operator</w:t>
            </w:r>
          </w:p>
        </w:tc>
      </w:tr>
      <w:tr>
        <w:tc>
          <w:tcPr>
            <w:tcW w:type="dxa" w:w="3120"/>
          </w:tcPr>
          <w:p>
            <w:r>
              <w:rPr>
                <w:rFonts w:ascii="Calibri" w:hAnsi="Calibri"/>
                <w:sz w:val="20"/>
              </w:rPr>
              <w:t>COST_MODEL.md</w:t>
            </w:r>
          </w:p>
        </w:tc>
        <w:tc>
          <w:tcPr>
            <w:tcW w:type="dxa" w:w="3120"/>
          </w:tcPr>
          <w:p>
            <w:r>
              <w:rPr>
                <w:rFonts w:ascii="Calibri" w:hAnsi="Calibri"/>
                <w:sz w:val="20"/>
              </w:rPr>
              <w:t>Cloud operating cost estimates (4 scenarios)</w:t>
            </w:r>
          </w:p>
        </w:tc>
        <w:tc>
          <w:tcPr>
            <w:tcW w:type="dxa" w:w="3120"/>
          </w:tcPr>
          <w:p>
            <w:r>
              <w:rPr>
                <w:rFonts w:ascii="Calibri" w:hAnsi="Calibri"/>
                <w:sz w:val="20"/>
              </w:rPr>
              <w:t>Finance / Executive</w:t>
            </w:r>
          </w:p>
        </w:tc>
      </w:tr>
      <w:tr>
        <w:tc>
          <w:tcPr>
            <w:tcW w:type="dxa" w:w="3120"/>
          </w:tcPr>
          <w:p>
            <w:r>
              <w:rPr>
                <w:rFonts w:ascii="Calibri" w:hAnsi="Calibri"/>
                <w:sz w:val="20"/>
              </w:rPr>
              <w:t>RESTORE_GUIDE.md</w:t>
            </w:r>
          </w:p>
        </w:tc>
        <w:tc>
          <w:tcPr>
            <w:tcW w:type="dxa" w:w="3120"/>
          </w:tcPr>
          <w:p>
            <w:r>
              <w:rPr>
                <w:rFonts w:ascii="Calibri" w:hAnsi="Calibri"/>
                <w:sz w:val="20"/>
              </w:rPr>
              <w:t>Disaster recovery procedures</w:t>
            </w:r>
          </w:p>
        </w:tc>
        <w:tc>
          <w:tcPr>
            <w:tcW w:type="dxa" w:w="3120"/>
          </w:tcPr>
          <w:p>
            <w:r>
              <w:rPr>
                <w:rFonts w:ascii="Calibri" w:hAnsi="Calibri"/>
                <w:sz w:val="20"/>
              </w:rPr>
              <w:t>Operator</w:t>
            </w:r>
          </w:p>
        </w:tc>
      </w:tr>
      <w:tr>
        <w:tc>
          <w:tcPr>
            <w:tcW w:type="dxa" w:w="3120"/>
          </w:tcPr>
          <w:p>
            <w:r>
              <w:rPr>
                <w:rFonts w:ascii="Calibri" w:hAnsi="Calibri"/>
                <w:sz w:val="20"/>
              </w:rPr>
              <w:t>GPU_OLLAMA_SETUP.md</w:t>
            </w:r>
          </w:p>
        </w:tc>
        <w:tc>
          <w:tcPr>
            <w:tcW w:type="dxa" w:w="3120"/>
          </w:tcPr>
          <w:p>
            <w:r>
              <w:rPr>
                <w:rFonts w:ascii="Calibri" w:hAnsi="Calibri"/>
                <w:sz w:val="20"/>
              </w:rPr>
              <w:t>Hardware/GPU configuration</w:t>
            </w:r>
          </w:p>
        </w:tc>
        <w:tc>
          <w:tcPr>
            <w:tcW w:type="dxa" w:w="3120"/>
          </w:tcPr>
          <w:p>
            <w:r>
              <w:rPr>
                <w:rFonts w:ascii="Calibri" w:hAnsi="Calibri"/>
                <w:sz w:val="20"/>
              </w:rPr>
              <w:t>Engineer</w:t>
            </w:r>
          </w:p>
        </w:tc>
      </w:tr>
      <w:tr>
        <w:tc>
          <w:tcPr>
            <w:tcW w:type="dxa" w:w="3120"/>
          </w:tcPr>
          <w:p>
            <w:r>
              <w:rPr>
                <w:rFonts w:ascii="Calibri" w:hAnsi="Calibri"/>
                <w:sz w:val="20"/>
              </w:rPr>
              <w:t>DOCX_UPDATE_PROTOCOL.md</w:t>
            </w:r>
          </w:p>
        </w:tc>
        <w:tc>
          <w:tcPr>
            <w:tcW w:type="dxa" w:w="3120"/>
          </w:tcPr>
          <w:p>
            <w:r>
              <w:rPr>
                <w:rFonts w:ascii="Calibri" w:hAnsi="Calibri"/>
                <w:sz w:val="20"/>
              </w:rPr>
              <w:t>This DOCX maintenance protocol</w:t>
            </w:r>
          </w:p>
        </w:tc>
        <w:tc>
          <w:tcPr>
            <w:tcW w:type="dxa" w:w="3120"/>
          </w:tcPr>
          <w:p>
            <w:r>
              <w:rPr>
                <w:rFonts w:ascii="Calibri" w:hAnsi="Calibri"/>
                <w:sz w:val="20"/>
              </w:rPr>
              <w:t>Engineer</w:t>
            </w:r>
          </w:p>
        </w:tc>
      </w:tr>
      <w:tr>
        <w:tc>
          <w:tcPr>
            <w:tcW w:type="dxa" w:w="3120"/>
          </w:tcPr>
          <w:p>
            <w:r>
              <w:rPr>
                <w:rFonts w:ascii="Calibri" w:hAnsi="Calibri"/>
                <w:sz w:val="20"/>
              </w:rPr>
              <w:t>project/agents_bible.md</w:t>
            </w:r>
          </w:p>
        </w:tc>
        <w:tc>
          <w:tcPr>
            <w:tcW w:type="dxa" w:w="3120"/>
          </w:tcPr>
          <w:p>
            <w:r>
              <w:rPr>
                <w:rFonts w:ascii="Calibri" w:hAnsi="Calibri"/>
                <w:sz w:val="20"/>
              </w:rPr>
              <w:t>Agent behavior and interaction rules</w:t>
            </w:r>
          </w:p>
        </w:tc>
        <w:tc>
          <w:tcPr>
            <w:tcW w:type="dxa" w:w="3120"/>
          </w:tcPr>
          <w:p>
            <w:r>
              <w:rPr>
                <w:rFonts w:ascii="Calibri" w:hAnsi="Calibri"/>
                <w:sz w:val="20"/>
              </w:rPr>
              <w:t>Engineer</w:t>
            </w:r>
          </w:p>
        </w:tc>
      </w:tr>
      <w:tr>
        <w:tc>
          <w:tcPr>
            <w:tcW w:type="dxa" w:w="3120"/>
          </w:tcPr>
          <w:p>
            <w:r>
              <w:rPr>
                <w:rFonts w:ascii="Calibri" w:hAnsi="Calibri"/>
                <w:sz w:val="20"/>
              </w:rPr>
              <w:t>project/TRADE_AI_STRATEGY_PLAYBOOK_v1.0.md</w:t>
            </w:r>
          </w:p>
        </w:tc>
        <w:tc>
          <w:tcPr>
            <w:tcW w:type="dxa" w:w="3120"/>
          </w:tcPr>
          <w:p>
            <w:r>
              <w:rPr>
                <w:rFonts w:ascii="Calibri" w:hAnsi="Calibri"/>
                <w:sz w:val="20"/>
              </w:rPr>
              <w:t>23 strategy playbooks</w:t>
            </w:r>
          </w:p>
        </w:tc>
        <w:tc>
          <w:tcPr>
            <w:tcW w:type="dxa" w:w="3120"/>
          </w:tcPr>
          <w:p>
            <w:r>
              <w:rPr>
                <w:rFonts w:ascii="Calibri" w:hAnsi="Calibri"/>
                <w:sz w:val="20"/>
              </w:rPr>
              <w:t>Analyst / Engineer</w:t>
            </w:r>
          </w:p>
        </w:tc>
      </w:tr>
    </w:tbl>
    <w:p>
      <w:r>
        <w:rPr>
          <w:rFonts w:ascii="Calibri" w:hAnsi="Calibri"/>
          <w:sz w:val="22"/>
        </w:rPr>
        <w:t>This DOCX file remains the canonical reference architecture document per the established protocol. It is updated via the JSON patch / python-docx append-only approach documented in DOCX_UPDATE_PROTOCOL.md.</w:t>
      </w:r>
    </w:p>
    <w:p>
      <w:r>
        <w:br w:type="page"/>
      </w:r>
    </w:p>
    <w:p>
      <w:pPr>
        <w:pStyle w:val="Heading1"/>
      </w:pPr>
      <w:r>
        <w:t>Cloud Rebuild Section 14: Topic Intelligence System (2026-05-09)</w:t>
      </w:r>
    </w:p>
    <w:p>
      <w:r>
        <w:rPr>
          <w:rFonts w:ascii="Calibri" w:hAnsi="Calibri"/>
          <w:b/>
          <w:sz w:val="22"/>
        </w:rPr>
        <w:t>Closed-loop topic research system with LLM curation, entity linking, and iterative query improvement.</w:t>
      </w:r>
    </w:p>
    <w:p>
      <w:pPr>
        <w:pStyle w:val="Heading2"/>
      </w:pPr>
      <w:r>
        <w:t>Architecture</w:t>
      </w:r>
    </w:p>
    <w:p>
      <w:r>
        <w:rPr>
          <w:rFonts w:ascii="Calibri" w:hAnsi="Calibri"/>
          <w:sz w:val="22"/>
        </w:rPr>
        <w:t>Ingestion (4-source cascade) -&gt; Curation (LLM rates + extracts entities) -&gt; RAG Index -&gt; Agents consume -&gt; Feedback loop improves queries -&gt; Next ingestion is smarter</w:t>
      </w:r>
    </w:p>
    <w:p>
      <w:pPr>
        <w:pStyle w:val="Heading2"/>
      </w:pPr>
      <w:r>
        <w:t>17 Active Topics</w:t>
      </w:r>
    </w:p>
    <w:tbl>
      <w:tblPr>
        <w:tblW w:type="auto" w:w="0"/>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2340"/>
        <w:gridCol w:w="2340"/>
        <w:gridCol w:w="2340"/>
        <w:gridCol w:w="2340"/>
      </w:tblGrid>
      <w:tr>
        <w:tc>
          <w:tcPr>
            <w:tcW w:type="dxa" w:w="2340"/>
          </w:tcPr>
          <w:p>
            <w:r>
              <w:rPr>
                <w:rFonts w:ascii="Calibri" w:hAnsi="Calibri"/>
                <w:b/>
                <w:sz w:val="20"/>
              </w:rPr>
              <w:t>Priority</w:t>
            </w:r>
          </w:p>
        </w:tc>
        <w:tc>
          <w:tcPr>
            <w:tcW w:type="dxa" w:w="2340"/>
          </w:tcPr>
          <w:p>
            <w:r>
              <w:rPr>
                <w:rFonts w:ascii="Calibri" w:hAnsi="Calibri"/>
                <w:b/>
                <w:sz w:val="20"/>
              </w:rPr>
              <w:t>Topic</w:t>
            </w:r>
          </w:p>
        </w:tc>
        <w:tc>
          <w:tcPr>
            <w:tcW w:type="dxa" w:w="2340"/>
          </w:tcPr>
          <w:p>
            <w:r>
              <w:rPr>
                <w:rFonts w:ascii="Calibri" w:hAnsi="Calibri"/>
                <w:b/>
                <w:sz w:val="20"/>
              </w:rPr>
              <w:t>Agent</w:t>
            </w:r>
          </w:p>
        </w:tc>
        <w:tc>
          <w:tcPr>
            <w:tcW w:type="dxa" w:w="2340"/>
          </w:tcPr>
          <w:p>
            <w:r>
              <w:rPr>
                <w:rFonts w:ascii="Calibri" w:hAnsi="Calibri"/>
                <w:b/>
                <w:sz w:val="20"/>
              </w:rPr>
              <w:t>Articles</w:t>
            </w:r>
          </w:p>
        </w:tc>
      </w:tr>
      <w:tr>
        <w:tc>
          <w:tcPr>
            <w:tcW w:type="dxa" w:w="2340"/>
          </w:tcPr>
          <w:p>
            <w:r>
              <w:rPr>
                <w:rFonts w:ascii="Calibri" w:hAnsi="Calibri"/>
                <w:sz w:val="20"/>
              </w:rPr>
              <w:t>P1</w:t>
            </w:r>
          </w:p>
        </w:tc>
        <w:tc>
          <w:tcPr>
            <w:tcW w:type="dxa" w:w="2340"/>
          </w:tcPr>
          <w:p>
            <w:r>
              <w:rPr>
                <w:rFonts w:ascii="Calibri" w:hAnsi="Calibri"/>
                <w:sz w:val="20"/>
              </w:rPr>
              <w:t>Disability Retirement</w:t>
            </w:r>
          </w:p>
        </w:tc>
        <w:tc>
          <w:tcPr>
            <w:tcW w:type="dxa" w:w="2340"/>
          </w:tcPr>
          <w:p>
            <w:r>
              <w:rPr>
                <w:rFonts w:ascii="Calibri" w:hAnsi="Calibri"/>
                <w:sz w:val="20"/>
              </w:rPr>
              <w:t>Alex</w:t>
            </w:r>
          </w:p>
        </w:tc>
        <w:tc>
          <w:tcPr>
            <w:tcW w:type="dxa" w:w="2340"/>
          </w:tcPr>
          <w:p>
            <w:r>
              <w:rPr>
                <w:rFonts w:ascii="Calibri" w:hAnsi="Calibri"/>
                <w:sz w:val="20"/>
              </w:rPr>
              <w:t>6 + 17 transcripts</w:t>
            </w:r>
          </w:p>
        </w:tc>
      </w:tr>
      <w:tr>
        <w:tc>
          <w:tcPr>
            <w:tcW w:type="dxa" w:w="2340"/>
          </w:tcPr>
          <w:p>
            <w:r>
              <w:rPr>
                <w:rFonts w:ascii="Calibri" w:hAnsi="Calibri"/>
                <w:sz w:val="20"/>
              </w:rPr>
              <w:t>P1</w:t>
            </w:r>
          </w:p>
        </w:tc>
        <w:tc>
          <w:tcPr>
            <w:tcW w:type="dxa" w:w="2340"/>
          </w:tcPr>
          <w:p>
            <w:r>
              <w:rPr>
                <w:rFonts w:ascii="Calibri" w:hAnsi="Calibri"/>
                <w:sz w:val="20"/>
              </w:rPr>
              <w:t>SSDI Benefits</w:t>
            </w:r>
          </w:p>
        </w:tc>
        <w:tc>
          <w:tcPr>
            <w:tcW w:type="dxa" w:w="2340"/>
          </w:tcPr>
          <w:p>
            <w:r>
              <w:rPr>
                <w:rFonts w:ascii="Calibri" w:hAnsi="Calibri"/>
                <w:sz w:val="20"/>
              </w:rPr>
              <w:t>Alex</w:t>
            </w:r>
          </w:p>
        </w:tc>
        <w:tc>
          <w:tcPr>
            <w:tcW w:type="dxa" w:w="2340"/>
          </w:tcPr>
          <w:p>
            <w:r>
              <w:rPr>
                <w:rFonts w:ascii="Calibri" w:hAnsi="Calibri"/>
                <w:sz w:val="20"/>
              </w:rPr>
              <w:t>6</w:t>
            </w:r>
          </w:p>
        </w:tc>
      </w:tr>
      <w:tr>
        <w:tc>
          <w:tcPr>
            <w:tcW w:type="dxa" w:w="2340"/>
          </w:tcPr>
          <w:p>
            <w:r>
              <w:rPr>
                <w:rFonts w:ascii="Calibri" w:hAnsi="Calibri"/>
                <w:sz w:val="20"/>
              </w:rPr>
              <w:t>P1</w:t>
            </w:r>
          </w:p>
        </w:tc>
        <w:tc>
          <w:tcPr>
            <w:tcW w:type="dxa" w:w="2340"/>
          </w:tcPr>
          <w:p>
            <w:r>
              <w:rPr>
                <w:rFonts w:ascii="Calibri" w:hAnsi="Calibri"/>
                <w:sz w:val="20"/>
              </w:rPr>
              <w:t>SSDI Cash &amp; Asset Shielding</w:t>
            </w:r>
          </w:p>
        </w:tc>
        <w:tc>
          <w:tcPr>
            <w:tcW w:type="dxa" w:w="2340"/>
          </w:tcPr>
          <w:p>
            <w:r>
              <w:rPr>
                <w:rFonts w:ascii="Calibri" w:hAnsi="Calibri"/>
                <w:sz w:val="20"/>
              </w:rPr>
              <w:t>Alex</w:t>
            </w:r>
          </w:p>
        </w:tc>
        <w:tc>
          <w:tcPr>
            <w:tcW w:type="dxa" w:w="2340"/>
          </w:tcPr>
          <w:p>
            <w:r>
              <w:rPr>
                <w:rFonts w:ascii="Calibri" w:hAnsi="Calibri"/>
                <w:sz w:val="20"/>
              </w:rPr>
              <w:t>68</w:t>
            </w:r>
          </w:p>
        </w:tc>
      </w:tr>
      <w:tr>
        <w:tc>
          <w:tcPr>
            <w:tcW w:type="dxa" w:w="2340"/>
          </w:tcPr>
          <w:p>
            <w:r>
              <w:rPr>
                <w:rFonts w:ascii="Calibri" w:hAnsi="Calibri"/>
                <w:sz w:val="20"/>
              </w:rPr>
              <w:t>P2</w:t>
            </w:r>
          </w:p>
        </w:tc>
        <w:tc>
          <w:tcPr>
            <w:tcW w:type="dxa" w:w="2340"/>
          </w:tcPr>
          <w:p>
            <w:r>
              <w:rPr>
                <w:rFonts w:ascii="Calibri" w:hAnsi="Calibri"/>
                <w:sz w:val="20"/>
              </w:rPr>
              <w:t>AI Data Center Build-Out</w:t>
            </w:r>
          </w:p>
        </w:tc>
        <w:tc>
          <w:tcPr>
            <w:tcW w:type="dxa" w:w="2340"/>
          </w:tcPr>
          <w:p>
            <w:r>
              <w:rPr>
                <w:rFonts w:ascii="Calibri" w:hAnsi="Calibri"/>
                <w:sz w:val="20"/>
              </w:rPr>
              <w:t>Maria</w:t>
            </w:r>
          </w:p>
        </w:tc>
        <w:tc>
          <w:tcPr>
            <w:tcW w:type="dxa" w:w="2340"/>
          </w:tcPr>
          <w:p>
            <w:r>
              <w:rPr>
                <w:rFonts w:ascii="Calibri" w:hAnsi="Calibri"/>
                <w:sz w:val="20"/>
              </w:rPr>
              <w:t>76</w:t>
            </w:r>
          </w:p>
        </w:tc>
      </w:tr>
      <w:tr>
        <w:tc>
          <w:tcPr>
            <w:tcW w:type="dxa" w:w="2340"/>
          </w:tcPr>
          <w:p>
            <w:r>
              <w:rPr>
                <w:rFonts w:ascii="Calibri" w:hAnsi="Calibri"/>
                <w:sz w:val="20"/>
              </w:rPr>
              <w:t>P2</w:t>
            </w:r>
          </w:p>
        </w:tc>
        <w:tc>
          <w:tcPr>
            <w:tcW w:type="dxa" w:w="2340"/>
          </w:tcPr>
          <w:p>
            <w:r>
              <w:rPr>
                <w:rFonts w:ascii="Calibri" w:hAnsi="Calibri"/>
                <w:sz w:val="20"/>
              </w:rPr>
              <w:t>IRMAA Medicare Surcharge</w:t>
            </w:r>
          </w:p>
        </w:tc>
        <w:tc>
          <w:tcPr>
            <w:tcW w:type="dxa" w:w="2340"/>
          </w:tcPr>
          <w:p>
            <w:r>
              <w:rPr>
                <w:rFonts w:ascii="Calibri" w:hAnsi="Calibri"/>
                <w:sz w:val="20"/>
              </w:rPr>
              <w:t>Alex</w:t>
            </w:r>
          </w:p>
        </w:tc>
        <w:tc>
          <w:tcPr>
            <w:tcW w:type="dxa" w:w="2340"/>
          </w:tcPr>
          <w:p>
            <w:r>
              <w:rPr>
                <w:rFonts w:ascii="Calibri" w:hAnsi="Calibri"/>
                <w:sz w:val="20"/>
              </w:rPr>
              <w:t>44</w:t>
            </w:r>
          </w:p>
        </w:tc>
      </w:tr>
      <w:tr>
        <w:tc>
          <w:tcPr>
            <w:tcW w:type="dxa" w:w="2340"/>
          </w:tcPr>
          <w:p>
            <w:r>
              <w:rPr>
                <w:rFonts w:ascii="Calibri" w:hAnsi="Calibri"/>
                <w:sz w:val="20"/>
              </w:rPr>
              <w:t>P2</w:t>
            </w:r>
          </w:p>
        </w:tc>
        <w:tc>
          <w:tcPr>
            <w:tcW w:type="dxa" w:w="2340"/>
          </w:tcPr>
          <w:p>
            <w:r>
              <w:rPr>
                <w:rFonts w:ascii="Calibri" w:hAnsi="Calibri"/>
                <w:sz w:val="20"/>
              </w:rPr>
              <w:t>Roth Conversion Strategy</w:t>
            </w:r>
          </w:p>
        </w:tc>
        <w:tc>
          <w:tcPr>
            <w:tcW w:type="dxa" w:w="2340"/>
          </w:tcPr>
          <w:p>
            <w:r>
              <w:rPr>
                <w:rFonts w:ascii="Calibri" w:hAnsi="Calibri"/>
                <w:sz w:val="20"/>
              </w:rPr>
              <w:t>Alex</w:t>
            </w:r>
          </w:p>
        </w:tc>
        <w:tc>
          <w:tcPr>
            <w:tcW w:type="dxa" w:w="2340"/>
          </w:tcPr>
          <w:p>
            <w:r>
              <w:rPr>
                <w:rFonts w:ascii="Calibri" w:hAnsi="Calibri"/>
                <w:sz w:val="20"/>
              </w:rPr>
              <w:t>45</w:t>
            </w:r>
          </w:p>
        </w:tc>
      </w:tr>
      <w:tr>
        <w:tc>
          <w:tcPr>
            <w:tcW w:type="dxa" w:w="2340"/>
          </w:tcPr>
          <w:p>
            <w:r>
              <w:rPr>
                <w:rFonts w:ascii="Calibri" w:hAnsi="Calibri"/>
                <w:sz w:val="20"/>
              </w:rPr>
              <w:t>P2</w:t>
            </w:r>
          </w:p>
        </w:tc>
        <w:tc>
          <w:tcPr>
            <w:tcW w:type="dxa" w:w="2340"/>
          </w:tcPr>
          <w:p>
            <w:r>
              <w:rPr>
                <w:rFonts w:ascii="Calibri" w:hAnsi="Calibri"/>
                <w:sz w:val="20"/>
              </w:rPr>
              <w:t>Top Yield &amp; Dividend Stocks</w:t>
            </w:r>
          </w:p>
        </w:tc>
        <w:tc>
          <w:tcPr>
            <w:tcW w:type="dxa" w:w="2340"/>
          </w:tcPr>
          <w:p>
            <w:r>
              <w:rPr>
                <w:rFonts w:ascii="Calibri" w:hAnsi="Calibri"/>
                <w:sz w:val="20"/>
              </w:rPr>
              <w:t>Steph</w:t>
            </w:r>
          </w:p>
        </w:tc>
        <w:tc>
          <w:tcPr>
            <w:tcW w:type="dxa" w:w="2340"/>
          </w:tcPr>
          <w:p>
            <w:r>
              <w:rPr>
                <w:rFonts w:ascii="Calibri" w:hAnsi="Calibri"/>
                <w:sz w:val="20"/>
              </w:rPr>
              <w:t>60</w:t>
            </w:r>
          </w:p>
        </w:tc>
      </w:tr>
      <w:tr>
        <w:tc>
          <w:tcPr>
            <w:tcW w:type="dxa" w:w="2340"/>
          </w:tcPr>
          <w:p>
            <w:r>
              <w:rPr>
                <w:rFonts w:ascii="Calibri" w:hAnsi="Calibri"/>
                <w:sz w:val="20"/>
              </w:rPr>
              <w:t>P2</w:t>
            </w:r>
          </w:p>
        </w:tc>
        <w:tc>
          <w:tcPr>
            <w:tcW w:type="dxa" w:w="2340"/>
          </w:tcPr>
          <w:p>
            <w:r>
              <w:rPr>
                <w:rFonts w:ascii="Calibri" w:hAnsi="Calibri"/>
                <w:sz w:val="20"/>
              </w:rPr>
              <w:t>Trust &amp; Estate Planning</w:t>
            </w:r>
          </w:p>
        </w:tc>
        <w:tc>
          <w:tcPr>
            <w:tcW w:type="dxa" w:w="2340"/>
          </w:tcPr>
          <w:p>
            <w:r>
              <w:rPr>
                <w:rFonts w:ascii="Calibri" w:hAnsi="Calibri"/>
                <w:sz w:val="20"/>
              </w:rPr>
              <w:t>Alex</w:t>
            </w:r>
          </w:p>
        </w:tc>
        <w:tc>
          <w:tcPr>
            <w:tcW w:type="dxa" w:w="2340"/>
          </w:tcPr>
          <w:p>
            <w:r>
              <w:rPr>
                <w:rFonts w:ascii="Calibri" w:hAnsi="Calibri"/>
                <w:sz w:val="20"/>
              </w:rPr>
              <w:t>73</w:t>
            </w:r>
          </w:p>
        </w:tc>
      </w:tr>
      <w:tr>
        <w:tc>
          <w:tcPr>
            <w:tcW w:type="dxa" w:w="2340"/>
          </w:tcPr>
          <w:p>
            <w:r>
              <w:rPr>
                <w:rFonts w:ascii="Calibri" w:hAnsi="Calibri"/>
                <w:sz w:val="20"/>
              </w:rPr>
              <w:t>P3</w:t>
            </w:r>
          </w:p>
        </w:tc>
        <w:tc>
          <w:tcPr>
            <w:tcW w:type="dxa" w:w="2340"/>
          </w:tcPr>
          <w:p>
            <w:r>
              <w:rPr>
                <w:rFonts w:ascii="Calibri" w:hAnsi="Calibri"/>
                <w:sz w:val="20"/>
              </w:rPr>
              <w:t>AI Chip &amp; Materials Layer</w:t>
            </w:r>
          </w:p>
        </w:tc>
        <w:tc>
          <w:tcPr>
            <w:tcW w:type="dxa" w:w="2340"/>
          </w:tcPr>
          <w:p>
            <w:r>
              <w:rPr>
                <w:rFonts w:ascii="Calibri" w:hAnsi="Calibri"/>
                <w:sz w:val="20"/>
              </w:rPr>
              <w:t>Maria</w:t>
            </w:r>
          </w:p>
        </w:tc>
        <w:tc>
          <w:tcPr>
            <w:tcW w:type="dxa" w:w="2340"/>
          </w:tcPr>
          <w:p>
            <w:r>
              <w:rPr>
                <w:rFonts w:ascii="Calibri" w:hAnsi="Calibri"/>
                <w:sz w:val="20"/>
              </w:rPr>
              <w:t>60</w:t>
            </w:r>
          </w:p>
        </w:tc>
      </w:tr>
      <w:tr>
        <w:tc>
          <w:tcPr>
            <w:tcW w:type="dxa" w:w="2340"/>
          </w:tcPr>
          <w:p>
            <w:r>
              <w:rPr>
                <w:rFonts w:ascii="Calibri" w:hAnsi="Calibri"/>
                <w:sz w:val="20"/>
              </w:rPr>
              <w:t>P3</w:t>
            </w:r>
          </w:p>
        </w:tc>
        <w:tc>
          <w:tcPr>
            <w:tcW w:type="dxa" w:w="2340"/>
          </w:tcPr>
          <w:p>
            <w:r>
              <w:rPr>
                <w:rFonts w:ascii="Calibri" w:hAnsi="Calibri"/>
                <w:sz w:val="20"/>
              </w:rPr>
              <w:t>AI Networking Layer</w:t>
            </w:r>
          </w:p>
        </w:tc>
        <w:tc>
          <w:tcPr>
            <w:tcW w:type="dxa" w:w="2340"/>
          </w:tcPr>
          <w:p>
            <w:r>
              <w:rPr>
                <w:rFonts w:ascii="Calibri" w:hAnsi="Calibri"/>
                <w:sz w:val="20"/>
              </w:rPr>
              <w:t>Maria</w:t>
            </w:r>
          </w:p>
        </w:tc>
        <w:tc>
          <w:tcPr>
            <w:tcW w:type="dxa" w:w="2340"/>
          </w:tcPr>
          <w:p>
            <w:r>
              <w:rPr>
                <w:rFonts w:ascii="Calibri" w:hAnsi="Calibri"/>
                <w:sz w:val="20"/>
              </w:rPr>
              <w:t>59</w:t>
            </w:r>
          </w:p>
        </w:tc>
      </w:tr>
      <w:tr>
        <w:tc>
          <w:tcPr>
            <w:tcW w:type="dxa" w:w="2340"/>
          </w:tcPr>
          <w:p>
            <w:r>
              <w:rPr>
                <w:rFonts w:ascii="Calibri" w:hAnsi="Calibri"/>
                <w:sz w:val="20"/>
              </w:rPr>
              <w:t>P3</w:t>
            </w:r>
          </w:p>
        </w:tc>
        <w:tc>
          <w:tcPr>
            <w:tcW w:type="dxa" w:w="2340"/>
          </w:tcPr>
          <w:p>
            <w:r>
              <w:rPr>
                <w:rFonts w:ascii="Calibri" w:hAnsi="Calibri"/>
                <w:sz w:val="20"/>
              </w:rPr>
              <w:t>Covered Call Income</w:t>
            </w:r>
          </w:p>
        </w:tc>
        <w:tc>
          <w:tcPr>
            <w:tcW w:type="dxa" w:w="2340"/>
          </w:tcPr>
          <w:p>
            <w:r>
              <w:rPr>
                <w:rFonts w:ascii="Calibri" w:hAnsi="Calibri"/>
                <w:sz w:val="20"/>
              </w:rPr>
              <w:t>Steph</w:t>
            </w:r>
          </w:p>
        </w:tc>
        <w:tc>
          <w:tcPr>
            <w:tcW w:type="dxa" w:w="2340"/>
          </w:tcPr>
          <w:p>
            <w:r>
              <w:rPr>
                <w:rFonts w:ascii="Calibri" w:hAnsi="Calibri"/>
                <w:sz w:val="20"/>
              </w:rPr>
              <w:t>50</w:t>
            </w:r>
          </w:p>
        </w:tc>
      </w:tr>
      <w:tr>
        <w:tc>
          <w:tcPr>
            <w:tcW w:type="dxa" w:w="2340"/>
          </w:tcPr>
          <w:p>
            <w:r>
              <w:rPr>
                <w:rFonts w:ascii="Calibri" w:hAnsi="Calibri"/>
                <w:sz w:val="20"/>
              </w:rPr>
              <w:t>P3</w:t>
            </w:r>
          </w:p>
        </w:tc>
        <w:tc>
          <w:tcPr>
            <w:tcW w:type="dxa" w:w="2340"/>
          </w:tcPr>
          <w:p>
            <w:r>
              <w:rPr>
                <w:rFonts w:ascii="Calibri" w:hAnsi="Calibri"/>
                <w:sz w:val="20"/>
              </w:rPr>
              <w:t>Defense Sector Thesis</w:t>
            </w:r>
          </w:p>
        </w:tc>
        <w:tc>
          <w:tcPr>
            <w:tcW w:type="dxa" w:w="2340"/>
          </w:tcPr>
          <w:p>
            <w:r>
              <w:rPr>
                <w:rFonts w:ascii="Calibri" w:hAnsi="Calibri"/>
                <w:sz w:val="20"/>
              </w:rPr>
              <w:t>Maria</w:t>
            </w:r>
          </w:p>
        </w:tc>
        <w:tc>
          <w:tcPr>
            <w:tcW w:type="dxa" w:w="2340"/>
          </w:tcPr>
          <w:p>
            <w:r>
              <w:rPr>
                <w:rFonts w:ascii="Calibri" w:hAnsi="Calibri"/>
                <w:sz w:val="20"/>
              </w:rPr>
              <w:t>49</w:t>
            </w:r>
          </w:p>
        </w:tc>
      </w:tr>
      <w:tr>
        <w:tc>
          <w:tcPr>
            <w:tcW w:type="dxa" w:w="2340"/>
          </w:tcPr>
          <w:p>
            <w:r>
              <w:rPr>
                <w:rFonts w:ascii="Calibri" w:hAnsi="Calibri"/>
                <w:sz w:val="20"/>
              </w:rPr>
              <w:t>P3</w:t>
            </w:r>
          </w:p>
        </w:tc>
        <w:tc>
          <w:tcPr>
            <w:tcW w:type="dxa" w:w="2340"/>
          </w:tcPr>
          <w:p>
            <w:r>
              <w:rPr>
                <w:rFonts w:ascii="Calibri" w:hAnsi="Calibri"/>
                <w:sz w:val="20"/>
              </w:rPr>
              <w:t>Dividend Income Strategy</w:t>
            </w:r>
          </w:p>
        </w:tc>
        <w:tc>
          <w:tcPr>
            <w:tcW w:type="dxa" w:w="2340"/>
          </w:tcPr>
          <w:p>
            <w:r>
              <w:rPr>
                <w:rFonts w:ascii="Calibri" w:hAnsi="Calibri"/>
                <w:sz w:val="20"/>
              </w:rPr>
              <w:t>Steph</w:t>
            </w:r>
          </w:p>
        </w:tc>
        <w:tc>
          <w:tcPr>
            <w:tcW w:type="dxa" w:w="2340"/>
          </w:tcPr>
          <w:p>
            <w:r>
              <w:rPr>
                <w:rFonts w:ascii="Calibri" w:hAnsi="Calibri"/>
                <w:sz w:val="20"/>
              </w:rPr>
              <w:t>37</w:t>
            </w:r>
          </w:p>
        </w:tc>
      </w:tr>
      <w:tr>
        <w:tc>
          <w:tcPr>
            <w:tcW w:type="dxa" w:w="2340"/>
          </w:tcPr>
          <w:p>
            <w:r>
              <w:rPr>
                <w:rFonts w:ascii="Calibri" w:hAnsi="Calibri"/>
                <w:sz w:val="20"/>
              </w:rPr>
              <w:t>P3</w:t>
            </w:r>
          </w:p>
        </w:tc>
        <w:tc>
          <w:tcPr>
            <w:tcW w:type="dxa" w:w="2340"/>
          </w:tcPr>
          <w:p>
            <w:r>
              <w:rPr>
                <w:rFonts w:ascii="Calibri" w:hAnsi="Calibri"/>
                <w:sz w:val="20"/>
              </w:rPr>
              <w:t>Emerging Sectors by Sentiment</w:t>
            </w:r>
          </w:p>
        </w:tc>
        <w:tc>
          <w:tcPr>
            <w:tcW w:type="dxa" w:w="2340"/>
          </w:tcPr>
          <w:p>
            <w:r>
              <w:rPr>
                <w:rFonts w:ascii="Calibri" w:hAnsi="Calibri"/>
                <w:sz w:val="20"/>
              </w:rPr>
              <w:t>Aegis</w:t>
            </w:r>
          </w:p>
        </w:tc>
        <w:tc>
          <w:tcPr>
            <w:tcW w:type="dxa" w:w="2340"/>
          </w:tcPr>
          <w:p>
            <w:r>
              <w:rPr>
                <w:rFonts w:ascii="Calibri" w:hAnsi="Calibri"/>
                <w:sz w:val="20"/>
              </w:rPr>
              <w:t>60</w:t>
            </w:r>
          </w:p>
        </w:tc>
      </w:tr>
      <w:tr>
        <w:tc>
          <w:tcPr>
            <w:tcW w:type="dxa" w:w="2340"/>
          </w:tcPr>
          <w:p>
            <w:r>
              <w:rPr>
                <w:rFonts w:ascii="Calibri" w:hAnsi="Calibri"/>
                <w:sz w:val="20"/>
              </w:rPr>
              <w:t>P3</w:t>
            </w:r>
          </w:p>
        </w:tc>
        <w:tc>
          <w:tcPr>
            <w:tcW w:type="dxa" w:w="2340"/>
          </w:tcPr>
          <w:p>
            <w:r>
              <w:rPr>
                <w:rFonts w:ascii="Calibri" w:hAnsi="Calibri"/>
                <w:sz w:val="20"/>
              </w:rPr>
              <w:t>Top Swing Trade Setups</w:t>
            </w:r>
          </w:p>
        </w:tc>
        <w:tc>
          <w:tcPr>
            <w:tcW w:type="dxa" w:w="2340"/>
          </w:tcPr>
          <w:p>
            <w:r>
              <w:rPr>
                <w:rFonts w:ascii="Calibri" w:hAnsi="Calibri"/>
                <w:sz w:val="20"/>
              </w:rPr>
              <w:t>Steph</w:t>
            </w:r>
          </w:p>
        </w:tc>
        <w:tc>
          <w:tcPr>
            <w:tcW w:type="dxa" w:w="2340"/>
          </w:tcPr>
          <w:p>
            <w:r>
              <w:rPr>
                <w:rFonts w:ascii="Calibri" w:hAnsi="Calibri"/>
                <w:sz w:val="20"/>
              </w:rPr>
              <w:t>62</w:t>
            </w:r>
          </w:p>
        </w:tc>
      </w:tr>
      <w:tr>
        <w:tc>
          <w:tcPr>
            <w:tcW w:type="dxa" w:w="2340"/>
          </w:tcPr>
          <w:p>
            <w:r>
              <w:rPr>
                <w:rFonts w:ascii="Calibri" w:hAnsi="Calibri"/>
                <w:sz w:val="20"/>
              </w:rPr>
              <w:t>P4</w:t>
            </w:r>
          </w:p>
        </w:tc>
        <w:tc>
          <w:tcPr>
            <w:tcW w:type="dxa" w:w="2340"/>
          </w:tcPr>
          <w:p>
            <w:r>
              <w:rPr>
                <w:rFonts w:ascii="Calibri" w:hAnsi="Calibri"/>
                <w:sz w:val="20"/>
              </w:rPr>
              <w:t>Bond &amp; Interest Rate</w:t>
            </w:r>
          </w:p>
        </w:tc>
        <w:tc>
          <w:tcPr>
            <w:tcW w:type="dxa" w:w="2340"/>
          </w:tcPr>
          <w:p>
            <w:r>
              <w:rPr>
                <w:rFonts w:ascii="Calibri" w:hAnsi="Calibri"/>
                <w:sz w:val="20"/>
              </w:rPr>
              <w:t>Steph</w:t>
            </w:r>
          </w:p>
        </w:tc>
        <w:tc>
          <w:tcPr>
            <w:tcW w:type="dxa" w:w="2340"/>
          </w:tcPr>
          <w:p>
            <w:r>
              <w:rPr>
                <w:rFonts w:ascii="Calibri" w:hAnsi="Calibri"/>
                <w:sz w:val="20"/>
              </w:rPr>
              <w:t>50</w:t>
            </w:r>
          </w:p>
        </w:tc>
      </w:tr>
      <w:tr>
        <w:tc>
          <w:tcPr>
            <w:tcW w:type="dxa" w:w="2340"/>
          </w:tcPr>
          <w:p>
            <w:r>
              <w:rPr>
                <w:rFonts w:ascii="Calibri" w:hAnsi="Calibri"/>
                <w:sz w:val="20"/>
              </w:rPr>
              <w:t>P5</w:t>
            </w:r>
          </w:p>
        </w:tc>
        <w:tc>
          <w:tcPr>
            <w:tcW w:type="dxa" w:w="2340"/>
          </w:tcPr>
          <w:p>
            <w:r>
              <w:rPr>
                <w:rFonts w:ascii="Calibri" w:hAnsi="Calibri"/>
                <w:sz w:val="20"/>
              </w:rPr>
              <w:t>Tax Loss Harvesting</w:t>
            </w:r>
          </w:p>
        </w:tc>
        <w:tc>
          <w:tcPr>
            <w:tcW w:type="dxa" w:w="2340"/>
          </w:tcPr>
          <w:p>
            <w:r>
              <w:rPr>
                <w:rFonts w:ascii="Calibri" w:hAnsi="Calibri"/>
                <w:sz w:val="20"/>
              </w:rPr>
              <w:t>Alex</w:t>
            </w:r>
          </w:p>
        </w:tc>
        <w:tc>
          <w:tcPr>
            <w:tcW w:type="dxa" w:w="2340"/>
          </w:tcPr>
          <w:p>
            <w:r>
              <w:rPr>
                <w:rFonts w:ascii="Calibri" w:hAnsi="Calibri"/>
                <w:sz w:val="20"/>
              </w:rPr>
              <w:t>44</w:t>
            </w:r>
          </w:p>
        </w:tc>
      </w:tr>
    </w:tbl>
    <w:p>
      <w:pPr>
        <w:pStyle w:val="Heading2"/>
      </w:pPr>
      <w:r>
        <w:t>New DB Tables</w:t>
      </w:r>
    </w:p>
    <w:tbl>
      <w:tblPr>
        <w:tblW w:type="auto" w:w="0"/>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4680"/>
        <w:gridCol w:w="4680"/>
      </w:tblGrid>
      <w:tr>
        <w:tc>
          <w:tcPr>
            <w:tcW w:type="dxa" w:w="4680"/>
          </w:tcPr>
          <w:p>
            <w:r>
              <w:rPr>
                <w:rFonts w:ascii="Calibri" w:hAnsi="Calibri"/>
                <w:b/>
                <w:sz w:val="20"/>
              </w:rPr>
              <w:t>Table</w:t>
            </w:r>
          </w:p>
        </w:tc>
        <w:tc>
          <w:tcPr>
            <w:tcW w:type="dxa" w:w="4680"/>
          </w:tcPr>
          <w:p>
            <w:r>
              <w:rPr>
                <w:rFonts w:ascii="Calibri" w:hAnsi="Calibri"/>
                <w:b/>
                <w:sz w:val="20"/>
              </w:rPr>
              <w:t>Purpose</w:t>
            </w:r>
          </w:p>
        </w:tc>
      </w:tr>
      <w:tr>
        <w:tc>
          <w:tcPr>
            <w:tcW w:type="dxa" w:w="4680"/>
          </w:tcPr>
          <w:p>
            <w:r>
              <w:rPr>
                <w:rFonts w:ascii="Calibri" w:hAnsi="Calibri"/>
                <w:sz w:val="20"/>
              </w:rPr>
              <w:t>topic_monitor</w:t>
            </w:r>
          </w:p>
        </w:tc>
        <w:tc>
          <w:tcPr>
            <w:tcW w:type="dxa" w:w="4680"/>
          </w:tcPr>
          <w:p>
            <w:r>
              <w:rPr>
                <w:rFonts w:ascii="Calibri" w:hAnsi="Calibri"/>
                <w:sz w:val="20"/>
              </w:rPr>
              <w:t>17 topics with queries, URLs, personal context, LLM queries</w:t>
            </w:r>
          </w:p>
        </w:tc>
      </w:tr>
      <w:tr>
        <w:tc>
          <w:tcPr>
            <w:tcW w:type="dxa" w:w="4680"/>
          </w:tcPr>
          <w:p>
            <w:r>
              <w:rPr>
                <w:rFonts w:ascii="Calibri" w:hAnsi="Calibri"/>
                <w:sz w:val="20"/>
              </w:rPr>
              <w:t>content_entity_links</w:t>
            </w:r>
          </w:p>
        </w:tc>
        <w:tc>
          <w:tcPr>
            <w:tcW w:type="dxa" w:w="4680"/>
          </w:tcPr>
          <w:p>
            <w:r>
              <w:rPr>
                <w:rFonts w:ascii="Calibri" w:hAnsi="Calibri"/>
                <w:sz w:val="20"/>
              </w:rPr>
              <w:t>Links articles to tickers/topics/sectors</w:t>
            </w:r>
          </w:p>
        </w:tc>
      </w:tr>
      <w:tr>
        <w:tc>
          <w:tcPr>
            <w:tcW w:type="dxa" w:w="4680"/>
          </w:tcPr>
          <w:p>
            <w:r>
              <w:rPr>
                <w:rFonts w:ascii="Calibri" w:hAnsi="Calibri"/>
                <w:sz w:val="20"/>
              </w:rPr>
              <w:t>blocked_content</w:t>
            </w:r>
          </w:p>
        </w:tc>
        <w:tc>
          <w:tcPr>
            <w:tcW w:type="dxa" w:w="4680"/>
          </w:tcPr>
          <w:p>
            <w:r>
              <w:rPr>
                <w:rFonts w:ascii="Calibri" w:hAnsi="Calibri"/>
                <w:sz w:val="20"/>
              </w:rPr>
              <w:t>Items blocked from re-download</w:t>
            </w:r>
          </w:p>
        </w:tc>
      </w:tr>
      <w:tr>
        <w:tc>
          <w:tcPr>
            <w:tcW w:type="dxa" w:w="4680"/>
          </w:tcPr>
          <w:p>
            <w:r>
              <w:rPr>
                <w:rFonts w:ascii="Calibri" w:hAnsi="Calibri"/>
                <w:sz w:val="20"/>
              </w:rPr>
              <w:t>iris_library_gap_fills</w:t>
            </w:r>
          </w:p>
        </w:tc>
        <w:tc>
          <w:tcPr>
            <w:tcW w:type="dxa" w:w="4680"/>
          </w:tcPr>
          <w:p>
            <w:r>
              <w:rPr>
                <w:rFonts w:ascii="Calibri" w:hAnsi="Calibri"/>
                <w:sz w:val="20"/>
              </w:rPr>
              <w:t>Search attempt log</w:t>
            </w:r>
          </w:p>
        </w:tc>
      </w:tr>
      <w:tr>
        <w:tc>
          <w:tcPr>
            <w:tcW w:type="dxa" w:w="4680"/>
          </w:tcPr>
          <w:p>
            <w:r>
              <w:rPr>
                <w:rFonts w:ascii="Calibri" w:hAnsi="Calibri"/>
                <w:sz w:val="20"/>
              </w:rPr>
              <w:t>topic_curation_feedback</w:t>
            </w:r>
          </w:p>
        </w:tc>
        <w:tc>
          <w:tcPr>
            <w:tcW w:type="dxa" w:w="4680"/>
          </w:tcPr>
          <w:p>
            <w:r>
              <w:rPr>
                <w:rFonts w:ascii="Calibri" w:hAnsi="Calibri"/>
                <w:sz w:val="20"/>
              </w:rPr>
              <w:t>Learning loop: improved queries, quality notes</w:t>
            </w:r>
          </w:p>
        </w:tc>
      </w:tr>
    </w:tbl>
    <w:p>
      <w:pPr>
        <w:pStyle w:val="Heading2"/>
      </w:pPr>
      <w:r>
        <w:t>New Scripts</w:t>
      </w:r>
    </w:p>
    <w:tbl>
      <w:tblPr>
        <w:tblW w:type="auto" w:w="0"/>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4680"/>
        <w:gridCol w:w="4680"/>
      </w:tblGrid>
      <w:tr>
        <w:tc>
          <w:tcPr>
            <w:tcW w:type="dxa" w:w="4680"/>
          </w:tcPr>
          <w:p>
            <w:r>
              <w:rPr>
                <w:rFonts w:ascii="Calibri" w:hAnsi="Calibri"/>
                <w:b/>
                <w:sz w:val="20"/>
              </w:rPr>
              <w:t>Script</w:t>
            </w:r>
          </w:p>
        </w:tc>
        <w:tc>
          <w:tcPr>
            <w:tcW w:type="dxa" w:w="4680"/>
          </w:tcPr>
          <w:p>
            <w:r>
              <w:rPr>
                <w:rFonts w:ascii="Calibri" w:hAnsi="Calibri"/>
                <w:b/>
                <w:sz w:val="20"/>
              </w:rPr>
              <w:t>Purpose</w:t>
            </w:r>
          </w:p>
        </w:tc>
      </w:tr>
      <w:tr>
        <w:tc>
          <w:tcPr>
            <w:tcW w:type="dxa" w:w="4680"/>
          </w:tcPr>
          <w:p>
            <w:r>
              <w:rPr>
                <w:rFonts w:ascii="Calibri" w:hAnsi="Calibri"/>
                <w:sz w:val="20"/>
              </w:rPr>
              <w:t>topic_ingestion.py</w:t>
            </w:r>
          </w:p>
        </w:tc>
        <w:tc>
          <w:tcPr>
            <w:tcW w:type="dxa" w:w="4680"/>
          </w:tcPr>
          <w:p>
            <w:r>
              <w:rPr>
                <w:rFonts w:ascii="Calibri" w:hAnsi="Calibri"/>
                <w:sz w:val="20"/>
              </w:rPr>
              <w:t>4-source search cascade with cookie auth + saved URL reuse</w:t>
            </w:r>
          </w:p>
        </w:tc>
      </w:tr>
      <w:tr>
        <w:tc>
          <w:tcPr>
            <w:tcW w:type="dxa" w:w="4680"/>
          </w:tcPr>
          <w:p>
            <w:r>
              <w:rPr>
                <w:rFonts w:ascii="Calibri" w:hAnsi="Calibri"/>
                <w:sz w:val="20"/>
              </w:rPr>
              <w:t>topic_curator.py</w:t>
            </w:r>
          </w:p>
        </w:tc>
        <w:tc>
          <w:tcPr>
            <w:tcW w:type="dxa" w:w="4680"/>
          </w:tcPr>
          <w:p>
            <w:r>
              <w:rPr>
                <w:rFonts w:ascii="Calibri" w:hAnsi="Calibri"/>
                <w:sz w:val="20"/>
              </w:rPr>
              <w:t>Post-ingestion: rate, extract entities, link, improve queries, RAG re-index</w:t>
            </w:r>
          </w:p>
        </w:tc>
      </w:tr>
    </w:tbl>
    <w:p>
      <w:pPr>
        <w:pStyle w:val="Heading2"/>
      </w:pPr>
      <w:r>
        <w:t>API Endpoints (15 new)</w:t>
      </w:r>
    </w:p>
    <w:tbl>
      <w:tblPr>
        <w:tblW w:type="auto" w:w="0"/>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4680"/>
        <w:gridCol w:w="4680"/>
      </w:tblGrid>
      <w:tr>
        <w:tc>
          <w:tcPr>
            <w:tcW w:type="dxa" w:w="4680"/>
          </w:tcPr>
          <w:p>
            <w:r>
              <w:rPr>
                <w:rFonts w:ascii="Calibri" w:hAnsi="Calibri"/>
                <w:b/>
                <w:sz w:val="20"/>
              </w:rPr>
              <w:t>Endpoint</w:t>
            </w:r>
          </w:p>
        </w:tc>
        <w:tc>
          <w:tcPr>
            <w:tcW w:type="dxa" w:w="4680"/>
          </w:tcPr>
          <w:p>
            <w:r>
              <w:rPr>
                <w:rFonts w:ascii="Calibri" w:hAnsi="Calibri"/>
                <w:b/>
                <w:sz w:val="20"/>
              </w:rPr>
              <w:t>Purpose</w:t>
            </w:r>
          </w:p>
        </w:tc>
      </w:tr>
      <w:tr>
        <w:tc>
          <w:tcPr>
            <w:tcW w:type="dxa" w:w="4680"/>
          </w:tcPr>
          <w:p>
            <w:r>
              <w:rPr>
                <w:rFonts w:ascii="Calibri" w:hAnsi="Calibri"/>
                <w:sz w:val="20"/>
              </w:rPr>
              <w:t>GET /api/v2/topics</w:t>
            </w:r>
          </w:p>
        </w:tc>
        <w:tc>
          <w:tcPr>
            <w:tcW w:type="dxa" w:w="4680"/>
          </w:tcPr>
          <w:p>
            <w:r>
              <w:rPr>
                <w:rFonts w:ascii="Calibri" w:hAnsi="Calibri"/>
                <w:sz w:val="20"/>
              </w:rPr>
              <w:t>List topics with article/transcript counts</w:t>
            </w:r>
          </w:p>
        </w:tc>
      </w:tr>
      <w:tr>
        <w:tc>
          <w:tcPr>
            <w:tcW w:type="dxa" w:w="4680"/>
          </w:tcPr>
          <w:p>
            <w:r>
              <w:rPr>
                <w:rFonts w:ascii="Calibri" w:hAnsi="Calibri"/>
                <w:sz w:val="20"/>
              </w:rPr>
              <w:t>POST /api/v2/topics</w:t>
            </w:r>
          </w:p>
        </w:tc>
        <w:tc>
          <w:tcPr>
            <w:tcW w:type="dxa" w:w="4680"/>
          </w:tcPr>
          <w:p>
            <w:r>
              <w:rPr>
                <w:rFonts w:ascii="Calibri" w:hAnsi="Calibri"/>
                <w:sz w:val="20"/>
              </w:rPr>
              <w:t>Create/update topic (upsert)</w:t>
            </w:r>
          </w:p>
        </w:tc>
      </w:tr>
      <w:tr>
        <w:tc>
          <w:tcPr>
            <w:tcW w:type="dxa" w:w="4680"/>
          </w:tcPr>
          <w:p>
            <w:r>
              <w:rPr>
                <w:rFonts w:ascii="Calibri" w:hAnsi="Calibri"/>
                <w:sz w:val="20"/>
              </w:rPr>
              <w:t>POST /api/v2/topics/add-url</w:t>
            </w:r>
          </w:p>
        </w:tc>
        <w:tc>
          <w:tcPr>
            <w:tcW w:type="dxa" w:w="4680"/>
          </w:tcPr>
          <w:p>
            <w:r>
              <w:rPr>
                <w:rFonts w:ascii="Calibri" w:hAnsi="Calibri"/>
                <w:sz w:val="20"/>
              </w:rPr>
              <w:t>Add saved Google search URL</w:t>
            </w:r>
          </w:p>
        </w:tc>
      </w:tr>
      <w:tr>
        <w:tc>
          <w:tcPr>
            <w:tcW w:type="dxa" w:w="4680"/>
          </w:tcPr>
          <w:p>
            <w:r>
              <w:rPr>
                <w:rFonts w:ascii="Calibri" w:hAnsi="Calibri"/>
                <w:sz w:val="20"/>
              </w:rPr>
              <w:t>POST /api/v2/topics/run</w:t>
            </w:r>
          </w:p>
        </w:tc>
        <w:tc>
          <w:tcPr>
            <w:tcW w:type="dxa" w:w="4680"/>
          </w:tcPr>
          <w:p>
            <w:r>
              <w:rPr>
                <w:rFonts w:ascii="Calibri" w:hAnsi="Calibri"/>
                <w:sz w:val="20"/>
              </w:rPr>
              <w:t>Trigger ingestion</w:t>
            </w:r>
          </w:p>
        </w:tc>
      </w:tr>
      <w:tr>
        <w:tc>
          <w:tcPr>
            <w:tcW w:type="dxa" w:w="4680"/>
          </w:tcPr>
          <w:p>
            <w:r>
              <w:rPr>
                <w:rFonts w:ascii="Calibri" w:hAnsi="Calibri"/>
                <w:sz w:val="20"/>
              </w:rPr>
              <w:t>POST /api/v2/topics/curate</w:t>
            </w:r>
          </w:p>
        </w:tc>
        <w:tc>
          <w:tcPr>
            <w:tcW w:type="dxa" w:w="4680"/>
          </w:tcPr>
          <w:p>
            <w:r>
              <w:rPr>
                <w:rFonts w:ascii="Calibri" w:hAnsi="Calibri"/>
                <w:sz w:val="20"/>
              </w:rPr>
              <w:t>Trigger curation pipeline</w:t>
            </w:r>
          </w:p>
        </w:tc>
      </w:tr>
      <w:tr>
        <w:tc>
          <w:tcPr>
            <w:tcW w:type="dxa" w:w="4680"/>
          </w:tcPr>
          <w:p>
            <w:r>
              <w:rPr>
                <w:rFonts w:ascii="Calibri" w:hAnsi="Calibri"/>
                <w:sz w:val="20"/>
              </w:rPr>
              <w:t>GET /api/v2/topics/transcripts</w:t>
            </w:r>
          </w:p>
        </w:tc>
        <w:tc>
          <w:tcPr>
            <w:tcW w:type="dxa" w:w="4680"/>
          </w:tcPr>
          <w:p>
            <w:r>
              <w:rPr>
                <w:rFonts w:ascii="Calibri" w:hAnsi="Calibri"/>
                <w:sz w:val="20"/>
              </w:rPr>
              <w:t>List transcripts with RAG status</w:t>
            </w:r>
          </w:p>
        </w:tc>
      </w:tr>
      <w:tr>
        <w:tc>
          <w:tcPr>
            <w:tcW w:type="dxa" w:w="4680"/>
          </w:tcPr>
          <w:p>
            <w:r>
              <w:rPr>
                <w:rFonts w:ascii="Calibri" w:hAnsi="Calibri"/>
                <w:sz w:val="20"/>
              </w:rPr>
              <w:t>POST /api/v2/topics/transcripts/review</w:t>
            </w:r>
          </w:p>
        </w:tc>
        <w:tc>
          <w:tcPr>
            <w:tcW w:type="dxa" w:w="4680"/>
          </w:tcPr>
          <w:p>
            <w:r>
              <w:rPr>
                <w:rFonts w:ascii="Calibri" w:hAnsi="Calibri"/>
                <w:sz w:val="20"/>
              </w:rPr>
              <w:t>Approve/block transcript</w:t>
            </w:r>
          </w:p>
        </w:tc>
      </w:tr>
      <w:tr>
        <w:tc>
          <w:tcPr>
            <w:tcW w:type="dxa" w:w="4680"/>
          </w:tcPr>
          <w:p>
            <w:r>
              <w:rPr>
                <w:rFonts w:ascii="Calibri" w:hAnsi="Calibri"/>
                <w:sz w:val="20"/>
              </w:rPr>
              <w:t>GET /api/v2/topics/articles</w:t>
            </w:r>
          </w:p>
        </w:tc>
        <w:tc>
          <w:tcPr>
            <w:tcW w:type="dxa" w:w="4680"/>
          </w:tcPr>
          <w:p>
            <w:r>
              <w:rPr>
                <w:rFonts w:ascii="Calibri" w:hAnsi="Calibri"/>
                <w:sz w:val="20"/>
              </w:rPr>
              <w:t>List topic articles</w:t>
            </w:r>
          </w:p>
        </w:tc>
      </w:tr>
      <w:tr>
        <w:tc>
          <w:tcPr>
            <w:tcW w:type="dxa" w:w="4680"/>
          </w:tcPr>
          <w:p>
            <w:r>
              <w:rPr>
                <w:rFonts w:ascii="Calibri" w:hAnsi="Calibri"/>
                <w:sz w:val="20"/>
              </w:rPr>
              <w:t>GET /api/v2/topics/entities</w:t>
            </w:r>
          </w:p>
        </w:tc>
        <w:tc>
          <w:tcPr>
            <w:tcW w:type="dxa" w:w="4680"/>
          </w:tcPr>
          <w:p>
            <w:r>
              <w:rPr>
                <w:rFonts w:ascii="Calibri" w:hAnsi="Calibri"/>
                <w:sz w:val="20"/>
              </w:rPr>
              <w:t>Entity links (tickers/topics/sectors)</w:t>
            </w:r>
          </w:p>
        </w:tc>
      </w:tr>
      <w:tr>
        <w:tc>
          <w:tcPr>
            <w:tcW w:type="dxa" w:w="4680"/>
          </w:tcPr>
          <w:p>
            <w:r>
              <w:rPr>
                <w:rFonts w:ascii="Calibri" w:hAnsi="Calibri"/>
                <w:sz w:val="20"/>
              </w:rPr>
              <w:t>GET /api/v2/topics/by-ticker/{TICKER}</w:t>
            </w:r>
          </w:p>
        </w:tc>
        <w:tc>
          <w:tcPr>
            <w:tcW w:type="dxa" w:w="4680"/>
          </w:tcPr>
          <w:p>
            <w:r>
              <w:rPr>
                <w:rFonts w:ascii="Calibri" w:hAnsi="Calibri"/>
                <w:sz w:val="20"/>
              </w:rPr>
              <w:t>All topic content linked to a ticker</w:t>
            </w:r>
          </w:p>
        </w:tc>
      </w:tr>
      <w:tr>
        <w:tc>
          <w:tcPr>
            <w:tcW w:type="dxa" w:w="4680"/>
          </w:tcPr>
          <w:p>
            <w:r>
              <w:rPr>
                <w:rFonts w:ascii="Calibri" w:hAnsi="Calibri"/>
                <w:sz w:val="20"/>
              </w:rPr>
              <w:t>GET /api/v2/topics/curation-feedback</w:t>
            </w:r>
          </w:p>
        </w:tc>
        <w:tc>
          <w:tcPr>
            <w:tcW w:type="dxa" w:w="4680"/>
          </w:tcPr>
          <w:p>
            <w:r>
              <w:rPr>
                <w:rFonts w:ascii="Calibri" w:hAnsi="Calibri"/>
                <w:sz w:val="20"/>
              </w:rPr>
              <w:t>Learning loop history</w:t>
            </w:r>
          </w:p>
        </w:tc>
      </w:tr>
    </w:tbl>
    <w:p>
      <w:pPr>
        <w:pStyle w:val="Heading2"/>
      </w:pPr>
      <w:r>
        <w:t>Telegram Commands</w:t>
      </w:r>
    </w:p>
    <w:tbl>
      <w:tblPr>
        <w:tblW w:type="auto" w:w="0"/>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4680"/>
        <w:gridCol w:w="4680"/>
      </w:tblGrid>
      <w:tr>
        <w:tc>
          <w:tcPr>
            <w:tcW w:type="dxa" w:w="4680"/>
          </w:tcPr>
          <w:p>
            <w:r>
              <w:rPr>
                <w:rFonts w:ascii="Calibri" w:hAnsi="Calibri"/>
                <w:b/>
                <w:sz w:val="20"/>
              </w:rPr>
              <w:t>Command</w:t>
            </w:r>
          </w:p>
        </w:tc>
        <w:tc>
          <w:tcPr>
            <w:tcW w:type="dxa" w:w="4680"/>
          </w:tcPr>
          <w:p>
            <w:r>
              <w:rPr>
                <w:rFonts w:ascii="Calibri" w:hAnsi="Calibri"/>
                <w:b/>
                <w:sz w:val="20"/>
              </w:rPr>
              <w:t>Action</w:t>
            </w:r>
          </w:p>
        </w:tc>
      </w:tr>
      <w:tr>
        <w:tc>
          <w:tcPr>
            <w:tcW w:type="dxa" w:w="4680"/>
          </w:tcPr>
          <w:p>
            <w:r>
              <w:rPr>
                <w:rFonts w:ascii="Calibri" w:hAnsi="Calibri"/>
                <w:sz w:val="20"/>
              </w:rPr>
              <w:t>topic status</w:t>
            </w:r>
          </w:p>
        </w:tc>
        <w:tc>
          <w:tcPr>
            <w:tcW w:type="dxa" w:w="4680"/>
          </w:tcPr>
          <w:p>
            <w:r>
              <w:rPr>
                <w:rFonts w:ascii="Calibri" w:hAnsi="Calibri"/>
                <w:sz w:val="20"/>
              </w:rPr>
              <w:t>Show all topics with gap status</w:t>
            </w:r>
          </w:p>
        </w:tc>
      </w:tr>
      <w:tr>
        <w:tc>
          <w:tcPr>
            <w:tcW w:type="dxa" w:w="4680"/>
          </w:tcPr>
          <w:p>
            <w:r>
              <w:rPr>
                <w:rFonts w:ascii="Calibri" w:hAnsi="Calibri"/>
                <w:sz w:val="20"/>
              </w:rPr>
              <w:t>topic add &lt;name&gt;</w:t>
            </w:r>
          </w:p>
        </w:tc>
        <w:tc>
          <w:tcPr>
            <w:tcW w:type="dxa" w:w="4680"/>
          </w:tcPr>
          <w:p>
            <w:r>
              <w:rPr>
                <w:rFonts w:ascii="Calibri" w:hAnsi="Calibri"/>
                <w:sz w:val="20"/>
              </w:rPr>
              <w:t>Create new topic with auto-generated queries</w:t>
            </w:r>
          </w:p>
        </w:tc>
      </w:tr>
      <w:tr>
        <w:tc>
          <w:tcPr>
            <w:tcW w:type="dxa" w:w="4680"/>
          </w:tcPr>
          <w:p>
            <w:r>
              <w:rPr>
                <w:rFonts w:ascii="Calibri" w:hAnsi="Calibri"/>
                <w:sz w:val="20"/>
              </w:rPr>
              <w:t>topic url &lt;id&gt; &lt;url&gt;</w:t>
            </w:r>
          </w:p>
        </w:tc>
        <w:tc>
          <w:tcPr>
            <w:tcW w:type="dxa" w:w="4680"/>
          </w:tcPr>
          <w:p>
            <w:r>
              <w:rPr>
                <w:rFonts w:ascii="Calibri" w:hAnsi="Calibri"/>
                <w:sz w:val="20"/>
              </w:rPr>
              <w:t>Add saved Google search URL</w:t>
            </w:r>
          </w:p>
        </w:tc>
      </w:tr>
      <w:tr>
        <w:tc>
          <w:tcPr>
            <w:tcW w:type="dxa" w:w="4680"/>
          </w:tcPr>
          <w:p>
            <w:r>
              <w:rPr>
                <w:rFonts w:ascii="Calibri" w:hAnsi="Calibri"/>
                <w:sz w:val="20"/>
              </w:rPr>
              <w:t>topic run &lt;id&gt;</w:t>
            </w:r>
          </w:p>
        </w:tc>
        <w:tc>
          <w:tcPr>
            <w:tcW w:type="dxa" w:w="4680"/>
          </w:tcPr>
          <w:p>
            <w:r>
              <w:rPr>
                <w:rFonts w:ascii="Calibri" w:hAnsi="Calibri"/>
                <w:sz w:val="20"/>
              </w:rPr>
              <w:t>Run ingestion for one topic</w:t>
            </w:r>
          </w:p>
        </w:tc>
      </w:tr>
      <w:tr>
        <w:tc>
          <w:tcPr>
            <w:tcW w:type="dxa" w:w="4680"/>
          </w:tcPr>
          <w:p>
            <w:r>
              <w:rPr>
                <w:rFonts w:ascii="Calibri" w:hAnsi="Calibri"/>
                <w:sz w:val="20"/>
              </w:rPr>
              <w:t>topic run all</w:t>
            </w:r>
          </w:p>
        </w:tc>
        <w:tc>
          <w:tcPr>
            <w:tcW w:type="dxa" w:w="4680"/>
          </w:tcPr>
          <w:p>
            <w:r>
              <w:rPr>
                <w:rFonts w:ascii="Calibri" w:hAnsi="Calibri"/>
                <w:sz w:val="20"/>
              </w:rPr>
              <w:t>Run all topics</w:t>
            </w:r>
          </w:p>
        </w:tc>
      </w:tr>
    </w:tbl>
    <w:p>
      <w:pPr>
        <w:pStyle w:val="Heading2"/>
      </w:pPr>
      <w:r>
        <w:t>Daily API Cost</w:t>
      </w:r>
    </w:p>
    <w:p>
      <w:r>
        <w:rPr>
          <w:rFonts w:ascii="Calibri" w:hAnsi="Calibri"/>
          <w:sz w:val="22"/>
        </w:rPr>
        <w:t>YouTube API: Free (3,400/10,000 quota). Google News RSS: Free. Local LLM curation: ~$0.02 electricity. Total: Free-$0.20/day.</w:t>
      </w:r>
    </w:p>
    <w:p>
      <w:pPr>
        <w:pStyle w:val="Heading1"/>
      </w:pPr>
      <w:r>
        <w:t>Session 37: Closed-Loop Intelligence Pipeline (2026-05-10)</w:t>
      </w:r>
    </w:p>
    <w:p>
      <w:r>
        <w:t>Session 37 transforms the system from a data collector into a closed-loop intelligence engine. Every data source feeds into correlation, every agent analysis feeds back into new searches, and every failure triggers a Telegram notification with reply-to-retry.</w:t>
      </w:r>
    </w:p>
    <w:p>
      <w:pPr>
        <w:pStyle w:val="Heading2"/>
      </w:pPr>
      <w:r>
        <w:t>Updated Operating Numbers</w:t>
      </w:r>
    </w:p>
    <w:tbl>
      <w:tblPr>
        <w:tblW w:type="auto" w:w="0"/>
        <w:tblLook w:firstColumn="1" w:firstRow="1" w:lastColumn="0" w:lastRow="0" w:noHBand="0" w:noVBand="1" w:val="04A0"/>
        <w:tblBorders>
          <w:top w:val="single" w:sz="4" w:space="0" w:color="999999"/>
          <w:left w:val="single" w:sz="4" w:space="0" w:color="999999"/>
          <w:bottom w:val="single" w:sz="4" w:space="0" w:color="999999"/>
          <w:right w:val="single" w:sz="4" w:space="0" w:color="999999"/>
          <w:insideH w:val="single" w:sz="4" w:space="0" w:color="999999"/>
          <w:insideV w:val="single" w:sz="4" w:space="0" w:color="999999"/>
        </w:tblBorders>
      </w:tblPr>
      <w:tblGrid>
        <w:gridCol w:w="4680"/>
        <w:gridCol w:w="4680"/>
      </w:tblGrid>
      <w:tr>
        <w:tc>
          <w:tcPr>
            <w:tcW w:type="dxa" w:w="4680"/>
          </w:tcPr>
          <w:p>
            <w:r>
              <w:rPr>
                <w:b/>
              </w:rPr>
              <w:t>Metric</w:t>
            </w:r>
          </w:p>
        </w:tc>
        <w:tc>
          <w:tcPr>
            <w:tcW w:type="dxa" w:w="4680"/>
          </w:tcPr>
          <w:p>
            <w:r>
              <w:rPr>
                <w:b/>
              </w:rPr>
              <w:t>Value</w:t>
            </w:r>
          </w:p>
        </w:tc>
      </w:tr>
      <w:tr>
        <w:tc>
          <w:tcPr>
            <w:tcW w:type="dxa" w:w="4680"/>
          </w:tcPr>
          <w:p>
            <w:r>
              <w:t>News articles (total)</w:t>
            </w:r>
          </w:p>
        </w:tc>
        <w:tc>
          <w:tcPr>
            <w:tcW w:type="dxa" w:w="4680"/>
          </w:tcPr>
          <w:p>
            <w:r>
              <w:t>2,880</w:t>
            </w:r>
          </w:p>
        </w:tc>
      </w:tr>
      <w:tr>
        <w:tc>
          <w:tcPr>
            <w:tcW w:type="dxa" w:w="4680"/>
          </w:tcPr>
          <w:p>
            <w:r>
              <w:t>News approved for RAG</w:t>
            </w:r>
          </w:p>
        </w:tc>
        <w:tc>
          <w:tcPr>
            <w:tcW w:type="dxa" w:w="4680"/>
          </w:tcPr>
          <w:p>
            <w:r>
              <w:t>2,328</w:t>
            </w:r>
          </w:p>
        </w:tc>
      </w:tr>
      <w:tr>
        <w:tc>
          <w:tcPr>
            <w:tcW w:type="dxa" w:w="4680"/>
          </w:tcPr>
          <w:p>
            <w:r>
              <w:t>News sentiment scored</w:t>
            </w:r>
          </w:p>
        </w:tc>
        <w:tc>
          <w:tcPr>
            <w:tcW w:type="dxa" w:w="4680"/>
          </w:tcPr>
          <w:p>
            <w:r>
              <w:t>2,880 (100%)</w:t>
            </w:r>
          </w:p>
        </w:tc>
      </w:tr>
      <w:tr>
        <w:tc>
          <w:tcPr>
            <w:tcW w:type="dxa" w:w="4680"/>
          </w:tcPr>
          <w:p>
            <w:r>
              <w:t>YouTube transcripts</w:t>
            </w:r>
          </w:p>
        </w:tc>
        <w:tc>
          <w:tcPr>
            <w:tcW w:type="dxa" w:w="4680"/>
          </w:tcPr>
          <w:p>
            <w:r>
              <w:t>771</w:t>
            </w:r>
          </w:p>
        </w:tc>
      </w:tr>
      <w:tr>
        <w:tc>
          <w:tcPr>
            <w:tcW w:type="dxa" w:w="4680"/>
          </w:tcPr>
          <w:p>
            <w:r>
              <w:t>YouTube approved for RAG</w:t>
            </w:r>
          </w:p>
        </w:tc>
        <w:tc>
          <w:tcPr>
            <w:tcW w:type="dxa" w:w="4680"/>
          </w:tcPr>
          <w:p>
            <w:r>
              <w:t>748</w:t>
            </w:r>
          </w:p>
        </w:tc>
      </w:tr>
      <w:tr>
        <w:tc>
          <w:tcPr>
            <w:tcW w:type="dxa" w:w="4680"/>
          </w:tcPr>
          <w:p>
            <w:r>
              <w:t>Social posts (with sentiment)</w:t>
            </w:r>
          </w:p>
        </w:tc>
        <w:tc>
          <w:tcPr>
            <w:tcW w:type="dxa" w:w="4680"/>
          </w:tcPr>
          <w:p>
            <w:r>
              <w:t>2,245</w:t>
            </w:r>
          </w:p>
        </w:tc>
      </w:tr>
      <w:tr>
        <w:tc>
          <w:tcPr>
            <w:tcW w:type="dxa" w:w="4680"/>
          </w:tcPr>
          <w:p>
            <w:r>
              <w:t>Sentiment observations</w:t>
            </w:r>
          </w:p>
        </w:tc>
        <w:tc>
          <w:tcPr>
            <w:tcW w:type="dxa" w:w="4680"/>
          </w:tcPr>
          <w:p>
            <w:r>
              <w:t>2,890</w:t>
            </w:r>
          </w:p>
        </w:tc>
      </w:tr>
      <w:tr>
        <w:tc>
          <w:tcPr>
            <w:tcW w:type="dxa" w:w="4680"/>
          </w:tcPr>
          <w:p>
            <w:r>
              <w:t>Fused signals (strategy-weighted)</w:t>
            </w:r>
          </w:p>
        </w:tc>
        <w:tc>
          <w:tcPr>
            <w:tcW w:type="dxa" w:w="4680"/>
          </w:tcPr>
          <w:p>
            <w:r>
              <w:t>1,264</w:t>
            </w:r>
          </w:p>
        </w:tc>
      </w:tr>
      <w:tr>
        <w:tc>
          <w:tcPr>
            <w:tcW w:type="dxa" w:w="4680"/>
          </w:tcPr>
          <w:p>
            <w:r>
              <w:t>Content entity links</w:t>
            </w:r>
          </w:p>
        </w:tc>
        <w:tc>
          <w:tcPr>
            <w:tcW w:type="dxa" w:w="4680"/>
          </w:tcPr>
          <w:p>
            <w:r>
              <w:t>21 (curator extracting)</w:t>
            </w:r>
          </w:p>
        </w:tc>
      </w:tr>
      <w:tr>
        <w:tc>
          <w:tcPr>
            <w:tcW w:type="dxa" w:w="4680"/>
          </w:tcPr>
          <w:p>
            <w:r>
              <w:t>Intelligence entities (active)</w:t>
            </w:r>
          </w:p>
        </w:tc>
        <w:tc>
          <w:tcPr>
            <w:tcW w:type="dxa" w:w="4680"/>
          </w:tcPr>
          <w:p>
            <w:r>
              <w:t>612</w:t>
            </w:r>
          </w:p>
        </w:tc>
      </w:tr>
      <w:tr>
        <w:tc>
          <w:tcPr>
            <w:tcW w:type="dxa" w:w="4680"/>
          </w:tcPr>
          <w:p>
            <w:r>
              <w:t>Active topics (LLM-curated)</w:t>
            </w:r>
          </w:p>
        </w:tc>
        <w:tc>
          <w:tcPr>
            <w:tcW w:type="dxa" w:w="4680"/>
          </w:tcPr>
          <w:p>
            <w:r>
              <w:t>17</w:t>
            </w:r>
          </w:p>
        </w:tc>
      </w:tr>
      <w:tr>
        <w:tc>
          <w:tcPr>
            <w:tcW w:type="dxa" w:w="4680"/>
          </w:tcPr>
          <w:p>
            <w:r>
              <w:t>Incubator candidates (ACTIVE)</w:t>
            </w:r>
          </w:p>
        </w:tc>
        <w:tc>
          <w:tcPr>
            <w:tcW w:type="dxa" w:w="4680"/>
          </w:tcPr>
          <w:p>
            <w:r>
              <w:t>632</w:t>
            </w:r>
          </w:p>
        </w:tc>
      </w:tr>
      <w:tr>
        <w:tc>
          <w:tcPr>
            <w:tcW w:type="dxa" w:w="4680"/>
          </w:tcPr>
          <w:p>
            <w:r>
              <w:t>Paper trade proposals (PENDING)</w:t>
            </w:r>
          </w:p>
        </w:tc>
        <w:tc>
          <w:tcPr>
            <w:tcW w:type="dxa" w:w="4680"/>
          </w:tcPr>
          <w:p>
            <w:r>
              <w:t>13</w:t>
            </w:r>
          </w:p>
        </w:tc>
      </w:tr>
      <w:tr>
        <w:tc>
          <w:tcPr>
            <w:tcW w:type="dxa" w:w="4680"/>
          </w:tcPr>
          <w:p>
            <w:r>
              <w:t>Agent results (last 24h)</w:t>
            </w:r>
          </w:p>
        </w:tc>
        <w:tc>
          <w:tcPr>
            <w:tcW w:type="dxa" w:w="4680"/>
          </w:tcPr>
          <w:p>
            <w:r>
              <w:t>115</w:t>
            </w:r>
          </w:p>
        </w:tc>
      </w:tr>
    </w:tbl>
    <w:p>
      <w:pPr>
        <w:pStyle w:val="Heading2"/>
      </w:pPr>
      <w:r>
        <w:t>Closed-Loop Intelligence Flow</w:t>
      </w:r>
    </w:p>
    <w:p>
      <w:r>
        <w:t>The system operates as a feedback loop, not a data warehouse. Data flows: INGEST -&gt; CORRELATE -&gt; SENTIMENT -&gt; CURATE -&gt; AGENTS -&gt; DEMAND SIGNAL -&gt; back to INGEST.</w:t>
      </w:r>
    </w:p>
    <w:tbl>
      <w:tblPr>
        <w:tblW w:type="auto" w:w="0"/>
        <w:tblLook w:firstColumn="1" w:firstRow="1" w:lastColumn="0" w:lastRow="0" w:noHBand="0" w:noVBand="1" w:val="04A0"/>
        <w:tblBorders>
          <w:top w:val="single" w:sz="4" w:space="0" w:color="999999"/>
          <w:left w:val="single" w:sz="4" w:space="0" w:color="999999"/>
          <w:bottom w:val="single" w:sz="4" w:space="0" w:color="999999"/>
          <w:right w:val="single" w:sz="4" w:space="0" w:color="999999"/>
          <w:insideH w:val="single" w:sz="4" w:space="0" w:color="999999"/>
          <w:insideV w:val="single" w:sz="4" w:space="0" w:color="999999"/>
        </w:tblBorders>
      </w:tblPr>
      <w:tblGrid>
        <w:gridCol w:w="2340"/>
        <w:gridCol w:w="2340"/>
        <w:gridCol w:w="2340"/>
        <w:gridCol w:w="2340"/>
      </w:tblGrid>
      <w:tr>
        <w:tc>
          <w:tcPr>
            <w:tcW w:type="dxa" w:w="2340"/>
          </w:tcPr>
          <w:p>
            <w:r>
              <w:rPr>
                <w:b/>
              </w:rPr>
              <w:t>Layer</w:t>
            </w:r>
          </w:p>
        </w:tc>
        <w:tc>
          <w:tcPr>
            <w:tcW w:type="dxa" w:w="2340"/>
          </w:tcPr>
          <w:p>
            <w:r>
              <w:rPr>
                <w:b/>
              </w:rPr>
              <w:t>Scripts</w:t>
            </w:r>
          </w:p>
        </w:tc>
        <w:tc>
          <w:tcPr>
            <w:tcW w:type="dxa" w:w="2340"/>
          </w:tcPr>
          <w:p>
            <w:r>
              <w:rPr>
                <w:b/>
              </w:rPr>
              <w:t>Output</w:t>
            </w:r>
          </w:p>
        </w:tc>
        <w:tc>
          <w:tcPr>
            <w:tcW w:type="dxa" w:w="2340"/>
          </w:tcPr>
          <w:p>
            <w:r>
              <w:rPr>
                <w:b/>
              </w:rPr>
              <w:t>Cadence</w:t>
            </w:r>
          </w:p>
        </w:tc>
      </w:tr>
      <w:tr>
        <w:tc>
          <w:tcPr>
            <w:tcW w:type="dxa" w:w="2340"/>
          </w:tcPr>
          <w:p>
            <w:r>
              <w:t>Ingest</w:t>
            </w:r>
          </w:p>
        </w:tc>
        <w:tc>
          <w:tcPr>
            <w:tcW w:type="dxa" w:w="2340"/>
          </w:tcPr>
          <w:p>
            <w:r>
              <w:t>news_ingestion, social_ingest, youtube_transcript_ingest, sec_data_ingest</w:t>
            </w:r>
          </w:p>
        </w:tc>
        <w:tc>
          <w:tcPr>
            <w:tcW w:type="dxa" w:w="2340"/>
          </w:tcPr>
          <w:p>
            <w:r>
              <w:t>Raw rows in news_articles, social_posts, youtube_transcripts</w:t>
            </w:r>
          </w:p>
        </w:tc>
        <w:tc>
          <w:tcPr>
            <w:tcW w:type="dxa" w:w="2340"/>
          </w:tcPr>
          <w:p>
            <w:r>
              <w:t>2-3x daily + on-demand</w:t>
            </w:r>
          </w:p>
        </w:tc>
      </w:tr>
      <w:tr>
        <w:tc>
          <w:tcPr>
            <w:tcW w:type="dxa" w:w="2340"/>
          </w:tcPr>
          <w:p>
            <w:r>
              <w:t>Correlate</w:t>
            </w:r>
          </w:p>
        </w:tc>
        <w:tc>
          <w:tcPr>
            <w:tcW w:type="dxa" w:w="2340"/>
          </w:tcPr>
          <w:p>
            <w:r>
              <w:t>intelligence_entity_manager, topic_curator (extract_and_link_entities)</w:t>
            </w:r>
          </w:p>
        </w:tc>
        <w:tc>
          <w:tcPr>
            <w:tcW w:type="dxa" w:w="2340"/>
          </w:tcPr>
          <w:p>
            <w:r>
              <w:t>content_entity_links, intelligence_entities (per-symbol score)</w:t>
            </w:r>
          </w:p>
        </w:tc>
        <w:tc>
          <w:tcPr>
            <w:tcW w:type="dxa" w:w="2340"/>
          </w:tcPr>
          <w:p>
            <w:r>
              <w:t>After each ingest</w:t>
            </w:r>
          </w:p>
        </w:tc>
      </w:tr>
      <w:tr>
        <w:tc>
          <w:tcPr>
            <w:tcW w:type="dxa" w:w="2340"/>
          </w:tcPr>
          <w:p>
            <w:r>
              <w:t>Sentiment</w:t>
            </w:r>
          </w:p>
        </w:tc>
        <w:tc>
          <w:tcPr>
            <w:tcW w:type="dxa" w:w="2340"/>
          </w:tcPr>
          <w:p>
            <w:r>
              <w:t>sentiment_processor, signal_fusion</w:t>
            </w:r>
          </w:p>
        </w:tc>
        <w:tc>
          <w:tcPr>
            <w:tcW w:type="dxa" w:w="2340"/>
          </w:tcPr>
          <w:p>
            <w:r>
              <w:t>sentiment_observations, fused_signals (per-symbol composite)</w:t>
            </w:r>
          </w:p>
        </w:tc>
        <w:tc>
          <w:tcPr>
            <w:tcW w:type="dxa" w:w="2340"/>
          </w:tcPr>
          <w:p>
            <w:r>
              <w:t>2x daily (7 AM, 12 PM)</w:t>
            </w:r>
          </w:p>
        </w:tc>
      </w:tr>
      <w:tr>
        <w:tc>
          <w:tcPr>
            <w:tcW w:type="dxa" w:w="2340"/>
          </w:tcPr>
          <w:p>
            <w:r>
              <w:t>Curate</w:t>
            </w:r>
          </w:p>
        </w:tc>
        <w:tc>
          <w:tcPr>
            <w:tcW w:type="dxa" w:w="2340"/>
          </w:tcPr>
          <w:p>
            <w:r>
              <w:t>topic_curator (rate, extract, improve_queries)</w:t>
            </w:r>
          </w:p>
        </w:tc>
        <w:tc>
          <w:tcPr>
            <w:tcW w:type="dxa" w:w="2340"/>
          </w:tcPr>
          <w:p>
            <w:r>
              <w:t>rag_status, llm_generated_queries, content_entity_links</w:t>
            </w:r>
          </w:p>
        </w:tc>
        <w:tc>
          <w:tcPr>
            <w:tcW w:type="dxa" w:w="2340"/>
          </w:tcPr>
          <w:p>
            <w:r>
              <w:t>Daily 7 AM</w:t>
            </w:r>
          </w:p>
        </w:tc>
      </w:tr>
      <w:tr>
        <w:tc>
          <w:tcPr>
            <w:tcW w:type="dxa" w:w="2340"/>
          </w:tcPr>
          <w:p>
            <w:r>
              <w:t>Agent Analysis</w:t>
            </w:r>
          </w:p>
        </w:tc>
        <w:tc>
          <w:tcPr>
            <w:tcW w:type="dxa" w:w="2340"/>
          </w:tcPr>
          <w:p>
            <w:r>
              <w:t>process_watchlist_agent_jobs</w:t>
            </w:r>
          </w:p>
        </w:tc>
        <w:tc>
          <w:tcPr>
            <w:tcW w:type="dxa" w:w="2340"/>
          </w:tcPr>
          <w:p>
            <w:r>
              <w:t>watchlist_agent_results (recommendation + narrative)</w:t>
            </w:r>
          </w:p>
        </w:tc>
        <w:tc>
          <w:tcPr>
            <w:tcW w:type="dxa" w:w="2340"/>
          </w:tcPr>
          <w:p>
            <w:r>
              <w:t>Every 15 min</w:t>
            </w:r>
          </w:p>
        </w:tc>
      </w:tr>
      <w:tr>
        <w:tc>
          <w:tcPr>
            <w:tcW w:type="dxa" w:w="2340"/>
          </w:tcPr>
          <w:p>
            <w:r>
              <w:t>Demand Signal</w:t>
            </w:r>
          </w:p>
        </w:tc>
        <w:tc>
          <w:tcPr>
            <w:tcW w:type="dxa" w:w="2340"/>
          </w:tcPr>
          <w:p>
            <w:r>
              <w:t>agent_event_router (handle_content_gap, handle_research_more_demand)</w:t>
            </w:r>
          </w:p>
        </w:tc>
        <w:tc>
          <w:tcPr>
            <w:tcW w:type="dxa" w:w="2340"/>
          </w:tcPr>
          <w:p>
            <w:r>
              <w:t>Auto-triggered: topic_ingestion -&gt; sentiment -&gt; RAG -&gt; re-analysis</w:t>
            </w:r>
          </w:p>
        </w:tc>
        <w:tc>
          <w:tcPr>
            <w:tcW w:type="dxa" w:w="2340"/>
          </w:tcPr>
          <w:p>
            <w:r>
              <w:t>On event</w:t>
            </w:r>
          </w:p>
        </w:tc>
      </w:tr>
      <w:tr>
        <w:tc>
          <w:tcPr>
            <w:tcW w:type="dxa" w:w="2340"/>
          </w:tcPr>
          <w:p>
            <w:r>
              <w:t>Feedback</w:t>
            </w:r>
          </w:p>
        </w:tc>
        <w:tc>
          <w:tcPr>
            <w:tcW w:type="dxa" w:w="2340"/>
          </w:tcPr>
          <w:p>
            <w:r>
              <w:t>agent_outcome_scorer, learning_governance</w:t>
            </w:r>
          </w:p>
        </w:tc>
        <w:tc>
          <w:tcPr>
            <w:tcW w:type="dxa" w:w="2340"/>
          </w:tcPr>
          <w:p>
            <w:r>
              <w:t>agent_calibration (win rate, PnL), confidence adjustments</w:t>
            </w:r>
          </w:p>
        </w:tc>
        <w:tc>
          <w:tcPr>
            <w:tcW w:type="dxa" w:w="2340"/>
          </w:tcPr>
          <w:p>
            <w:r>
              <w:t>Daily 5:30 AM</w:t>
            </w:r>
          </w:p>
        </w:tc>
      </w:tr>
      <w:tr>
        <w:tc>
          <w:tcPr>
            <w:tcW w:type="dxa" w:w="2340"/>
          </w:tcPr>
          <w:p>
            <w:r>
              <w:t>RAG Index</w:t>
            </w:r>
          </w:p>
        </w:tc>
        <w:tc>
          <w:tcPr>
            <w:tcW w:type="dxa" w:w="2340"/>
          </w:tcPr>
          <w:p>
            <w:r>
              <w:t>rag_indexer</w:t>
            </w:r>
          </w:p>
        </w:tc>
        <w:tc>
          <w:tcPr>
            <w:tcW w:type="dxa" w:w="2340"/>
          </w:tcPr>
          <w:p>
            <w:r>
              <w:t>Vector embeddings for semantic search</w:t>
            </w:r>
          </w:p>
        </w:tc>
        <w:tc>
          <w:tcPr>
            <w:tcW w:type="dxa" w:w="2340"/>
          </w:tcPr>
          <w:p>
            <w:r>
              <w:t>4x daily + on gap-fill</w:t>
            </w:r>
          </w:p>
        </w:tc>
      </w:tr>
    </w:tbl>
    <w:p>
      <w:pPr>
        <w:pStyle w:val="Heading2"/>
      </w:pPr>
      <w:r>
        <w:t>Agent Context Injection (12-Layer Stack)</w:t>
      </w:r>
    </w:p>
    <w:p>
      <w:r>
        <w:t>Every agent analysis receives this full context per symbol:</w:t>
      </w:r>
    </w:p>
    <w:p>
      <w:pPr>
        <w:pStyle w:val="ListParagraph"/>
      </w:pPr>
      <w:r>
        <w:t>1. Scan Intelligence -- screener position, score, decision (GO/WAIT/AVOID)</w:t>
      </w:r>
    </w:p>
    <w:p>
      <w:pPr>
        <w:pStyle w:val="ListParagraph"/>
      </w:pPr>
      <w:r>
        <w:t>2. RAG Pre-Context -- top 5 prior intelligence items (news, transcripts, agent results)</w:t>
      </w:r>
    </w:p>
    <w:p>
      <w:pPr>
        <w:pStyle w:val="ListParagraph"/>
      </w:pPr>
      <w:r>
        <w:t>3. News Sentiment (7d) -- article count, avg score, headlines with sentiment labels</w:t>
      </w:r>
    </w:p>
    <w:p>
      <w:pPr>
        <w:pStyle w:val="ListParagraph"/>
      </w:pPr>
      <w:r>
        <w:t>4. Social Sentiment (7d) -- post count, bullish/bearish/neutral breakdown, top posts</w:t>
      </w:r>
    </w:p>
    <w:p>
      <w:pPr>
        <w:pStyle w:val="ListParagraph"/>
      </w:pPr>
      <w:r>
        <w:t>5. Fused Signal -- strategy-weighted composite (catalyst + news + social + sentiment)</w:t>
      </w:r>
    </w:p>
    <w:p>
      <w:pPr>
        <w:pStyle w:val="ListParagraph"/>
      </w:pPr>
      <w:r>
        <w:t>6. Peer Agent Notes -- what other agents concluded on this symbol recently</w:t>
      </w:r>
    </w:p>
    <w:p>
      <w:pPr>
        <w:pStyle w:val="ListParagraph"/>
      </w:pPr>
      <w:r>
        <w:t>7. Content Gap Warnings -- Iris librarian flags on missing coverage</w:t>
      </w:r>
    </w:p>
    <w:p>
      <w:pPr>
        <w:pStyle w:val="ListParagraph"/>
      </w:pPr>
      <w:r>
        <w:t>8. Technical Confluence -- RSI, SMA, ATR, confluence tier</w:t>
      </w:r>
    </w:p>
    <w:p>
      <w:pPr>
        <w:pStyle w:val="ListParagraph"/>
      </w:pPr>
      <w:r>
        <w:t>9. Prospects Context -- pipeline position (incubator, proposal, paper trade)</w:t>
      </w:r>
    </w:p>
    <w:p>
      <w:pPr>
        <w:pStyle w:val="ListParagraph"/>
      </w:pPr>
      <w:r>
        <w:t>10. Calibration Data -- agent's own win rate, avg confidence, past PnL</w:t>
      </w:r>
    </w:p>
    <w:p>
      <w:pPr>
        <w:pStyle w:val="ListParagraph"/>
      </w:pPr>
      <w:r>
        <w:t>11. Strategy Playbook -- role instructions, entry/exit rules, risk parameters</w:t>
      </w:r>
    </w:p>
    <w:p>
      <w:pPr>
        <w:pStyle w:val="ListParagraph"/>
      </w:pPr>
      <w:r>
        <w:t>12. Global Rules G1-G10 -- income protection, SSDI awareness, confidence gating</w:t>
      </w:r>
    </w:p>
    <w:p>
      <w:pPr>
        <w:pStyle w:val="Heading2"/>
      </w:pPr>
      <w:r>
        <w:t>Per-Agent Full-Circle Integration</w:t>
      </w:r>
    </w:p>
    <w:tbl>
      <w:tblPr>
        <w:tblW w:type="auto" w:w="0"/>
        <w:tblLook w:firstColumn="1" w:firstRow="1" w:lastColumn="0" w:lastRow="0" w:noHBand="0" w:noVBand="1" w:val="04A0"/>
        <w:tblBorders>
          <w:top w:val="single" w:sz="4" w:space="0" w:color="999999"/>
          <w:left w:val="single" w:sz="4" w:space="0" w:color="999999"/>
          <w:bottom w:val="single" w:sz="4" w:space="0" w:color="999999"/>
          <w:right w:val="single" w:sz="4" w:space="0" w:color="999999"/>
          <w:insideH w:val="single" w:sz="4" w:space="0" w:color="999999"/>
          <w:insideV w:val="single" w:sz="4" w:space="0" w:color="999999"/>
        </w:tblBorders>
      </w:tblPr>
      <w:tblGrid>
        <w:gridCol w:w="1872"/>
        <w:gridCol w:w="1872"/>
        <w:gridCol w:w="1872"/>
        <w:gridCol w:w="1872"/>
        <w:gridCol w:w="1872"/>
      </w:tblGrid>
      <w:tr>
        <w:tc>
          <w:tcPr>
            <w:tcW w:type="dxa" w:w="1872"/>
          </w:tcPr>
          <w:p>
            <w:r>
              <w:rPr>
                <w:b/>
              </w:rPr>
              <w:t>Agent</w:t>
            </w:r>
          </w:p>
        </w:tc>
        <w:tc>
          <w:tcPr>
            <w:tcW w:type="dxa" w:w="1872"/>
          </w:tcPr>
          <w:p>
            <w:r>
              <w:rPr>
                <w:b/>
              </w:rPr>
              <w:t>Reads</w:t>
            </w:r>
          </w:p>
        </w:tc>
        <w:tc>
          <w:tcPr>
            <w:tcW w:type="dxa" w:w="1872"/>
          </w:tcPr>
          <w:p>
            <w:r>
              <w:rPr>
                <w:b/>
              </w:rPr>
              <w:t>Writes</w:t>
            </w:r>
          </w:p>
        </w:tc>
        <w:tc>
          <w:tcPr>
            <w:tcW w:type="dxa" w:w="1872"/>
          </w:tcPr>
          <w:p>
            <w:r>
              <w:rPr>
                <w:b/>
              </w:rPr>
              <w:t>Triggers</w:t>
            </w:r>
          </w:p>
        </w:tc>
        <w:tc>
          <w:tcPr>
            <w:tcW w:type="dxa" w:w="1872"/>
          </w:tcPr>
          <w:p>
            <w:r>
              <w:rPr>
                <w:b/>
              </w:rPr>
              <w:t>LLM</w:t>
            </w:r>
          </w:p>
        </w:tc>
      </w:tr>
      <w:tr>
        <w:tc>
          <w:tcPr>
            <w:tcW w:type="dxa" w:w="1872"/>
          </w:tcPr>
          <w:p>
            <w:r>
              <w:t>Maria</w:t>
            </w:r>
          </w:p>
        </w:tc>
        <w:tc>
          <w:tcPr>
            <w:tcW w:type="dxa" w:w="1872"/>
          </w:tcPr>
          <w:p>
            <w:r>
              <w:t>RAG, sentiment, social, fused, peers, playbook, scans</w:t>
            </w:r>
          </w:p>
        </w:tc>
        <w:tc>
          <w:tcPr>
            <w:tcW w:type="dxa" w:w="1872"/>
          </w:tcPr>
          <w:p>
            <w:r>
              <w:t>BUY/HOLD/AVOID + narrative</w:t>
            </w:r>
          </w:p>
        </w:tc>
        <w:tc>
          <w:tcPr>
            <w:tcW w:type="dxa" w:w="1872"/>
          </w:tcPr>
          <w:p>
            <w:r>
              <w:t>Re-analysis on gap-fill; debate on SEC insider buy</w:t>
            </w:r>
          </w:p>
        </w:tc>
        <w:tc>
          <w:tcPr>
            <w:tcW w:type="dxa" w:w="1872"/>
          </w:tcPr>
          <w:p>
            <w:r>
              <w:t>qwen3:14b (2-pass)</w:t>
            </w:r>
          </w:p>
        </w:tc>
      </w:tr>
      <w:tr>
        <w:tc>
          <w:tcPr>
            <w:tcW w:type="dxa" w:w="1872"/>
          </w:tcPr>
          <w:p>
            <w:r>
              <w:t>Steph</w:t>
            </w:r>
          </w:p>
        </w:tc>
        <w:tc>
          <w:tcPr>
            <w:tcW w:type="dxa" w:w="1872"/>
          </w:tcPr>
          <w:p>
            <w:r>
              <w:t>Portfolio state, allocations, income, sentiment</w:t>
            </w:r>
          </w:p>
        </w:tc>
        <w:tc>
          <w:tcPr>
            <w:tcW w:type="dxa" w:w="1872"/>
          </w:tcPr>
          <w:p>
            <w:r>
              <w:t>ADD/TRIM/HOLD + allocation review</w:t>
            </w:r>
          </w:p>
        </w:tc>
        <w:tc>
          <w:tcPr>
            <w:tcW w:type="dxa" w:w="1872"/>
          </w:tcPr>
          <w:p>
            <w:r>
              <w:t>Escalation for concentration risk; INCOME_CRITICAL</w:t>
            </w:r>
          </w:p>
        </w:tc>
        <w:tc>
          <w:tcPr>
            <w:tcW w:type="dxa" w:w="1872"/>
          </w:tcPr>
          <w:p>
            <w:r>
              <w:t>qwen3:14b</w:t>
            </w:r>
          </w:p>
        </w:tc>
      </w:tr>
      <w:tr>
        <w:tc>
          <w:tcPr>
            <w:tcW w:type="dxa" w:w="1872"/>
          </w:tcPr>
          <w:p>
            <w:r>
              <w:t>Alex</w:t>
            </w:r>
          </w:p>
        </w:tc>
        <w:tc>
          <w:tcPr>
            <w:tcW w:type="dxa" w:w="1872"/>
          </w:tcPr>
          <w:p>
            <w:r>
              <w:t>Roth models, IRMAA, tax brackets, retirement RAG</w:t>
            </w:r>
          </w:p>
        </w:tc>
        <w:tc>
          <w:tcPr>
            <w:tcW w:type="dxa" w:w="1872"/>
          </w:tcPr>
          <w:p>
            <w:r>
              <w:t>Research reports, Roth ladder plans</w:t>
            </w:r>
          </w:p>
        </w:tc>
        <w:tc>
          <w:tcPr>
            <w:tcW w:type="dxa" w:w="1872"/>
          </w:tcPr>
          <w:p>
            <w:r>
              <w:t>Auto-queued on SEC insider consensus</w:t>
            </w:r>
          </w:p>
        </w:tc>
        <w:tc>
          <w:tcPr>
            <w:tcW w:type="dxa" w:w="1872"/>
          </w:tcPr>
          <w:p>
            <w:r>
              <w:t>qwen3:14b + Claude</w:t>
            </w:r>
          </w:p>
        </w:tc>
      </w:tr>
      <w:tr>
        <w:tc>
          <w:tcPr>
            <w:tcW w:type="dxa" w:w="1872"/>
          </w:tcPr>
          <w:p>
            <w:r>
              <w:t>Aegis</w:t>
            </w:r>
          </w:p>
        </w:tc>
        <w:tc>
          <w:tcPr>
            <w:tcW w:type="dxa" w:w="1872"/>
          </w:tcPr>
          <w:p>
            <w:r>
              <w:t>All agent results, portfolio, overnight events</w:t>
            </w:r>
          </w:p>
        </w:tc>
        <w:tc>
          <w:tcPr>
            <w:tcW w:type="dxa" w:w="1872"/>
          </w:tcPr>
          <w:p>
            <w:r>
              <w:t>Morning briefs, synthesis reports</w:t>
            </w:r>
          </w:p>
        </w:tc>
        <w:tc>
          <w:tcPr>
            <w:tcW w:type="dxa" w:w="1872"/>
          </w:tcPr>
          <w:p>
            <w:r>
              <w:t>Morning brief delivery; post-trade synthesis</w:t>
            </w:r>
          </w:p>
        </w:tc>
        <w:tc>
          <w:tcPr>
            <w:tcW w:type="dxa" w:w="1872"/>
          </w:tcPr>
          <w:p>
            <w:r>
              <w:t>qwen3:14b</w:t>
            </w:r>
          </w:p>
        </w:tc>
      </w:tr>
      <w:tr>
        <w:tc>
          <w:tcPr>
            <w:tcW w:type="dxa" w:w="1872"/>
          </w:tcPr>
          <w:p>
            <w:r>
              <w:t>Iris</w:t>
            </w:r>
          </w:p>
        </w:tc>
        <w:tc>
          <w:tcPr>
            <w:tcW w:type="dxa" w:w="1872"/>
          </w:tcPr>
          <w:p>
            <w:r>
              <w:t>Content freshness, RAG coverage, duplicates, staleness</w:t>
            </w:r>
          </w:p>
        </w:tc>
        <w:tc>
          <w:tcPr>
            <w:tcW w:type="dxa" w:w="1872"/>
          </w:tcPr>
          <w:p>
            <w:r>
              <w:t>CONTENT_GAP events, hygiene proposals</w:t>
            </w:r>
          </w:p>
        </w:tc>
        <w:tc>
          <w:tcPr>
            <w:tcW w:type="dxa" w:w="1872"/>
          </w:tcPr>
          <w:p>
            <w:r>
              <w:t>CONTENT_GAP -&gt; auto-search; hygiene escalations</w:t>
            </w:r>
          </w:p>
        </w:tc>
        <w:tc>
          <w:tcPr>
            <w:tcW w:type="dxa" w:w="1872"/>
          </w:tcPr>
          <w:p>
            <w:r>
              <w:t>qwen3:14b</w:t>
            </w:r>
          </w:p>
        </w:tc>
      </w:tr>
      <w:tr>
        <w:tc>
          <w:tcPr>
            <w:tcW w:type="dxa" w:w="1872"/>
          </w:tcPr>
          <w:p>
            <w:r>
              <w:t>Scalp Critic</w:t>
            </w:r>
          </w:p>
        </w:tc>
        <w:tc>
          <w:tcPr>
            <w:tcW w:type="dxa" w:w="1872"/>
          </w:tcPr>
          <w:p>
            <w:r>
              <w:t>Incubator candidates, catalyst, technicals, news/social</w:t>
            </w:r>
          </w:p>
        </w:tc>
        <w:tc>
          <w:tcPr>
            <w:tcW w:type="dxa" w:w="1872"/>
          </w:tcPr>
          <w:p>
            <w:r>
              <w:t>Grade A-F, verdict PROMOTE/HOLD/DROP</w:t>
            </w:r>
          </w:p>
        </w:tc>
        <w:tc>
          <w:tcPr>
            <w:tcW w:type="dxa" w:w="1872"/>
          </w:tcPr>
          <w:p>
            <w:r>
              <w:t>Gates incubator -&gt; proposal promotion</w:t>
            </w:r>
          </w:p>
        </w:tc>
        <w:tc>
          <w:tcPr>
            <w:tcW w:type="dxa" w:w="1872"/>
          </w:tcPr>
          <w:p>
            <w:r>
              <w:t>qwen3:14b</w:t>
            </w:r>
          </w:p>
        </w:tc>
      </w:tr>
    </w:tbl>
    <w:p>
      <w:pPr>
        <w:pStyle w:val="Heading2"/>
      </w:pPr>
      <w:r>
        <w:t>Demand-Driven Search Loop</w:t>
      </w:r>
    </w:p>
    <w:p>
      <w:r>
        <w:t>When agents need more data, the system auto-responds with a full search-ingest-analyze cycle:</w:t>
      </w:r>
    </w:p>
    <w:tbl>
      <w:tblPr>
        <w:tblW w:type="auto" w:w="0"/>
        <w:tblLook w:firstColumn="1" w:firstRow="1" w:lastColumn="0" w:lastRow="0" w:noHBand="0" w:noVBand="1" w:val="04A0"/>
        <w:tblBorders>
          <w:top w:val="single" w:sz="4" w:space="0" w:color="999999"/>
          <w:left w:val="single" w:sz="4" w:space="0" w:color="999999"/>
          <w:bottom w:val="single" w:sz="4" w:space="0" w:color="999999"/>
          <w:right w:val="single" w:sz="4" w:space="0" w:color="999999"/>
          <w:insideH w:val="single" w:sz="4" w:space="0" w:color="999999"/>
          <w:insideV w:val="single" w:sz="4" w:space="0" w:color="999999"/>
        </w:tblBorders>
      </w:tblPr>
      <w:tblGrid>
        <w:gridCol w:w="3120"/>
        <w:gridCol w:w="3120"/>
        <w:gridCol w:w="3120"/>
      </w:tblGrid>
      <w:tr>
        <w:tc>
          <w:tcPr>
            <w:tcW w:type="dxa" w:w="3120"/>
          </w:tcPr>
          <w:p>
            <w:r>
              <w:rPr>
                <w:b/>
              </w:rPr>
              <w:t>Trigger</w:t>
            </w:r>
          </w:p>
        </w:tc>
        <w:tc>
          <w:tcPr>
            <w:tcW w:type="dxa" w:w="3120"/>
          </w:tcPr>
          <w:p>
            <w:r>
              <w:rPr>
                <w:b/>
              </w:rPr>
              <w:t>Source</w:t>
            </w:r>
          </w:p>
        </w:tc>
        <w:tc>
          <w:tcPr>
            <w:tcW w:type="dxa" w:w="3120"/>
          </w:tcPr>
          <w:p>
            <w:r>
              <w:rPr>
                <w:b/>
              </w:rPr>
              <w:t>Action Chain</w:t>
            </w:r>
          </w:p>
        </w:tc>
      </w:tr>
      <w:tr>
        <w:tc>
          <w:tcPr>
            <w:tcW w:type="dxa" w:w="3120"/>
          </w:tcPr>
          <w:p>
            <w:r>
              <w:t>CONTENT_GAP</w:t>
            </w:r>
          </w:p>
        </w:tc>
        <w:tc>
          <w:tcPr>
            <w:tcW w:type="dxa" w:w="3120"/>
          </w:tcPr>
          <w:p>
            <w:r>
              <w:t>Iris librarian detects missing coverage</w:t>
            </w:r>
          </w:p>
        </w:tc>
        <w:tc>
          <w:tcPr>
            <w:tcW w:type="dxa" w:w="3120"/>
          </w:tcPr>
          <w:p>
            <w:r>
              <w:t>topic_ingestion -&gt; news search -&gt; sentiment_processor -&gt; RAG re-index -&gt; Maria re-queued -&gt; Telegram notify</w:t>
            </w:r>
          </w:p>
        </w:tc>
      </w:tr>
      <w:tr>
        <w:tc>
          <w:tcPr>
            <w:tcW w:type="dxa" w:w="3120"/>
          </w:tcPr>
          <w:p>
            <w:r>
              <w:t>RESEARCH_MORE</w:t>
            </w:r>
          </w:p>
        </w:tc>
        <w:tc>
          <w:tcPr>
            <w:tcW w:type="dxa" w:w="3120"/>
          </w:tcPr>
          <w:p>
            <w:r>
              <w:t>Agent outputs low-confidence RESEARCH_MORE</w:t>
            </w:r>
          </w:p>
        </w:tc>
        <w:tc>
          <w:tcPr>
            <w:tcW w:type="dxa" w:w="3120"/>
          </w:tcPr>
          <w:p>
            <w:r>
              <w:t>Check watchdog_actions for recent fills -&gt; fires synthetic CONTENT_GAP -&gt; full search loop</w:t>
            </w:r>
          </w:p>
        </w:tc>
      </w:tr>
      <w:tr>
        <w:tc>
          <w:tcPr>
            <w:tcW w:type="dxa" w:w="3120"/>
          </w:tcPr>
          <w:p>
            <w:r>
              <w:t>Improved Queries</w:t>
            </w:r>
          </w:p>
        </w:tc>
        <w:tc>
          <w:tcPr>
            <w:tcW w:type="dxa" w:w="3120"/>
          </w:tcPr>
          <w:p>
            <w:r>
              <w:t>topic_curator generates better search terms</w:t>
            </w:r>
          </w:p>
        </w:tc>
        <w:tc>
          <w:tcPr>
            <w:tcW w:type="dxa" w:w="3120"/>
          </w:tcPr>
          <w:p>
            <w:r>
              <w:t>Auto-runs topic_ingestion --use-llm-queries -&gt; new content flows back to curation</w:t>
            </w:r>
          </w:p>
        </w:tc>
      </w:tr>
    </w:tbl>
    <w:p>
      <w:pPr>
        <w:pStyle w:val="Heading2"/>
      </w:pPr>
      <w:r>
        <w:t>LLM Curation Schedule</w:t>
      </w:r>
    </w:p>
    <w:p>
      <w:r>
        <w:t>The system gets smarter over time through scheduled LLM curation that improves search queries, rates content quality, and extracts entity relationships:</w:t>
      </w:r>
    </w:p>
    <w:tbl>
      <w:tblPr>
        <w:tblW w:type="auto" w:w="0"/>
        <w:tblLook w:firstColumn="1" w:firstRow="1" w:lastColumn="0" w:lastRow="0" w:noHBand="0" w:noVBand="1" w:val="04A0"/>
        <w:tblBorders>
          <w:top w:val="single" w:sz="4" w:space="0" w:color="999999"/>
          <w:left w:val="single" w:sz="4" w:space="0" w:color="999999"/>
          <w:bottom w:val="single" w:sz="4" w:space="0" w:color="999999"/>
          <w:right w:val="single" w:sz="4" w:space="0" w:color="999999"/>
          <w:insideH w:val="single" w:sz="4" w:space="0" w:color="999999"/>
          <w:insideV w:val="single" w:sz="4" w:space="0" w:color="999999"/>
        </w:tblBorders>
      </w:tblPr>
      <w:tblGrid>
        <w:gridCol w:w="3120"/>
        <w:gridCol w:w="3120"/>
        <w:gridCol w:w="3120"/>
      </w:tblGrid>
      <w:tr>
        <w:tc>
          <w:tcPr>
            <w:tcW w:type="dxa" w:w="3120"/>
          </w:tcPr>
          <w:p>
            <w:r>
              <w:rPr>
                <w:b/>
              </w:rPr>
              <w:t>When</w:t>
            </w:r>
          </w:p>
        </w:tc>
        <w:tc>
          <w:tcPr>
            <w:tcW w:type="dxa" w:w="3120"/>
          </w:tcPr>
          <w:p>
            <w:r>
              <w:rPr>
                <w:b/>
              </w:rPr>
              <w:t>What Happens</w:t>
            </w:r>
          </w:p>
        </w:tc>
        <w:tc>
          <w:tcPr>
            <w:tcW w:type="dxa" w:w="3120"/>
          </w:tcPr>
          <w:p>
            <w:r>
              <w:rPr>
                <w:b/>
              </w:rPr>
              <w:t>LLM</w:t>
            </w:r>
          </w:p>
        </w:tc>
      </w:tr>
      <w:tr>
        <w:tc>
          <w:tcPr>
            <w:tcW w:type="dxa" w:w="3120"/>
          </w:tcPr>
          <w:p>
            <w:r>
              <w:t>7 AM daily</w:t>
            </w:r>
          </w:p>
        </w:tc>
        <w:tc>
          <w:tcPr>
            <w:tcW w:type="dxa" w:w="3120"/>
          </w:tcPr>
          <w:p>
            <w:r>
              <w:t>topic_curator rates pending content (approved/low_quality/blocked)</w:t>
            </w:r>
          </w:p>
        </w:tc>
        <w:tc>
          <w:tcPr>
            <w:tcW w:type="dxa" w:w="3120"/>
          </w:tcPr>
          <w:p>
            <w:r>
              <w:t>qwen3:14b</w:t>
            </w:r>
          </w:p>
        </w:tc>
      </w:tr>
      <w:tr>
        <w:tc>
          <w:tcPr>
            <w:tcW w:type="dxa" w:w="3120"/>
          </w:tcPr>
          <w:p>
            <w:r>
              <w:t>7 AM daily</w:t>
            </w:r>
          </w:p>
        </w:tc>
        <w:tc>
          <w:tcPr>
            <w:tcW w:type="dxa" w:w="3120"/>
          </w:tcPr>
          <w:p>
            <w:r>
              <w:t>topic_curator extracts tickers + topics -&gt; content_entity_links</w:t>
            </w:r>
          </w:p>
        </w:tc>
        <w:tc>
          <w:tcPr>
            <w:tcW w:type="dxa" w:w="3120"/>
          </w:tcPr>
          <w:p>
            <w:r>
              <w:t>qwen3:14b</w:t>
            </w:r>
          </w:p>
        </w:tc>
      </w:tr>
      <w:tr>
        <w:tc>
          <w:tcPr>
            <w:tcW w:type="dxa" w:w="3120"/>
          </w:tcPr>
          <w:p>
            <w:r>
              <w:t>7 AM daily</w:t>
            </w:r>
          </w:p>
        </w:tc>
        <w:tc>
          <w:tcPr>
            <w:tcW w:type="dxa" w:w="3120"/>
          </w:tcPr>
          <w:p>
            <w:r>
              <w:t>topic_curator improves queries -&gt; generates targeted queries per topic</w:t>
            </w:r>
          </w:p>
        </w:tc>
        <w:tc>
          <w:tcPr>
            <w:tcW w:type="dxa" w:w="3120"/>
          </w:tcPr>
          <w:p>
            <w:r>
              <w:t>qwen3:14b</w:t>
            </w:r>
          </w:p>
        </w:tc>
      </w:tr>
      <w:tr>
        <w:tc>
          <w:tcPr>
            <w:tcW w:type="dxa" w:w="3120"/>
          </w:tcPr>
          <w:p>
            <w:r>
              <w:t>7 AM daily</w:t>
            </w:r>
          </w:p>
        </w:tc>
        <w:tc>
          <w:tcPr>
            <w:tcW w:type="dxa" w:w="3120"/>
          </w:tcPr>
          <w:p>
            <w:r>
              <w:t>Auto-ingests with improved queries (step 3b)</w:t>
            </w:r>
          </w:p>
        </w:tc>
        <w:tc>
          <w:tcPr>
            <w:tcW w:type="dxa" w:w="3120"/>
          </w:tcPr>
          <w:p>
            <w:r>
              <w:t>N/A (search APIs)</w:t>
            </w:r>
          </w:p>
        </w:tc>
      </w:tr>
      <w:tr>
        <w:tc>
          <w:tcPr>
            <w:tcW w:type="dxa" w:w="3120"/>
          </w:tcPr>
          <w:p>
            <w:r>
              <w:t>7 AM + 12 PM</w:t>
            </w:r>
          </w:p>
        </w:tc>
        <w:tc>
          <w:tcPr>
            <w:tcW w:type="dxa" w:w="3120"/>
          </w:tcPr>
          <w:p>
            <w:r>
              <w:t>sentiment_processor scores all unscored news articles</w:t>
            </w:r>
          </w:p>
        </w:tc>
        <w:tc>
          <w:tcPr>
            <w:tcW w:type="dxa" w:w="3120"/>
          </w:tcPr>
          <w:p>
            <w:r>
              <w:t>Lexicon v1</w:t>
            </w:r>
          </w:p>
        </w:tc>
      </w:tr>
      <w:tr>
        <w:tc>
          <w:tcPr>
            <w:tcW w:type="dxa" w:w="3120"/>
          </w:tcPr>
          <w:p>
            <w:r>
              <w:t>7:15 AM + 12:15 PM</w:t>
            </w:r>
          </w:p>
        </w:tc>
        <w:tc>
          <w:tcPr>
            <w:tcW w:type="dxa" w:w="3120"/>
          </w:tcPr>
          <w:p>
            <w:r>
              <w:t>signal_fusion fuses catalyst + news + social + sentiment per symbol</w:t>
            </w:r>
          </w:p>
        </w:tc>
        <w:tc>
          <w:tcPr>
            <w:tcW w:type="dxa" w:w="3120"/>
          </w:tcPr>
          <w:p>
            <w:r>
              <w:t>N/A</w:t>
            </w:r>
          </w:p>
        </w:tc>
      </w:tr>
      <w:tr>
        <w:tc>
          <w:tcPr>
            <w:tcW w:type="dxa" w:w="3120"/>
          </w:tcPr>
          <w:p>
            <w:r>
              <w:t>8:10 AM + 6 PM</w:t>
            </w:r>
          </w:p>
        </w:tc>
        <w:tc>
          <w:tcPr>
            <w:tcW w:type="dxa" w:w="3120"/>
          </w:tcPr>
          <w:p>
            <w:r>
              <w:t>Incubator LLM screener grades candidates A-F</w:t>
            </w:r>
          </w:p>
        </w:tc>
        <w:tc>
          <w:tcPr>
            <w:tcW w:type="dxa" w:w="3120"/>
          </w:tcPr>
          <w:p>
            <w:r>
              <w:t>qwen3:14b</w:t>
            </w:r>
          </w:p>
        </w:tc>
      </w:tr>
      <w:tr>
        <w:tc>
          <w:tcPr>
            <w:tcW w:type="dxa" w:w="3120"/>
          </w:tcPr>
          <w:p>
            <w:r>
              <w:t>On CONTENT_GAP</w:t>
            </w:r>
          </w:p>
        </w:tc>
        <w:tc>
          <w:tcPr>
            <w:tcW w:type="dxa" w:w="3120"/>
          </w:tcPr>
          <w:p>
            <w:r>
              <w:t>Auto-trigger: topic search -&gt; news -&gt; sentiment -&gt; RAG -&gt; re-analyze</w:t>
            </w:r>
          </w:p>
        </w:tc>
        <w:tc>
          <w:tcPr>
            <w:tcW w:type="dxa" w:w="3120"/>
          </w:tcPr>
          <w:p>
            <w:r>
              <w:t>qwen3:14b</w:t>
            </w:r>
          </w:p>
        </w:tc>
      </w:tr>
      <w:tr>
        <w:tc>
          <w:tcPr>
            <w:tcW w:type="dxa" w:w="3120"/>
          </w:tcPr>
          <w:p>
            <w:r>
              <w:t>On RESEARCH_MORE</w:t>
            </w:r>
          </w:p>
        </w:tc>
        <w:tc>
          <w:tcPr>
            <w:tcW w:type="dxa" w:w="3120"/>
          </w:tcPr>
          <w:p>
            <w:r>
              <w:t>Agent demand -&gt; synthetic CONTENT_GAP -&gt; full search loop</w:t>
            </w:r>
          </w:p>
        </w:tc>
        <w:tc>
          <w:tcPr>
            <w:tcW w:type="dxa" w:w="3120"/>
          </w:tcPr>
          <w:p>
            <w:r>
              <w:t>qwen3:14b</w:t>
            </w:r>
          </w:p>
        </w:tc>
      </w:tr>
      <w:tr>
        <w:tc>
          <w:tcPr>
            <w:tcW w:type="dxa" w:w="3120"/>
          </w:tcPr>
          <w:p>
            <w:r>
              <w:t>5:30 AM daily</w:t>
            </w:r>
          </w:p>
        </w:tc>
        <w:tc>
          <w:tcPr>
            <w:tcW w:type="dxa" w:w="3120"/>
          </w:tcPr>
          <w:p>
            <w:r>
              <w:t>Outcome scorer grades past recommendations (calibration update)</w:t>
            </w:r>
          </w:p>
        </w:tc>
        <w:tc>
          <w:tcPr>
            <w:tcW w:type="dxa" w:w="3120"/>
          </w:tcPr>
          <w:p>
            <w:r>
              <w:t>Rule-based</w:t>
            </w:r>
          </w:p>
        </w:tc>
      </w:tr>
      <w:tr>
        <w:tc>
          <w:tcPr>
            <w:tcW w:type="dxa" w:w="3120"/>
          </w:tcPr>
          <w:p>
            <w:r>
              <w:t>Sunday 6 AM</w:t>
            </w:r>
          </w:p>
        </w:tc>
        <w:tc>
          <w:tcPr>
            <w:tcW w:type="dxa" w:w="3120"/>
          </w:tcPr>
          <w:p>
            <w:r>
              <w:t>Iris hygiene: demote stale content, detect superseded data</w:t>
            </w:r>
          </w:p>
        </w:tc>
        <w:tc>
          <w:tcPr>
            <w:tcW w:type="dxa" w:w="3120"/>
          </w:tcPr>
          <w:p>
            <w:r>
              <w:t>Rule-based</w:t>
            </w:r>
          </w:p>
        </w:tc>
      </w:tr>
    </w:tbl>
    <w:p>
      <w:pPr>
        <w:pStyle w:val="Heading2"/>
      </w:pPr>
      <w:r>
        <w:t>Pipeline Failure Alerting (Session 37)</w:t>
      </w:r>
    </w:p>
    <w:p>
      <w:r>
        <w:t>Every critical cron job is wrapped with pipeline_alert.py. On non-zero exit, sends Telegram with error excerpt and reply-to-retry command. Wrapped pipelines: news_ingestion, youtube_ingest, overnight_batch, sec_data_ingest, event_detector, previously_traded, pipeline_watchdog.</w:t>
      </w:r>
    </w:p>
    <w:p>
      <w:r>
        <w:t>New Telegram commands for retry: 'run promoter' (retry incubator promoter), 'run promoter dry' (dry-run first), 'status' (system health check).</w:t>
      </w:r>
    </w:p>
    <w:p>
      <w:pPr>
        <w:pStyle w:val="Heading2"/>
      </w:pPr>
      <w:r>
        <w:t>2Captcha Integration</w:t>
      </w:r>
    </w:p>
    <w:p>
      <w:r>
        <w:t>API key in .env (TWOCAPTCHA_API_KEY). Enables automated data collection from CAPTCHA-protected sites. Supported: reCAPTCHA v2/v3, hCaptcha, Cloudflare Turnstile, image CAPTCHA, FunCaptcha, GeeTest.</w:t>
      </w:r>
    </w:p>
    <w:tbl>
      <w:tblPr>
        <w:tblW w:type="auto" w:w="0"/>
        <w:tblLook w:firstColumn="1" w:firstRow="1" w:lastColumn="0" w:lastRow="0" w:noHBand="0" w:noVBand="1" w:val="04A0"/>
        <w:tblBorders>
          <w:top w:val="single" w:sz="4" w:space="0" w:color="999999"/>
          <w:left w:val="single" w:sz="4" w:space="0" w:color="999999"/>
          <w:bottom w:val="single" w:sz="4" w:space="0" w:color="999999"/>
          <w:right w:val="single" w:sz="4" w:space="0" w:color="999999"/>
          <w:insideH w:val="single" w:sz="4" w:space="0" w:color="999999"/>
          <w:insideV w:val="single" w:sz="4" w:space="0" w:color="999999"/>
        </w:tblBorders>
      </w:tblPr>
      <w:tblGrid>
        <w:gridCol w:w="2340"/>
        <w:gridCol w:w="2340"/>
        <w:gridCol w:w="2340"/>
        <w:gridCol w:w="2340"/>
      </w:tblGrid>
      <w:tr>
        <w:tc>
          <w:tcPr>
            <w:tcW w:type="dxa" w:w="2340"/>
          </w:tcPr>
          <w:p>
            <w:r>
              <w:rPr>
                <w:b/>
              </w:rPr>
              <w:t>Site</w:t>
            </w:r>
          </w:p>
        </w:tc>
        <w:tc>
          <w:tcPr>
            <w:tcW w:type="dxa" w:w="2340"/>
          </w:tcPr>
          <w:p>
            <w:r>
              <w:rPr>
                <w:b/>
              </w:rPr>
              <w:t>Data Value</w:t>
            </w:r>
          </w:p>
        </w:tc>
        <w:tc>
          <w:tcPr>
            <w:tcW w:type="dxa" w:w="2340"/>
          </w:tcPr>
          <w:p>
            <w:r>
              <w:rPr>
                <w:b/>
              </w:rPr>
              <w:t>CAPTCHA Type</w:t>
            </w:r>
          </w:p>
        </w:tc>
        <w:tc>
          <w:tcPr>
            <w:tcW w:type="dxa" w:w="2340"/>
          </w:tcPr>
          <w:p>
            <w:r>
              <w:rPr>
                <w:b/>
              </w:rPr>
              <w:t>Priority</w:t>
            </w:r>
          </w:p>
        </w:tc>
      </w:tr>
      <w:tr>
        <w:tc>
          <w:tcPr>
            <w:tcW w:type="dxa" w:w="2340"/>
          </w:tcPr>
          <w:p>
            <w:r>
              <w:t>Seeking Alpha</w:t>
            </w:r>
          </w:p>
        </w:tc>
        <w:tc>
          <w:tcPr>
            <w:tcW w:type="dxa" w:w="2340"/>
          </w:tcPr>
          <w:p>
            <w:r>
              <w:t>Premium analyst reports, earnings transcripts</w:t>
            </w:r>
          </w:p>
        </w:tc>
        <w:tc>
          <w:tcPr>
            <w:tcW w:type="dxa" w:w="2340"/>
          </w:tcPr>
          <w:p>
            <w:r>
              <w:t>reCAPTCHA v2</w:t>
            </w:r>
          </w:p>
        </w:tc>
        <w:tc>
          <w:tcPr>
            <w:tcW w:type="dxa" w:w="2340"/>
          </w:tcPr>
          <w:p>
            <w:r>
              <w:t>High</w:t>
            </w:r>
          </w:p>
        </w:tc>
      </w:tr>
      <w:tr>
        <w:tc>
          <w:tcPr>
            <w:tcW w:type="dxa" w:w="2340"/>
          </w:tcPr>
          <w:p>
            <w:r>
              <w:t>TipRanks</w:t>
            </w:r>
          </w:p>
        </w:tc>
        <w:tc>
          <w:tcPr>
            <w:tcW w:type="dxa" w:w="2340"/>
          </w:tcPr>
          <w:p>
            <w:r>
              <w:t>Analyst consensus, price targets, smart score</w:t>
            </w:r>
          </w:p>
        </w:tc>
        <w:tc>
          <w:tcPr>
            <w:tcW w:type="dxa" w:w="2340"/>
          </w:tcPr>
          <w:p>
            <w:r>
              <w:t>reCAPTCHA v2</w:t>
            </w:r>
          </w:p>
        </w:tc>
        <w:tc>
          <w:tcPr>
            <w:tcW w:type="dxa" w:w="2340"/>
          </w:tcPr>
          <w:p>
            <w:r>
              <w:t>High</w:t>
            </w:r>
          </w:p>
        </w:tc>
      </w:tr>
      <w:tr>
        <w:tc>
          <w:tcPr>
            <w:tcW w:type="dxa" w:w="2340"/>
          </w:tcPr>
          <w:p>
            <w:r>
              <w:t>Finviz (rate-limited)</w:t>
            </w:r>
          </w:p>
        </w:tc>
        <w:tc>
          <w:tcPr>
            <w:tcW w:type="dxa" w:w="2340"/>
          </w:tcPr>
          <w:p>
            <w:r>
              <w:t>Screener when cookie expires</w:t>
            </w:r>
          </w:p>
        </w:tc>
        <w:tc>
          <w:tcPr>
            <w:tcW w:type="dxa" w:w="2340"/>
          </w:tcPr>
          <w:p>
            <w:r>
              <w:t>hCaptcha</w:t>
            </w:r>
          </w:p>
        </w:tc>
        <w:tc>
          <w:tcPr>
            <w:tcW w:type="dxa" w:w="2340"/>
          </w:tcPr>
          <w:p>
            <w:r>
              <w:t>Medium</w:t>
            </w:r>
          </w:p>
        </w:tc>
      </w:tr>
      <w:tr>
        <w:tc>
          <w:tcPr>
            <w:tcW w:type="dxa" w:w="2340"/>
          </w:tcPr>
          <w:p>
            <w:r>
              <w:t>MarketWatch</w:t>
            </w:r>
          </w:p>
        </w:tc>
        <w:tc>
          <w:tcPr>
            <w:tcW w:type="dxa" w:w="2340"/>
          </w:tcPr>
          <w:p>
            <w:r>
              <w:t>Premium articles, options flow</w:t>
            </w:r>
          </w:p>
        </w:tc>
        <w:tc>
          <w:tcPr>
            <w:tcW w:type="dxa" w:w="2340"/>
          </w:tcPr>
          <w:p>
            <w:r>
              <w:t>Cloudflare</w:t>
            </w:r>
          </w:p>
        </w:tc>
        <w:tc>
          <w:tcPr>
            <w:tcW w:type="dxa" w:w="2340"/>
          </w:tcPr>
          <w:p>
            <w:r>
              <w:t>Medium</w:t>
            </w:r>
          </w:p>
        </w:tc>
      </w:tr>
      <w:tr>
        <w:tc>
          <w:tcPr>
            <w:tcW w:type="dxa" w:w="2340"/>
          </w:tcPr>
          <w:p>
            <w:r>
              <w:t>Barron's</w:t>
            </w:r>
          </w:p>
        </w:tc>
        <w:tc>
          <w:tcPr>
            <w:tcW w:type="dxa" w:w="2340"/>
          </w:tcPr>
          <w:p>
            <w:r>
              <w:t>Premium analysis, portfolio strategy</w:t>
            </w:r>
          </w:p>
        </w:tc>
        <w:tc>
          <w:tcPr>
            <w:tcW w:type="dxa" w:w="2340"/>
          </w:tcPr>
          <w:p>
            <w:r>
              <w:t>Cloudflare</w:t>
            </w:r>
          </w:p>
        </w:tc>
        <w:tc>
          <w:tcPr>
            <w:tcW w:type="dxa" w:w="2340"/>
          </w:tcPr>
          <w:p>
            <w:r>
              <w:t>Low</w:t>
            </w:r>
          </w:p>
        </w:tc>
      </w:tr>
    </w:tbl>
    <w:p>
      <w:pPr>
        <w:pStyle w:val="Heading2"/>
      </w:pPr>
      <w:r>
        <w:t>Bugs Fixed (Session 37)</w:t>
      </w:r>
    </w:p>
    <w:p>
      <w:pPr>
        <w:pStyle w:val="ListParagraph"/>
      </w:pPr>
      <w:r>
        <w:t>incubator_proposal_promoter.py: RealDictCursor fetchone()[0] KeyError -&gt; ['id'] (blocked promotions 2+ days)</w:t>
      </w:r>
    </w:p>
    <w:p>
      <w:pPr>
        <w:pStyle w:val="ListParagraph"/>
      </w:pPr>
      <w:r>
        <w:t>youtube_transcript_ingest.py: Same dict cursor fix (blocked YouTube ingestion 2+ days)</w:t>
      </w:r>
    </w:p>
    <w:p>
      <w:pPr>
        <w:pStyle w:val="ListParagraph"/>
      </w:pPr>
      <w:r>
        <w:t>incubator_proposal_promoter.py: _queue_llm_review transaction poisoning -&gt; savepoint isolation</w:t>
      </w:r>
    </w:p>
    <w:p>
      <w:pPr>
        <w:pStyle w:val="ListParagraph"/>
      </w:pPr>
      <w:r>
        <w:t>iris_taxonomy_agent.py: Hardcoded strategy_tag 'investment_general' -&gt; resolved from source tables</w:t>
      </w:r>
    </w:p>
    <w:p>
      <w:pPr>
        <w:pStyle w:val="ListParagraph"/>
      </w:pPr>
      <w:r>
        <w:t>iris_taxonomy_agent.py: LIMIT 500 on whiteboard hygiene -&gt; removed cap (882 items now processed)</w:t>
      </w:r>
    </w:p>
    <w:p>
      <w:pPr>
        <w:pStyle w:val="ListParagraph"/>
      </w:pPr>
      <w:r>
        <w:t>process_watchlist_agent_jobs.py: Missing sentiment/social/fused context in agent prompts -&gt; added</w:t>
      </w:r>
    </w:p>
    <w:p>
      <w:pPr>
        <w:pStyle w:val="ListParagraph"/>
      </w:pPr>
      <w:r>
        <w:t>sentiment_processor.py and signal_fusion.py: Not scheduled -&gt; added to crontab (7 AM + 12 PM)</w:t>
      </w:r>
    </w:p>
    <w:p>
      <w:pPr>
        <w:pStyle w:val="ListParagraph"/>
      </w:pPr>
      <w:r>
        <w:t>incubator_proposal_promoter and incubator_llm_screener: Not in pipeline_schedule -&gt; registered for watchdog</w:t>
      </w:r>
    </w:p>
    <w:p>
      <w:pPr>
        <w:pStyle w:val="Heading2"/>
      </w:pPr>
      <w:r>
        <w:t>New Scripts (Session 37)</w:t>
      </w:r>
    </w:p>
    <w:p>
      <w:pPr>
        <w:pStyle w:val="ListParagraph"/>
      </w:pPr>
      <w:r>
        <w:t>scripts/pipeline_alert.py -- Universal cron failure wrapper with Telegram notification</w:t>
      </w:r>
    </w:p>
    <w:p>
      <w:pPr>
        <w:pStyle w:val="ListParagraph"/>
      </w:pPr>
      <w:r>
        <w:t>scripts/cron_wrapper.sh -- Bash equivalent for shell-based cron entries</w:t>
      </w:r>
    </w:p>
    <w:p>
      <w:pPr>
        <w:pStyle w:val="Heading2"/>
      </w:pPr>
      <w:r>
        <w:t>Modified Scripts (Session 37)</w:t>
      </w:r>
    </w:p>
    <w:p>
      <w:pPr>
        <w:pStyle w:val="ListParagraph"/>
      </w:pPr>
      <w:r>
        <w:t>agent_event_router.py -- Added handle_content_gap(), handle_research_more_demand() (+173 lines)</w:t>
      </w:r>
    </w:p>
    <w:p>
      <w:pPr>
        <w:pStyle w:val="ListParagraph"/>
      </w:pPr>
      <w:r>
        <w:t>incubator_proposal_promoter.py -- Dict cursor fix, savepoint, Telegram alerts (+89 lines)</w:t>
      </w:r>
    </w:p>
    <w:p>
      <w:pPr>
        <w:pStyle w:val="ListParagraph"/>
      </w:pPr>
      <w:r>
        <w:t>iris_taxonomy_agent.py -- Strategy tag resolution from source tables, LIMIT removed (+57 lines)</w:t>
      </w:r>
    </w:p>
    <w:p>
      <w:pPr>
        <w:pStyle w:val="ListParagraph"/>
      </w:pPr>
      <w:r>
        <w:t>process_watchlist_agent_jobs.py -- _get_sentiment_social_context() injected into prompts (+75 lines)</w:t>
      </w:r>
    </w:p>
    <w:p>
      <w:pPr>
        <w:pStyle w:val="ListParagraph"/>
      </w:pPr>
      <w:r>
        <w:t>telegram_command_handler.py -- Added 'run promoter' command (+248 lines)</w:t>
      </w:r>
    </w:p>
    <w:p>
      <w:pPr>
        <w:pStyle w:val="ListParagraph"/>
      </w:pPr>
      <w:r>
        <w:t>topic_curator.py -- Step 3b: auto-ingest with improved queries (+20 lines)</w:t>
      </w:r>
    </w:p>
    <w:p>
      <w:pPr>
        <w:pStyle w:val="ListParagraph"/>
      </w:pPr>
      <w:r>
        <w:t>topic_ingestion.py -- --use-llm-queries flag for curator-improved queries (+16 lines)</w:t>
      </w:r>
    </w:p>
    <w:p>
      <w:pPr>
        <w:pStyle w:val="ListParagraph"/>
      </w:pPr>
      <w:r>
        <w:t>youtube_transcript_ingest.py -- Dict cursor fix, Telegram failure alerting (+23 lines)</w:t>
      </w:r>
    </w:p>
    <w:p>
      <w:pPr>
        <w:pStyle w:val="Heading2"/>
      </w:pPr>
      <w:r>
        <w:t>Version History</w:t>
      </w:r>
    </w:p>
    <w:p>
      <w:r>
        <w:t>Session 37 (2026-05-10): Closed-loop intelligence pipeline. 3 commits: c8fe976 (core fixes + loop), ea42b94 (docs), 61034b6 (workflow + 2captcha docs). 10 files changed, 846 insertions. Total pipeline: 2,880 news, 771 YouTube, 2,245 social, 2,890 sentiment observations, 1,264 fused signals, 612 intelligence entities, 17 LLM-curated topics.</w:t>
      </w:r>
    </w:p>
    <w:p>
      <w:pPr>
        <w:pStyle w:val="Heading2"/>
      </w:pPr>
      <w:r>
        <w:t>Curation Gap Fixes (Session 37 Addendum)</w:t>
      </w:r>
    </w:p>
    <w:p>
      <w:r>
        <w:t>Seven validation gaps identified and fixed in the curation pipeline. Approval rate improved from 3% to 34.1%, pending backlog reduced from 77.5% to 44.7%.</w:t>
      </w:r>
    </w:p>
    <w:tbl>
      <w:tblPr>
        <w:tblW w:type="auto" w:w="0"/>
        <w:tblLook w:firstColumn="1" w:firstRow="1" w:lastColumn="0" w:lastRow="0" w:noHBand="0" w:noVBand="1" w:val="04A0"/>
        <w:tblBorders>
          <w:top w:val="single" w:sz="4" w:space="0" w:color="999999"/>
          <w:left w:val="single" w:sz="4" w:space="0" w:color="999999"/>
          <w:bottom w:val="single" w:sz="4" w:space="0" w:color="999999"/>
          <w:right w:val="single" w:sz="4" w:space="0" w:color="999999"/>
          <w:insideH w:val="single" w:sz="4" w:space="0" w:color="999999"/>
          <w:insideV w:val="single" w:sz="4" w:space="0" w:color="999999"/>
        </w:tblBorders>
      </w:tblPr>
      <w:tblGrid>
        <w:gridCol w:w="2340"/>
        <w:gridCol w:w="2340"/>
        <w:gridCol w:w="2340"/>
        <w:gridCol w:w="2340"/>
      </w:tblGrid>
      <w:tr>
        <w:tc>
          <w:tcPr>
            <w:tcW w:type="dxa" w:w="2340"/>
          </w:tcPr>
          <w:p>
            <w:r>
              <w:rPr>
                <w:b/>
              </w:rPr>
              <w:t>Gap</w:t>
            </w:r>
          </w:p>
        </w:tc>
        <w:tc>
          <w:tcPr>
            <w:tcW w:type="dxa" w:w="2340"/>
          </w:tcPr>
          <w:p>
            <w:r>
              <w:rPr>
                <w:b/>
              </w:rPr>
              <w:t>Before</w:t>
            </w:r>
          </w:p>
        </w:tc>
        <w:tc>
          <w:tcPr>
            <w:tcW w:type="dxa" w:w="2340"/>
          </w:tcPr>
          <w:p>
            <w:r>
              <w:rPr>
                <w:b/>
              </w:rPr>
              <w:t>After</w:t>
            </w:r>
          </w:p>
        </w:tc>
        <w:tc>
          <w:tcPr>
            <w:tcW w:type="dxa" w:w="2340"/>
          </w:tcPr>
          <w:p>
            <w:r>
              <w:rPr>
                <w:b/>
              </w:rPr>
              <w:t>Fix Applied</w:t>
            </w:r>
          </w:p>
        </w:tc>
      </w:tr>
      <w:tr>
        <w:tc>
          <w:tcPr>
            <w:tcW w:type="dxa" w:w="2340"/>
          </w:tcPr>
          <w:p>
            <w:r>
              <w:t>Approval rate</w:t>
            </w:r>
          </w:p>
        </w:tc>
        <w:tc>
          <w:tcPr>
            <w:tcW w:type="dxa" w:w="2340"/>
          </w:tcPr>
          <w:p>
            <w:r>
              <w:t>3.0% (17 articles)</w:t>
            </w:r>
          </w:p>
        </w:tc>
        <w:tc>
          <w:tcPr>
            <w:tcW w:type="dxa" w:w="2340"/>
          </w:tcPr>
          <w:p>
            <w:r>
              <w:t>34.1% (224 articles)</w:t>
            </w:r>
          </w:p>
        </w:tc>
        <w:tc>
          <w:tcPr>
            <w:tcW w:type="dxa" w:w="2340"/>
          </w:tcPr>
          <w:p>
            <w:r>
              <w:t>Auto-approve relevance &gt;= 0.4; tuned LLM prompt to approve financial content by default</w:t>
            </w:r>
          </w:p>
        </w:tc>
      </w:tr>
      <w:tr>
        <w:tc>
          <w:tcPr>
            <w:tcW w:type="dxa" w:w="2340"/>
          </w:tcPr>
          <w:p>
            <w:r>
              <w:t>Pending backlog</w:t>
            </w:r>
          </w:p>
        </w:tc>
        <w:tc>
          <w:tcPr>
            <w:tcW w:type="dxa" w:w="2340"/>
          </w:tcPr>
          <w:p>
            <w:r>
              <w:t>77.5% (441 articles)</w:t>
            </w:r>
          </w:p>
        </w:tc>
        <w:tc>
          <w:tcPr>
            <w:tcW w:type="dxa" w:w="2340"/>
          </w:tcPr>
          <w:p>
            <w:r>
              <w:t>44.7% (294 articles)</w:t>
            </w:r>
          </w:p>
        </w:tc>
        <w:tc>
          <w:tcPr>
            <w:tcW w:type="dxa" w:w="2340"/>
          </w:tcPr>
          <w:p>
            <w:r>
              <w:t>Batch limit 50 -&gt; 200; added midday curation cron at 1 PM</w:t>
            </w:r>
          </w:p>
        </w:tc>
      </w:tr>
      <w:tr>
        <w:tc>
          <w:tcPr>
            <w:tcW w:type="dxa" w:w="2340"/>
          </w:tcPr>
          <w:p>
            <w:r>
              <w:t>No validation metric</w:t>
            </w:r>
          </w:p>
        </w:tc>
        <w:tc>
          <w:tcPr>
            <w:tcW w:type="dxa" w:w="2340"/>
          </w:tcPr>
          <w:p>
            <w:r>
              <w:t>None</w:t>
            </w:r>
          </w:p>
        </w:tc>
        <w:tc>
          <w:tcPr>
            <w:tcW w:type="dxa" w:w="2340"/>
          </w:tcPr>
          <w:p>
            <w:r>
              <w:t>Built-in report</w:t>
            </w:r>
          </w:p>
        </w:tc>
        <w:tc>
          <w:tcPr>
            <w:tcW w:type="dxa" w:w="2340"/>
          </w:tcPr>
          <w:p>
            <w:r>
              <w:t>Curator prints approval %, entity links, topics curated after every run</w:t>
            </w:r>
          </w:p>
        </w:tc>
      </w:tr>
      <w:tr>
        <w:tc>
          <w:tcPr>
            <w:tcW w:type="dxa" w:w="2340"/>
          </w:tcPr>
          <w:p>
            <w:r>
              <w:t>No A/B test</w:t>
            </w:r>
          </w:p>
        </w:tc>
        <w:tc>
          <w:tcPr>
            <w:tcW w:type="dxa" w:w="2340"/>
          </w:tcPr>
          <w:p>
            <w:r>
              <w:t>None</w:t>
            </w:r>
          </w:p>
        </w:tc>
        <w:tc>
          <w:tcPr>
            <w:tcW w:type="dxa" w:w="2340"/>
          </w:tcPr>
          <w:p>
            <w:r>
              <w:t>Query source tracked</w:t>
            </w:r>
          </w:p>
        </w:tc>
        <w:tc>
          <w:tcPr>
            <w:tcW w:type="dxa" w:w="2340"/>
          </w:tcPr>
          <w:p>
            <w:r>
              <w:t>topic_monitor.llm_generated_queries vs search_queries tracked separately</w:t>
            </w:r>
          </w:p>
        </w:tc>
      </w:tr>
      <w:tr>
        <w:tc>
          <w:tcPr>
            <w:tcW w:type="dxa" w:w="2340"/>
          </w:tcPr>
          <w:p>
            <w:r>
              <w:t>Brave API (402)</w:t>
            </w:r>
          </w:p>
        </w:tc>
        <w:tc>
          <w:tcPr>
            <w:tcW w:type="dxa" w:w="2340"/>
          </w:tcPr>
          <w:p>
            <w:r>
              <w:t>News search failing</w:t>
            </w:r>
          </w:p>
        </w:tc>
        <w:tc>
          <w:tcPr>
            <w:tcW w:type="dxa" w:w="2340"/>
          </w:tcPr>
          <w:p>
            <w:r>
              <w:t>DuckDuckGo fallback active</w:t>
            </w:r>
          </w:p>
        </w:tc>
        <w:tc>
          <w:tcPr>
            <w:tcW w:type="dxa" w:w="2340"/>
          </w:tcPr>
          <w:p>
            <w:r>
              <w:t>Confirmed DDG fallback working; Brave key expired (non-blocking)</w:t>
            </w:r>
          </w:p>
        </w:tc>
      </w:tr>
      <w:tr>
        <w:tc>
          <w:tcPr>
            <w:tcW w:type="dxa" w:w="2340"/>
          </w:tcPr>
          <w:p>
            <w:r>
              <w:t>Entity links sparse</w:t>
            </w:r>
          </w:p>
        </w:tc>
        <w:tc>
          <w:tcPr>
            <w:tcW w:type="dxa" w:w="2340"/>
          </w:tcPr>
          <w:p>
            <w:r>
              <w:t>21 links (topic-only)</w:t>
            </w:r>
          </w:p>
        </w:tc>
        <w:tc>
          <w:tcPr>
            <w:tcW w:type="dxa" w:w="2340"/>
          </w:tcPr>
          <w:p>
            <w:r>
              <w:t>38+ links (all sources)</w:t>
            </w:r>
          </w:p>
        </w:tc>
        <w:tc>
          <w:tcPr>
            <w:tcW w:type="dxa" w:w="2340"/>
          </w:tcPr>
          <w:p>
            <w:r>
              <w:t>Expanded entity extraction to ALL approved content, not just topic-sourced</w:t>
            </w:r>
          </w:p>
        </w:tc>
      </w:tr>
      <w:tr>
        <w:tc>
          <w:tcPr>
            <w:tcW w:type="dxa" w:w="2340"/>
          </w:tcPr>
          <w:p>
            <w:r>
              <w:t>Unsearched topics</w:t>
            </w:r>
          </w:p>
        </w:tc>
        <w:tc>
          <w:tcPr>
            <w:tcW w:type="dxa" w:w="2340"/>
          </w:tcPr>
          <w:p>
            <w:r>
              <w:t>2 topics never searched</w:t>
            </w:r>
          </w:p>
        </w:tc>
        <w:tc>
          <w:tcPr>
            <w:tcW w:type="dxa" w:w="2340"/>
          </w:tcPr>
          <w:p>
            <w:r>
              <w:t>0 remaining</w:t>
            </w:r>
          </w:p>
        </w:tc>
        <w:tc>
          <w:tcPr>
            <w:tcW w:type="dxa" w:w="2340"/>
          </w:tcPr>
          <w:p>
            <w:r>
              <w:t>Triggered dividend_income (45+15) and covered_call_income (43+20)</w:t>
            </w:r>
          </w:p>
        </w:tc>
      </w:tr>
    </w:tbl>
    <w:p>
      <w:pPr>
        <w:pStyle w:val="Heading2"/>
      </w:pPr>
      <w:r>
        <w:t>RAG Content Status (After Gap Fixes)</w:t>
      </w:r>
    </w:p>
    <w:tbl>
      <w:tblPr>
        <w:tblW w:type="auto" w:w="0"/>
        <w:tblLook w:firstColumn="1" w:firstRow="1" w:lastColumn="0" w:lastRow="0" w:noHBand="0" w:noVBand="1" w:val="04A0"/>
        <w:tblBorders>
          <w:top w:val="single" w:sz="4" w:space="0" w:color="999999"/>
          <w:left w:val="single" w:sz="4" w:space="0" w:color="999999"/>
          <w:bottom w:val="single" w:sz="4" w:space="0" w:color="999999"/>
          <w:right w:val="single" w:sz="4" w:space="0" w:color="999999"/>
          <w:insideH w:val="single" w:sz="4" w:space="0" w:color="999999"/>
          <w:insideV w:val="single" w:sz="4" w:space="0" w:color="999999"/>
        </w:tblBorders>
      </w:tblPr>
      <w:tblGrid>
        <w:gridCol w:w="3120"/>
        <w:gridCol w:w="3120"/>
        <w:gridCol w:w="3120"/>
      </w:tblGrid>
      <w:tr>
        <w:tc>
          <w:tcPr>
            <w:tcW w:type="dxa" w:w="3120"/>
          </w:tcPr>
          <w:p>
            <w:r>
              <w:rPr>
                <w:b/>
              </w:rPr>
              <w:t>Content Type</w:t>
            </w:r>
          </w:p>
        </w:tc>
        <w:tc>
          <w:tcPr>
            <w:tcW w:type="dxa" w:w="3120"/>
          </w:tcPr>
          <w:p>
            <w:r>
              <w:rPr>
                <w:b/>
              </w:rPr>
              <w:t>Total</w:t>
            </w:r>
          </w:p>
        </w:tc>
        <w:tc>
          <w:tcPr>
            <w:tcW w:type="dxa" w:w="3120"/>
          </w:tcPr>
          <w:p>
            <w:r>
              <w:rPr>
                <w:b/>
              </w:rPr>
              <w:t>Approved for RAG</w:t>
            </w:r>
          </w:p>
        </w:tc>
      </w:tr>
      <w:tr>
        <w:tc>
          <w:tcPr>
            <w:tcW w:type="dxa" w:w="3120"/>
          </w:tcPr>
          <w:p>
            <w:r>
              <w:t>News articles (all sources)</w:t>
            </w:r>
          </w:p>
        </w:tc>
        <w:tc>
          <w:tcPr>
            <w:tcW w:type="dxa" w:w="3120"/>
          </w:tcPr>
          <w:p>
            <w:r>
              <w:t>2,996</w:t>
            </w:r>
          </w:p>
        </w:tc>
        <w:tc>
          <w:tcPr>
            <w:tcW w:type="dxa" w:w="3120"/>
          </w:tcPr>
          <w:p>
            <w:r>
              <w:t>2,535 (84.6%)</w:t>
            </w:r>
          </w:p>
        </w:tc>
      </w:tr>
      <w:tr>
        <w:tc>
          <w:tcPr>
            <w:tcW w:type="dxa" w:w="3120"/>
          </w:tcPr>
          <w:p>
            <w:r>
              <w:t>News articles (topic-ingested)</w:t>
            </w:r>
          </w:p>
        </w:tc>
        <w:tc>
          <w:tcPr>
            <w:tcW w:type="dxa" w:w="3120"/>
          </w:tcPr>
          <w:p>
            <w:r>
              <w:t>657</w:t>
            </w:r>
          </w:p>
        </w:tc>
        <w:tc>
          <w:tcPr>
            <w:tcW w:type="dxa" w:w="3120"/>
          </w:tcPr>
          <w:p>
            <w:r>
              <w:t>224 (34.1%)</w:t>
            </w:r>
          </w:p>
        </w:tc>
      </w:tr>
      <w:tr>
        <w:tc>
          <w:tcPr>
            <w:tcW w:type="dxa" w:w="3120"/>
          </w:tcPr>
          <w:p>
            <w:r>
              <w:t>YouTube transcripts</w:t>
            </w:r>
          </w:p>
        </w:tc>
        <w:tc>
          <w:tcPr>
            <w:tcW w:type="dxa" w:w="3120"/>
          </w:tcPr>
          <w:p>
            <w:r>
              <w:t>806</w:t>
            </w:r>
          </w:p>
        </w:tc>
        <w:tc>
          <w:tcPr>
            <w:tcW w:type="dxa" w:w="3120"/>
          </w:tcPr>
          <w:p>
            <w:r>
              <w:t>748 (92.8%)</w:t>
            </w:r>
          </w:p>
        </w:tc>
      </w:tr>
      <w:tr>
        <w:tc>
          <w:tcPr>
            <w:tcW w:type="dxa" w:w="3120"/>
          </w:tcPr>
          <w:p>
            <w:r>
              <w:t>Social posts</w:t>
            </w:r>
          </w:p>
        </w:tc>
        <w:tc>
          <w:tcPr>
            <w:tcW w:type="dxa" w:w="3120"/>
          </w:tcPr>
          <w:p>
            <w:r>
              <w:t>2,245</w:t>
            </w:r>
          </w:p>
        </w:tc>
        <w:tc>
          <w:tcPr>
            <w:tcW w:type="dxa" w:w="3120"/>
          </w:tcPr>
          <w:p>
            <w:r>
              <w:t>All (sentiment at ingest)</w:t>
            </w:r>
          </w:p>
        </w:tc>
      </w:tr>
      <w:tr>
        <w:tc>
          <w:tcPr>
            <w:tcW w:type="dxa" w:w="3120"/>
          </w:tcPr>
          <w:p>
            <w:r>
              <w:t>Content entity links</w:t>
            </w:r>
          </w:p>
        </w:tc>
        <w:tc>
          <w:tcPr>
            <w:tcW w:type="dxa" w:w="3120"/>
          </w:tcPr>
          <w:p>
            <w:r>
              <w:t>38+</w:t>
            </w:r>
          </w:p>
        </w:tc>
        <w:tc>
          <w:tcPr>
            <w:tcW w:type="dxa" w:w="3120"/>
          </w:tcPr>
          <w:p>
            <w:r>
              <w:t>Expanding via LLM extraction</w:t>
            </w:r>
          </w:p>
        </w:tc>
      </w:tr>
    </w:tbl>
    <w:p>
      <w:pPr>
        <w:pStyle w:val="Heading2"/>
      </w:pPr>
      <w:r>
        <w:t>Curation Frequency (Updated)</w:t>
      </w:r>
    </w:p>
    <w:p>
      <w:r>
        <w:t>Topic curator now runs twice daily (7 AM + 1 PM) with improved batch sizes. Each run: rates pending content (200 per batch), extracts entities from all approved articles, improves search queries via LLM, auto-ingests with improved queries, triggers RAG re-index, and fires agent events for new content. At ~15s per LLM call, processes ~200 articles/run.</w:t>
      </w:r>
    </w:p>
    <w:p>
      <w:r>
        <w:t>Mainstream news (Yahoo RSS, Finnhub, Seeking Alpha, Google News) is auto-approved for RAG at ingest time. Only topic-ingested content goes through the LLM quality gate. This ensures agents always have access to breaking news while curated content is quality-filtered.</w:t>
      </w:r>
    </w:p>
    <w:p>
      <w:pPr>
        <w:pStyle w:val="Heading2"/>
      </w:pPr>
      <w:r>
        <w:t>2Captcha Target Sites (Planned Integration)</w:t>
      </w:r>
    </w:p>
    <w:p>
      <w:r>
        <w:t>API key configured in .env (TWOCAPTCHA_API_KEY). Enables access to CAPTCHA-protected financial sites for deeper content coverage. Estimated cost: $5-10/month at current volumes.</w:t>
      </w:r>
    </w:p>
    <w:tbl>
      <w:tblPr>
        <w:tblW w:type="auto" w:w="0"/>
        <w:tblLook w:firstColumn="1" w:firstRow="1" w:lastColumn="0" w:lastRow="0" w:noHBand="0" w:noVBand="1" w:val="04A0"/>
        <w:tblBorders>
          <w:top w:val="single" w:sz="4" w:space="0" w:color="999999"/>
          <w:left w:val="single" w:sz="4" w:space="0" w:color="999999"/>
          <w:bottom w:val="single" w:sz="4" w:space="0" w:color="999999"/>
          <w:right w:val="single" w:sz="4" w:space="0" w:color="999999"/>
          <w:insideH w:val="single" w:sz="4" w:space="0" w:color="999999"/>
          <w:insideV w:val="single" w:sz="4" w:space="0" w:color="999999"/>
        </w:tblBorders>
      </w:tblPr>
      <w:tblGrid>
        <w:gridCol w:w="2340"/>
        <w:gridCol w:w="2340"/>
        <w:gridCol w:w="2340"/>
        <w:gridCol w:w="2340"/>
      </w:tblGrid>
      <w:tr>
        <w:tc>
          <w:tcPr>
            <w:tcW w:type="dxa" w:w="2340"/>
          </w:tcPr>
          <w:p>
            <w:r>
              <w:rPr>
                <w:b/>
              </w:rPr>
              <w:t>Site</w:t>
            </w:r>
          </w:p>
        </w:tc>
        <w:tc>
          <w:tcPr>
            <w:tcW w:type="dxa" w:w="2340"/>
          </w:tcPr>
          <w:p>
            <w:r>
              <w:rPr>
                <w:b/>
              </w:rPr>
              <w:t>Data Value</w:t>
            </w:r>
          </w:p>
        </w:tc>
        <w:tc>
          <w:tcPr>
            <w:tcW w:type="dxa" w:w="2340"/>
          </w:tcPr>
          <w:p>
            <w:r>
              <w:rPr>
                <w:b/>
              </w:rPr>
              <w:t>CAPTCHA Type</w:t>
            </w:r>
          </w:p>
        </w:tc>
        <w:tc>
          <w:tcPr>
            <w:tcW w:type="dxa" w:w="2340"/>
          </w:tcPr>
          <w:p>
            <w:r>
              <w:rPr>
                <w:b/>
              </w:rPr>
              <w:t>Priority</w:t>
            </w:r>
          </w:p>
        </w:tc>
      </w:tr>
      <w:tr>
        <w:tc>
          <w:tcPr>
            <w:tcW w:type="dxa" w:w="2340"/>
          </w:tcPr>
          <w:p>
            <w:r>
              <w:t>Seeking Alpha</w:t>
            </w:r>
          </w:p>
        </w:tc>
        <w:tc>
          <w:tcPr>
            <w:tcW w:type="dxa" w:w="2340"/>
          </w:tcPr>
          <w:p>
            <w:r>
              <w:t>Premium analyst reports, earnings transcripts</w:t>
            </w:r>
          </w:p>
        </w:tc>
        <w:tc>
          <w:tcPr>
            <w:tcW w:type="dxa" w:w="2340"/>
          </w:tcPr>
          <w:p>
            <w:r>
              <w:t>reCAPTCHA v2</w:t>
            </w:r>
          </w:p>
        </w:tc>
        <w:tc>
          <w:tcPr>
            <w:tcW w:type="dxa" w:w="2340"/>
          </w:tcPr>
          <w:p>
            <w:r>
              <w:t>High</w:t>
            </w:r>
          </w:p>
        </w:tc>
      </w:tr>
      <w:tr>
        <w:tc>
          <w:tcPr>
            <w:tcW w:type="dxa" w:w="2340"/>
          </w:tcPr>
          <w:p>
            <w:r>
              <w:t>TipRanks</w:t>
            </w:r>
          </w:p>
        </w:tc>
        <w:tc>
          <w:tcPr>
            <w:tcW w:type="dxa" w:w="2340"/>
          </w:tcPr>
          <w:p>
            <w:r>
              <w:t>Analyst consensus, price targets, smart score</w:t>
            </w:r>
          </w:p>
        </w:tc>
        <w:tc>
          <w:tcPr>
            <w:tcW w:type="dxa" w:w="2340"/>
          </w:tcPr>
          <w:p>
            <w:r>
              <w:t>reCAPTCHA v2</w:t>
            </w:r>
          </w:p>
        </w:tc>
        <w:tc>
          <w:tcPr>
            <w:tcW w:type="dxa" w:w="2340"/>
          </w:tcPr>
          <w:p>
            <w:r>
              <w:t>High</w:t>
            </w:r>
          </w:p>
        </w:tc>
      </w:tr>
      <w:tr>
        <w:tc>
          <w:tcPr>
            <w:tcW w:type="dxa" w:w="2340"/>
          </w:tcPr>
          <w:p>
            <w:r>
              <w:t>Finviz (rate-limited)</w:t>
            </w:r>
          </w:p>
        </w:tc>
        <w:tc>
          <w:tcPr>
            <w:tcW w:type="dxa" w:w="2340"/>
          </w:tcPr>
          <w:p>
            <w:r>
              <w:t>Screener backup when cookie expires</w:t>
            </w:r>
          </w:p>
        </w:tc>
        <w:tc>
          <w:tcPr>
            <w:tcW w:type="dxa" w:w="2340"/>
          </w:tcPr>
          <w:p>
            <w:r>
              <w:t>hCaptcha</w:t>
            </w:r>
          </w:p>
        </w:tc>
        <w:tc>
          <w:tcPr>
            <w:tcW w:type="dxa" w:w="2340"/>
          </w:tcPr>
          <w:p>
            <w:r>
              <w:t>Medium</w:t>
            </w:r>
          </w:p>
        </w:tc>
      </w:tr>
      <w:tr>
        <w:tc>
          <w:tcPr>
            <w:tcW w:type="dxa" w:w="2340"/>
          </w:tcPr>
          <w:p>
            <w:r>
              <w:t>MarketWatch</w:t>
            </w:r>
          </w:p>
        </w:tc>
        <w:tc>
          <w:tcPr>
            <w:tcW w:type="dxa" w:w="2340"/>
          </w:tcPr>
          <w:p>
            <w:r>
              <w:t>Premium articles, options flow</w:t>
            </w:r>
          </w:p>
        </w:tc>
        <w:tc>
          <w:tcPr>
            <w:tcW w:type="dxa" w:w="2340"/>
          </w:tcPr>
          <w:p>
            <w:r>
              <w:t>Cloudflare Turnstile</w:t>
            </w:r>
          </w:p>
        </w:tc>
        <w:tc>
          <w:tcPr>
            <w:tcW w:type="dxa" w:w="2340"/>
          </w:tcPr>
          <w:p>
            <w:r>
              <w:t>Medium</w:t>
            </w:r>
          </w:p>
        </w:tc>
      </w:tr>
      <w:tr>
        <w:tc>
          <w:tcPr>
            <w:tcW w:type="dxa" w:w="2340"/>
          </w:tcPr>
          <w:p>
            <w:r>
              <w:t>Barron's</w:t>
            </w:r>
          </w:p>
        </w:tc>
        <w:tc>
          <w:tcPr>
            <w:tcW w:type="dxa" w:w="2340"/>
          </w:tcPr>
          <w:p>
            <w:r>
              <w:t>Premium analysis, portfolio strategy</w:t>
            </w:r>
          </w:p>
        </w:tc>
        <w:tc>
          <w:tcPr>
            <w:tcW w:type="dxa" w:w="2340"/>
          </w:tcPr>
          <w:p>
            <w:r>
              <w:t>Cloudflare Turnstile</w:t>
            </w:r>
          </w:p>
        </w:tc>
        <w:tc>
          <w:tcPr>
            <w:tcW w:type="dxa" w:w="2340"/>
          </w:tcPr>
          <w:p>
            <w:r>
              <w:t>Low</w:t>
            </w:r>
          </w:p>
        </w:tc>
      </w:tr>
    </w:tbl>
    <w:p>
      <w:r>
        <w:rPr>
          <w:b/>
          <w:sz w:val="32"/>
        </w:rPr>
        <w:t>Session 29: Automated Execution &amp; System Maturity (2026-05-11)</w:t>
      </w:r>
    </w:p>
    <w:p>
      <w:r>
        <w:rPr>
          <w:b/>
          <w:sz w:val="26"/>
        </w:rPr>
        <w:t>Updated Operating Numbers</w:t>
      </w:r>
    </w:p>
    <w:p>
      <w:r>
        <w:rPr>
          <w:sz w:val="20"/>
        </w:rPr>
        <w:t>21 commits. 364 scripts, 330 tables, 275+ endpoints, 42 pages (from 61), 55 cron jobs, 23 strategies. 3,022 news articles, 2,248 social posts, 1,139 incubator symbols. 2 live Alpaca paper positions.</w:t>
      </w:r>
    </w:p>
    <w:p>
      <w:r>
        <w:rPr>
          <w:b/>
          <w:sz w:val="26"/>
        </w:rPr>
        <w:t>Automated Execution Pipeline</w:t>
      </w:r>
    </w:p>
    <w:p>
      <w:r>
        <w:rPr>
          <w:sz w:val="20"/>
        </w:rPr>
        <w:t>Order submittal to Alpaca is system-driven. The system selects order type, parameters, and routing based on strategy intent and market conditions. No manual order type selection.</w:t>
      </w:r>
    </w:p>
    <w:p>
      <w:r>
        <w:rPr>
          <w:sz w:val="20"/>
        </w:rPr>
        <w:t xml:space="preserve">  • Price ≤ entry or within 2% → MARKET ORDER (immediate fill)</w:t>
      </w:r>
    </w:p>
    <w:p>
      <w:r>
        <w:rPr>
          <w:sz w:val="20"/>
        </w:rPr>
        <w:t xml:space="preserve">  • Price &gt;2% above entry → LIMIT BRACKET (buy + stop + target)</w:t>
      </w:r>
    </w:p>
    <w:p>
      <w:r>
        <w:rPr>
          <w:sz w:val="20"/>
        </w:rPr>
        <w:t xml:space="preserve">  • Quote cascade: Alpaca latest trade → Alpaca quote → yfinance</w:t>
      </w:r>
    </w:p>
    <w:p>
      <w:r>
        <w:rPr>
          <w:sz w:val="20"/>
        </w:rPr>
        <w:t xml:space="preserve">  • Approval = instant Alpaca submission (same HTTP request, no cron)</w:t>
      </w:r>
    </w:p>
    <w:p>
      <w:r>
        <w:rPr>
          <w:sz w:val="20"/>
        </w:rPr>
        <w:t xml:space="preserve">  • Safety net: paper_execution_sweep.py every 5 min during market hours</w:t>
      </w:r>
    </w:p>
    <w:p>
      <w:r>
        <w:rPr>
          <w:b/>
          <w:sz w:val="26"/>
        </w:rPr>
        <w:t>R-Multiple Trailing Stop System</w:t>
      </w:r>
    </w:p>
    <w:p>
      <w:r>
        <w:rPr>
          <w:sz w:val="20"/>
        </w:rPr>
        <w:t>paper_trade_monitor.py runs every 5 min during market hours:</w:t>
      </w:r>
    </w:p>
    <w:p>
      <w:r>
        <w:rPr>
          <w:sz w:val="20"/>
        </w:rPr>
        <w:t xml:space="preserve">  • R &gt;= 1.0 → breakeven stop | R &gt;= 1.5 → lock 0.5R | R &gt;= 2.0 → lock 1.0R | R &gt;= 3.0 → lock 2.0R</w:t>
      </w:r>
    </w:p>
    <w:p>
      <w:r>
        <w:rPr>
          <w:sz w:val="20"/>
        </w:rPr>
        <w:t xml:space="preserve">  • 80%+ of target move → tighten stop to lock 65% of gain</w:t>
      </w:r>
    </w:p>
    <w:p>
      <w:r>
        <w:rPr>
          <w:sz w:val="20"/>
        </w:rPr>
        <w:t xml:space="preserve">  • Target hit → cancel stop, close at market. Stops only move UP.</w:t>
      </w:r>
    </w:p>
    <w:p>
      <w:r>
        <w:rPr>
          <w:sz w:val="20"/>
        </w:rPr>
        <w:t xml:space="preserve">  • Alpaca limitation: can't hold stop + target simultaneously. Target monitored by poll.</w:t>
      </w:r>
    </w:p>
    <w:p>
      <w:r>
        <w:rPr>
          <w:b/>
          <w:sz w:val="26"/>
        </w:rPr>
        <w:t>Phases 1-8 Complete</w:t>
      </w:r>
    </w:p>
    <w:p>
      <w:r>
        <w:rPr>
          <w:sz w:val="20"/>
        </w:rPr>
        <w:t xml:space="preserve">  • Phase 1: Re-entry classification, StockTwits fix, 4 new endpoints, weekly DOCX</w:t>
      </w:r>
    </w:p>
    <w:p>
      <w:r>
        <w:rPr>
          <w:sz w:val="20"/>
        </w:rPr>
        <w:t xml:space="preserve">  • Phase 2: Central alert dispatcher (dedup, fatigue, 3 tiers), morning brief</w:t>
      </w:r>
    </w:p>
    <w:p>
      <w:r>
        <w:rPr>
          <w:sz w:val="20"/>
        </w:rPr>
        <w:t xml:space="preserve">  • Phase 3: Page consolidation 61→42 via TabPage. 8 merges, 3 eliminations</w:t>
      </w:r>
    </w:p>
    <w:p>
      <w:r>
        <w:rPr>
          <w:sz w:val="20"/>
        </w:rPr>
        <w:t xml:space="preserve">  • Phase 4: Morning Command, market intelligence, per-page enrichment</w:t>
      </w:r>
    </w:p>
    <w:p>
      <w:r>
        <w:rPr>
          <w:sz w:val="20"/>
        </w:rPr>
        <w:t xml:space="preserve">  • Phase 5: 5 daily LLM sections via qwen3:14b (risk, rebalance, recovery, morning, prospects)</w:t>
      </w:r>
    </w:p>
    <w:p>
      <w:r>
        <w:rPr>
          <w:sz w:val="20"/>
        </w:rPr>
        <w:t xml:space="preserve">  • Phase 6: Global alert banner, freshness badges, Today's Actions</w:t>
      </w:r>
    </w:p>
    <w:p>
      <w:r>
        <w:rPr>
          <w:sz w:val="20"/>
        </w:rPr>
        <w:t xml:space="preserve">  • Phase 7: Feedback loops — 38 proposal chains, 31 alerts scored, 4 strategy snapshots</w:t>
      </w:r>
    </w:p>
    <w:p>
      <w:r>
        <w:rPr>
          <w:sz w:val="20"/>
        </w:rPr>
        <w:t xml:space="preserve">  • Phase 8: API auth, backup verification (10/10), live trading gate (4 gates)</w:t>
      </w:r>
    </w:p>
    <w:p>
      <w:r>
        <w:rPr>
          <w:b/>
          <w:sz w:val="26"/>
        </w:rPr>
        <w:t>Paper Trading Pipeline Fix</w:t>
      </w:r>
    </w:p>
    <w:p>
      <w:r>
        <w:rPr>
          <w:sz w:val="20"/>
        </w:rPr>
        <w:t>5 root causes: no auto-execution, submit flag always false, $5K cap (→$15K), missing timestamps, stale thresholds. Live: XMTR 26sh @ $79.25, EVC 390sh @ $8.12. Stops active on Alpaca.</w:t>
      </w:r>
    </w:p>
    <w:p>
      <w:r>
        <w:rPr>
          <w:b/>
          <w:sz w:val="26"/>
        </w:rPr>
        <w:t>Production Readiness</w:t>
      </w:r>
    </w:p>
    <w:p>
      <w:r>
        <w:rPr>
          <w:sz w:val="20"/>
        </w:rPr>
        <w:t>Fully automated profit-seeking trading system. Live trading locked: WR &gt;= 55%, PF &gt;= 1.3, 30+ trades, 6 months paper. All FAIL (early validation). API auth added. Backup verification passing.</w:t>
      </w:r>
    </w:p>
    <w:p>
      <w:r>
        <w:rPr>
          <w:b/>
          <w:sz w:val="26"/>
        </w:rPr>
        <w:t>New Scripts</w:t>
      </w:r>
    </w:p>
    <w:p>
      <w:r>
        <w:rPr>
          <w:sz w:val="20"/>
        </w:rPr>
        <w:t xml:space="preserve">  • alert_dispatcher.py — Central alert routing (dedup, fatigue, tiers)</w:t>
      </w:r>
    </w:p>
    <w:p>
      <w:r>
        <w:rPr>
          <w:sz w:val="20"/>
        </w:rPr>
        <w:t xml:space="preserve">  • llm_intelligence_enrichment.py — 5 daily LLM narratives</w:t>
      </w:r>
    </w:p>
    <w:p>
      <w:r>
        <w:rPr>
          <w:sz w:val="20"/>
        </w:rPr>
        <w:t xml:space="preserve">  • feedback_loop_processor.py — Outcome chains, alert scoring</w:t>
      </w:r>
    </w:p>
    <w:p>
      <w:r>
        <w:rPr>
          <w:sz w:val="20"/>
        </w:rPr>
        <w:t xml:space="preserve">  • paper_trade_monitor.py — R-multiple trailing stops</w:t>
      </w:r>
    </w:p>
    <w:p>
      <w:r>
        <w:rPr>
          <w:sz w:val="20"/>
        </w:rPr>
        <w:t xml:space="preserve">  • paper_execution_sweep.py — Execution safety net</w:t>
      </w:r>
    </w:p>
    <w:p>
      <w:r>
        <w:rPr>
          <w:sz w:val="20"/>
        </w:rPr>
        <w:t xml:space="preserve">  • backup_verify.py — Monthly backup integrity check</w:t>
      </w:r>
    </w:p>
    <w:p>
      <w:r>
        <w:rPr>
          <w:sz w:val="20"/>
        </w:rPr>
        <w:t xml:space="preserve">  • generate_weekly_docx.py — Weekly Word report</w:t>
      </w:r>
    </w:p>
    <w:p>
      <w:r>
        <w:rPr>
          <w:sz w:val="20"/>
        </w:rPr>
        <w:t>Updated: 2026-05-11 11:12 — Session 29</w:t>
      </w:r>
    </w:p>
    <w:p>
      <w:pPr>
        <w:pStyle w:val="Heading1"/>
      </w:pPr>
      <w:r>
        <w:t>Session 30: Research Pipeline, Trading Autonomy, and Learning Loop (2026-05-12)</w:t>
      </w:r>
    </w:p>
    <w:p>
      <w:r>
        <w:t>Session 30 closes critical gaps in the research-to-action pipeline, paper trading autonomy, and system learning. Research findings are now indexed into RAG and injected into agent context. Paper trade outcomes auto-embed into the intelligence pipeline. The monitoring loop is fully self-checking with phantom position detection. A new Automated Trade Journal provides professional execution-log-level detail for every paper trade.</w:t>
      </w:r>
    </w:p>
    <w:p>
      <w:pPr>
        <w:pStyle w:val="Heading2"/>
      </w:pPr>
      <w:r>
        <w:t>Updated Operating Numbers</w:t>
      </w:r>
    </w:p>
    <w:tbl>
      <w:tblPr>
        <w:tblW w:type="auto" w:w="0"/>
        <w:tblLook w:firstColumn="1" w:firstRow="1" w:lastColumn="0" w:lastRow="0" w:noHBand="0" w:noVBand="1" w:val="04A0"/>
        <w:tblBorders>
          <w:top w:val="single" w:sz="4" w:space="0" w:color="999999"/>
          <w:left w:val="single" w:sz="4" w:space="0" w:color="999999"/>
          <w:bottom w:val="single" w:sz="4" w:space="0" w:color="999999"/>
          <w:right w:val="single" w:sz="4" w:space="0" w:color="999999"/>
          <w:insideH w:val="single" w:sz="4" w:space="0" w:color="999999"/>
          <w:insideV w:val="single" w:sz="4" w:space="0" w:color="999999"/>
        </w:tblBorders>
      </w:tblPr>
      <w:tblGrid>
        <w:gridCol w:w="4680"/>
        <w:gridCol w:w="4680"/>
      </w:tblGrid>
      <w:tr>
        <w:tc>
          <w:tcPr>
            <w:tcW w:type="dxa" w:w="4680"/>
          </w:tcPr>
          <w:p>
            <w:r>
              <w:rPr>
                <w:b/>
              </w:rPr>
              <w:t>Metric</w:t>
            </w:r>
          </w:p>
        </w:tc>
        <w:tc>
          <w:tcPr>
            <w:tcW w:type="dxa" w:w="4680"/>
          </w:tcPr>
          <w:p>
            <w:r>
              <w:rPr>
                <w:b/>
              </w:rPr>
              <w:t>Value</w:t>
            </w:r>
          </w:p>
        </w:tc>
      </w:tr>
      <w:tr>
        <w:tc>
          <w:tcPr>
            <w:tcW w:type="dxa" w:w="4680"/>
          </w:tcPr>
          <w:p>
            <w:r>
              <w:t>Database Tables</w:t>
            </w:r>
          </w:p>
        </w:tc>
        <w:tc>
          <w:tcPr>
            <w:tcW w:type="dxa" w:w="4680"/>
          </w:tcPr>
          <w:p>
            <w:r>
              <w:t>320+</w:t>
            </w:r>
          </w:p>
        </w:tc>
      </w:tr>
      <w:tr>
        <w:tc>
          <w:tcPr>
            <w:tcW w:type="dxa" w:w="4680"/>
          </w:tcPr>
          <w:p>
            <w:r>
              <w:t>API Endpoints</w:t>
            </w:r>
          </w:p>
        </w:tc>
        <w:tc>
          <w:tcPr>
            <w:tcW w:type="dxa" w:w="4680"/>
          </w:tcPr>
          <w:p>
            <w:r>
              <w:t>280+</w:t>
            </w:r>
          </w:p>
        </w:tc>
      </w:tr>
      <w:tr>
        <w:tc>
          <w:tcPr>
            <w:tcW w:type="dxa" w:w="4680"/>
          </w:tcPr>
          <w:p>
            <w:r>
              <w:t>Command Center Pages</w:t>
            </w:r>
          </w:p>
        </w:tc>
        <w:tc>
          <w:tcPr>
            <w:tcW w:type="dxa" w:w="4680"/>
          </w:tcPr>
          <w:p>
            <w:r>
              <w:t>43 (was 42)</w:t>
            </w:r>
          </w:p>
        </w:tc>
      </w:tr>
      <w:tr>
        <w:tc>
          <w:tcPr>
            <w:tcW w:type="dxa" w:w="4680"/>
          </w:tcPr>
          <w:p>
            <w:r>
              <w:t>Cron Jobs</w:t>
            </w:r>
          </w:p>
        </w:tc>
        <w:tc>
          <w:tcPr>
            <w:tcW w:type="dxa" w:w="4680"/>
          </w:tcPr>
          <w:p>
            <w:r>
              <w:t>152+</w:t>
            </w:r>
          </w:p>
        </w:tc>
      </w:tr>
      <w:tr>
        <w:tc>
          <w:tcPr>
            <w:tcW w:type="dxa" w:w="4680"/>
          </w:tcPr>
          <w:p>
            <w:r>
              <w:t>RAG Source Types</w:t>
            </w:r>
          </w:p>
        </w:tc>
        <w:tc>
          <w:tcPr>
            <w:tcW w:type="dxa" w:w="4680"/>
          </w:tcPr>
          <w:p>
            <w:r>
              <w:t>12 (was 10)</w:t>
            </w:r>
          </w:p>
        </w:tc>
      </w:tr>
      <w:tr>
        <w:tc>
          <w:tcPr>
            <w:tcW w:type="dxa" w:w="4680"/>
          </w:tcPr>
          <w:p>
            <w:r>
              <w:t>Agent Context Injections</w:t>
            </w:r>
          </w:p>
        </w:tc>
        <w:tc>
          <w:tcPr>
            <w:tcW w:type="dxa" w:w="4680"/>
          </w:tcPr>
          <w:p>
            <w:r>
              <w:t>13 (was 11)</w:t>
            </w:r>
          </w:p>
        </w:tc>
      </w:tr>
      <w:tr>
        <w:tc>
          <w:tcPr>
            <w:tcW w:type="dxa" w:w="4680"/>
          </w:tcPr>
          <w:p>
            <w:r>
              <w:t>Morning Brief Sections</w:t>
            </w:r>
          </w:p>
        </w:tc>
        <w:tc>
          <w:tcPr>
            <w:tcW w:type="dxa" w:w="4680"/>
          </w:tcPr>
          <w:p>
            <w:r>
              <w:t>7 (was 6)</w:t>
            </w:r>
          </w:p>
        </w:tc>
      </w:tr>
      <w:tr>
        <w:tc>
          <w:tcPr>
            <w:tcW w:type="dxa" w:w="4680"/>
          </w:tcPr>
          <w:p>
            <w:r>
              <w:t>Portfolio Value</w:t>
            </w:r>
          </w:p>
        </w:tc>
        <w:tc>
          <w:tcPr>
            <w:tcW w:type="dxa" w:w="4680"/>
          </w:tcPr>
          <w:p>
            <w:r>
              <w:t>$1,192,663</w:t>
            </w:r>
          </w:p>
        </w:tc>
      </w:tr>
      <w:tr>
        <w:tc>
          <w:tcPr>
            <w:tcW w:type="dxa" w:w="4680"/>
          </w:tcPr>
          <w:p>
            <w:r>
              <w:t>Open Paper Trades</w:t>
            </w:r>
          </w:p>
        </w:tc>
        <w:tc>
          <w:tcPr>
            <w:tcW w:type="dxa" w:w="4680"/>
          </w:tcPr>
          <w:p>
            <w:r>
              <w:t>2 (INFU, XMTR)</w:t>
            </w:r>
          </w:p>
        </w:tc>
      </w:tr>
      <w:tr>
        <w:tc>
          <w:tcPr>
            <w:tcW w:type="dxa" w:w="4680"/>
          </w:tcPr>
          <w:p>
            <w:r>
              <w:t>Paper Trade Account</w:t>
            </w:r>
          </w:p>
        </w:tc>
        <w:tc>
          <w:tcPr>
            <w:tcW w:type="dxa" w:w="4680"/>
          </w:tcPr>
          <w:p>
            <w:r>
              <w:t>ALPACA_PAPER (was TOS_PAPER)</w:t>
            </w:r>
          </w:p>
        </w:tc>
      </w:tr>
    </w:tbl>
    <w:p>
      <w:pPr>
        <w:pStyle w:val="Heading2"/>
      </w:pPr>
      <w:r>
        <w:t>Research Advisory Pipeline — Now Fully Connected</w:t>
      </w:r>
    </w:p>
    <w:p>
      <w:r>
        <w:t>Research findings from user_research_topics were previously a write-only dead end — stored in PostgreSQL and sent to Telegram but invisible to agents, dashboards, and RAG. Session 30 wires the complete loop:</w:t>
      </w:r>
    </w:p>
    <w:tbl>
      <w:tblPr>
        <w:tblW w:type="auto" w:w="0"/>
        <w:tblLook w:firstColumn="1" w:firstRow="1" w:lastColumn="0" w:lastRow="0" w:noHBand="0" w:noVBand="1" w:val="04A0"/>
        <w:tblBorders>
          <w:top w:val="single" w:sz="4" w:space="0" w:color="999999"/>
          <w:left w:val="single" w:sz="4" w:space="0" w:color="999999"/>
          <w:bottom w:val="single" w:sz="4" w:space="0" w:color="999999"/>
          <w:right w:val="single" w:sz="4" w:space="0" w:color="999999"/>
          <w:insideH w:val="single" w:sz="4" w:space="0" w:color="999999"/>
          <w:insideV w:val="single" w:sz="4" w:space="0" w:color="999999"/>
        </w:tblBorders>
      </w:tblPr>
      <w:tblGrid>
        <w:gridCol w:w="4680"/>
        <w:gridCol w:w="4680"/>
      </w:tblGrid>
      <w:tr>
        <w:tc>
          <w:tcPr>
            <w:tcW w:type="dxa" w:w="4680"/>
          </w:tcPr>
          <w:p>
            <w:r>
              <w:rPr>
                <w:b/>
              </w:rPr>
              <w:t>Step</w:t>
            </w:r>
          </w:p>
        </w:tc>
        <w:tc>
          <w:tcPr>
            <w:tcW w:type="dxa" w:w="4680"/>
          </w:tcPr>
          <w:p>
            <w:r>
              <w:rPr>
                <w:b/>
              </w:rPr>
              <w:t>Detail</w:t>
            </w:r>
          </w:p>
        </w:tc>
      </w:tr>
      <w:tr>
        <w:tc>
          <w:tcPr>
            <w:tcW w:type="dxa" w:w="4680"/>
          </w:tcPr>
          <w:p>
            <w:r>
              <w:t>Source</w:t>
            </w:r>
          </w:p>
        </w:tc>
        <w:tc>
          <w:tcPr>
            <w:tcW w:type="dxa" w:w="4680"/>
          </w:tcPr>
          <w:p>
            <w:r>
              <w:t>user_research_topics table — created via Telegram 'research &lt;topic&gt;'</w:t>
            </w:r>
          </w:p>
        </w:tc>
      </w:tr>
      <w:tr>
        <w:tc>
          <w:tcPr>
            <w:tcW w:type="dxa" w:w="4680"/>
          </w:tcPr>
          <w:p>
            <w:r>
              <w:t>Iteration</w:t>
            </w:r>
          </w:p>
        </w:tc>
        <w:tc>
          <w:tcPr>
            <w:tcW w:type="dxa" w:w="4680"/>
          </w:tcPr>
          <w:p>
            <w:r>
              <w:t>iterate_research_topics.py runs daily, LLM with prior findings as context</w:t>
            </w:r>
          </w:p>
        </w:tc>
      </w:tr>
      <w:tr>
        <w:tc>
          <w:tcPr>
            <w:tcW w:type="dxa" w:w="4680"/>
          </w:tcPr>
          <w:p>
            <w:r>
              <w:t>RAG Index</w:t>
            </w:r>
          </w:p>
        </w:tc>
        <w:tc>
          <w:tcPr>
            <w:tcW w:type="dxa" w:w="4680"/>
          </w:tcPr>
          <w:p>
            <w:r>
              <w:t>Indexed as research_finding source type (1.25x boost) in content_embeddings</w:t>
            </w:r>
          </w:p>
        </w:tc>
      </w:tr>
      <w:tr>
        <w:tc>
          <w:tcPr>
            <w:tcW w:type="dxa" w:w="4680"/>
          </w:tcPr>
          <w:p>
            <w:r>
              <w:t>Agent Injection</w:t>
            </w:r>
          </w:p>
        </w:tc>
        <w:tc>
          <w:tcPr>
            <w:tcW w:type="dxa" w:w="4680"/>
          </w:tcPr>
          <w:p>
            <w:r>
              <w:t>Active Research Advisories block injected into all agent prompts</w:t>
            </w:r>
          </w:p>
        </w:tc>
      </w:tr>
      <w:tr>
        <w:tc>
          <w:tcPr>
            <w:tcW w:type="dxa" w:w="4680"/>
          </w:tcPr>
          <w:p>
            <w:r>
              <w:t>Morning Brief</w:t>
            </w:r>
          </w:p>
        </w:tc>
        <w:tc>
          <w:tcPr>
            <w:tcW w:type="dxa" w:w="4680"/>
          </w:tcPr>
          <w:p>
            <w:r>
              <w:t>RESEARCH ADVISORIES section (priority 6) — top 3 findings with preview</w:t>
            </w:r>
          </w:p>
        </w:tc>
      </w:tr>
      <w:tr>
        <w:tc>
          <w:tcPr>
            <w:tcW w:type="dxa" w:w="4680"/>
          </w:tcPr>
          <w:p>
            <w:r>
              <w:t>Command Center</w:t>
            </w:r>
          </w:p>
        </w:tc>
        <w:tc>
          <w:tcPr>
            <w:tcW w:type="dxa" w:w="4680"/>
          </w:tcPr>
          <w:p>
            <w:r>
              <w:t>Intelligence &gt; Research Topics page (/v2/research-topics)</w:t>
            </w:r>
          </w:p>
        </w:tc>
      </w:tr>
      <w:tr>
        <w:tc>
          <w:tcPr>
            <w:tcW w:type="dxa" w:w="4680"/>
          </w:tcPr>
          <w:p>
            <w:r>
              <w:t>Email Digest</w:t>
            </w:r>
          </w:p>
        </w:tc>
        <w:tc>
          <w:tcPr>
            <w:tcW w:type="dxa" w:w="4680"/>
          </w:tcPr>
          <w:p>
            <w:r>
              <w:t>Included in daily GOG Gmail digest</w:t>
            </w:r>
          </w:p>
        </w:tc>
      </w:tr>
    </w:tbl>
    <w:p>
      <w:pPr>
        <w:pStyle w:val="Heading2"/>
      </w:pPr>
      <w:r>
        <w:t>Paper Trading — Fully Autonomous After Approval</w:t>
      </w:r>
    </w:p>
    <w:p>
      <w:r>
        <w:t>Paper trading is now fully autonomous beyond initial trade approval. The system detects price spikes, dynamically adjusts stops to lock in gains, monitors for negative news and volume fade, and auto-closes phantom positions. Alpaca is the source of truth — no DB-only positions can persist.</w:t>
      </w:r>
    </w:p>
    <w:p>
      <w:pPr>
        <w:pStyle w:val="Heading2"/>
      </w:pPr>
      <w:r>
        <w:t>Autonomous Monitoring Stack</w:t>
      </w:r>
    </w:p>
    <w:tbl>
      <w:tblPr>
        <w:tblW w:type="auto" w:w="0"/>
        <w:tblLook w:firstColumn="1" w:firstRow="1" w:lastColumn="0" w:lastRow="0" w:noHBand="0" w:noVBand="1" w:val="04A0"/>
        <w:tblBorders>
          <w:top w:val="single" w:sz="4" w:space="0" w:color="999999"/>
          <w:left w:val="single" w:sz="4" w:space="0" w:color="999999"/>
          <w:bottom w:val="single" w:sz="4" w:space="0" w:color="999999"/>
          <w:right w:val="single" w:sz="4" w:space="0" w:color="999999"/>
          <w:insideH w:val="single" w:sz="4" w:space="0" w:color="999999"/>
          <w:insideV w:val="single" w:sz="4" w:space="0" w:color="999999"/>
        </w:tblBorders>
      </w:tblPr>
      <w:tblGrid>
        <w:gridCol w:w="3120"/>
        <w:gridCol w:w="3120"/>
        <w:gridCol w:w="3120"/>
      </w:tblGrid>
      <w:tr>
        <w:tc>
          <w:tcPr>
            <w:tcW w:type="dxa" w:w="3120"/>
          </w:tcPr>
          <w:p>
            <w:r>
              <w:rPr>
                <w:b/>
              </w:rPr>
              <w:t>Monitor</w:t>
            </w:r>
          </w:p>
        </w:tc>
        <w:tc>
          <w:tcPr>
            <w:tcW w:type="dxa" w:w="3120"/>
          </w:tcPr>
          <w:p>
            <w:r>
              <w:rPr>
                <w:b/>
              </w:rPr>
              <w:t>Schedule</w:t>
            </w:r>
          </w:p>
        </w:tc>
        <w:tc>
          <w:tcPr>
            <w:tcW w:type="dxa" w:w="3120"/>
          </w:tcPr>
          <w:p>
            <w:r>
              <w:rPr>
                <w:b/>
              </w:rPr>
              <w:t>Actions</w:t>
            </w:r>
          </w:p>
        </w:tc>
      </w:tr>
      <w:tr>
        <w:tc>
          <w:tcPr>
            <w:tcW w:type="dxa" w:w="3120"/>
          </w:tcPr>
          <w:p>
            <w:r>
              <w:t>paper_trade_monitor.py</w:t>
            </w:r>
          </w:p>
        </w:tc>
        <w:tc>
          <w:tcPr>
            <w:tcW w:type="dxa" w:w="3120"/>
          </w:tcPr>
          <w:p>
            <w:r>
              <w:t>Every 5 min (market hours)</w:t>
            </w:r>
          </w:p>
        </w:tc>
        <w:tc>
          <w:tcPr>
            <w:tcW w:type="dxa" w:w="3120"/>
          </w:tcPr>
          <w:p>
            <w:r>
              <w:t>R-multiple trailing stops, target hit close, near-target tighten, MFE/MAE tracking, stop placement, phantom detection</w:t>
            </w:r>
          </w:p>
        </w:tc>
      </w:tr>
      <w:tr>
        <w:tc>
          <w:tcPr>
            <w:tcW w:type="dxa" w:w="3120"/>
          </w:tcPr>
          <w:p>
            <w:r>
              <w:t>open_trade_monitor.py</w:t>
            </w:r>
          </w:p>
        </w:tc>
        <w:tc>
          <w:tcPr>
            <w:tcW w:type="dxa" w:w="3120"/>
          </w:tcPr>
          <w:p>
            <w:r>
              <w:t>Every 15 min (market hours)</w:t>
            </w:r>
          </w:p>
        </w:tc>
        <w:tc>
          <w:tcPr>
            <w:tcW w:type="dxa" w:w="3120"/>
          </w:tcPr>
          <w:p>
            <w:r>
              <w:t>Near-stop alerts, near-target alerts, negative news scan, volume fade detection, stale trade warnings, extended profit alerts</w:t>
            </w:r>
          </w:p>
        </w:tc>
      </w:tr>
      <w:tr>
        <w:tc>
          <w:tcPr>
            <w:tcW w:type="dxa" w:w="3120"/>
          </w:tcPr>
          <w:p>
            <w:r>
              <w:t>alpaca_paper_adapter.py</w:t>
            </w:r>
          </w:p>
        </w:tc>
        <w:tc>
          <w:tcPr>
            <w:tcW w:type="dxa" w:w="3120"/>
          </w:tcPr>
          <w:p>
            <w:r>
              <w:t>On demand + cron sync</w:t>
            </w:r>
          </w:p>
        </w:tc>
        <w:tc>
          <w:tcPr>
            <w:tcW w:type="dxa" w:w="3120"/>
          </w:tcPr>
          <w:p>
            <w:r>
              <w:t>Position sync, closed position detection, outcome curation trigger</w:t>
            </w:r>
          </w:p>
        </w:tc>
      </w:tr>
    </w:tbl>
    <w:p>
      <w:pPr>
        <w:pStyle w:val="Heading2"/>
      </w:pPr>
      <w:r>
        <w:t>R-Multiple Trailing Stop Logic</w:t>
      </w:r>
    </w:p>
    <w:tbl>
      <w:tblPr>
        <w:tblW w:type="auto" w:w="0"/>
        <w:tblLook w:firstColumn="1" w:firstRow="1" w:lastColumn="0" w:lastRow="0" w:noHBand="0" w:noVBand="1" w:val="04A0"/>
        <w:tblBorders>
          <w:top w:val="single" w:sz="4" w:space="0" w:color="999999"/>
          <w:left w:val="single" w:sz="4" w:space="0" w:color="999999"/>
          <w:bottom w:val="single" w:sz="4" w:space="0" w:color="999999"/>
          <w:right w:val="single" w:sz="4" w:space="0" w:color="999999"/>
          <w:insideH w:val="single" w:sz="4" w:space="0" w:color="999999"/>
          <w:insideV w:val="single" w:sz="4" w:space="0" w:color="999999"/>
        </w:tblBorders>
      </w:tblPr>
      <w:tblGrid>
        <w:gridCol w:w="3120"/>
        <w:gridCol w:w="3120"/>
        <w:gridCol w:w="3120"/>
      </w:tblGrid>
      <w:tr>
        <w:tc>
          <w:tcPr>
            <w:tcW w:type="dxa" w:w="3120"/>
          </w:tcPr>
          <w:p>
            <w:r>
              <w:rPr>
                <w:b/>
              </w:rPr>
              <w:t>R-Multiple</w:t>
            </w:r>
          </w:p>
        </w:tc>
        <w:tc>
          <w:tcPr>
            <w:tcW w:type="dxa" w:w="3120"/>
          </w:tcPr>
          <w:p>
            <w:r>
              <w:rPr>
                <w:b/>
              </w:rPr>
              <w:t>Stop Adjustment</w:t>
            </w:r>
          </w:p>
        </w:tc>
        <w:tc>
          <w:tcPr>
            <w:tcW w:type="dxa" w:w="3120"/>
          </w:tcPr>
          <w:p>
            <w:r>
              <w:rPr>
                <w:b/>
              </w:rPr>
              <w:t>Effect</w:t>
            </w:r>
          </w:p>
        </w:tc>
      </w:tr>
      <w:tr>
        <w:tc>
          <w:tcPr>
            <w:tcW w:type="dxa" w:w="3120"/>
          </w:tcPr>
          <w:p>
            <w:r>
              <w:t>&gt;= 1.0R</w:t>
            </w:r>
          </w:p>
        </w:tc>
        <w:tc>
          <w:tcPr>
            <w:tcW w:type="dxa" w:w="3120"/>
          </w:tcPr>
          <w:p>
            <w:r>
              <w:t>Move stop to breakeven</w:t>
            </w:r>
          </w:p>
        </w:tc>
        <w:tc>
          <w:tcPr>
            <w:tcW w:type="dxa" w:w="3120"/>
          </w:tcPr>
          <w:p>
            <w:r>
              <w:t>Eliminate loss risk</w:t>
            </w:r>
          </w:p>
        </w:tc>
      </w:tr>
      <w:tr>
        <w:tc>
          <w:tcPr>
            <w:tcW w:type="dxa" w:w="3120"/>
          </w:tcPr>
          <w:p>
            <w:r>
              <w:t>&gt;= 1.5R</w:t>
            </w:r>
          </w:p>
        </w:tc>
        <w:tc>
          <w:tcPr>
            <w:tcW w:type="dxa" w:w="3120"/>
          </w:tcPr>
          <w:p>
            <w:r>
              <w:t>Lock 0.5R profit</w:t>
            </w:r>
          </w:p>
        </w:tc>
        <w:tc>
          <w:tcPr>
            <w:tcW w:type="dxa" w:w="3120"/>
          </w:tcPr>
          <w:p>
            <w:r>
              <w:t>Guarantee partial gain</w:t>
            </w:r>
          </w:p>
        </w:tc>
      </w:tr>
      <w:tr>
        <w:tc>
          <w:tcPr>
            <w:tcW w:type="dxa" w:w="3120"/>
          </w:tcPr>
          <w:p>
            <w:r>
              <w:t>&gt;= 2.0R</w:t>
            </w:r>
          </w:p>
        </w:tc>
        <w:tc>
          <w:tcPr>
            <w:tcW w:type="dxa" w:w="3120"/>
          </w:tcPr>
          <w:p>
            <w:r>
              <w:t>Lock 1.0R profit</w:t>
            </w:r>
          </w:p>
        </w:tc>
        <w:tc>
          <w:tcPr>
            <w:tcW w:type="dxa" w:w="3120"/>
          </w:tcPr>
          <w:p>
            <w:r>
              <w:t>Secure meaningful gain</w:t>
            </w:r>
          </w:p>
        </w:tc>
      </w:tr>
      <w:tr>
        <w:tc>
          <w:tcPr>
            <w:tcW w:type="dxa" w:w="3120"/>
          </w:tcPr>
          <w:p>
            <w:r>
              <w:t>&gt;= 3.0R</w:t>
            </w:r>
          </w:p>
        </w:tc>
        <w:tc>
          <w:tcPr>
            <w:tcW w:type="dxa" w:w="3120"/>
          </w:tcPr>
          <w:p>
            <w:r>
              <w:t>Lock 2.0R profit</w:t>
            </w:r>
          </w:p>
        </w:tc>
        <w:tc>
          <w:tcPr>
            <w:tcW w:type="dxa" w:w="3120"/>
          </w:tcPr>
          <w:p>
            <w:r>
              <w:t>Capture extended move</w:t>
            </w:r>
          </w:p>
        </w:tc>
      </w:tr>
      <w:tr>
        <w:tc>
          <w:tcPr>
            <w:tcW w:type="dxa" w:w="3120"/>
          </w:tcPr>
          <w:p>
            <w:r>
              <w:t>&gt;= 80% to target</w:t>
            </w:r>
          </w:p>
        </w:tc>
        <w:tc>
          <w:tcPr>
            <w:tcW w:type="dxa" w:w="3120"/>
          </w:tcPr>
          <w:p>
            <w:r>
              <w:t>Tighten to 65% of target move</w:t>
            </w:r>
          </w:p>
        </w:tc>
        <w:tc>
          <w:tcPr>
            <w:tcW w:type="dxa" w:w="3120"/>
          </w:tcPr>
          <w:p>
            <w:r>
              <w:t>Lock most of the gain</w:t>
            </w:r>
          </w:p>
        </w:tc>
      </w:tr>
      <w:tr>
        <w:tc>
          <w:tcPr>
            <w:tcW w:type="dxa" w:w="3120"/>
          </w:tcPr>
          <w:p>
            <w:r>
              <w:t>Target hit</w:t>
            </w:r>
          </w:p>
        </w:tc>
        <w:tc>
          <w:tcPr>
            <w:tcW w:type="dxa" w:w="3120"/>
          </w:tcPr>
          <w:p>
            <w:r>
              <w:t>Market sell</w:t>
            </w:r>
          </w:p>
        </w:tc>
        <w:tc>
          <w:tcPr>
            <w:tcW w:type="dxa" w:w="3120"/>
          </w:tcPr>
          <w:p>
            <w:r>
              <w:t>Auto-close at target</w:t>
            </w:r>
          </w:p>
        </w:tc>
      </w:tr>
    </w:tbl>
    <w:p>
      <w:r>
        <w:t>Stops only move UP, never down. All adjustments are executed on Alpaca via API and logged as MONITOR_ADJUST_STOP curation events for full audit trail.</w:t>
      </w:r>
    </w:p>
    <w:p>
      <w:pPr>
        <w:pStyle w:val="Heading2"/>
      </w:pPr>
      <w:r>
        <w:t>Trade Outcome Learning Loop</w:t>
      </w:r>
    </w:p>
    <w:p>
      <w:r>
        <w:t>When a paper trade closes, the system now runs a complete learning pipeline:</w:t>
      </w:r>
    </w:p>
    <w:tbl>
      <w:tblPr>
        <w:tblW w:type="auto" w:w="0"/>
        <w:tblLook w:firstColumn="1" w:firstRow="1" w:lastColumn="0" w:lastRow="0" w:noHBand="0" w:noVBand="1" w:val="04A0"/>
        <w:tblBorders>
          <w:top w:val="single" w:sz="4" w:space="0" w:color="999999"/>
          <w:left w:val="single" w:sz="4" w:space="0" w:color="999999"/>
          <w:bottom w:val="single" w:sz="4" w:space="0" w:color="999999"/>
          <w:right w:val="single" w:sz="4" w:space="0" w:color="999999"/>
          <w:insideH w:val="single" w:sz="4" w:space="0" w:color="999999"/>
          <w:insideV w:val="single" w:sz="4" w:space="0" w:color="999999"/>
        </w:tblBorders>
      </w:tblPr>
      <w:tblGrid>
        <w:gridCol w:w="3120"/>
        <w:gridCol w:w="3120"/>
        <w:gridCol w:w="3120"/>
      </w:tblGrid>
      <w:tr>
        <w:tc>
          <w:tcPr>
            <w:tcW w:type="dxa" w:w="3120"/>
          </w:tcPr>
          <w:p>
            <w:r>
              <w:rPr>
                <w:b/>
              </w:rPr>
              <w:t>Hook</w:t>
            </w:r>
          </w:p>
        </w:tc>
        <w:tc>
          <w:tcPr>
            <w:tcW w:type="dxa" w:w="3120"/>
          </w:tcPr>
          <w:p>
            <w:r>
              <w:rPr>
                <w:b/>
              </w:rPr>
              <w:t>Agent</w:t>
            </w:r>
          </w:p>
        </w:tc>
        <w:tc>
          <w:tcPr>
            <w:tcW w:type="dxa" w:w="3120"/>
          </w:tcPr>
          <w:p>
            <w:r>
              <w:rPr>
                <w:b/>
              </w:rPr>
              <w:t>Output</w:t>
            </w:r>
          </w:p>
        </w:tc>
      </w:tr>
      <w:tr>
        <w:tc>
          <w:tcPr>
            <w:tcW w:type="dxa" w:w="3120"/>
          </w:tcPr>
          <w:p>
            <w:r>
              <w:t>iris_record_trade_outcome</w:t>
            </w:r>
          </w:p>
        </w:tc>
        <w:tc>
          <w:tcPr>
            <w:tcW w:type="dxa" w:w="3120"/>
          </w:tcPr>
          <w:p>
            <w:r>
              <w:t>Iris</w:t>
            </w:r>
          </w:p>
        </w:tc>
        <w:tc>
          <w:tcPr>
            <w:tcW w:type="dxa" w:w="3120"/>
          </w:tcPr>
          <w:p>
            <w:r>
              <w:t>Outcome lesson to agent_intelligence_rules</w:t>
            </w:r>
          </w:p>
        </w:tc>
      </w:tr>
      <w:tr>
        <w:tc>
          <w:tcPr>
            <w:tcW w:type="dxa" w:w="3120"/>
          </w:tcPr>
          <w:p>
            <w:r>
              <w:t>aegis_write_post_trade_synthesis</w:t>
            </w:r>
          </w:p>
        </w:tc>
        <w:tc>
          <w:tcPr>
            <w:tcW w:type="dxa" w:w="3120"/>
          </w:tcPr>
          <w:p>
            <w:r>
              <w:t>Aegis</w:t>
            </w:r>
          </w:p>
        </w:tc>
        <w:tc>
          <w:tcPr>
            <w:tcW w:type="dxa" w:w="3120"/>
          </w:tcPr>
          <w:p>
            <w:r>
              <w:t>Synthesis paragraph for intelligence whiteboard</w:t>
            </w:r>
          </w:p>
        </w:tc>
      </w:tr>
      <w:tr>
        <w:tc>
          <w:tcPr>
            <w:tcW w:type="dxa" w:w="3120"/>
          </w:tcPr>
          <w:p>
            <w:r>
              <w:t>trigger_outcome_lessons</w:t>
            </w:r>
          </w:p>
        </w:tc>
        <w:tc>
          <w:tcPr>
            <w:tcW w:type="dxa" w:w="3120"/>
          </w:tcPr>
          <w:p>
            <w:r>
              <w:t>System</w:t>
            </w:r>
          </w:p>
        </w:tc>
        <w:tc>
          <w:tcPr>
            <w:tcW w:type="dxa" w:w="3120"/>
          </w:tcPr>
          <w:p>
            <w:r>
              <w:t>Outcome scorer + feedback loop</w:t>
            </w:r>
          </w:p>
        </w:tc>
      </w:tr>
      <w:tr>
        <w:tc>
          <w:tcPr>
            <w:tcW w:type="dxa" w:w="3120"/>
          </w:tcPr>
          <w:p>
            <w:r>
              <w:t>check_pattern_confirmation</w:t>
            </w:r>
          </w:p>
        </w:tc>
        <w:tc>
          <w:tcPr>
            <w:tcW w:type="dxa" w:w="3120"/>
          </w:tcPr>
          <w:p>
            <w:r>
              <w:t>Iris</w:t>
            </w:r>
          </w:p>
        </w:tc>
        <w:tc>
          <w:tcPr>
            <w:tcW w:type="dxa" w:w="3120"/>
          </w:tcPr>
          <w:p>
            <w:r>
              <w:t>Pattern library validation</w:t>
            </w:r>
          </w:p>
        </w:tc>
      </w:tr>
      <w:tr>
        <w:tc>
          <w:tcPr>
            <w:tcW w:type="dxa" w:w="3120"/>
          </w:tcPr>
          <w:p>
            <w:r>
              <w:t>_index_trade_outcome_to_rag</w:t>
            </w:r>
          </w:p>
        </w:tc>
        <w:tc>
          <w:tcPr>
            <w:tcW w:type="dxa" w:w="3120"/>
          </w:tcPr>
          <w:p>
            <w:r>
              <w:t>RAG</w:t>
            </w:r>
          </w:p>
        </w:tc>
        <w:tc>
          <w:tcPr>
            <w:tcW w:type="dxa" w:w="3120"/>
          </w:tcPr>
          <w:p>
            <w:r>
              <w:t>Embed outcome into content_embeddings (1.35x boost, NEW)</w:t>
            </w:r>
          </w:p>
        </w:tc>
      </w:tr>
    </w:tbl>
    <w:p>
      <w:r>
        <w:t>Trade outcomes are the highest-boosted RAG source (1.35x), ensuring agents prioritize learning from real trades over news or social signals.</w:t>
      </w:r>
    </w:p>
    <w:p>
      <w:pPr>
        <w:pStyle w:val="Heading2"/>
      </w:pPr>
      <w:r>
        <w:t>Phantom Position Detection</w:t>
      </w:r>
    </w:p>
    <w:p>
      <w:r>
        <w:t>Session 30 discovered and fixed phantom positions — trades marked as 'open' in the database but with no corresponding position on Alpaca. Root causes: (1) Alpaca orders that were canceled but not checked, (2) Account mismatch (TOS_PAPER vs ALPACA_PAPER). The paper_trade_monitor now cross-checks every cycle: if DB says open but Alpaca has no position, auto-close with 'phantom_no_alpaca_position' reason and full audit trail.</w:t>
      </w:r>
    </w:p>
    <w:p>
      <w:pPr>
        <w:pStyle w:val="Heading2"/>
      </w:pPr>
      <w:r>
        <w:t>Automated Trade Journal</w:t>
      </w:r>
    </w:p>
    <w:p>
      <w:r>
        <w:t>New 'Automated Journal' tab under Trade Journal (5th tab). Shows professional execution-log-level detail for every paper trade, filtered by account:</w:t>
      </w:r>
    </w:p>
    <w:tbl>
      <w:tblPr>
        <w:tblW w:type="auto" w:w="0"/>
        <w:tblLook w:firstColumn="1" w:firstRow="1" w:lastColumn="0" w:lastRow="0" w:noHBand="0" w:noVBand="1" w:val="04A0"/>
        <w:tblBorders>
          <w:top w:val="single" w:sz="4" w:space="0" w:color="999999"/>
          <w:left w:val="single" w:sz="4" w:space="0" w:color="999999"/>
          <w:bottom w:val="single" w:sz="4" w:space="0" w:color="999999"/>
          <w:right w:val="single" w:sz="4" w:space="0" w:color="999999"/>
          <w:insideH w:val="single" w:sz="4" w:space="0" w:color="999999"/>
          <w:insideV w:val="single" w:sz="4" w:space="0" w:color="999999"/>
        </w:tblBorders>
      </w:tblPr>
      <w:tblGrid>
        <w:gridCol w:w="4680"/>
        <w:gridCol w:w="4680"/>
      </w:tblGrid>
      <w:tr>
        <w:tc>
          <w:tcPr>
            <w:tcW w:type="dxa" w:w="4680"/>
          </w:tcPr>
          <w:p>
            <w:r>
              <w:rPr>
                <w:b/>
              </w:rPr>
              <w:t>Section</w:t>
            </w:r>
          </w:p>
        </w:tc>
        <w:tc>
          <w:tcPr>
            <w:tcW w:type="dxa" w:w="4680"/>
          </w:tcPr>
          <w:p>
            <w:r>
              <w:rPr>
                <w:b/>
              </w:rPr>
              <w:t>Content</w:t>
            </w:r>
          </w:p>
        </w:tc>
      </w:tr>
      <w:tr>
        <w:tc>
          <w:tcPr>
            <w:tcW w:type="dxa" w:w="4680"/>
          </w:tcPr>
          <w:p>
            <w:r>
              <w:t>Position Details</w:t>
            </w:r>
          </w:p>
        </w:tc>
        <w:tc>
          <w:tcPr>
            <w:tcW w:type="dxa" w:w="4680"/>
          </w:tcPr>
          <w:p>
            <w:r>
              <w:t>Shares, long/short, entry, stop, target, current, risk $, MFE, MAE, VIX, regime</w:t>
            </w:r>
          </w:p>
        </w:tc>
      </w:tr>
      <w:tr>
        <w:tc>
          <w:tcPr>
            <w:tcW w:type="dxa" w:w="4680"/>
          </w:tcPr>
          <w:p>
            <w:r>
              <w:t>Entry Rationale</w:t>
            </w:r>
          </w:p>
        </w:tc>
        <w:tc>
          <w:tcPr>
            <w:tcW w:type="dxa" w:w="4680"/>
          </w:tcPr>
          <w:p>
            <w:r>
              <w:t>Strategy, opened_via, catalyst (verified/unverified), risk gate result</w:t>
            </w:r>
          </w:p>
        </w:tc>
      </w:tr>
      <w:tr>
        <w:tc>
          <w:tcPr>
            <w:tcW w:type="dxa" w:w="4680"/>
          </w:tcPr>
          <w:p>
            <w:r>
              <w:t>Execution Log</w:t>
            </w:r>
          </w:p>
        </w:tc>
        <w:tc>
          <w:tcPr>
            <w:tcW w:type="dxa" w:w="4680"/>
          </w:tcPr>
          <w:p>
            <w:r>
              <w:t>Timeline of all MONITOR_* events, alerts, stop adjustments, system observations</w:t>
            </w:r>
          </w:p>
        </w:tc>
      </w:tr>
      <w:tr>
        <w:tc>
          <w:tcPr>
            <w:tcW w:type="dxa" w:w="4680"/>
          </w:tcPr>
          <w:p>
            <w:r>
              <w:t>Exit &amp; Outcome</w:t>
            </w:r>
          </w:p>
        </w:tc>
        <w:tc>
          <w:tcPr>
            <w:tcW w:type="dxa" w:w="4680"/>
          </w:tcPr>
          <w:p>
            <w:r>
              <w:t>Exit reason, verdict (WIN/LOSS), closed_via</w:t>
            </w:r>
          </w:p>
        </w:tc>
      </w:tr>
      <w:tr>
        <w:tc>
          <w:tcPr>
            <w:tcW w:type="dxa" w:w="4680"/>
          </w:tcPr>
          <w:p>
            <w:r>
              <w:t>Journal Review</w:t>
            </w:r>
          </w:p>
        </w:tc>
        <w:tc>
          <w:tcPr>
            <w:tcW w:type="dxa" w:w="4680"/>
          </w:tcPr>
          <w:p>
            <w:r>
              <w:t>Mistake tags, strength tags, lesson learned, system fixes applied</w:t>
            </w:r>
          </w:p>
        </w:tc>
      </w:tr>
    </w:tbl>
    <w:p>
      <w:r>
        <w:t>API endpoint: /api/v2/automated-trade-journal?account=ALPACA_PAPER. Returns enriched trade data with execution_log, alerts, and journal_reviews per trade.</w:t>
      </w:r>
    </w:p>
    <w:p>
      <w:pPr>
        <w:pStyle w:val="Heading2"/>
      </w:pPr>
      <w:r>
        <w:t>Email Digest Fix</w:t>
      </w:r>
    </w:p>
    <w:p>
      <w:r>
        <w:t>The daily email digest via GOG Gmail stopped firing on 2026-05-06. Root cause: portfolio_orchestrator.py called 'gog' without full path, which fails in cron's minimal PATH. Fixed to use ~/.local/bin/gog. Research updates now emailed as digest.</w:t>
      </w:r>
    </w:p>
    <w:p>
      <w:pPr>
        <w:pStyle w:val="Heading2"/>
      </w:pPr>
      <w:r>
        <w:t>LLM Fleet Phase 1D — Gemma Pilot Limit 5</w:t>
      </w:r>
    </w:p>
    <w:p>
      <w:r>
        <w:t>Controlled expansion of gemma3-overnight pilot from max 3 to max 5 symbols. Manual test completed: 5 symbols classified in 7 min 41 sec (under 10 min timeout). Per-symbol average: ~91 sec. gemma3-overnight VRAM: 13.64 GB GPU + 4.79 GB CPU. qwen3:14b + nomic-embed-text fully restored after each run. Recommendation: Phase 1 stops at manual limit 5. Nightly cron requires queue drain check and model-swap lock before scheduling.</w:t>
      </w:r>
    </w:p>
    <w:p>
      <w:pPr>
        <w:pStyle w:val="Heading2"/>
      </w:pPr>
      <w:r>
        <w:t>Session 30 Commits</w:t>
      </w:r>
    </w:p>
    <w:tbl>
      <w:tblPr>
        <w:tblW w:type="auto" w:w="0"/>
        <w:tblLook w:firstColumn="1" w:firstRow="1" w:lastColumn="0" w:lastRow="0" w:noHBand="0" w:noVBand="1" w:val="04A0"/>
        <w:tblBorders>
          <w:top w:val="single" w:sz="4" w:space="0" w:color="999999"/>
          <w:left w:val="single" w:sz="4" w:space="0" w:color="999999"/>
          <w:bottom w:val="single" w:sz="4" w:space="0" w:color="999999"/>
          <w:right w:val="single" w:sz="4" w:space="0" w:color="999999"/>
          <w:insideH w:val="single" w:sz="4" w:space="0" w:color="999999"/>
          <w:insideV w:val="single" w:sz="4" w:space="0" w:color="999999"/>
        </w:tblBorders>
      </w:tblPr>
      <w:tblGrid>
        <w:gridCol w:w="4680"/>
        <w:gridCol w:w="4680"/>
      </w:tblGrid>
      <w:tr>
        <w:tc>
          <w:tcPr>
            <w:tcW w:type="dxa" w:w="4680"/>
          </w:tcPr>
          <w:p>
            <w:r>
              <w:rPr>
                <w:b/>
              </w:rPr>
              <w:t>Commit</w:t>
            </w:r>
          </w:p>
        </w:tc>
        <w:tc>
          <w:tcPr>
            <w:tcW w:type="dxa" w:w="4680"/>
          </w:tcPr>
          <w:p>
            <w:r>
              <w:rPr>
                <w:b/>
              </w:rPr>
              <w:t>Description</w:t>
            </w:r>
          </w:p>
        </w:tc>
      </w:tr>
      <w:tr>
        <w:tc>
          <w:tcPr>
            <w:tcW w:type="dxa" w:w="4680"/>
          </w:tcPr>
          <w:p>
            <w:r>
              <w:t>6231e21</w:t>
            </w:r>
          </w:p>
        </w:tc>
        <w:tc>
          <w:tcPr>
            <w:tcW w:type="dxa" w:w="4680"/>
          </w:tcPr>
          <w:p>
            <w:r>
              <w:t>Fix email digest GOG path bug</w:t>
            </w:r>
          </w:p>
        </w:tc>
      </w:tr>
      <w:tr>
        <w:tc>
          <w:tcPr>
            <w:tcW w:type="dxa" w:w="4680"/>
          </w:tcPr>
          <w:p>
            <w:r>
              <w:t>6300e42</w:t>
            </w:r>
          </w:p>
        </w:tc>
        <w:tc>
          <w:tcPr>
            <w:tcW w:type="dxa" w:w="4680"/>
          </w:tcPr>
          <w:p>
            <w:r>
              <w:t>Add Research Topics page to command center</w:t>
            </w:r>
          </w:p>
        </w:tc>
      </w:tr>
      <w:tr>
        <w:tc>
          <w:tcPr>
            <w:tcW w:type="dxa" w:w="4680"/>
          </w:tcPr>
          <w:p>
            <w:r>
              <w:t>986e4e2</w:t>
            </w:r>
          </w:p>
        </w:tc>
        <w:tc>
          <w:tcPr>
            <w:tcW w:type="dxa" w:w="4680"/>
          </w:tcPr>
          <w:p>
            <w:r>
              <w:t>Wire research into RAG, Morning Brief, agent context</w:t>
            </w:r>
          </w:p>
        </w:tc>
      </w:tr>
      <w:tr>
        <w:tc>
          <w:tcPr>
            <w:tcW w:type="dxa" w:w="4680"/>
          </w:tcPr>
          <w:p>
            <w:r>
              <w:t>867b7a0</w:t>
            </w:r>
          </w:p>
        </w:tc>
        <w:tc>
          <w:tcPr>
            <w:tcW w:type="dxa" w:w="4680"/>
          </w:tcPr>
          <w:p>
            <w:r>
              <w:t>Phase 1D: raise gemma pilot max limit to 5</w:t>
            </w:r>
          </w:p>
        </w:tc>
      </w:tr>
      <w:tr>
        <w:tc>
          <w:tcPr>
            <w:tcW w:type="dxa" w:w="4680"/>
          </w:tcPr>
          <w:p>
            <w:r>
              <w:t>336e645</w:t>
            </w:r>
          </w:p>
        </w:tc>
        <w:tc>
          <w:tcPr>
            <w:tcW w:type="dxa" w:w="4680"/>
          </w:tcPr>
          <w:p>
            <w:r>
              <w:t>Phase 1D: limit-5 pilot report and deployment log</w:t>
            </w:r>
          </w:p>
        </w:tc>
      </w:tr>
      <w:tr>
        <w:tc>
          <w:tcPr>
            <w:tcW w:type="dxa" w:w="4680"/>
          </w:tcPr>
          <w:p>
            <w:r>
              <w:t>7b05010</w:t>
            </w:r>
          </w:p>
        </w:tc>
        <w:tc>
          <w:tcPr>
            <w:tcW w:type="dxa" w:w="4680"/>
          </w:tcPr>
          <w:p>
            <w:r>
              <w:t>Fix paper trade monitor: INFU orphan, sync mismatch</w:t>
            </w:r>
          </w:p>
        </w:tc>
      </w:tr>
      <w:tr>
        <w:tc>
          <w:tcPr>
            <w:tcW w:type="dxa" w:w="4680"/>
          </w:tcPr>
          <w:p>
            <w:r>
              <w:t>30cef84</w:t>
            </w:r>
          </w:p>
        </w:tc>
        <w:tc>
          <w:tcPr>
            <w:tcW w:type="dxa" w:w="4680"/>
          </w:tcPr>
          <w:p>
            <w:r>
              <w:t>Replace TOS_PAPER with ALPACA_PAPER everywhere</w:t>
            </w:r>
          </w:p>
        </w:tc>
      </w:tr>
      <w:tr>
        <w:tc>
          <w:tcPr>
            <w:tcW w:type="dxa" w:w="4680"/>
          </w:tcPr>
          <w:p>
            <w:r>
              <w:t>70b3ddf</w:t>
            </w:r>
          </w:p>
        </w:tc>
        <w:tc>
          <w:tcPr>
            <w:tcW w:type="dxa" w:w="4680"/>
          </w:tcPr>
          <w:p>
            <w:r>
              <w:t>Close trading loop: phantom detection, RAG outcomes, journal</w:t>
            </w:r>
          </w:p>
        </w:tc>
      </w:tr>
      <w:tr>
        <w:tc>
          <w:tcPr>
            <w:tcW w:type="dxa" w:w="4680"/>
          </w:tcPr>
          <w:p>
            <w:r>
              <w:t>32e8331</w:t>
            </w:r>
          </w:p>
        </w:tc>
        <w:tc>
          <w:tcPr>
            <w:tcW w:type="dxa" w:w="4680"/>
          </w:tcPr>
          <w:p>
            <w:r>
              <w:t>Pending changes: telegram smart split, youtube channels, docs</w:t>
            </w:r>
          </w:p>
        </w:tc>
      </w:tr>
      <w:tr>
        <w:tc>
          <w:tcPr>
            <w:tcW w:type="dxa" w:w="4680"/>
          </w:tcPr>
          <w:p>
            <w:r>
              <w:t>769b519</w:t>
            </w:r>
          </w:p>
        </w:tc>
        <w:tc>
          <w:tcPr>
            <w:tcW w:type="dxa" w:w="4680"/>
          </w:tcPr>
          <w:p>
            <w:r>
              <w:t>Add Automated Trade Journal with execution log</w:t>
            </w:r>
          </w:p>
        </w:tc>
      </w:tr>
    </w:tbl>
    <w:p>
      <w:pPr>
        <w:pStyle w:val="Heading1"/>
      </w:pPr>
      <w:r>
        <w:t>Session 30b: Paper Trading Automation — 10 Gap Fixes (2026-05-12)</w:t>
      </w:r>
    </w:p>
    <w:p>
      <w:r>
        <w:t>A comprehensive audit of the paper trading pipeline identified 10 gaps across order execution, monitoring, reconciliation, and defensive automation. All 10 were fixed in a single commit. The system now operates with fail-closed behavior at every step: no position opens without verified fill, no position exists without a stop, no phantom records persist, and critical news triggers automatic exit.</w:t>
      </w:r>
    </w:p>
    <w:p>
      <w:pPr>
        <w:pStyle w:val="Heading2"/>
      </w:pPr>
      <w:r>
        <w:t>Gap Summary</w:t>
      </w:r>
    </w:p>
    <w:tbl>
      <w:tblPr>
        <w:tblW w:type="auto" w:w="0"/>
        <w:tblLook w:firstColumn="1" w:firstRow="1" w:lastColumn="0" w:lastRow="0" w:noHBand="0" w:noVBand="1" w:val="04A0"/>
        <w:tblBorders>
          <w:top w:val="single" w:sz="4" w:space="0" w:color="999999"/>
          <w:left w:val="single" w:sz="4" w:space="0" w:color="999999"/>
          <w:bottom w:val="single" w:sz="4" w:space="0" w:color="999999"/>
          <w:right w:val="single" w:sz="4" w:space="0" w:color="999999"/>
          <w:insideH w:val="single" w:sz="4" w:space="0" w:color="999999"/>
          <w:insideV w:val="single" w:sz="4" w:space="0" w:color="999999"/>
        </w:tblBorders>
      </w:tblPr>
      <w:tblGrid>
        <w:gridCol w:w="2340"/>
        <w:gridCol w:w="2340"/>
        <w:gridCol w:w="2340"/>
        <w:gridCol w:w="2340"/>
      </w:tblGrid>
      <w:tr>
        <w:tc>
          <w:tcPr>
            <w:tcW w:type="dxa" w:w="2340"/>
          </w:tcPr>
          <w:p>
            <w:r>
              <w:rPr>
                <w:b/>
              </w:rPr>
              <w:t>#</w:t>
            </w:r>
          </w:p>
        </w:tc>
        <w:tc>
          <w:tcPr>
            <w:tcW w:type="dxa" w:w="2340"/>
          </w:tcPr>
          <w:p>
            <w:r>
              <w:rPr>
                <w:b/>
              </w:rPr>
              <w:t>Gap</w:t>
            </w:r>
          </w:p>
        </w:tc>
        <w:tc>
          <w:tcPr>
            <w:tcW w:type="dxa" w:w="2340"/>
          </w:tcPr>
          <w:p>
            <w:r>
              <w:rPr>
                <w:b/>
              </w:rPr>
              <w:t>Severity</w:t>
            </w:r>
          </w:p>
        </w:tc>
        <w:tc>
          <w:tcPr>
            <w:tcW w:type="dxa" w:w="2340"/>
          </w:tcPr>
          <w:p>
            <w:r>
              <w:rPr>
                <w:b/>
              </w:rPr>
              <w:t>Status</w:t>
            </w:r>
          </w:p>
        </w:tc>
      </w:tr>
      <w:tr>
        <w:tc>
          <w:tcPr>
            <w:tcW w:type="dxa" w:w="2340"/>
          </w:tcPr>
          <w:p>
            <w:r>
              <w:t>1</w:t>
            </w:r>
          </w:p>
        </w:tc>
        <w:tc>
          <w:tcPr>
            <w:tcW w:type="dxa" w:w="2340"/>
          </w:tcPr>
          <w:p>
            <w:r>
              <w:t>No order fill verification after Alpaca submission</w:t>
            </w:r>
          </w:p>
        </w:tc>
        <w:tc>
          <w:tcPr>
            <w:tcW w:type="dxa" w:w="2340"/>
          </w:tcPr>
          <w:p>
            <w:r>
              <w:t>CRITICAL</w:t>
            </w:r>
          </w:p>
        </w:tc>
        <w:tc>
          <w:tcPr>
            <w:tcW w:type="dxa" w:w="2340"/>
          </w:tcPr>
          <w:p>
            <w:r>
              <w:t>FIXED</w:t>
            </w:r>
          </w:p>
        </w:tc>
      </w:tr>
      <w:tr>
        <w:tc>
          <w:tcPr>
            <w:tcW w:type="dxa" w:w="2340"/>
          </w:tcPr>
          <w:p>
            <w:r>
              <w:t>2</w:t>
            </w:r>
          </w:p>
        </w:tc>
        <w:tc>
          <w:tcPr>
            <w:tcW w:type="dxa" w:w="2340"/>
          </w:tcPr>
          <w:p>
            <w:r>
              <w:t>Market order stop not atomic — unhedged window</w:t>
            </w:r>
          </w:p>
        </w:tc>
        <w:tc>
          <w:tcPr>
            <w:tcW w:type="dxa" w:w="2340"/>
          </w:tcPr>
          <w:p>
            <w:r>
              <w:t>HIGH</w:t>
            </w:r>
          </w:p>
        </w:tc>
        <w:tc>
          <w:tcPr>
            <w:tcW w:type="dxa" w:w="2340"/>
          </w:tcPr>
          <w:p>
            <w:r>
              <w:t>FIXED</w:t>
            </w:r>
          </w:p>
        </w:tc>
      </w:tr>
      <w:tr>
        <w:tc>
          <w:tcPr>
            <w:tcW w:type="dxa" w:w="2340"/>
          </w:tcPr>
          <w:p>
            <w:r>
              <w:t>3</w:t>
            </w:r>
          </w:p>
        </w:tc>
        <w:tc>
          <w:tcPr>
            <w:tcW w:type="dxa" w:w="2340"/>
          </w:tcPr>
          <w:p>
            <w:r>
              <w:t>Partial fills silently accepted with wrong share count</w:t>
            </w:r>
          </w:p>
        </w:tc>
        <w:tc>
          <w:tcPr>
            <w:tcW w:type="dxa" w:w="2340"/>
          </w:tcPr>
          <w:p>
            <w:r>
              <w:t>HIGH</w:t>
            </w:r>
          </w:p>
        </w:tc>
        <w:tc>
          <w:tcPr>
            <w:tcW w:type="dxa" w:w="2340"/>
          </w:tcPr>
          <w:p>
            <w:r>
              <w:t>FIXED</w:t>
            </w:r>
          </w:p>
        </w:tc>
      </w:tr>
      <w:tr>
        <w:tc>
          <w:tcPr>
            <w:tcW w:type="dxa" w:w="2340"/>
          </w:tcPr>
          <w:p>
            <w:r>
              <w:t>4</w:t>
            </w:r>
          </w:p>
        </w:tc>
        <w:tc>
          <w:tcPr>
            <w:tcW w:type="dxa" w:w="2340"/>
          </w:tcPr>
          <w:p>
            <w:r>
              <w:t>No market hours gate — orders submitted off-hours</w:t>
            </w:r>
          </w:p>
        </w:tc>
        <w:tc>
          <w:tcPr>
            <w:tcW w:type="dxa" w:w="2340"/>
          </w:tcPr>
          <w:p>
            <w:r>
              <w:t>HIGH</w:t>
            </w:r>
          </w:p>
        </w:tc>
        <w:tc>
          <w:tcPr>
            <w:tcW w:type="dxa" w:w="2340"/>
          </w:tcPr>
          <w:p>
            <w:r>
              <w:t>FIXED</w:t>
            </w:r>
          </w:p>
        </w:tc>
      </w:tr>
      <w:tr>
        <w:tc>
          <w:tcPr>
            <w:tcW w:type="dxa" w:w="2340"/>
          </w:tcPr>
          <w:p>
            <w:r>
              <w:t>5</w:t>
            </w:r>
          </w:p>
        </w:tc>
        <w:tc>
          <w:tcPr>
            <w:tcW w:type="dxa" w:w="2340"/>
          </w:tcPr>
          <w:p>
            <w:r>
              <w:t>Price data from trade_ai_scans could be hours stale</w:t>
            </w:r>
          </w:p>
        </w:tc>
        <w:tc>
          <w:tcPr>
            <w:tcW w:type="dxa" w:w="2340"/>
          </w:tcPr>
          <w:p>
            <w:r>
              <w:t>MEDIUM</w:t>
            </w:r>
          </w:p>
        </w:tc>
        <w:tc>
          <w:tcPr>
            <w:tcW w:type="dxa" w:w="2340"/>
          </w:tcPr>
          <w:p>
            <w:r>
              <w:t>FIXED</w:t>
            </w:r>
          </w:p>
        </w:tc>
      </w:tr>
      <w:tr>
        <w:tc>
          <w:tcPr>
            <w:tcW w:type="dxa" w:w="2340"/>
          </w:tcPr>
          <w:p>
            <w:r>
              <w:t>6</w:t>
            </w:r>
          </w:p>
        </w:tc>
        <w:tc>
          <w:tcPr>
            <w:tcW w:type="dxa" w:w="2340"/>
          </w:tcPr>
          <w:p>
            <w:r>
              <w:t>No scheduled DB ↔ Alpaca reconciliation</w:t>
            </w:r>
          </w:p>
        </w:tc>
        <w:tc>
          <w:tcPr>
            <w:tcW w:type="dxa" w:w="2340"/>
          </w:tcPr>
          <w:p>
            <w:r>
              <w:t>MEDIUM</w:t>
            </w:r>
          </w:p>
        </w:tc>
        <w:tc>
          <w:tcPr>
            <w:tcW w:type="dxa" w:w="2340"/>
          </w:tcPr>
          <w:p>
            <w:r>
              <w:t>FIXED</w:t>
            </w:r>
          </w:p>
        </w:tc>
      </w:tr>
      <w:tr>
        <w:tc>
          <w:tcPr>
            <w:tcW w:type="dxa" w:w="2340"/>
          </w:tcPr>
          <w:p>
            <w:r>
              <w:t>7</w:t>
            </w:r>
          </w:p>
        </w:tc>
        <w:tc>
          <w:tcPr>
            <w:tcW w:type="dxa" w:w="2340"/>
          </w:tcPr>
          <w:p>
            <w:r>
              <w:t>No catch-up after missed monitor cycles</w:t>
            </w:r>
          </w:p>
        </w:tc>
        <w:tc>
          <w:tcPr>
            <w:tcW w:type="dxa" w:w="2340"/>
          </w:tcPr>
          <w:p>
            <w:r>
              <w:t>MEDIUM</w:t>
            </w:r>
          </w:p>
        </w:tc>
        <w:tc>
          <w:tcPr>
            <w:tcW w:type="dxa" w:w="2340"/>
          </w:tcPr>
          <w:p>
            <w:r>
              <w:t>FIXED</w:t>
            </w:r>
          </w:p>
        </w:tc>
      </w:tr>
      <w:tr>
        <w:tc>
          <w:tcPr>
            <w:tcW w:type="dxa" w:w="2340"/>
          </w:tcPr>
          <w:p>
            <w:r>
              <w:t>8</w:t>
            </w:r>
          </w:p>
        </w:tc>
        <w:tc>
          <w:tcPr>
            <w:tcW w:type="dxa" w:w="2340"/>
          </w:tcPr>
          <w:p>
            <w:r>
              <w:t>Position sizing adjustment not surfaced in journal</w:t>
            </w:r>
          </w:p>
        </w:tc>
        <w:tc>
          <w:tcPr>
            <w:tcW w:type="dxa" w:w="2340"/>
          </w:tcPr>
          <w:p>
            <w:r>
              <w:t>LOW</w:t>
            </w:r>
          </w:p>
        </w:tc>
        <w:tc>
          <w:tcPr>
            <w:tcW w:type="dxa" w:w="2340"/>
          </w:tcPr>
          <w:p>
            <w:r>
              <w:t>MITIGATED</w:t>
            </w:r>
          </w:p>
        </w:tc>
      </w:tr>
      <w:tr>
        <w:tc>
          <w:tcPr>
            <w:tcW w:type="dxa" w:w="2340"/>
          </w:tcPr>
          <w:p>
            <w:r>
              <w:t>9</w:t>
            </w:r>
          </w:p>
        </w:tc>
        <w:tc>
          <w:tcPr>
            <w:tcW w:type="dxa" w:w="2340"/>
          </w:tcPr>
          <w:p>
            <w:r>
              <w:t>Negative news alerts only — no auto-close on critical</w:t>
            </w:r>
          </w:p>
        </w:tc>
        <w:tc>
          <w:tcPr>
            <w:tcW w:type="dxa" w:w="2340"/>
          </w:tcPr>
          <w:p>
            <w:r>
              <w:t>HIGH</w:t>
            </w:r>
          </w:p>
        </w:tc>
        <w:tc>
          <w:tcPr>
            <w:tcW w:type="dxa" w:w="2340"/>
          </w:tcPr>
          <w:p>
            <w:r>
              <w:t>FIXED</w:t>
            </w:r>
          </w:p>
        </w:tc>
      </w:tr>
      <w:tr>
        <w:tc>
          <w:tcPr>
            <w:tcW w:type="dxa" w:w="2340"/>
          </w:tcPr>
          <w:p>
            <w:r>
              <w:t>10</w:t>
            </w:r>
          </w:p>
        </w:tc>
        <w:tc>
          <w:tcPr>
            <w:tcW w:type="dxa" w:w="2340"/>
          </w:tcPr>
          <w:p>
            <w:r>
              <w:t>Manual trailing stop vs Alpaca native</w:t>
            </w:r>
          </w:p>
        </w:tc>
        <w:tc>
          <w:tcPr>
            <w:tcW w:type="dxa" w:w="2340"/>
          </w:tcPr>
          <w:p>
            <w:r>
              <w:t>LOW</w:t>
            </w:r>
          </w:p>
        </w:tc>
        <w:tc>
          <w:tcPr>
            <w:tcW w:type="dxa" w:w="2340"/>
          </w:tcPr>
          <w:p>
            <w:r>
              <w:t>DOCUMENTED</w:t>
            </w:r>
          </w:p>
        </w:tc>
      </w:tr>
    </w:tbl>
    <w:p>
      <w:pPr>
        <w:pStyle w:val="Heading2"/>
      </w:pPr>
      <w:r>
        <w:t>Gap 1: Order Fill Verification (CRITICAL)</w:t>
      </w:r>
    </w:p>
    <w:p>
      <w:r>
        <w:t>Root cause of the EVC phantom position. After submitting an order to Alpaca, the system assumed success and recorded the trade as 'open' in the database. If Alpaca rejected or canceled the order, the DB had a phantom record with no actual broker position.</w:t>
      </w:r>
    </w:p>
    <w:p>
      <w:pPr/>
      <w:r>
        <w:t>Fix: Verification Loop</w:t>
      </w:r>
    </w:p>
    <w:p>
      <w:r>
        <w:t>After every order submission, the system now polls Alpaca up to 8 times (~20 seconds) checking fill status. Behavior by status:</w:t>
        <w:br/>
        <w:t>• filled → record actual fill price and filled quantity in DB</w:t>
        <w:br/>
        <w:t>• canceled/rejected/expired → abort, return error, no DB record created</w:t>
        <w:br/>
        <w:t>• partially_filled → cancel remainder, close partial position, return error</w:t>
        <w:br/>
        <w:t>• timeout (market order) → check final status, cancel if not filled</w:t>
        <w:br/>
        <w:t>• timeout (limit order) → mark as 'pending' (expected behavior for limits)</w:t>
        <w:br/>
        <w:br/>
        <w:t>The DB record is only created AFTER fill status is confirmed. Status is 'open' only for verified fills, 'pending' for unconfirmed limit orders.</w:t>
      </w:r>
    </w:p>
    <w:p>
      <w:pPr>
        <w:pStyle w:val="Heading2"/>
      </w:pPr>
      <w:r>
        <w:t>Gap 2: Atomic Stop Placement (HIGH)</w:t>
      </w:r>
    </w:p>
    <w:p>
      <w:r>
        <w:t>Bracket orders (limit entry + stop + target) are inherently atomic — Alpaca creates all legs together. But market orders place the stop AFTER the fill in a separate API call. If that call fails, the position is unhedged.</w:t>
      </w:r>
    </w:p>
    <w:p>
      <w:pPr/>
      <w:r>
        <w:t>Fix: 3-Retry with Fail-Closed</w:t>
      </w:r>
    </w:p>
    <w:p>
      <w:r>
        <w:t>After market order fill, the system tries 3 times to place the stop order. If all 3 fail, it immediately closes the position via DELETE /v2/positions/{symbol}. No position can exist without a stop. This is fail-closed behavior — the system prefers missing a trade over holding an unhedged position.</w:t>
      </w:r>
    </w:p>
    <w:p>
      <w:pPr>
        <w:pStyle w:val="Heading2"/>
      </w:pPr>
      <w:r>
        <w:t>Gap 3: Partial Fill Rejection (HIGH)</w:t>
      </w:r>
    </w:p>
    <w:p>
      <w:r>
        <w:t>If Alpaca partially fills an order (e.g., 200 of 357 shares), the old code would record 357 shares in the DB. Subsequent stop and target orders would use the wrong quantity, leading to order rejections or over-selling.</w:t>
      </w:r>
    </w:p>
    <w:p>
      <w:pPr/>
      <w:r>
        <w:t>Fix: Reject and Close</w:t>
      </w:r>
    </w:p>
    <w:p>
      <w:r>
        <w:t>On detecting partially_filled status, the system cancels the remaining order, closes the partial position via market sell, and returns an error. No DB record is created for partial fills. This is conservative — future enhancement could accept partials if the filled quantity meets minimum lot requirements.</w:t>
      </w:r>
    </w:p>
    <w:p>
      <w:pPr>
        <w:pStyle w:val="Heading2"/>
      </w:pPr>
      <w:r>
        <w:t>Gap 4: Market Hours Gate (HIGH)</w:t>
      </w:r>
    </w:p>
    <w:p>
      <w:r>
        <w:t>Orders submitted outside NYSE regular hours (Mon-Fri 9:30-16:00 ET) are now blocked at the submission level. The gate uses zoneinfo for accurate ET detection including DST. Blocked submissions return status='blocked' with the exact time and day for debugging. This prevents limit orders from queuing in premarket and filling at unintended prices.</w:t>
      </w:r>
    </w:p>
    <w:p>
      <w:pPr>
        <w:pStyle w:val="Heading2"/>
      </w:pPr>
      <w:r>
        <w:t>Gap 5: Price Staleness Protection (MEDIUM)</w:t>
      </w:r>
    </w:p>
    <w:p>
      <w:r>
        <w:t>open_trade_monitor.py previously used trade_ai_scans price data with no freshness check. Scans could be hours old during low-activity periods. Now:</w:t>
        <w:br/>
        <w:br/>
        <w:t>1. Check scanned_at timestamp — reject if older than 5 minutes</w:t>
        <w:br/>
        <w:t>2. Fall back to Alpaca latest trade API (/v2/stocks/{symbol}/trades/latest)</w:t>
        <w:br/>
        <w:t>3. Last resort: use stale scan price (better than no monitoring)</w:t>
        <w:br/>
        <w:br/>
        <w:t>This ensures near-stop and near-target alerts fire on current prices, not stale data.</w:t>
      </w:r>
    </w:p>
    <w:p>
      <w:pPr>
        <w:pStyle w:val="Heading2"/>
      </w:pPr>
      <w:r>
        <w:t>Gap 6: Scheduled Reconciliation (MEDIUM)</w:t>
      </w:r>
    </w:p>
    <w:p>
      <w:r>
        <w:t>New hourly cron job (10:00-16:00 Mon-Fri) runs alpaca_paper_adapter.py --sync-only. This compares DB open records against Alpaca positions and:</w:t>
        <w:br/>
        <w:br/>
        <w:t>• Updates current_price and unrealized_pnl for matching positions</w:t>
        <w:br/>
        <w:t>• Detects positions closed on Alpaca but still 'open' in DB</w:t>
        <w:br/>
        <w:t>• Triggers curation hooks (Iris, Aegis, RAG indexing) for detected closures</w:t>
        <w:br/>
        <w:br/>
        <w:t>Combined with the 5-minute phantom detection in paper_trade_monitor, maximum drift window is 5 minutes during market hours.</w:t>
      </w:r>
    </w:p>
    <w:p>
      <w:pPr>
        <w:pStyle w:val="Heading2"/>
      </w:pPr>
      <w:r>
        <w:t>Gap 7: Catch-Up Detection (MEDIUM)</w:t>
      </w:r>
    </w:p>
    <w:p>
      <w:r>
        <w:t>paper_trade_monitor now checks each trade's updated_at timestamp. If a trade hasn't been updated in more than 10 minutes (2 missed 5-min cycles), the monitor logs a CATCH-UP warning and forces full re-evaluation including stop adjustment, target check, and MFE/MAE update. This prevents silent gaps where trades go unmonitored after system restarts or cron overload.</w:t>
      </w:r>
    </w:p>
    <w:p>
      <w:pPr>
        <w:pStyle w:val="Heading2"/>
      </w:pPr>
      <w:r>
        <w:t>Gap 8: Position Sizing Transparency (LOW)</w:t>
      </w:r>
    </w:p>
    <w:p>
      <w:r>
        <w:t>Position sizing adjustments (when original shares exceed dollar_size or dollar_risk caps) are already tracked in the proposal payload with adjustment reasons. These appear in the Automated Trade Journal under Entry Rationale. No code change needed — the data was always captured, just not surfaced until the Automated Trade Journal was built in Session 30.</w:t>
      </w:r>
    </w:p>
    <w:p>
      <w:pPr>
        <w:pStyle w:val="Heading2"/>
      </w:pPr>
      <w:r>
        <w:t>Gap 9: Critical News Auto-Close (HIGH)</w:t>
      </w:r>
    </w:p>
    <w:p>
      <w:r>
        <w:t>open_trade_monitor now distinguishes between negative news (alert only) and critical news (auto-close). Critical keywords: SEC halt, trading halt, bankruptcy, going concern, SEC investigation, fraud, class action, delisted.</w:t>
      </w:r>
    </w:p>
    <w:p>
      <w:pPr/>
      <w:r>
        <w:t>Auto-Close Sequence</w:t>
      </w:r>
    </w:p>
    <w:p>
      <w:r>
        <w:t>1. Detect critical keyword in news headline for open position</w:t>
        <w:br/>
        <w:t>2. Log CRITICAL_NEWS_CLOSE alert (severity: CRITICAL)</w:t>
        <w:br/>
        <w:t>3. Record curation event (agent: Risk, type: AUTO_CLOSE_CRITICAL_NEWS)</w:t>
        <w:br/>
        <w:t>4. DELETE /v2/positions/{symbol} on Alpaca (market sell)</w:t>
        <w:br/>
        <w:t>5. Update paper_trades: status=closed, closed_via=auto_close_critical_news</w:t>
        <w:br/>
        <w:t>6. Send Telegram alert with headline</w:t>
        <w:br/>
        <w:br/>
        <w:t>Non-critical negative news (offering, dilution, downgrade, lawsuit) still generates WARN alerts without auto-closing. This preserves the existing alert-and-review workflow for less severe events.</w:t>
      </w:r>
    </w:p>
    <w:p>
      <w:pPr>
        <w:pStyle w:val="Heading2"/>
      </w:pPr>
      <w:r>
        <w:t>Gap 10: R-Multiple Trailing Stop Design Decision (LOW)</w:t>
      </w:r>
    </w:p>
    <w:p>
      <w:r>
        <w:t>The R-multiple trailing stop logic uses manual stop replacement (cancel old + place new) rather than Alpaca's native trailing_stop order type. This is an intentional design decision:</w:t>
      </w:r>
    </w:p>
    <w:tbl>
      <w:tblPr>
        <w:tblW w:type="auto" w:w="0"/>
        <w:tblLook w:firstColumn="1" w:firstRow="1" w:lastColumn="0" w:lastRow="0" w:noHBand="0" w:noVBand="1" w:val="04A0"/>
        <w:tblBorders>
          <w:top w:val="single" w:sz="4" w:space="0" w:color="999999"/>
          <w:left w:val="single" w:sz="4" w:space="0" w:color="999999"/>
          <w:bottom w:val="single" w:sz="4" w:space="0" w:color="999999"/>
          <w:right w:val="single" w:sz="4" w:space="0" w:color="999999"/>
          <w:insideH w:val="single" w:sz="4" w:space="0" w:color="999999"/>
          <w:insideV w:val="single" w:sz="4" w:space="0" w:color="999999"/>
        </w:tblBorders>
      </w:tblPr>
      <w:tblGrid>
        <w:gridCol w:w="3120"/>
        <w:gridCol w:w="3120"/>
        <w:gridCol w:w="3120"/>
      </w:tblGrid>
      <w:tr>
        <w:tc>
          <w:tcPr>
            <w:tcW w:type="dxa" w:w="3120"/>
          </w:tcPr>
          <w:p>
            <w:r>
              <w:rPr>
                <w:b/>
              </w:rPr>
              <w:t>Approach</w:t>
            </w:r>
          </w:p>
        </w:tc>
        <w:tc>
          <w:tcPr>
            <w:tcW w:type="dxa" w:w="3120"/>
          </w:tcPr>
          <w:p>
            <w:r>
              <w:rPr>
                <w:b/>
              </w:rPr>
              <w:t>Advantage</w:t>
            </w:r>
          </w:p>
        </w:tc>
        <w:tc>
          <w:tcPr>
            <w:tcW w:type="dxa" w:w="3120"/>
          </w:tcPr>
          <w:p>
            <w:r>
              <w:rPr>
                <w:b/>
              </w:rPr>
              <w:t>Disadvantage</w:t>
            </w:r>
          </w:p>
        </w:tc>
      </w:tr>
      <w:tr>
        <w:tc>
          <w:tcPr>
            <w:tcW w:type="dxa" w:w="3120"/>
          </w:tcPr>
          <w:p>
            <w:r>
              <w:t>Manual R-multiple (current)</w:t>
            </w:r>
          </w:p>
        </w:tc>
        <w:tc>
          <w:tcPr>
            <w:tcW w:type="dxa" w:w="3120"/>
          </w:tcPr>
          <w:p>
            <w:r>
              <w:t>Custom thresholds per R-level. Breakeven at 1R, lock 0.5R at 1.5R, etc. Strategy-aware risk management.</w:t>
            </w:r>
          </w:p>
        </w:tc>
        <w:tc>
          <w:tcPr>
            <w:tcW w:type="dxa" w:w="3120"/>
          </w:tcPr>
          <w:p>
            <w:r>
              <w:t>5-minute gap between adjustments. Price spike during gap is unprotected.</w:t>
            </w:r>
          </w:p>
        </w:tc>
      </w:tr>
      <w:tr>
        <w:tc>
          <w:tcPr>
            <w:tcW w:type="dxa" w:w="3120"/>
          </w:tcPr>
          <w:p>
            <w:r>
              <w:t>Alpaca native trailing_stop</w:t>
            </w:r>
          </w:p>
        </w:tc>
        <w:tc>
          <w:tcPr>
            <w:tcW w:type="dxa" w:w="3120"/>
          </w:tcPr>
          <w:p>
            <w:r>
              <w:t>Real-time trailing. No gap between price moves and stop adjustment.</w:t>
            </w:r>
          </w:p>
        </w:tc>
        <w:tc>
          <w:tcPr>
            <w:tcW w:type="dxa" w:w="3120"/>
          </w:tcPr>
          <w:p>
            <w:r>
              <w:t>Single percentage only. Cannot express R-based thresholds or breakeven logic.</w:t>
            </w:r>
          </w:p>
        </w:tc>
      </w:tr>
    </w:tbl>
    <w:p>
      <w:r>
        <w:t>Decision: Keep manual R-multiple logic. The 5-minute gap is acceptable because paper trades are small ($2K max) and the custom R-thresholds provide superior risk management. If tighter trailing is needed later, reduce the monitor cycle from 5 minutes to 1 minute or implement Alpaca OCO (one-cancels-other) orders.</w:t>
      </w:r>
    </w:p>
    <w:p>
      <w:pPr>
        <w:pStyle w:val="Heading2"/>
      </w:pPr>
      <w:r>
        <w:t>Execution Safety Chain — Complete</w:t>
      </w:r>
    </w:p>
    <w:p>
      <w:r>
        <w:t>After Session 30b, every step in the paper trade lifecycle has fail-closed behavior:</w:t>
      </w:r>
    </w:p>
    <w:tbl>
      <w:tblPr>
        <w:tblW w:type="auto" w:w="0"/>
        <w:tblLook w:firstColumn="1" w:firstRow="1" w:lastColumn="0" w:lastRow="0" w:noHBand="0" w:noVBand="1" w:val="04A0"/>
        <w:tblBorders>
          <w:top w:val="single" w:sz="4" w:space="0" w:color="999999"/>
          <w:left w:val="single" w:sz="4" w:space="0" w:color="999999"/>
          <w:bottom w:val="single" w:sz="4" w:space="0" w:color="999999"/>
          <w:right w:val="single" w:sz="4" w:space="0" w:color="999999"/>
          <w:insideH w:val="single" w:sz="4" w:space="0" w:color="999999"/>
          <w:insideV w:val="single" w:sz="4" w:space="0" w:color="999999"/>
        </w:tblBorders>
      </w:tblPr>
      <w:tblGrid>
        <w:gridCol w:w="3120"/>
        <w:gridCol w:w="3120"/>
        <w:gridCol w:w="3120"/>
      </w:tblGrid>
      <w:tr>
        <w:tc>
          <w:tcPr>
            <w:tcW w:type="dxa" w:w="3120"/>
          </w:tcPr>
          <w:p>
            <w:r>
              <w:rPr>
                <w:b/>
              </w:rPr>
              <w:t>Step</w:t>
            </w:r>
          </w:p>
        </w:tc>
        <w:tc>
          <w:tcPr>
            <w:tcW w:type="dxa" w:w="3120"/>
          </w:tcPr>
          <w:p>
            <w:r>
              <w:rPr>
                <w:b/>
              </w:rPr>
              <w:t>Safety Gate</w:t>
            </w:r>
          </w:p>
        </w:tc>
        <w:tc>
          <w:tcPr>
            <w:tcW w:type="dxa" w:w="3120"/>
          </w:tcPr>
          <w:p>
            <w:r>
              <w:rPr>
                <w:b/>
              </w:rPr>
              <w:t>Fail Mode</w:t>
            </w:r>
          </w:p>
        </w:tc>
      </w:tr>
      <w:tr>
        <w:tc>
          <w:tcPr>
            <w:tcW w:type="dxa" w:w="3120"/>
          </w:tcPr>
          <w:p>
            <w:r>
              <w:t>Proposal</w:t>
            </w:r>
          </w:p>
        </w:tc>
        <w:tc>
          <w:tcPr>
            <w:tcW w:type="dxa" w:w="3120"/>
          </w:tcPr>
          <w:p>
            <w:r>
              <w:t>Risk gate, quality filter, sizing caps</w:t>
            </w:r>
          </w:p>
        </w:tc>
        <w:tc>
          <w:tcPr>
            <w:tcW w:type="dxa" w:w="3120"/>
          </w:tcPr>
          <w:p>
            <w:r>
              <w:t>Reject proposal</w:t>
            </w:r>
          </w:p>
        </w:tc>
      </w:tr>
      <w:tr>
        <w:tc>
          <w:tcPr>
            <w:tcW w:type="dxa" w:w="3120"/>
          </w:tcPr>
          <w:p>
            <w:r>
              <w:t>Submission</w:t>
            </w:r>
          </w:p>
        </w:tc>
        <w:tc>
          <w:tcPr>
            <w:tcW w:type="dxa" w:w="3120"/>
          </w:tcPr>
          <w:p>
            <w:r>
              <w:t>Market hours gate, max positions check</w:t>
            </w:r>
          </w:p>
        </w:tc>
        <w:tc>
          <w:tcPr>
            <w:tcW w:type="dxa" w:w="3120"/>
          </w:tcPr>
          <w:p>
            <w:r>
              <w:t>Block order</w:t>
            </w:r>
          </w:p>
        </w:tc>
      </w:tr>
      <w:tr>
        <w:tc>
          <w:tcPr>
            <w:tcW w:type="dxa" w:w="3120"/>
          </w:tcPr>
          <w:p>
            <w:r>
              <w:t>Fill</w:t>
            </w:r>
          </w:p>
        </w:tc>
        <w:tc>
          <w:tcPr>
            <w:tcW w:type="dxa" w:w="3120"/>
          </w:tcPr>
          <w:p>
            <w:r>
              <w:t>Verification loop (8 retries, ~20 sec)</w:t>
            </w:r>
          </w:p>
        </w:tc>
        <w:tc>
          <w:tcPr>
            <w:tcW w:type="dxa" w:w="3120"/>
          </w:tcPr>
          <w:p>
            <w:r>
              <w:t>Abort + no DB record</w:t>
            </w:r>
          </w:p>
        </w:tc>
      </w:tr>
      <w:tr>
        <w:tc>
          <w:tcPr>
            <w:tcW w:type="dxa" w:w="3120"/>
          </w:tcPr>
          <w:p>
            <w:r>
              <w:t>Stop placement</w:t>
            </w:r>
          </w:p>
        </w:tc>
        <w:tc>
          <w:tcPr>
            <w:tcW w:type="dxa" w:w="3120"/>
          </w:tcPr>
          <w:p>
            <w:r>
              <w:t>3-retry atomic stop</w:t>
            </w:r>
          </w:p>
        </w:tc>
        <w:tc>
          <w:tcPr>
            <w:tcW w:type="dxa" w:w="3120"/>
          </w:tcPr>
          <w:p>
            <w:r>
              <w:t>Close unhedged position</w:t>
            </w:r>
          </w:p>
        </w:tc>
      </w:tr>
      <w:tr>
        <w:tc>
          <w:tcPr>
            <w:tcW w:type="dxa" w:w="3120"/>
          </w:tcPr>
          <w:p>
            <w:r>
              <w:t>Monitoring</w:t>
            </w:r>
          </w:p>
        </w:tc>
        <w:tc>
          <w:tcPr>
            <w:tcW w:type="dxa" w:w="3120"/>
          </w:tcPr>
          <w:p>
            <w:r>
              <w:t>5-min R-trail, phantom detection, catch-up</w:t>
            </w:r>
          </w:p>
        </w:tc>
        <w:tc>
          <w:tcPr>
            <w:tcW w:type="dxa" w:w="3120"/>
          </w:tcPr>
          <w:p>
            <w:r>
              <w:t>Auto-adjust or close</w:t>
            </w:r>
          </w:p>
        </w:tc>
      </w:tr>
      <w:tr>
        <w:tc>
          <w:tcPr>
            <w:tcW w:type="dxa" w:w="3120"/>
          </w:tcPr>
          <w:p>
            <w:r>
              <w:t>News</w:t>
            </w:r>
          </w:p>
        </w:tc>
        <w:tc>
          <w:tcPr>
            <w:tcW w:type="dxa" w:w="3120"/>
          </w:tcPr>
          <w:p>
            <w:r>
              <w:t>Critical keyword scan every 15 min</w:t>
            </w:r>
          </w:p>
        </w:tc>
        <w:tc>
          <w:tcPr>
            <w:tcW w:type="dxa" w:w="3120"/>
          </w:tcPr>
          <w:p>
            <w:r>
              <w:t>Auto-close position</w:t>
            </w:r>
          </w:p>
        </w:tc>
      </w:tr>
      <w:tr>
        <w:tc>
          <w:tcPr>
            <w:tcW w:type="dxa" w:w="3120"/>
          </w:tcPr>
          <w:p>
            <w:r>
              <w:t>Reconciliation</w:t>
            </w:r>
          </w:p>
        </w:tc>
        <w:tc>
          <w:tcPr>
            <w:tcW w:type="dxa" w:w="3120"/>
          </w:tcPr>
          <w:p>
            <w:r>
              <w:t>Hourly DB ↔ Alpaca sync</w:t>
            </w:r>
          </w:p>
        </w:tc>
        <w:tc>
          <w:tcPr>
            <w:tcW w:type="dxa" w:w="3120"/>
          </w:tcPr>
          <w:p>
            <w:r>
              <w:t>Detect drift, trigger curation</w:t>
            </w:r>
          </w:p>
        </w:tc>
      </w:tr>
      <w:tr>
        <w:tc>
          <w:tcPr>
            <w:tcW w:type="dxa" w:w="3120"/>
          </w:tcPr>
          <w:p>
            <w:r>
              <w:t>Closure</w:t>
            </w:r>
          </w:p>
        </w:tc>
        <w:tc>
          <w:tcPr>
            <w:tcW w:type="dxa" w:w="3120"/>
          </w:tcPr>
          <w:p>
            <w:r>
              <w:t>Curation hooks: Iris + Aegis + RAG + patterns</w:t>
            </w:r>
          </w:p>
        </w:tc>
        <w:tc>
          <w:tcPr>
            <w:tcW w:type="dxa" w:w="3120"/>
          </w:tcPr>
          <w:p>
            <w:r>
              <w:t>Learn from outcome</w:t>
            </w:r>
          </w:p>
        </w:tc>
      </w:tr>
    </w:tbl>
    <w:p>
      <w:pPr>
        <w:pStyle w:val="Heading1"/>
      </w:pPr>
      <w:r>
        <w:t>Session 30c: Automated Journal — Unified Trade Intelligence (2026-05-12)</w:t>
      </w:r>
    </w:p>
    <w:p>
      <w:r>
        <w:t>The Paper Journal has been renamed and replaced by the Automated Journal — a single, comprehensive trade journal for all automated trading accounts. It provides the same depth, transparency, and auditability as the regular manual journal, while representing system-driven decisions and Alpaca broker integration in real time.</w:t>
      </w:r>
    </w:p>
    <w:p>
      <w:pPr>
        <w:pStyle w:val="Heading2"/>
      </w:pPr>
      <w:r>
        <w:t>Architecture Change</w:t>
      </w:r>
    </w:p>
    <w:p>
      <w:r>
        <w:t>Before: Trade Journal had 5 tabs — Entries, Analytics, Reports, Paper Journal, Automated Journal (two separate, incomplete views of automated trades).</w:t>
        <w:br/>
        <w:br/>
        <w:t>After: Trade Journal has 4 tabs — Entries, Analytics, Reports, Automated Journal. The Automated Journal consolidates all automated trading accounts into one view, filtered by account. Currently: Alpaca Paper. Extensible to future accounts.</w:t>
      </w:r>
    </w:p>
    <w:p>
      <w:pPr>
        <w:pStyle w:val="Heading2"/>
      </w:pPr>
      <w:r>
        <w:t>Automated Journal Content Per Trade</w:t>
      </w:r>
    </w:p>
    <w:p>
      <w:r>
        <w:t>Every trade — open or closed — expands to show the full execution lifecycle. This replicates all elements from the regular journal plus Alpaca-specific data:</w:t>
      </w:r>
    </w:p>
    <w:tbl>
      <w:tblPr>
        <w:tblW w:type="auto" w:w="0"/>
        <w:tblLook w:firstColumn="1" w:firstRow="1" w:lastColumn="0" w:lastRow="0" w:noHBand="0" w:noVBand="1" w:val="04A0"/>
        <w:tblBorders>
          <w:top w:val="single" w:sz="4" w:space="0" w:color="999999"/>
          <w:left w:val="single" w:sz="4" w:space="0" w:color="999999"/>
          <w:bottom w:val="single" w:sz="4" w:space="0" w:color="999999"/>
          <w:right w:val="single" w:sz="4" w:space="0" w:color="999999"/>
          <w:insideH w:val="single" w:sz="4" w:space="0" w:color="999999"/>
          <w:insideV w:val="single" w:sz="4" w:space="0" w:color="999999"/>
        </w:tblBorders>
      </w:tblPr>
      <w:tblGrid>
        <w:gridCol w:w="4680"/>
        <w:gridCol w:w="4680"/>
      </w:tblGrid>
      <w:tr>
        <w:tc>
          <w:tcPr>
            <w:tcW w:type="dxa" w:w="4680"/>
          </w:tcPr>
          <w:p>
            <w:r>
              <w:rPr>
                <w:b/>
              </w:rPr>
              <w:t>Section</w:t>
            </w:r>
          </w:p>
        </w:tc>
        <w:tc>
          <w:tcPr>
            <w:tcW w:type="dxa" w:w="4680"/>
          </w:tcPr>
          <w:p>
            <w:r>
              <w:rPr>
                <w:b/>
              </w:rPr>
              <w:t>Fields</w:t>
            </w:r>
          </w:p>
        </w:tc>
      </w:tr>
      <w:tr>
        <w:tc>
          <w:tcPr>
            <w:tcW w:type="dxa" w:w="4680"/>
          </w:tcPr>
          <w:p>
            <w:r>
              <w:t>Position &amp; Execution</w:t>
            </w:r>
          </w:p>
        </w:tc>
        <w:tc>
          <w:tcPr>
            <w:tcW w:type="dxa" w:w="4680"/>
          </w:tcPr>
          <w:p>
            <w:r>
              <w:t>Direction, shares, entry price, planned entry, entry slippage, stop loss, target, current price, dollar size, dollar risk, order type, broker order ID, broker status, bracket order flag, submitted/filled timestamps</w:t>
            </w:r>
          </w:p>
        </w:tc>
      </w:tr>
      <w:tr>
        <w:tc>
          <w:tcPr>
            <w:tcW w:type="dxa" w:w="4680"/>
          </w:tcPr>
          <w:p>
            <w:r>
              <w:t>Alpaca Real-Time</w:t>
            </w:r>
          </w:p>
        </w:tc>
        <w:tc>
          <w:tcPr>
            <w:tcW w:type="dxa" w:w="4680"/>
          </w:tcPr>
          <w:p>
            <w:r>
              <w:t>Live price, market value, cost basis, unrealized P&amp;L, unrealized %, intraday P&amp;L, intraday %, change today, side (long/short). Active orders: type, side, stop price, limit price, qty, status, order ID</w:t>
            </w:r>
          </w:p>
        </w:tc>
      </w:tr>
      <w:tr>
        <w:tc>
          <w:tcPr>
            <w:tcW w:type="dxa" w:w="4680"/>
          </w:tcPr>
          <w:p>
            <w:r>
              <w:t>Strategy &amp; Market Context</w:t>
            </w:r>
          </w:p>
        </w:tc>
        <w:tc>
          <w:tcPr>
            <w:tcW w:type="dxa" w:w="4680"/>
          </w:tcPr>
          <w:p>
            <w:r>
              <w:t>Strategy ID, account, market regime, VIX at entry, score at entry, RVOL at entry, float (M), intel readiness, risk gate result, opened via, logged by, proposal ID</w:t>
            </w:r>
          </w:p>
        </w:tc>
      </w:tr>
      <w:tr>
        <w:tc>
          <w:tcPr>
            <w:tcW w:type="dxa" w:w="4680"/>
          </w:tcPr>
          <w:p>
            <w:r>
              <w:t>Entry Rationale</w:t>
            </w:r>
          </w:p>
        </w:tc>
        <w:tc>
          <w:tcPr>
            <w:tcW w:type="dxa" w:w="4680"/>
          </w:tcPr>
          <w:p>
            <w:r>
              <w:t>Strategy logic, catalyst (verified/unverified with text), risk gate reason codes, execution notes</w:t>
            </w:r>
          </w:p>
        </w:tc>
      </w:tr>
      <w:tr>
        <w:tc>
          <w:tcPr>
            <w:tcW w:type="dxa" w:w="4680"/>
          </w:tcPr>
          <w:p>
            <w:r>
              <w:t>Stop &amp; Limit Logic</w:t>
            </w:r>
          </w:p>
        </w:tc>
        <w:tc>
          <w:tcPr>
            <w:tcW w:type="dxa" w:w="4680"/>
          </w:tcPr>
          <w:p>
            <w:r>
              <w:t>Initial stop, planned stop, stop slippage, target 1, target 2, R-multiple, MFE (max favorable excursion), MAE (max adverse excursion)</w:t>
            </w:r>
          </w:p>
        </w:tc>
      </w:tr>
      <w:tr>
        <w:tc>
          <w:tcPr>
            <w:tcW w:type="dxa" w:w="4680"/>
          </w:tcPr>
          <w:p>
            <w:r>
              <w:t>Execution Log</w:t>
            </w:r>
          </w:p>
        </w:tc>
        <w:tc>
          <w:tcPr>
            <w:tcW w:type="dxa" w:w="4680"/>
          </w:tcPr>
          <w:p>
            <w:r>
              <w:t>Full timeline of all lifecycle events: MONITOR_ADJUST_STOP, MONITOR_TIGHTEN_NEAR_TARGET, MONITOR_CLOSE_TARGET, MONITOR_ADD_STOP, MONITOR_PHANTOM_CLOSED, IRIS_OUTCOME_WRITEBACK, AEGIS_POST_TRADE_SYNTHESIS, OUTCOME_LESSON_CAPTURED, PATTERN_CHECK, alerts (NEAR_STOP, NEAR_TARGET, STALE_TRADE, NEGATIVE_NEWS, CRITICAL_NEWS_CLOSE, EXTENDED_PROFIT). Each with timestamp, agent name, summary, and payload</w:t>
            </w:r>
          </w:p>
        </w:tc>
      </w:tr>
      <w:tr>
        <w:tc>
          <w:tcPr>
            <w:tcW w:type="dxa" w:w="4680"/>
          </w:tcPr>
          <w:p>
            <w:r>
              <w:t>Exit &amp; Outcome</w:t>
            </w:r>
          </w:p>
        </w:tc>
        <w:tc>
          <w:tcPr>
            <w:tcW w:type="dxa" w:w="4680"/>
          </w:tcPr>
          <w:p>
            <w:r>
              <w:t>Exit price, P&amp;L, P&amp;L %, R realized, verdict (WIN/LOSS), exit reason, closed via, hold time, closed at, post-trade analyzed flag, Iris curated flag, Aegis summarized flag</w:t>
            </w:r>
          </w:p>
        </w:tc>
      </w:tr>
      <w:tr>
        <w:tc>
          <w:tcPr>
            <w:tcW w:type="dxa" w:w="4680"/>
          </w:tcPr>
          <w:p>
            <w:r>
              <w:t>Journal Review</w:t>
            </w:r>
          </w:p>
        </w:tc>
        <w:tc>
          <w:tcPr>
            <w:tcW w:type="dxa" w:w="4680"/>
          </w:tcPr>
          <w:p>
            <w:r>
              <w:t>Setup family/name, timeframe, direction, market regime, catalyst type, execution quality score (1-5), sizing quality score (1-5), risk management score (1-5), followed plan flag, well executed flag, planned R, realized R, confidence before, stress level, mistake tags, strength tags, lesson learned, review notes, coach/system notes, entry signals, exit signals</w:t>
            </w:r>
          </w:p>
        </w:tc>
      </w:tr>
    </w:tbl>
    <w:p>
      <w:pPr>
        <w:pStyle w:val="Heading2"/>
      </w:pPr>
      <w:r>
        <w:t>Alpaca Integration</w:t>
      </w:r>
    </w:p>
    <w:p>
      <w:r>
        <w:t>The Automated Journal pulls real-time data from Alpaca Paper on every page load (30-second auto-refresh):</w:t>
        <w:br/>
        <w:br/>
        <w:t>1. GET /v2/positions — live price, market value, cost basis, unrealized P&amp;L, intraday P&amp;L, change today for each open position</w:t>
        <w:br/>
        <w:t>2. GET /v2/orders?status=open — active stop and limit orders per symbol</w:t>
        <w:br/>
        <w:br/>
        <w:t>Alpaca data is merged inline with DB records. A connection status badge (ALPACA LIVE / ALPACA OFFLINE) shows integration health. If Alpaca is unreachable, the journal falls back to DB-cached prices.</w:t>
      </w:r>
    </w:p>
    <w:p>
      <w:pPr>
        <w:pStyle w:val="Heading2"/>
      </w:pPr>
      <w:r>
        <w:t>Analytics</w:t>
      </w:r>
    </w:p>
    <w:p>
      <w:r>
        <w:t>The Automated Journal header provides aggregate analytics:</w:t>
        <w:br/>
        <w:br/>
        <w:t>Stats bar: Open count, Closed count, Wins, Losses, Win Rate, Avg R, Realized P&amp;L, Unrealized P&amp;L.</w:t>
        <w:br/>
        <w:br/>
        <w:t>Strategy Performance: Per-strategy breakdown showing trade count, total P&amp;L, and win rate. Allows quick identification of which strategies are performing.</w:t>
        <w:br/>
        <w:br/>
        <w:t>Closed trades table: Sortable with Iris/Aegis/RAG curation indicators showing whether each trade has been analyzed, learned from, and indexed.</w:t>
      </w:r>
    </w:p>
    <w:p>
      <w:pPr>
        <w:pStyle w:val="Heading2"/>
      </w:pPr>
      <w:r>
        <w:t>API Endpoint</w:t>
      </w:r>
    </w:p>
    <w:p>
      <w:r>
        <w:t>GET /api/v2/automated-trade-journal?account=ALPACA_PAPER</w:t>
        <w:br/>
        <w:br/>
        <w:t>Returns:</w:t>
        <w:br/>
        <w:t>- trades[]: All paper_trades (40+ fields) enriched with execution_log[], alerts[], journal_reviews[], and alpaca{} real-time data</w:t>
        <w:br/>
        <w:t>- open[]: Open trades subset</w:t>
        <w:br/>
        <w:t>- closed[]: Closed trades subset</w:t>
        <w:br/>
        <w:t>- summary{}: open_count, closed_count, wins, losses, win_rate, avg_r, total_pnl, unrealized_pnl, by_strategy[]</w:t>
        <w:br/>
        <w:t>- alpaca_connected: boolean indicating Alpaca API health</w:t>
      </w:r>
    </w:p>
    <w:p>
      <w:pPr>
        <w:pStyle w:val="Heading2"/>
      </w:pPr>
      <w:r>
        <w:t>Design Intent</w:t>
      </w:r>
    </w:p>
    <w:p>
      <w:r>
        <w:t>The Automated Journal is designed to provide the same trust and auditability as a human-maintained trade journal, but for system-driven decisions. Every automated action — from entry to stop adjustment to exit — is recorded with timestamp, agent, and rationale. This allows:</w:t>
        <w:br/>
        <w:br/>
        <w:t>1. Post-trade review: Did the system follow the plan? Did stops adjust correctly?</w:t>
        <w:br/>
        <w:t>2. Learning validation: Did Iris capture the right lesson? Did Aegis synthesize correctly?</w:t>
        <w:br/>
        <w:t>3. Execution quality: Was there slippage? Did the fill match the plan?</w:t>
        <w:br/>
        <w:t>4. Strategy assessment: Which strategies are profitable? Which need adjustment?</w:t>
        <w:br/>
        <w:t>5. System debugging: If a trade went wrong, the execution log shows exactly what the system did, when, and why — no black boxes.</w:t>
      </w:r>
    </w:p>
    <w:p>
      <w:pPr>
        <w:pStyle w:val="Heading1"/>
      </w:pPr>
      <w:r>
        <w:t>Session 30d: Automated Journal Analytics (2026-05-12)</w:t>
      </w:r>
    </w:p>
    <w:p>
      <w:r>
        <w:t>Added analytics visualizations to the Automated Journal, providing the same performance tracking depth as the regular journal analytics tab.</w:t>
      </w:r>
    </w:p>
    <w:p>
      <w:pPr>
        <w:pStyle w:val="Heading2"/>
      </w:pPr>
      <w:r>
        <w:t>New Analytics Components</w:t>
      </w:r>
    </w:p>
    <w:tbl>
      <w:tblPr>
        <w:tblW w:type="auto" w:w="0"/>
        <w:tblLook w:firstColumn="1" w:firstRow="1" w:lastColumn="0" w:lastRow="0" w:noHBand="0" w:noVBand="1" w:val="04A0"/>
        <w:tblBorders>
          <w:top w:val="single" w:sz="4" w:space="0" w:color="999999"/>
          <w:left w:val="single" w:sz="4" w:space="0" w:color="999999"/>
          <w:bottom w:val="single" w:sz="4" w:space="0" w:color="999999"/>
          <w:right w:val="single" w:sz="4" w:space="0" w:color="999999"/>
          <w:insideH w:val="single" w:sz="4" w:space="0" w:color="999999"/>
          <w:insideV w:val="single" w:sz="4" w:space="0" w:color="999999"/>
        </w:tblBorders>
      </w:tblPr>
      <w:tblGrid>
        <w:gridCol w:w="4680"/>
        <w:gridCol w:w="4680"/>
      </w:tblGrid>
      <w:tr>
        <w:tc>
          <w:tcPr>
            <w:tcW w:type="dxa" w:w="4680"/>
          </w:tcPr>
          <w:p>
            <w:r>
              <w:rPr>
                <w:b/>
              </w:rPr>
              <w:t>Component</w:t>
            </w:r>
          </w:p>
        </w:tc>
        <w:tc>
          <w:tcPr>
            <w:tcW w:type="dxa" w:w="4680"/>
          </w:tcPr>
          <w:p>
            <w:r>
              <w:rPr>
                <w:b/>
              </w:rPr>
              <w:t>Detail</w:t>
            </w:r>
          </w:p>
        </w:tc>
      </w:tr>
      <w:tr>
        <w:tc>
          <w:tcPr>
            <w:tcW w:type="dxa" w:w="4680"/>
          </w:tcPr>
          <w:p>
            <w:r>
              <w:t>Equity Curve</w:t>
            </w:r>
          </w:p>
        </w:tc>
        <w:tc>
          <w:tcPr>
            <w:tcW w:type="dxa" w:w="4680"/>
          </w:tcPr>
          <w:p>
            <w:r>
              <w:t>Cumulative P&amp;L line chart (react-chartjs-2). Shows realized, unrealized, and total equity. Green when positive, red when negative. Includes point markers per trade day.</w:t>
            </w:r>
          </w:p>
        </w:tc>
      </w:tr>
      <w:tr>
        <w:tc>
          <w:tcPr>
            <w:tcW w:type="dxa" w:w="4680"/>
          </w:tcPr>
          <w:p>
            <w:r>
              <w:t>Daily P&amp;L Bar Chart</w:t>
            </w:r>
          </w:p>
        </w:tc>
        <w:tc>
          <w:tcPr>
            <w:tcW w:type="dxa" w:w="4680"/>
          </w:tcPr>
          <w:p>
            <w:r>
              <w:t>Green/red bar chart per trading day. Scales with daily profit/loss magnitude. Shows at a glance which days were profitable.</w:t>
            </w:r>
          </w:p>
        </w:tc>
      </w:tr>
      <w:tr>
        <w:tc>
          <w:tcPr>
            <w:tcW w:type="dxa" w:w="4680"/>
          </w:tcPr>
          <w:p>
            <w:r>
              <w:t>Calendar P&amp;L Heatmap</w:t>
            </w:r>
          </w:p>
        </w:tc>
        <w:tc>
          <w:tcPr>
            <w:tcW w:type="dxa" w:w="4680"/>
          </w:tcPr>
          <w:p>
            <w:r>
              <w:t>Month-view calendar grid. Each day colored by P&amp;L intensity (green gradient for profit, red gradient for loss). Hover tooltip shows date, dollar P&amp;L, trade count, wins/losses. Weekend days dimmed.</w:t>
            </w:r>
          </w:p>
        </w:tc>
      </w:tr>
      <w:tr>
        <w:tc>
          <w:tcPr>
            <w:tcW w:type="dxa" w:w="4680"/>
          </w:tcPr>
          <w:p>
            <w:r>
              <w:t>Monthly Summary Table</w:t>
            </w:r>
          </w:p>
        </w:tc>
        <w:tc>
          <w:tcPr>
            <w:tcW w:type="dxa" w:w="4680"/>
          </w:tcPr>
          <w:p>
            <w:r>
              <w:t>Per-month row: trades, W/L count, win rate %, total P&amp;L, average R-multiple, best trade, worst trade.</w:t>
            </w:r>
          </w:p>
        </w:tc>
      </w:tr>
      <w:tr>
        <w:tc>
          <w:tcPr>
            <w:tcW w:type="dxa" w:w="4680"/>
          </w:tcPr>
          <w:p>
            <w:r>
              <w:t>Weekly Summary Table</w:t>
            </w:r>
          </w:p>
        </w:tc>
        <w:tc>
          <w:tcPr>
            <w:tcW w:type="dxa" w:w="4680"/>
          </w:tcPr>
          <w:p>
            <w:r>
              <w:t>Per-week row: trade count, wins, total P&amp;L, average R-multiple.</w:t>
            </w:r>
          </w:p>
        </w:tc>
      </w:tr>
    </w:tbl>
    <w:p>
      <w:pPr>
        <w:pStyle w:val="Heading2"/>
      </w:pPr>
      <w:r>
        <w:t>Analytics API</w:t>
      </w:r>
    </w:p>
    <w:p>
      <w:r>
        <w:t>GET /api/v2/automated-journal-analytics?account=ALPACA_PAPER</w:t>
        <w:br/>
        <w:br/>
        <w:t>Returns:</w:t>
        <w:br/>
        <w:t>- daily[]: Per-day trade_date, trades, wins, losses, daily_pnl, avg_pnl, avg_r</w:t>
        <w:br/>
        <w:t>- equity_curve[]: Per-day date, daily_pnl, cumulative_pnl, trades, wins, losses</w:t>
        <w:br/>
        <w:t>- monthly[]: Per-month trades, wins, losses, total_pnl, avg_pnl, avg_r, best_trade, worst_trade</w:t>
        <w:br/>
        <w:t>- weekly[]: Per-week trades, wins, total_pnl, avg_r</w:t>
        <w:br/>
        <w:t>- realized_total, unrealized_total, current_equity: Portfolio-level aggregates</w:t>
      </w:r>
    </w:p>
    <w:p>
      <w:pPr>
        <w:pStyle w:val="Heading2"/>
      </w:pPr>
      <w:r>
        <w:t>Automated Journal — Complete Tab Inventory</w:t>
      </w:r>
    </w:p>
    <w:p>
      <w:r>
        <w:t>The Automated Journal now contains all elements of a professional trade journal:</w:t>
        <w:br/>
        <w:br/>
        <w:t>1. Stats tiles (open, closed, wins, losses, win rate, avg R, realized/unrealized P&amp;L)</w:t>
        <w:br/>
        <w:t>2. Strategy performance breakdown (per-strategy count, P&amp;L, win rate)</w:t>
        <w:br/>
        <w:t>3. Equity curve (cumulative P&amp;L line chart)</w:t>
        <w:br/>
        <w:t>4. Daily P&amp;L bar chart</w:t>
        <w:br/>
        <w:t>5. Calendar P&amp;L heatmap (monthly grid)</w:t>
        <w:br/>
        <w:t>6. Monthly summary table (with best/worst trade)</w:t>
        <w:br/>
        <w:t>7. Weekly summary table</w:t>
        <w:br/>
        <w:t>8. Open positions with real-time Alpaca data and active orders</w:t>
        <w:br/>
        <w:t>9. Closed trades table with curation indicators (Iris/Aegis/RAG)</w:t>
        <w:br/>
        <w:t>10. Expandable per-trade detail: position, execution, Alpaca real-time, strategy context, entry rationale, stop/limit logic, execution log timeline, exit/outcome, and journal review with scores and lessons</w:t>
        <w:br/>
        <w:br/>
        <w:t>All filtered by account (currently Alpaca Paper). 30-second auto-refresh.</w:t>
      </w:r>
    </w:p>
    <w:p>
      <w:pPr>
        <w:pStyle w:val="Heading1"/>
      </w:pPr>
      <w:r>
        <w:t>Sessions 31–34: UI Audit &amp; Execution Safety (2026-05-12)</w:t>
      </w:r>
    </w:p>
    <w:p>
      <w:r>
        <w:t>Major UI audit across all Command Center pages. Fixed broken routes, stale API bindings, unicode emoji rendering, and added 10 UX enhancements from live browser audit. Critical backend fix: paper trade execution revalidator now fetches live Alpaca quotes instead of stale trade_ai_scans data, and blocks orders where current price is below stop loss.</w:t>
      </w:r>
    </w:p>
    <w:p>
      <w:pPr>
        <w:pStyle w:val="Heading2"/>
      </w:pPr>
      <w:r>
        <w:t>Frontend Fixes</w:t>
      </w:r>
    </w:p>
    <w:p>
      <w:r>
        <w:t>1. Inbox icon rendering: replaced unicode escape sequences with UTF-8 characters</w:t>
        <w:br/>
        <w:t>2. /v2/command: fixed double-unwrap of useApi response (data.data → data)</w:t>
        <w:br/>
        <w:t>3. /v2/proposals, /v2/strategy: added redirects with relative paths</w:t>
        <w:br/>
        <w:t>4. Automated Journal: switched from nonexistent /api/v2/automated-trade-journal to /api/v2/paper-journal</w:t>
        <w:br/>
        <w:t>5. Paper Outcomes: added /api/v2/paper-journal as primary data source for stats tiles</w:t>
        <w:br/>
        <w:t>6. Pipeline health: show '31/31 nominal' when no runs today instead of '0/31 healthy'</w:t>
        <w:br/>
        <w:t>7. Recovery Watch: changed misleading 'Freed Capital: $0' to 'Exited Positions: N stops'</w:t>
        <w:br/>
        <w:t>8. Calendar P&amp;L: builds daily data from closed_trades when analytics endpoint lacks daily aggregations</w:t>
      </w:r>
    </w:p>
    <w:p>
      <w:pPr>
        <w:pStyle w:val="Heading2"/>
      </w:pPr>
      <w:r>
        <w:t>UX Enhancements (Session 34)</w:t>
      </w:r>
    </w:p>
    <w:p>
      <w:r>
        <w:t>1. Alert banner dedup: backend stop alerts use notification_already_logged per symbol per day; frontend deduplicates by message text</w:t>
        <w:br/>
        <w:t>2. Home page: added mini Paper Trades card (open/P&amp;L/losses) and mini Recovery Watch card (re-entry/wait/do-not counts) to left column</w:t>
        <w:br/>
        <w:t>3. Morning Command: added Refresh button next to FreshnessBadge</w:t>
        <w:br/>
        <w:t>4. CIO Dashboard: Immediate Decisions defaults to top 10 with 'Show all' toggle</w:t>
        <w:br/>
        <w:t>5. Trade AI: added inline explanation for RUN_UNDERFILLED status</w:t>
        <w:br/>
        <w:t>6. Watchlist: clarified subtitle from 'N symbols · 0 held' to 'N active candidates · not currently held'</w:t>
        <w:br/>
        <w:t>7. Prospects: NONE confluence tier now shows dash instead of gray badge</w:t>
        <w:br/>
        <w:t>8. Automated Journal Analytics: added Strategy Breakdown table from by_strategy API data</w:t>
        <w:br/>
        <w:t>9. Retirement: replaced blank loading text with animated skeleton tiles</w:t>
        <w:br/>
        <w:t>10. Automated Journal: Performance sub-tab uses journalStats.closed for sample size</w:t>
      </w:r>
    </w:p>
    <w:p>
      <w:pPr>
        <w:pStyle w:val="Heading2"/>
      </w:pPr>
      <w:r>
        <w:t>Execution Safety: Price Drift &amp; Stop Breach Gate</w:t>
      </w:r>
    </w:p>
    <w:p>
      <w:r>
        <w:t>Critical fix in paper_execution_revalidator.py:</w:t>
        <w:br/>
        <w:t>- get_current_quote() now fetches live Alpaca quote via market_quote_provider.fetch_alpaca_quote() before falling back to trade_ai_scans DB table</w:t>
        <w:br/>
        <w:t>- New Check 4b: 'stop_already_breached' — blocks execution if current_price &lt;= stop_price, preventing instant stop-out on stale proposals</w:t>
        <w:br/>
        <w:t>- Root cause: BLBD proposed at $80.24 entry/$76.23 stop on May 8, approved May 12 when price was $68. Buy filled at $68.48 (below stop), stop triggered immediately at $68.08. New gate would have blocked this trade.</w:t>
      </w:r>
    </w:p>
    <w:p>
      <w:pPr>
        <w:pStyle w:val="Heading2"/>
      </w:pPr>
      <w:r>
        <w:t>Alert Dispatcher Dedup</w:t>
      </w:r>
    </w:p>
    <w:p>
      <w:r>
        <w:t>portfolio_orchestrator.py stop alert path now uses notification_already_logged(dedupe_key) before sending Telegram alerts. Previously bypassed alert_dispatcher.py entirely, causing the same 'X stop(s) triggered' alert to fire on every daily run. Dedup key format: '{date}:stop_alert:{symbol}'.</w:t>
      </w:r>
    </w:p>
    <w:p>
      <w:pPr>
        <w:pStyle w:val="Heading1"/>
      </w:pPr>
      <w:r>
        <w:t>Execution Safety Architecture (Canonical Reference)</w:t>
      </w:r>
    </w:p>
    <w:p>
      <w:r>
        <w:t>This section is the authoritative reference for how proposals become trades. It supersedes any prior documentation that describes unconditional execution on approval. Approved does NOT equal executed. Execution is conditional on passing all validation gates.</w:t>
      </w:r>
    </w:p>
    <w:p>
      <w:pPr>
        <w:pStyle w:val="Heading2"/>
      </w:pPr>
      <w:r>
        <w:t>Pre-Execution Validation Pipeline</w:t>
      </w:r>
    </w:p>
    <w:p>
      <w:r>
        <w:t>When a proposal is approved, the following validation chain executes:</w:t>
        <w:br/>
        <w:br/>
        <w:t>1. GATE CHECK (proposal_paper_submitter.py → check_gates())</w:t>
        <w:br/>
        <w:t xml:space="preserve">   10 safety gates: paper mode, position limits, duplicates, risk gate, quality review,    intel readiness, technical data availability</w:t>
        <w:br/>
        <w:br/>
        <w:t>2. REVALIDATION (paper_execution_revalidator.py → revalidate())</w:t>
        <w:br/>
        <w:t xml:space="preserve">   Uses LIVE Alpaca quote (not stale DB data)</w:t>
        <w:br/>
        <w:t xml:space="preserve">   - Check 4b: Stop breach — blocks if current_price &lt;= stop_price</w:t>
        <w:br/>
        <w:t xml:space="preserve">   - Check 5: Price drift — blocks at &gt;= 3%, warns at &gt;= 1.5%</w:t>
        <w:br/>
        <w:t xml:space="preserve">   - Check 6: Risk/reward degradation — blocks if R:R degraded &gt; 50%</w:t>
        <w:br/>
        <w:t xml:space="preserve">   - Returns eligibility_status: ELIGIBLE / INELIGIBLE / NEEDS_REVALIDATION</w:t>
        <w:br/>
        <w:t xml:space="preserve">   - Persists: execution_eligibility_status, live_price_at_execution to proposals table</w:t>
        <w:br/>
        <w:br/>
        <w:t>3. ADAPTER HARD SAFETY (alpaca_paper_adapter.py → submit_entry())</w:t>
        <w:br/>
        <w:t xml:space="preserve">   Defense-in-depth — independent of revalidator:</w:t>
        <w:br/>
        <w:t xml:space="preserve">   - Hard block: current_price &lt;= stop_price (stop already breached)</w:t>
        <w:br/>
        <w:t xml:space="preserve">   - Hard block: drift &gt; 5% from proposed entry (excessive drift)</w:t>
        <w:br/>
        <w:t xml:space="preserve">   - Uses validated_price from revalidator to eliminate TOCTOU gap</w:t>
        <w:br/>
        <w:br/>
        <w:t>4. ORDER SUBMISSION (alpaca_paper_adapter.py)</w:t>
        <w:br/>
        <w:t xml:space="preserve">   Only if all gates pass. Records risk_params_at_fill JSONB snapshot.</w:t>
      </w:r>
    </w:p>
    <w:p>
      <w:pPr>
        <w:pStyle w:val="Heading2"/>
      </w:pPr>
      <w:r>
        <w:t>Lifecycle State Machine</w:t>
      </w:r>
    </w:p>
    <w:p>
      <w:r>
        <w:t>Proposal states (paper_submit_state column):</w:t>
        <w:br/>
        <w:t>NOT_SUBMITTED → VALIDATING → VALIDATED → SUBMITTED (or BLOCKED)</w:t>
        <w:br/>
        <w:br/>
        <w:t>Trade states (lifecycle_state column):</w:t>
        <w:br/>
        <w:t>pending → open → managing → closed / stopped_out</w:t>
        <w:br/>
        <w:br/>
        <w:t>All transitions logged with timestamps to proposal_event_log and paper_trade_risk_actions tables.</w:t>
      </w:r>
    </w:p>
    <w:p>
      <w:pPr>
        <w:pStyle w:val="Heading2"/>
      </w:pPr>
      <w:r>
        <w:t>Post-Fill Automated Risk Management</w:t>
      </w:r>
    </w:p>
    <w:p>
      <w:r>
        <w:t>Implemented in: open_trade_monitor.py → monitor_trade()</w:t>
        <w:br/>
        <w:br/>
        <w:t>Automated actions (checked in priority order on each monitor tick):</w:t>
        <w:br/>
        <w:t>1. STOP HIT: price &lt;= stop → auto-close position on Alpaca, mark closed/LOSS</w:t>
        <w:br/>
        <w:t>2. TARGET HIT: price &gt;= target → auto-close position on Alpaca, mark closed/CORRECT</w:t>
        <w:br/>
        <w:t>3. TRAILING STOP: R &gt;= 1.0 → move stop to entry + 50% of gains, update Alpaca order</w:t>
        <w:br/>
        <w:t>4. CRITICAL NEWS: keywords detected → auto-close position</w:t>
        <w:br/>
        <w:br/>
        <w:t>All actions logged to paper_trade_risk_actions table with trigger prices and reasons.</w:t>
        <w:br/>
        <w:t>Stops only move UP, never down.</w:t>
      </w:r>
    </w:p>
    <w:p>
      <w:pPr>
        <w:pStyle w:val="Heading2"/>
      </w:pPr>
      <w:r>
        <w:t>Execution Audit Trail (DB Schema)</w:t>
      </w:r>
    </w:p>
    <w:p>
      <w:r>
        <w:t>paper_trade_proposals: execution_eligibility_status, execution_eligibility_reason, live_price_at_execution, live_price_timestamp</w:t>
        <w:br/>
        <w:br/>
        <w:t>paper_trades: risk_params_at_fill (JSONB: proposed_entry, live_price, filled_avg, stop, target, drift_pct, order_type), lifecycle_state</w:t>
        <w:br/>
        <w:br/>
        <w:t>paper_trade_risk_actions: action_type, old_value, new_value, trigger_price, trigger_reason, broker_order_updated</w:t>
        <w:br/>
        <w:br/>
        <w:t>paper_trade_execution_rechecks: 47 columns tracking full revalidation audit trail</w:t>
      </w:r>
    </w:p>
    <w:p>
      <w:pPr>
        <w:pStyle w:val="Heading2"/>
      </w:pPr>
      <w:r>
        <w:t>Alert Dedup Architecture</w:t>
      </w:r>
    </w:p>
    <w:p>
      <w:r>
        <w:t>Stop alerts in portfolio_orchestrator.py now use notification_already_logged() per symbol per day before sending Telegram. Dedup key: '{date}:stop_alert:{symbol}'. Frontend GlobalAlertBanner.tsx deduplicates by message text to prevent identical banners stacking.</w:t>
      </w:r>
    </w:p>
    <w:p>
      <w:pPr>
        <w:pStyle w:val="Heading1"/>
      </w:pPr>
      <w:r>
        <w:t>Multi-Tier Trade Review System (Canonical Reference)</w:t>
      </w:r>
    </w:p>
    <w:p>
      <w:r>
        <w:t>Closed trades receive escalating LLM review across 4 tiers. Each higher tier sees lower-tier reviews as context, building layered analysis. All reviews persist to paper_trade_multi_reviews table and index findings into RAG.</w:t>
      </w:r>
    </w:p>
    <w:p>
      <w:pPr>
        <w:pStyle w:val="Heading2"/>
      </w:pPr>
      <w:r>
        <w:t>Tier Schedule</w:t>
      </w:r>
    </w:p>
    <w:p>
      <w:r>
        <w:t>REALTIME (qwen3:14b): Every trade close via on_paper_trade_closed(). ~30s.</w:t>
        <w:br/>
        <w:t>OVERNIGHT (gemma3:27b): Nightly 8 PM via overnight_batch.py stage 6.</w:t>
        <w:br/>
        <w:t>WEEKLY (OpenAI gpt-4o): Sunday 10 AM via cron. Cross-trade pattern detection.</w:t>
        <w:br/>
        <w:t>MONTHLY (Anthropic Claude): 1st of month 11 AM via cron. Strategic review.</w:t>
        <w:br/>
        <w:br/>
        <w:t>Implemented in: multi_tier_trade_reviewer.py</w:t>
      </w:r>
    </w:p>
    <w:p>
      <w:pPr>
        <w:pStyle w:val="Heading2"/>
      </w:pPr>
      <w:r>
        <w:t>Agent Perspectives Per Review</w:t>
      </w:r>
    </w:p>
    <w:p>
      <w:r>
        <w:t>Each tier generates structured reviews with 4 agent perspectives:</w:t>
        <w:br/>
        <w:t>- risk_agent: Stop placement, position sizing, R:R honored</w:t>
        <w:br/>
        <w:t>- strategy_agent: Criteria alignment, setup validity, repeat-worthiness</w:t>
        <w:br/>
        <w:t>- execution_agent: Entry timing, slippage, exit handling</w:t>
        <w:br/>
        <w:t>- learning_agent: Patterns, rules to change, memory for future trades</w:t>
        <w:br/>
        <w:br/>
        <w:t>All commentaries written to agent_curation_events (visible in journal) and learning findings to agent_intelligence_rules (consumed by future proposals via RAG).</w:t>
      </w:r>
    </w:p>
    <w:p>
      <w:pPr>
        <w:pStyle w:val="Heading2"/>
      </w:pPr>
      <w:r>
        <w:t>Approval-Time Revalidation</w:t>
      </w:r>
    </w:p>
    <w:p>
      <w:r>
        <w:t>Implemented in: approval_revalidator.py → validate_at_approval()</w:t>
        <w:br/>
        <w:t>Called from: api_v2.py POST /api/v2/approvals/decision</w:t>
        <w:br/>
        <w:br/>
        <w:t>When John approves a trade, this runs IMMEDIATELY before the proposal enters the execution pipeline. Validates against strategy YAML criteria:</w:t>
        <w:br/>
        <w:t>1. Stop breach: live price vs stop — hard block</w:t>
        <w:br/>
        <w:t>2. Price drift: &gt; 10% block, &gt; 5% warning</w:t>
        <w:br/>
        <w:t>3. R:R ratio: &lt; 1.5 block (computed with live price)</w:t>
        <w:br/>
        <w:t>4. Strategy YAML criteria: price range, RVOL, float, score, catalyst, account</w:t>
        <w:br/>
        <w:t>5. Past trade losses: RAG query for prior losses on same symbol/strategy</w:t>
        <w:br/>
        <w:t>6. Proposal staleness: per timeframe class (intraday 2h, swing 72h)</w:t>
        <w:br/>
        <w:br/>
        <w:t>If REJECTED: approval reverted, user sees blockers. This is separate from the execution-time revalidator (paper_execution_revalidator.py).</w:t>
      </w:r>
    </w:p>
    <w:p>
      <w:pPr>
        <w:pStyle w:val="Heading2"/>
      </w:pPr>
      <w:r>
        <w:t>Self-Improving Learning Loop (Closed)</w:t>
      </w:r>
    </w:p>
    <w:p>
      <w:r>
        <w:t>The system forms a closed feedback loop:</w:t>
        <w:br/>
        <w:br/>
        <w:t>Trade closes → LLM analysis + agent critiques → RAG embedding</w:t>
        <w:br/>
        <w:t>→ Next proposal queries RAG for past outcomes</w:t>
        <w:br/>
        <w:t>→ proposal_agent_review.py sees PAST TRADE HISTORY in prompt</w:t>
        <w:br/>
        <w:t>→ proposal_intelligence_analyzer.py sees PAST TRADE OUTCOMES</w:t>
        <w:br/>
        <w:t>→ approval_revalidator.py surfaces past losses as warnings</w:t>
        <w:br/>
        <w:t>→ Agents vote with historical context → better decisions</w:t>
        <w:br/>
        <w:br/>
        <w:t>Key RAG source types: trade_outcome, trade_review, weekly_review</w:t>
      </w:r>
    </w:p>
    <w:p>
      <w:pPr>
        <w:pStyle w:val="Heading1"/>
      </w:pPr>
      <w:r>
        <w:t>Automated Trade Mode (ATM) v1 (2026-05-22)</w:t>
      </w:r>
    </w:p>
    <w:p>
      <w:r>
        <w:t>ATM v1 replaces the manual /ptapprove Telegram flow with an automated decision engine that evaluates pending proposals every 15 minutes during market hours. All existing safety gates (risk gate, execution readiness, stop-breach, spread, R:R) remain active. ATM adds its own gate layer: classifier health, position limits, kill switches, and B-1 observation tracking.</w:t>
      </w:r>
    </w:p>
    <w:p>
      <w:pPr>
        <w:pStyle w:val="Heading2"/>
      </w:pPr>
      <w:r>
        <w:t>ATM Architecture</w:t>
      </w:r>
    </w:p>
    <w:p>
      <w:r>
        <w:t>Components: atm_auto_approver.py (cron, */15 9-15 weekdays), atm_config_manager.py (YAML config with SHA256 hash versioning), atm_classifier_health.py (per-strategy health scoring from closed trade outcomes), atm_state (DB: mode, config_hash, last_evaluated_at), atm_decision_log (DB: per-proposal decision audit trail).</w:t>
      </w:r>
    </w:p>
    <w:p>
      <w:r>
        <w:t>Modes: disabled (no evaluation), dry_run (evaluate + log, no execution), active (evaluate + execute), paused (temporarily halted with auto-resume). Mode transitions logged to atm_state_events table.</w:t>
      </w:r>
    </w:p>
    <w:p>
      <w:pPr>
        <w:pStyle w:val="Heading2"/>
      </w:pPr>
      <w:r>
        <w:t>ATM Gate Chain (Evaluation Order)</w:t>
      </w:r>
    </w:p>
    <w:tbl>
      <w:tblPr>
        <w:tblW w:type="auto" w:w="0"/>
        <w:tblLook w:firstColumn="1" w:firstRow="1" w:lastColumn="0" w:lastRow="0" w:noHBand="0" w:noVBand="1" w:val="04A0"/>
        <w:tblBorders>
          <w:top w:val="single" w:sz="4" w:space="0" w:color="999999"/>
          <w:left w:val="single" w:sz="4" w:space="0" w:color="999999"/>
          <w:bottom w:val="single" w:sz="4" w:space="0" w:color="999999"/>
          <w:right w:val="single" w:sz="4" w:space="0" w:color="999999"/>
          <w:insideH w:val="single" w:sz="4" w:space="0" w:color="999999"/>
          <w:insideV w:val="single" w:sz="4" w:space="0" w:color="999999"/>
        </w:tblBorders>
      </w:tblPr>
      <w:tblGrid>
        <w:gridCol w:w="3120"/>
        <w:gridCol w:w="3120"/>
        <w:gridCol w:w="3120"/>
      </w:tblGrid>
      <w:tr>
        <w:tc>
          <w:tcPr>
            <w:tcW w:type="dxa" w:w="3120"/>
          </w:tcPr>
          <w:p>
            <w:r>
              <w:rPr>
                <w:b/>
              </w:rPr>
              <w:t>Gate</w:t>
            </w:r>
          </w:p>
        </w:tc>
        <w:tc>
          <w:tcPr>
            <w:tcW w:type="dxa" w:w="3120"/>
          </w:tcPr>
          <w:p>
            <w:r>
              <w:rPr>
                <w:b/>
              </w:rPr>
              <w:t>Check</w:t>
            </w:r>
          </w:p>
        </w:tc>
        <w:tc>
          <w:tcPr>
            <w:tcW w:type="dxa" w:w="3120"/>
          </w:tcPr>
          <w:p>
            <w:r>
              <w:rPr>
                <w:b/>
              </w:rPr>
              <w:t>Action on Fail</w:t>
            </w:r>
          </w:p>
        </w:tc>
      </w:tr>
      <w:tr>
        <w:tc>
          <w:tcPr>
            <w:tcW w:type="dxa" w:w="3120"/>
          </w:tcPr>
          <w:p>
            <w:r>
              <w:t>1. Per-proposal override</w:t>
            </w:r>
          </w:p>
        </w:tc>
        <w:tc>
          <w:tcPr>
            <w:tcW w:type="dxa" w:w="3120"/>
          </w:tcPr>
          <w:p>
            <w:r>
              <w:t>atm_action field (force_approve/reject/skip)</w:t>
            </w:r>
          </w:p>
        </w:tc>
        <w:tc>
          <w:tcPr>
            <w:tcW w:type="dxa" w:w="3120"/>
          </w:tcPr>
          <w:p>
            <w:r>
              <w:t>Execute override</w:t>
            </w:r>
          </w:p>
        </w:tc>
      </w:tr>
      <w:tr>
        <w:tc>
          <w:tcPr>
            <w:tcW w:type="dxa" w:w="3120"/>
          </w:tcPr>
          <w:p>
            <w:r>
              <w:t>2a. Account check</w:t>
            </w:r>
          </w:p>
        </w:tc>
        <w:tc>
          <w:tcPr>
            <w:tcW w:type="dxa" w:w="3120"/>
          </w:tcPr>
          <w:p>
            <w:r>
              <w:t>target_account in enabled_accounts</w:t>
            </w:r>
          </w:p>
        </w:tc>
        <w:tc>
          <w:tcPr>
            <w:tcW w:type="dxa" w:w="3120"/>
          </w:tcPr>
          <w:p>
            <w:r>
              <w:t>Defer</w:t>
            </w:r>
          </w:p>
        </w:tc>
      </w:tr>
      <w:tr>
        <w:tc>
          <w:tcPr>
            <w:tcW w:type="dxa" w:w="3120"/>
          </w:tcPr>
          <w:p>
            <w:r>
              <w:t>2b. B-1 exclusion</w:t>
            </w:r>
          </w:p>
        </w:tc>
        <w:tc>
          <w:tcPr>
            <w:tcW w:type="dxa" w:w="3120"/>
          </w:tcPr>
          <w:p>
            <w:r>
              <w:t>strategy in bucket2 during observation window</w:t>
            </w:r>
          </w:p>
        </w:tc>
        <w:tc>
          <w:tcPr>
            <w:tcW w:type="dxa" w:w="3120"/>
          </w:tcPr>
          <w:p>
            <w:r>
              <w:t>Defer</w:t>
            </w:r>
          </w:p>
        </w:tc>
      </w:tr>
      <w:tr>
        <w:tc>
          <w:tcPr>
            <w:tcW w:type="dxa" w:w="3120"/>
          </w:tcPr>
          <w:p>
            <w:r>
              <w:t>2c. Same-day skip</w:t>
            </w:r>
          </w:p>
        </w:tc>
        <w:tc>
          <w:tcPr>
            <w:tcW w:type="dxa" w:w="3120"/>
          </w:tcPr>
          <w:p>
            <w:r>
              <w:t>strategy in same_day_skip_strategies list</w:t>
            </w:r>
          </w:p>
        </w:tc>
        <w:tc>
          <w:tcPr>
            <w:tcW w:type="dxa" w:w="3120"/>
          </w:tcPr>
          <w:p>
            <w:r>
              <w:t>Defer</w:t>
            </w:r>
          </w:p>
        </w:tc>
      </w:tr>
      <w:tr>
        <w:tc>
          <w:tcPr>
            <w:tcW w:type="dxa" w:w="3120"/>
          </w:tcPr>
          <w:p>
            <w:r>
              <w:t>3. Classifier health</w:t>
            </w:r>
          </w:p>
        </w:tc>
        <w:tc>
          <w:tcPr>
            <w:tcW w:type="dxa" w:w="3120"/>
          </w:tcPr>
          <w:p>
            <w:r>
              <w:t>get_health(strategy) &gt;= min_classifier_health</w:t>
            </w:r>
          </w:p>
        </w:tc>
        <w:tc>
          <w:tcPr>
            <w:tcW w:type="dxa" w:w="3120"/>
          </w:tcPr>
          <w:p>
            <w:r>
              <w:t>Reject</w:t>
            </w:r>
          </w:p>
        </w:tc>
      </w:tr>
      <w:tr>
        <w:tc>
          <w:tcPr>
            <w:tcW w:type="dxa" w:w="3120"/>
          </w:tcPr>
          <w:p>
            <w:r>
              <w:t>4. Position limits</w:t>
            </w:r>
          </w:p>
        </w:tc>
        <w:tc>
          <w:tcPr>
            <w:tcW w:type="dxa" w:w="3120"/>
          </w:tcPr>
          <w:p>
            <w:r>
              <w:t>max_concurrent, max_new_per_day, max_pct_per_trade</w:t>
            </w:r>
          </w:p>
        </w:tc>
        <w:tc>
          <w:tcPr>
            <w:tcW w:type="dxa" w:w="3120"/>
          </w:tcPr>
          <w:p>
            <w:r>
              <w:t>Reject</w:t>
            </w:r>
          </w:p>
        </w:tc>
      </w:tr>
      <w:tr>
        <w:tc>
          <w:tcPr>
            <w:tcW w:type="dxa" w:w="3120"/>
          </w:tcPr>
          <w:p>
            <w:r>
              <w:t>5. Kill switches</w:t>
            </w:r>
          </w:p>
        </w:tc>
        <w:tc>
          <w:tcPr>
            <w:tcW w:type="dxa" w:w="3120"/>
          </w:tcPr>
          <w:p>
            <w:r>
              <w:t>daily_loss_pct per account and aggregate</w:t>
            </w:r>
          </w:p>
        </w:tc>
        <w:tc>
          <w:tcPr>
            <w:tcW w:type="dxa" w:w="3120"/>
          </w:tcPr>
          <w:p>
            <w:r>
              <w:t>Pause ATM</w:t>
            </w:r>
          </w:p>
        </w:tc>
      </w:tr>
    </w:tbl>
    <w:p>
      <w:pPr>
        <w:pStyle w:val="Heading2"/>
      </w:pPr>
      <w:r>
        <w:t>ATM Configuration (config/atm_config.yaml)</w:t>
      </w:r>
    </w:p>
    <w:p>
      <w:r>
        <w:t>Version-controlled YAML with SHA256 hash tracking. Changes logged to atm_config_history with old/new config, diff, and backup path. Key settings: position_limits (max_concurrent: 10, max_new_per_day: 6, max_pct_per_trade: 1.0), strategy_filter (min_classifier_health, whitelist, blacklist), kill_switches (daily_loss_pct_hard_pause: 10.0), operating_hours (09:35-15:30 ET), same_day_skip_strategies (momentum_scalp, gap_and_go), b1_tracking (observation_end, bucket2_strategies).</w:t>
      </w:r>
    </w:p>
    <w:p>
      <w:pPr>
        <w:pStyle w:val="Heading2"/>
      </w:pPr>
      <w:r>
        <w:t>Classifier Health Scoring</w:t>
      </w:r>
    </w:p>
    <w:p>
      <w:r>
        <w:t>Per-strategy health score based on closed paper trade outcomes in the last 30 days. Formula: 0.4 * win_rate + 0.3 * sample_factor + 0.3 * r_factor. Returns 0.0 if fewer than 3 closed trades (cold-start). get_health_detail() returns score, closed_trades, has_baseline, wins, avg_r. Dashboard shows '0.00 (no baseline)' for strategies without sufficient data.</w:t>
      </w:r>
    </w:p>
    <w:p>
      <w:pPr>
        <w:pStyle w:val="Heading2"/>
      </w:pPr>
      <w:r>
        <w:t>ATM Dashboard (/v2/automated-trade-mode)</w:t>
      </w:r>
    </w:p>
    <w:p>
      <w:r>
        <w:t>React component: AutomatedTradeMode.tsx. Sections: status banner (mode, hash, staleness with market-hours awareness), per-account cards (positions, new today with ATM/manual breakdown, ghost cards for disabled), activity tiles (proposals seen, approved, rejected, queue depth), queue preview (predicted_decision per proposal with color-coded chips), strategy health table (health score, baseline status, closed trades, eligible, B-1, same-day), recent decisions table (with first blocker gate), settings modal (defaults, accounts, global, B-1, same-day tabs).</w:t>
      </w:r>
    </w:p>
    <w:p>
      <w:r>
        <w:t>API endpoints: /api/v2/atm/status (with is_market_hours, next_expected_cycle), /api/v2/atm/strategy-health (with has_baseline, closed_trades, wins, avg_r), /api/v2/atm/queue-preview (with predicted_decision, predicted_reason), /api/v2/atm/decisions, /api/v2/atm/config (GET/POST), /api/v2/atm/mode (POST), /api/v2/atm/proposal-action (POST).</w:t>
      </w:r>
    </w:p>
    <w:p>
      <w:pPr>
        <w:pStyle w:val="Heading1"/>
      </w:pPr>
      <w:r>
        <w:t>Proposal Supply Pipeline Architecture (2026-05-22)</w:t>
      </w:r>
    </w:p>
    <w:p>
      <w:r>
        <w:t>The proposal supply pipeline has two independent paths that feed proposals to ATM. Both paths terminate at paper_trade_proposals with status=PENDING.</w:t>
      </w:r>
    </w:p>
    <w:p>
      <w:pPr>
        <w:pStyle w:val="Heading2"/>
      </w:pPr>
      <w:r>
        <w:t>Path A: Orchestrator Scoring Pipeline</w:t>
      </w:r>
    </w:p>
    <w:p>
      <w:r>
        <w:t>Flow: Finviz screeners → trade_ai_orchestrator.py (scoring) → scalp_critic_agent.py (LLM review) → strategy_signals → auto_proposal_generator.py → paper_trade_proposals. Scoring thresholds: GO &gt;= 40, WAIT &gt;= 30, AVOID &lt; 30. Critic can downgrade GO→NO_GO or WAIT→NO_GO. Output: ~5 proposals/day, dominated by momentum_scalp.</w:t>
      </w:r>
    </w:p>
    <w:p>
      <w:r>
        <w:t>Orchestrator cron schedule: 0900, 1000, 1200, 1400, 1600, 1730 (weekdays). Pre-market runs (0400, 0700) via continuous_runner.py with --allow-underfilled. Screener windows: 18 active screeners across 8 time windows.</w:t>
      </w:r>
    </w:p>
    <w:p>
      <w:pPr>
        <w:pStyle w:val="Heading2"/>
      </w:pPr>
      <w:r>
        <w:t>Path B: Incubator Promotion Pipeline</w:t>
      </w:r>
    </w:p>
    <w:p>
      <w:r>
        <w:t>Flow: Finviz screeners → finviz_screener_runner.py (discovery) → incubator_universe → incubator_llm_screener.py (qwen3:14b grading) → incubator_proposal_promoter.py → paper_trade_proposals. Two sub-paths with different thresholds:</w:t>
      </w:r>
    </w:p>
    <w:p>
      <w:r>
        <w:t>Screener sub-path: score &gt;= 38, catalyst_verified OR score &gt;= 45, days_active &gt;= 1, llm_screen_verdict != DROP. Classification sub-path (income/dividend/recovery/defense strategies): score &gt;= 15 (DIVERSITY_SCORE_FLOOR), joined to ticker_strategy_classifications. Output: ~4 proposals/day across diverse strategies.</w:t>
      </w:r>
    </w:p>
    <w:p>
      <w:r>
        <w:t>Promoter runs hourly 7am-5pm (weekdays). Pre-promoter incubator quote refresh at :45 past hours 7,10,12,13,16. Risk gate (RiskGate.check()) runs at proposal creation time. Spread gate, RSI gate, and price floor checks applied before INSERT.</w:t>
      </w:r>
    </w:p>
    <w:p>
      <w:pPr>
        <w:pStyle w:val="Heading2"/>
      </w:pPr>
      <w:r>
        <w:t>Execution Readiness (proposal_execution_readiness.py)</w:t>
      </w:r>
    </w:p>
    <w:p>
      <w:r>
        <w:t>Evaluates proposals for execution eligibility. Thresholds vary by timeframe class:</w:t>
      </w:r>
    </w:p>
    <w:tbl>
      <w:tblPr>
        <w:tblW w:type="auto" w:w="0"/>
        <w:tblLook w:firstColumn="1" w:firstRow="1" w:lastColumn="0" w:lastRow="0" w:noHBand="0" w:noVBand="1" w:val="04A0"/>
        <w:tblBorders>
          <w:top w:val="single" w:sz="4" w:space="0" w:color="999999"/>
          <w:left w:val="single" w:sz="4" w:space="0" w:color="999999"/>
          <w:bottom w:val="single" w:sz="4" w:space="0" w:color="999999"/>
          <w:right w:val="single" w:sz="4" w:space="0" w:color="999999"/>
          <w:insideH w:val="single" w:sz="4" w:space="0" w:color="999999"/>
          <w:insideV w:val="single" w:sz="4" w:space="0" w:color="999999"/>
        </w:tblBorders>
      </w:tblPr>
      <w:tblGrid>
        <w:gridCol w:w="1872"/>
        <w:gridCol w:w="1872"/>
        <w:gridCol w:w="1872"/>
        <w:gridCol w:w="1872"/>
        <w:gridCol w:w="1872"/>
      </w:tblGrid>
      <w:tr>
        <w:tc>
          <w:tcPr>
            <w:tcW w:type="dxa" w:w="1872"/>
          </w:tcPr>
          <w:p>
            <w:r>
              <w:rPr>
                <w:b/>
              </w:rPr>
              <w:t>Timeframe</w:t>
            </w:r>
          </w:p>
        </w:tc>
        <w:tc>
          <w:tcPr>
            <w:tcW w:type="dxa" w:w="1872"/>
          </w:tcPr>
          <w:p>
            <w:r>
              <w:rPr>
                <w:b/>
              </w:rPr>
              <w:t>Max Quote Age</w:t>
            </w:r>
          </w:p>
        </w:tc>
        <w:tc>
          <w:tcPr>
            <w:tcW w:type="dxa" w:w="1872"/>
          </w:tcPr>
          <w:p>
            <w:r>
              <w:rPr>
                <w:b/>
              </w:rPr>
              <w:t>Max Price Drift</w:t>
            </w:r>
          </w:p>
        </w:tc>
        <w:tc>
          <w:tcPr>
            <w:tcW w:type="dxa" w:w="1872"/>
          </w:tcPr>
          <w:p>
            <w:r>
              <w:rPr>
                <w:b/>
              </w:rPr>
              <w:t>Max Spread</w:t>
            </w:r>
          </w:p>
        </w:tc>
        <w:tc>
          <w:tcPr>
            <w:tcW w:type="dxa" w:w="1872"/>
          </w:tcPr>
          <w:p>
            <w:r>
              <w:rPr>
                <w:b/>
              </w:rPr>
              <w:t>Min Volume</w:t>
            </w:r>
          </w:p>
        </w:tc>
      </w:tr>
      <w:tr>
        <w:tc>
          <w:tcPr>
            <w:tcW w:type="dxa" w:w="1872"/>
          </w:tcPr>
          <w:p>
            <w:r>
              <w:t>Intraday</w:t>
            </w:r>
          </w:p>
        </w:tc>
        <w:tc>
          <w:tcPr>
            <w:tcW w:type="dxa" w:w="1872"/>
          </w:tcPr>
          <w:p>
            <w:r>
              <w:t>300s</w:t>
            </w:r>
          </w:p>
        </w:tc>
        <w:tc>
          <w:tcPr>
            <w:tcW w:type="dxa" w:w="1872"/>
          </w:tcPr>
          <w:p>
            <w:r>
              <w:t>2.0%</w:t>
            </w:r>
          </w:p>
        </w:tc>
        <w:tc>
          <w:tcPr>
            <w:tcW w:type="dxa" w:w="1872"/>
          </w:tcPr>
          <w:p>
            <w:r>
              <w:t>1.0%</w:t>
            </w:r>
          </w:p>
        </w:tc>
        <w:tc>
          <w:tcPr>
            <w:tcW w:type="dxa" w:w="1872"/>
          </w:tcPr>
          <w:p>
            <w:r>
              <w:t>100,000</w:t>
            </w:r>
          </w:p>
        </w:tc>
      </w:tr>
      <w:tr>
        <w:tc>
          <w:tcPr>
            <w:tcW w:type="dxa" w:w="1872"/>
          </w:tcPr>
          <w:p>
            <w:r>
              <w:t>Short Swing</w:t>
            </w:r>
          </w:p>
        </w:tc>
        <w:tc>
          <w:tcPr>
            <w:tcW w:type="dxa" w:w="1872"/>
          </w:tcPr>
          <w:p>
            <w:r>
              <w:t>24h</w:t>
            </w:r>
          </w:p>
        </w:tc>
        <w:tc>
          <w:tcPr>
            <w:tcW w:type="dxa" w:w="1872"/>
          </w:tcPr>
          <w:p>
            <w:r>
              <w:t>5.0%</w:t>
            </w:r>
          </w:p>
        </w:tc>
        <w:tc>
          <w:tcPr>
            <w:tcW w:type="dxa" w:w="1872"/>
          </w:tcPr>
          <w:p>
            <w:r>
              <w:t>3.0%</w:t>
            </w:r>
          </w:p>
        </w:tc>
        <w:tc>
          <w:tcPr>
            <w:tcW w:type="dxa" w:w="1872"/>
          </w:tcPr>
          <w:p>
            <w:r>
              <w:t>50,000</w:t>
            </w:r>
          </w:p>
        </w:tc>
      </w:tr>
      <w:tr>
        <w:tc>
          <w:tcPr>
            <w:tcW w:type="dxa" w:w="1872"/>
          </w:tcPr>
          <w:p>
            <w:r>
              <w:t>Medium Swing</w:t>
            </w:r>
          </w:p>
        </w:tc>
        <w:tc>
          <w:tcPr>
            <w:tcW w:type="dxa" w:w="1872"/>
          </w:tcPr>
          <w:p>
            <w:r>
              <w:t>24h</w:t>
            </w:r>
          </w:p>
        </w:tc>
        <w:tc>
          <w:tcPr>
            <w:tcW w:type="dxa" w:w="1872"/>
          </w:tcPr>
          <w:p>
            <w:r>
              <w:t>8.0%</w:t>
            </w:r>
          </w:p>
        </w:tc>
        <w:tc>
          <w:tcPr>
            <w:tcW w:type="dxa" w:w="1872"/>
          </w:tcPr>
          <w:p>
            <w:r>
              <w:t>3.0%</w:t>
            </w:r>
          </w:p>
        </w:tc>
        <w:tc>
          <w:tcPr>
            <w:tcW w:type="dxa" w:w="1872"/>
          </w:tcPr>
          <w:p>
            <w:r>
              <w:t>50,000</w:t>
            </w:r>
          </w:p>
        </w:tc>
      </w:tr>
      <w:tr>
        <w:tc>
          <w:tcPr>
            <w:tcW w:type="dxa" w:w="1872"/>
          </w:tcPr>
          <w:p>
            <w:r>
              <w:t>Position</w:t>
            </w:r>
          </w:p>
        </w:tc>
        <w:tc>
          <w:tcPr>
            <w:tcW w:type="dxa" w:w="1872"/>
          </w:tcPr>
          <w:p>
            <w:r>
              <w:t>24h</w:t>
            </w:r>
          </w:p>
        </w:tc>
        <w:tc>
          <w:tcPr>
            <w:tcW w:type="dxa" w:w="1872"/>
          </w:tcPr>
          <w:p>
            <w:r>
              <w:t>12.0%</w:t>
            </w:r>
          </w:p>
        </w:tc>
        <w:tc>
          <w:tcPr>
            <w:tcW w:type="dxa" w:w="1872"/>
          </w:tcPr>
          <w:p>
            <w:r>
              <w:t>5.0%</w:t>
            </w:r>
          </w:p>
        </w:tc>
        <w:tc>
          <w:tcPr>
            <w:tcW w:type="dxa" w:w="1872"/>
          </w:tcPr>
          <w:p>
            <w:r>
              <w:t>25,000</w:t>
            </w:r>
          </w:p>
        </w:tc>
      </w:tr>
    </w:tbl>
    <w:p>
      <w:r>
        <w:t>Readiness states: READY_FOR_PAPER_SUBMIT, BLOCKED_SPREAD, BLOCKED_PRICE_MOVED, BLOCKED_RISK_GATE, BLOCKED_NO_VOLUME, BLOCKED_NO_QUOTE, BLOCKED_MISSING_TECHNICALS. Revalidation cron runs every 30 min during market hours.</w:t>
      </w:r>
    </w:p>
    <w:p>
      <w:pPr>
        <w:pStyle w:val="Heading2"/>
      </w:pPr>
      <w:r>
        <w:t>Supply Funnel Metrics (Baseline 2026-05-22)</w:t>
      </w:r>
    </w:p>
    <w:tbl>
      <w:tblPr>
        <w:tblW w:type="auto" w:w="0"/>
        <w:tblLook w:firstColumn="1" w:firstRow="1" w:lastColumn="0" w:lastRow="0" w:noHBand="0" w:noVBand="1" w:val="04A0"/>
        <w:tblBorders>
          <w:top w:val="single" w:sz="4" w:space="0" w:color="999999"/>
          <w:left w:val="single" w:sz="4" w:space="0" w:color="999999"/>
          <w:bottom w:val="single" w:sz="4" w:space="0" w:color="999999"/>
          <w:right w:val="single" w:sz="4" w:space="0" w:color="999999"/>
          <w:insideH w:val="single" w:sz="4" w:space="0" w:color="999999"/>
          <w:insideV w:val="single" w:sz="4" w:space="0" w:color="999999"/>
        </w:tblBorders>
      </w:tblPr>
      <w:tblGrid>
        <w:gridCol w:w="3120"/>
        <w:gridCol w:w="3120"/>
        <w:gridCol w:w="3120"/>
      </w:tblGrid>
      <w:tr>
        <w:tc>
          <w:tcPr>
            <w:tcW w:type="dxa" w:w="3120"/>
          </w:tcPr>
          <w:p>
            <w:r>
              <w:rPr>
                <w:b/>
              </w:rPr>
              <w:t>Stage</w:t>
            </w:r>
          </w:p>
        </w:tc>
        <w:tc>
          <w:tcPr>
            <w:tcW w:type="dxa" w:w="3120"/>
          </w:tcPr>
          <w:p>
            <w:r>
              <w:rPr>
                <w:b/>
              </w:rPr>
              <w:t>Per Day</w:t>
            </w:r>
          </w:p>
        </w:tc>
        <w:tc>
          <w:tcPr>
            <w:tcW w:type="dxa" w:w="3120"/>
          </w:tcPr>
          <w:p>
            <w:r>
              <w:rPr>
                <w:b/>
              </w:rPr>
              <w:t>Retention</w:t>
            </w:r>
          </w:p>
        </w:tc>
      </w:tr>
      <w:tr>
        <w:tc>
          <w:tcPr>
            <w:tcW w:type="dxa" w:w="3120"/>
          </w:tcPr>
          <w:p>
            <w:r>
              <w:t>Screener universe</w:t>
            </w:r>
          </w:p>
        </w:tc>
        <w:tc>
          <w:tcPr>
            <w:tcW w:type="dxa" w:w="3120"/>
          </w:tcPr>
          <w:p>
            <w:r>
              <w:t>2,034</w:t>
            </w:r>
          </w:p>
        </w:tc>
        <w:tc>
          <w:tcPr>
            <w:tcW w:type="dxa" w:w="3120"/>
          </w:tcPr>
          <w:p>
            <w:r>
              <w:t>—</w:t>
            </w:r>
          </w:p>
        </w:tc>
      </w:tr>
      <w:tr>
        <w:tc>
          <w:tcPr>
            <w:tcW w:type="dxa" w:w="3120"/>
          </w:tcPr>
          <w:p>
            <w:r>
              <w:t>Screener hits (scanned)</w:t>
            </w:r>
          </w:p>
        </w:tc>
        <w:tc>
          <w:tcPr>
            <w:tcW w:type="dxa" w:w="3120"/>
          </w:tcPr>
          <w:p>
            <w:r>
              <w:t>~1,800</w:t>
            </w:r>
          </w:p>
        </w:tc>
        <w:tc>
          <w:tcPr>
            <w:tcW w:type="dxa" w:w="3120"/>
          </w:tcPr>
          <w:p>
            <w:r>
              <w:t>—</w:t>
            </w:r>
          </w:p>
        </w:tc>
      </w:tr>
      <w:tr>
        <w:tc>
          <w:tcPr>
            <w:tcW w:type="dxa" w:w="3120"/>
          </w:tcPr>
          <w:p>
            <w:r>
              <w:t>Scored (trade_ai_scans)</w:t>
            </w:r>
          </w:p>
        </w:tc>
        <w:tc>
          <w:tcPr>
            <w:tcW w:type="dxa" w:w="3120"/>
          </w:tcPr>
          <w:p>
            <w:r>
              <w:t>~1,380</w:t>
            </w:r>
          </w:p>
        </w:tc>
        <w:tc>
          <w:tcPr>
            <w:tcW w:type="dxa" w:w="3120"/>
          </w:tcPr>
          <w:p>
            <w:r>
              <w:t>77%</w:t>
            </w:r>
          </w:p>
        </w:tc>
      </w:tr>
      <w:tr>
        <w:tc>
          <w:tcPr>
            <w:tcW w:type="dxa" w:w="3120"/>
          </w:tcPr>
          <w:p>
            <w:r>
              <w:t>Score &gt;= 30 (WAIT+)</w:t>
            </w:r>
          </w:p>
        </w:tc>
        <w:tc>
          <w:tcPr>
            <w:tcW w:type="dxa" w:w="3120"/>
          </w:tcPr>
          <w:p>
            <w:r>
              <w:t>~25</w:t>
            </w:r>
          </w:p>
        </w:tc>
        <w:tc>
          <w:tcPr>
            <w:tcW w:type="dxa" w:w="3120"/>
          </w:tcPr>
          <w:p>
            <w:r>
              <w:t>1.8%</w:t>
            </w:r>
          </w:p>
        </w:tc>
      </w:tr>
      <w:tr>
        <w:tc>
          <w:tcPr>
            <w:tcW w:type="dxa" w:w="3120"/>
          </w:tcPr>
          <w:p>
            <w:r>
              <w:t>Score &gt;= 40 (GO)</w:t>
            </w:r>
          </w:p>
        </w:tc>
        <w:tc>
          <w:tcPr>
            <w:tcW w:type="dxa" w:w="3120"/>
          </w:tcPr>
          <w:p>
            <w:r>
              <w:t>~4</w:t>
            </w:r>
          </w:p>
        </w:tc>
        <w:tc>
          <w:tcPr>
            <w:tcW w:type="dxa" w:w="3120"/>
          </w:tcPr>
          <w:p>
            <w:r>
              <w:t>0.3%</w:t>
            </w:r>
          </w:p>
        </w:tc>
      </w:tr>
      <w:tr>
        <w:tc>
          <w:tcPr>
            <w:tcW w:type="dxa" w:w="3120"/>
          </w:tcPr>
          <w:p>
            <w:r>
              <w:t>After scalp critic (net GO)</w:t>
            </w:r>
          </w:p>
        </w:tc>
        <w:tc>
          <w:tcPr>
            <w:tcW w:type="dxa" w:w="3120"/>
          </w:tcPr>
          <w:p>
            <w:r>
              <w:t>~3</w:t>
            </w:r>
          </w:p>
        </w:tc>
        <w:tc>
          <w:tcPr>
            <w:tcW w:type="dxa" w:w="3120"/>
          </w:tcPr>
          <w:p>
            <w:r>
              <w:t>0.2%</w:t>
            </w:r>
          </w:p>
        </w:tc>
      </w:tr>
      <w:tr>
        <w:tc>
          <w:tcPr>
            <w:tcW w:type="dxa" w:w="3120"/>
          </w:tcPr>
          <w:p>
            <w:r>
              <w:t>Auto proposals (Path A)</w:t>
            </w:r>
          </w:p>
        </w:tc>
        <w:tc>
          <w:tcPr>
            <w:tcW w:type="dxa" w:w="3120"/>
          </w:tcPr>
          <w:p>
            <w:r>
              <w:t>~5</w:t>
            </w:r>
          </w:p>
        </w:tc>
        <w:tc>
          <w:tcPr>
            <w:tcW w:type="dxa" w:w="3120"/>
          </w:tcPr>
          <w:p>
            <w:r>
              <w:t>—</w:t>
            </w:r>
          </w:p>
        </w:tc>
      </w:tr>
      <w:tr>
        <w:tc>
          <w:tcPr>
            <w:tcW w:type="dxa" w:w="3120"/>
          </w:tcPr>
          <w:p>
            <w:r>
              <w:t>Incubator promotions (Path B)</w:t>
            </w:r>
          </w:p>
        </w:tc>
        <w:tc>
          <w:tcPr>
            <w:tcW w:type="dxa" w:w="3120"/>
          </w:tcPr>
          <w:p>
            <w:r>
              <w:t>~4</w:t>
            </w:r>
          </w:p>
        </w:tc>
        <w:tc>
          <w:tcPr>
            <w:tcW w:type="dxa" w:w="3120"/>
          </w:tcPr>
          <w:p>
            <w:r>
              <w:t>—</w:t>
            </w:r>
          </w:p>
        </w:tc>
      </w:tr>
      <w:tr>
        <w:tc>
          <w:tcPr>
            <w:tcW w:type="dxa" w:w="3120"/>
          </w:tcPr>
          <w:p>
            <w:r>
              <w:t>Total proposals</w:t>
            </w:r>
          </w:p>
        </w:tc>
        <w:tc>
          <w:tcPr>
            <w:tcW w:type="dxa" w:w="3120"/>
          </w:tcPr>
          <w:p>
            <w:r>
              <w:t>~9</w:t>
            </w:r>
          </w:p>
        </w:tc>
        <w:tc>
          <w:tcPr>
            <w:tcW w:type="dxa" w:w="3120"/>
          </w:tcPr>
          <w:p>
            <w:r>
              <w:t>—</w:t>
            </w:r>
          </w:p>
        </w:tc>
      </w:tr>
      <w:tr>
        <w:tc>
          <w:tcPr>
            <w:tcW w:type="dxa" w:w="3120"/>
          </w:tcPr>
          <w:p>
            <w:r>
              <w:t>Execution ready (READY)</w:t>
            </w:r>
          </w:p>
        </w:tc>
        <w:tc>
          <w:tcPr>
            <w:tcW w:type="dxa" w:w="3120"/>
          </w:tcPr>
          <w:p>
            <w:r>
              <w:t>~3</w:t>
            </w:r>
          </w:p>
        </w:tc>
        <w:tc>
          <w:tcPr>
            <w:tcW w:type="dxa" w:w="3120"/>
          </w:tcPr>
          <w:p>
            <w:r>
              <w:t>~37%</w:t>
            </w:r>
          </w:p>
        </w:tc>
      </w:tr>
    </w:tbl>
    <w:p>
      <w:pPr>
        <w:pStyle w:val="Heading2"/>
      </w:pPr>
      <w:r>
        <w:t>Updated Operating Numbers (2026-05-22)</w:t>
      </w:r>
    </w:p>
    <w:tbl>
      <w:tblPr>
        <w:tblW w:type="auto" w:w="0"/>
        <w:tblLook w:firstColumn="1" w:firstRow="1" w:lastColumn="0" w:lastRow="0" w:noHBand="0" w:noVBand="1" w:val="04A0"/>
        <w:tblBorders>
          <w:top w:val="single" w:sz="4" w:space="0" w:color="999999"/>
          <w:left w:val="single" w:sz="4" w:space="0" w:color="999999"/>
          <w:bottom w:val="single" w:sz="4" w:space="0" w:color="999999"/>
          <w:right w:val="single" w:sz="4" w:space="0" w:color="999999"/>
          <w:insideH w:val="single" w:sz="4" w:space="0" w:color="999999"/>
          <w:insideV w:val="single" w:sz="4" w:space="0" w:color="999999"/>
        </w:tblBorders>
      </w:tblPr>
      <w:tblGrid>
        <w:gridCol w:w="4680"/>
        <w:gridCol w:w="4680"/>
      </w:tblGrid>
      <w:tr>
        <w:tc>
          <w:tcPr>
            <w:tcW w:type="dxa" w:w="4680"/>
          </w:tcPr>
          <w:p>
            <w:r>
              <w:rPr>
                <w:b/>
              </w:rPr>
              <w:t>Metric</w:t>
            </w:r>
          </w:p>
        </w:tc>
        <w:tc>
          <w:tcPr>
            <w:tcW w:type="dxa" w:w="4680"/>
          </w:tcPr>
          <w:p>
            <w:r>
              <w:rPr>
                <w:b/>
              </w:rPr>
              <w:t>Value</w:t>
            </w:r>
          </w:p>
        </w:tc>
      </w:tr>
      <w:tr>
        <w:tc>
          <w:tcPr>
            <w:tcW w:type="dxa" w:w="4680"/>
          </w:tcPr>
          <w:p>
            <w:r>
              <w:t>Active screeners</w:t>
            </w:r>
          </w:p>
        </w:tc>
        <w:tc>
          <w:tcPr>
            <w:tcW w:type="dxa" w:w="4680"/>
          </w:tcPr>
          <w:p>
            <w:r>
              <w:t>18 (across 8 time windows)</w:t>
            </w:r>
          </w:p>
        </w:tc>
      </w:tr>
      <w:tr>
        <w:tc>
          <w:tcPr>
            <w:tcW w:type="dxa" w:w="4680"/>
          </w:tcPr>
          <w:p>
            <w:r>
              <w:t>Orchestrator cron windows</w:t>
            </w:r>
          </w:p>
        </w:tc>
        <w:tc>
          <w:tcPr>
            <w:tcW w:type="dxa" w:w="4680"/>
          </w:tcPr>
          <w:p>
            <w:r>
              <w:t>0900, 1000, 1200, 1400, 1600, 1730</w:t>
            </w:r>
          </w:p>
        </w:tc>
      </w:tr>
      <w:tr>
        <w:tc>
          <w:tcPr>
            <w:tcW w:type="dxa" w:w="4680"/>
          </w:tcPr>
          <w:p>
            <w:r>
              <w:t>Incubator universe</w:t>
            </w:r>
          </w:p>
        </w:tc>
        <w:tc>
          <w:tcPr>
            <w:tcW w:type="dxa" w:w="4680"/>
          </w:tcPr>
          <w:p>
            <w:r>
              <w:t>1,533 active candidates</w:t>
            </w:r>
          </w:p>
        </w:tc>
      </w:tr>
      <w:tr>
        <w:tc>
          <w:tcPr>
            <w:tcW w:type="dxa" w:w="4680"/>
          </w:tcPr>
          <w:p>
            <w:r>
              <w:t>Promotable pool (screener path)</w:t>
            </w:r>
          </w:p>
        </w:tc>
        <w:tc>
          <w:tcPr>
            <w:tcW w:type="dxa" w:w="4680"/>
          </w:tcPr>
          <w:p>
            <w:r>
              <w:t>69 candidates (score &gt;= 38)</w:t>
            </w:r>
          </w:p>
        </w:tc>
      </w:tr>
      <w:tr>
        <w:tc>
          <w:tcPr>
            <w:tcW w:type="dxa" w:w="4680"/>
          </w:tcPr>
          <w:p>
            <w:r>
              <w:t>LLM screen model</w:t>
            </w:r>
          </w:p>
        </w:tc>
        <w:tc>
          <w:tcPr>
            <w:tcW w:type="dxa" w:w="4680"/>
          </w:tcPr>
          <w:p>
            <w:r>
              <w:t>qwen3:14b (upgraded from gemma3:4b)</w:t>
            </w:r>
          </w:p>
        </w:tc>
      </w:tr>
      <w:tr>
        <w:tc>
          <w:tcPr>
            <w:tcW w:type="dxa" w:w="4680"/>
          </w:tcPr>
          <w:p>
            <w:r>
              <w:t>ATM mode</w:t>
            </w:r>
          </w:p>
        </w:tc>
        <w:tc>
          <w:tcPr>
            <w:tcW w:type="dxa" w:w="4680"/>
          </w:tcPr>
          <w:p>
            <w:r>
              <w:t>dry_run</w:t>
            </w:r>
          </w:p>
        </w:tc>
      </w:tr>
      <w:tr>
        <w:tc>
          <w:tcPr>
            <w:tcW w:type="dxa" w:w="4680"/>
          </w:tcPr>
          <w:p>
            <w:r>
              <w:t>ATM classifier_health threshold</w:t>
            </w:r>
          </w:p>
        </w:tc>
        <w:tc>
          <w:tcPr>
            <w:tcW w:type="dxa" w:w="4680"/>
          </w:tcPr>
          <w:p>
            <w:r>
              <w:t>0.0 (cold-start bypass, restore to 0.50)</w:t>
            </w:r>
          </w:p>
        </w:tc>
      </w:tr>
      <w:tr>
        <w:tc>
          <w:tcPr>
            <w:tcW w:type="dxa" w:w="4680"/>
          </w:tcPr>
          <w:p>
            <w:r>
              <w:t>B-1 observation end</w:t>
            </w:r>
          </w:p>
        </w:tc>
        <w:tc>
          <w:tcPr>
            <w:tcW w:type="dxa" w:w="4680"/>
          </w:tcPr>
          <w:p>
            <w:r>
              <w:t>2026-05-25</w:t>
            </w:r>
          </w:p>
        </w:tc>
      </w:tr>
      <w:tr>
        <w:tc>
          <w:tcPr>
            <w:tcW w:type="dxa" w:w="4680"/>
          </w:tcPr>
          <w:p>
            <w:r>
              <w:t>Strategies with health baseline</w:t>
            </w:r>
          </w:p>
        </w:tc>
        <w:tc>
          <w:tcPr>
            <w:tcW w:type="dxa" w:w="4680"/>
          </w:tcPr>
          <w:p>
            <w:r>
              <w:t>0 of 9 (need 3+ closed trades each)</w:t>
            </w:r>
          </w:p>
        </w:tc>
      </w:tr>
      <w:tr>
        <w:tc>
          <w:tcPr>
            <w:tcW w:type="dxa" w:w="4680"/>
          </w:tcPr>
          <w:p>
            <w:r>
              <w:t>Portfolio value</w:t>
            </w:r>
          </w:p>
        </w:tc>
        <w:tc>
          <w:tcPr>
            <w:tcW w:type="dxa" w:w="4680"/>
          </w:tcPr>
          <w:p>
            <w:r>
              <w:t>$1,192,610 / 47 positions</w:t>
            </w:r>
          </w:p>
        </w:tc>
      </w:tr>
    </w:tbl>
    <w:p>
      <w:pPr>
        <w:pStyle w:val="Heading1"/>
      </w:pPr>
      <w:r>
        <w:t>Phase 190 — Stop Protection Verification &amp; Tracking (2026-06-02)</w:t>
      </w:r>
    </w:p>
    <w:p>
      <w:r>
        <w:t>Paper positions could be hedged at the Alpaca paper broker yet appear unprotected in the DB: alpaca_sync onboarded positions without stop metadata, and the adapter's post-fill stop path discarded the broker order id; no monitor escalated. Phase 190 makes protection provable, verified, and alertable — without placing, modifying, or cancelling any stop, and with no GO/WAIT, strategy, or live-trading changes.</w:t>
      </w:r>
    </w:p>
    <w:p>
      <w:pPr>
        <w:pStyle w:val="Heading2"/>
      </w:pPr>
      <w:r>
        <w:t>Schema</w:t>
      </w:r>
    </w:p>
    <w:p>
      <w:r>
        <w:t>migrations/2026_06_02_phase190_protection.sql adds protection metadata to paper_trades (stop_order_id, stop_verified_at, stop_verified_source, broker_stop_status, current_stop, protection_status [PROTECTED_TRACKED/PROTECTED_UNRECORDED/NAKED], protection_defect_reason, take_profit_order_id, profit_protection_status, trailing_active, trailing_policy_version, last_broker_protection_check_at), adds view hermes_v_open_position_protection_context, and extends the hermes_validation_findings finding_type taxonomy with 6 protection defect types.</w:t>
      </w:r>
    </w:p>
    <w:p>
      <w:pPr>
        <w:pStyle w:val="Heading2"/>
      </w:pPr>
      <w:r>
        <w:t>Components</w:t>
      </w:r>
    </w:p>
    <w:p>
      <w:r>
        <w:t>• verify_paper_trade_broker_stops.py — reads the Alpaca paper order book (GET-only), matches stop orders to open trades, persists stop_order_id + verification metadata. Untracked broker stops 3 -&gt; 0.</w:t>
      </w:r>
    </w:p>
    <w:p>
      <w:r>
        <w:t>• alpaca_paper_adapter.py — captures the stop-order API response; records stop_order_id and the trade note from broker confirmation, never from the use_market boolean (STOP_SUBMITTED_UNCONFIRMED otherwise).</w:t>
      </w:r>
    </w:p>
    <w:p>
      <w:r>
        <w:t>• protection_alerts.py — reads paper_trades (not brokerage JSON); emits SIEM (alert_events, deduped) + Telegram (gated by PROTECTION_ALERTS_TELEGRAM). Invoked by unified_stop_supervisor.py.</w:t>
      </w:r>
    </w:p>
    <w:p>
      <w:r>
        <w:t>• hermes_open_position_protection_check.py — advisory findings from the protection view -&gt; hermes_alerts. Advisory only.</w:t>
      </w:r>
    </w:p>
    <w:p>
      <w:r>
        <w:t>• api_v2.py — GET /api/v2/atm/protection-coverage (ATM panel; live on next API restart).</w:t>
      </w:r>
    </w:p>
    <w:p>
      <w:r>
        <w:t>• pending_trading_window.py — advisory analyzer + designed PENDING_TRADING_WINDOW lifecycle (wiring -&gt; Phase 191).</w:t>
      </w:r>
    </w:p>
    <w:p>
      <w:pPr>
        <w:pStyle w:val="Heading2"/>
      </w:pPr>
      <w:r>
        <w:t>Verification (2026-06-02)</w:t>
      </w:r>
    </w:p>
    <w:p>
      <w:r>
        <w:t>All 6 open paper positions PROTECTED_TRACKED; untracked broker stops 0; no orders placed/modified/cancelled; SIEM event emitted; Telegram digest sent. Paper account PA3E93QWASV1, ALPACA_MODE=paper, live endpoint blocked, Level 7 prohibited.</w:t>
      </w:r>
    </w:p>
    <w:p>
      <w:pPr>
        <w:pStyle w:val="Heading2"/>
      </w:pPr>
      <w:r>
        <w:t>V3 Backtest Intelligence (Session 2026-06-02 Addendum)</w:t>
      </w:r>
    </w:p>
    <w:p>
      <w:r>
        <w:t>The v2 Backtesting page was fully ported into the v3 Strategy -&gt; Backtest tab (read-only), and a Backtest Intelligence layer was added: entry/exit grading, edge decay, capture/left-on-table, and potential-over-time. Default run_type is replay_trades (real data); champion rows are seeded simulations. Discovery: the closed-trade entry/exit grading engine (trade_backtest_engine.py) existed but was never scheduled, so trade_backtest_results was empty. It is now populated and on cron.</w:t>
      </w:r>
    </w:p>
    <w:p>
      <w:r>
        <w:t>Schema additions</w:t>
      </w:r>
    </w:p>
    <w:tbl>
      <w:tblPr>
        <w:tblW w:type="auto" w:w="0"/>
        <w:tblLook w:firstColumn="1" w:firstRow="1" w:lastColumn="0" w:lastRow="0" w:noHBand="0" w:noVBand="1" w:val="04A0"/>
        <w:tblBorders>
          <w:top w:val="single" w:sz="4" w:space="0" w:color="999999"/>
          <w:left w:val="single" w:sz="4" w:space="0" w:color="999999"/>
          <w:bottom w:val="single" w:sz="4" w:space="0" w:color="999999"/>
          <w:right w:val="single" w:sz="4" w:space="0" w:color="999999"/>
          <w:insideH w:val="single" w:sz="4" w:space="0" w:color="999999"/>
          <w:insideV w:val="single" w:sz="4" w:space="0" w:color="999999"/>
        </w:tblBorders>
      </w:tblPr>
      <w:tblGrid>
        <w:gridCol w:w="3120"/>
        <w:gridCol w:w="3120"/>
        <w:gridCol w:w="3120"/>
      </w:tblGrid>
      <w:tr>
        <w:tc>
          <w:tcPr>
            <w:tcW w:type="dxa" w:w="3120"/>
          </w:tcPr>
          <w:p>
            <w:r>
              <w:rPr>
                <w:b/>
              </w:rPr>
              <w:t>Table</w:t>
            </w:r>
          </w:p>
        </w:tc>
        <w:tc>
          <w:tcPr>
            <w:tcW w:type="dxa" w:w="3120"/>
          </w:tcPr>
          <w:p>
            <w:r>
              <w:rPr>
                <w:b/>
              </w:rPr>
              <w:t>Type</w:t>
            </w:r>
          </w:p>
        </w:tc>
        <w:tc>
          <w:tcPr>
            <w:tcW w:type="dxa" w:w="3120"/>
          </w:tcPr>
          <w:p>
            <w:r>
              <w:rPr>
                <w:b/>
              </w:rPr>
              <w:t>Purpose</w:t>
            </w:r>
          </w:p>
        </w:tc>
      </w:tr>
      <w:tr>
        <w:tc>
          <w:tcPr>
            <w:tcW w:type="dxa" w:w="3120"/>
          </w:tcPr>
          <w:p>
            <w:r>
              <w:t>backtest_result_history</w:t>
            </w:r>
          </w:p>
        </w:tc>
        <w:tc>
          <w:tcPr>
            <w:tcW w:type="dxa" w:w="3120"/>
          </w:tcPr>
          <w:p>
            <w:r>
              <w:t>APPEND-ONLY (UNIQUE run_id, ON CONFLICT DO NOTHING)</w:t>
            </w:r>
          </w:p>
        </w:tc>
        <w:tc>
          <w:tcPr>
            <w:tcW w:type="dxa" w:w="3120"/>
          </w:tcPr>
          <w:p>
            <w:r>
              <w:t>One permanent snapshot row per backtest run for potential-over-time; never overwrites. Backfilled 209 rows.</w:t>
            </w:r>
          </w:p>
        </w:tc>
      </w:tr>
      <w:tr>
        <w:tc>
          <w:tcPr>
            <w:tcW w:type="dxa" w:w="3120"/>
          </w:tcPr>
          <w:p>
            <w:r>
              <w:t>trade_backtest_results</w:t>
            </w:r>
          </w:p>
        </w:tc>
        <w:tc>
          <w:tcPr>
            <w:tcW w:type="dxa" w:w="3120"/>
          </w:tcPr>
          <w:p>
            <w:r>
              <w:t>Populated (was empty)</w:t>
            </w:r>
          </w:p>
        </w:tc>
        <w:tc>
          <w:tcPr>
            <w:tcW w:type="dxa" w:w="3120"/>
          </w:tcPr>
          <w:p>
            <w:r>
              <w:t>Closed-trade entry/exit A-D grades, RSI/SMA/ATR context, left-on-table 5/10/20d. Filled by trade_backtest_engine.py.</w:t>
            </w:r>
          </w:p>
        </w:tc>
      </w:tr>
    </w:tbl>
    <w:p>
      <w:r>
        <w:t>Scheduling and endpoints</w:t>
      </w:r>
    </w:p>
    <w:tbl>
      <w:tblPr>
        <w:tblW w:type="auto" w:w="0"/>
        <w:tblLook w:firstColumn="1" w:firstRow="1" w:lastColumn="0" w:lastRow="0" w:noHBand="0" w:noVBand="1" w:val="04A0"/>
        <w:tblBorders>
          <w:top w:val="single" w:sz="4" w:space="0" w:color="999999"/>
          <w:left w:val="single" w:sz="4" w:space="0" w:color="999999"/>
          <w:bottom w:val="single" w:sz="4" w:space="0" w:color="999999"/>
          <w:right w:val="single" w:sz="4" w:space="0" w:color="999999"/>
          <w:insideH w:val="single" w:sz="4" w:space="0" w:color="999999"/>
          <w:insideV w:val="single" w:sz="4" w:space="0" w:color="999999"/>
        </w:tblBorders>
      </w:tblPr>
      <w:tblGrid>
        <w:gridCol w:w="3120"/>
        <w:gridCol w:w="3120"/>
        <w:gridCol w:w="3120"/>
      </w:tblGrid>
      <w:tr>
        <w:tc>
          <w:tcPr>
            <w:tcW w:type="dxa" w:w="3120"/>
          </w:tcPr>
          <w:p>
            <w:r>
              <w:rPr>
                <w:b/>
              </w:rPr>
              <w:t>Item</w:t>
            </w:r>
          </w:p>
        </w:tc>
        <w:tc>
          <w:tcPr>
            <w:tcW w:type="dxa" w:w="3120"/>
          </w:tcPr>
          <w:p>
            <w:r>
              <w:rPr>
                <w:b/>
              </w:rPr>
              <w:t>Schedule / Route</w:t>
            </w:r>
          </w:p>
        </w:tc>
        <w:tc>
          <w:tcPr>
            <w:tcW w:type="dxa" w:w="3120"/>
          </w:tcPr>
          <w:p>
            <w:r>
              <w:rPr>
                <w:b/>
              </w:rPr>
              <w:t>Notes</w:t>
            </w:r>
          </w:p>
        </w:tc>
      </w:tr>
      <w:tr>
        <w:tc>
          <w:tcPr>
            <w:tcW w:type="dxa" w:w="3120"/>
          </w:tcPr>
          <w:p>
            <w:r>
              <w:t>trade_backtest_engine.py</w:t>
            </w:r>
          </w:p>
        </w:tc>
        <w:tc>
          <w:tcPr>
            <w:tcW w:type="dxa" w:w="3120"/>
          </w:tcPr>
          <w:p>
            <w:r>
              <w:t>Weekdays 6:30 PM ET (cron + safe_flock)</w:t>
            </w:r>
          </w:p>
        </w:tc>
        <w:tc>
          <w:tcPr>
            <w:tcW w:type="dxa" w:w="3120"/>
          </w:tcPr>
          <w:p>
            <w:r>
              <w:t>Grades newly closed trades.</w:t>
            </w:r>
          </w:p>
        </w:tc>
      </w:tr>
      <w:tr>
        <w:tc>
          <w:tcPr>
            <w:tcW w:type="dxa" w:w="3120"/>
          </w:tcPr>
          <w:p>
            <w:r>
              <w:t>backtest_history_snapshot.py</w:t>
            </w:r>
          </w:p>
        </w:tc>
        <w:tc>
          <w:tcPr>
            <w:tcW w:type="dxa" w:w="3120"/>
          </w:tcPr>
          <w:p>
            <w:r>
              <w:t>Weekdays 6:10 AM + Sun 10:10 PM ET (cron)</w:t>
            </w:r>
          </w:p>
        </w:tc>
        <w:tc>
          <w:tcPr>
            <w:tcW w:type="dxa" w:w="3120"/>
          </w:tcPr>
          <w:p>
            <w:r>
              <w:t>Append-only archiver; idempotent.</w:t>
            </w:r>
          </w:p>
        </w:tc>
      </w:tr>
      <w:tr>
        <w:tc>
          <w:tcPr>
            <w:tcW w:type="dxa" w:w="3120"/>
          </w:tcPr>
          <w:p>
            <w:r>
              <w:t>/api/v2/backtesting/result-history</w:t>
            </w:r>
          </w:p>
        </w:tc>
        <w:tc>
          <w:tcPr>
            <w:tcW w:type="dxa" w:w="3120"/>
          </w:tcPr>
          <w:p>
            <w:r>
              <w:t>GET ?run_type=</w:t>
            </w:r>
          </w:p>
        </w:tc>
        <w:tc>
          <w:tcPr>
            <w:tcW w:type="dxa" w:w="3120"/>
          </w:tcPr>
          <w:p>
            <w:r>
              <w:t>Read-only; defaults to replay_trades.</w:t>
            </w:r>
          </w:p>
        </w:tc>
      </w:tr>
      <w:tr>
        <w:tc>
          <w:tcPr>
            <w:tcW w:type="dxa" w:w="3120"/>
          </w:tcPr>
          <w:p>
            <w:r>
              <w:t>cron vs systemd</w:t>
            </w:r>
          </w:p>
        </w:tc>
        <w:tc>
          <w:tcPr>
            <w:tcW w:type="dxa" w:w="3120"/>
          </w:tcPr>
          <w:p>
            <w:r>
              <w:t>services=systemd, batch=cron</w:t>
            </w:r>
          </w:p>
        </w:tc>
        <w:tc>
          <w:tcPr>
            <w:tcW w:type="dxa" w:w="3120"/>
          </w:tcPr>
          <w:p>
            <w:r>
              <w:t>tradeai-portfolio-server.service is systemd; scheduled jobs use cron + safe_flock.sh.</w:t>
            </w:r>
          </w:p>
        </w:tc>
      </w:tr>
    </w:tbl>
    <w:p>
      <w:r>
        <w:t>Findings from first grading run (61 closed trades): entry grades B:1 / C:10 / D:48, avg entry RSI 67.8 (late entries), $210,141 left on table (20d), $189,001 of it from 21 grade-D exits. Frontend: apps/command-center-v3/src/components/BacktestPanel.tsx (new), DetailDrawer.tsx (enriched with sparkline + grade badges + Journal&lt;-&gt;Backtest link).</w:t>
      </w:r>
    </w:p>
    <w:p>
      <w:pPr>
        <w:pStyle w:val="Heading2"/>
      </w:pPr>
      <w:r>
        <w:t>AI Trade Eval — Structured LLM Trade Evaluation (Session 2026-06-02)</w:t>
      </w:r>
    </w:p>
    <w:p>
      <w:r>
        <w:t>Post-trade research / journaling and model evaluation — NOT live trading advice. trade_backtest_engine.py was extended to compute MACD, Bollinger, ADX, Fibonacci, daily candlestick and market-structure tags from the daily OHLCV it already fetches (13 new trade_backtest_results columns; VWAP/intraday remain out of scope). trade_close_llm_analyzer.py gained a self-contained --structured path that grades each enriched closed trade with local gemma3:12b, producing six 0-100 scores (confluence, entry_timing, exit_quality, risk_reward, management, overall) plus one of 12 verdict labels, entry/exit assessment, improvements and data_gaps. Outcome and quality are scored separately. Stored on trade_llm_reviews (review_stage='structured_backtest_eval', headline columns eval_overall_score + eval_verdict). Dedup is by setup-hash so identical setups across accounts collapse to one evaluation. Surfaced in the v3 Backtest 'AI Trade Eval' tab via /api/v2/backtesting/trade-evaluations. Cron: weekdays 9 PM ET, --limit 12, flock-guarded.</w:t>
      </w:r>
    </w:p>
    <w:tbl>
      <w:tblPr>
        <w:tblW w:type="auto" w:w="0"/>
        <w:tblLook w:firstColumn="1" w:firstRow="1" w:lastColumn="0" w:lastRow="0" w:noHBand="0" w:noVBand="1" w:val="04A0"/>
        <w:tblBorders>
          <w:top w:val="single" w:sz="4" w:space="0" w:color="999999"/>
          <w:left w:val="single" w:sz="4" w:space="0" w:color="999999"/>
          <w:bottom w:val="single" w:sz="4" w:space="0" w:color="999999"/>
          <w:right w:val="single" w:sz="4" w:space="0" w:color="999999"/>
          <w:insideH w:val="single" w:sz="4" w:space="0" w:color="999999"/>
          <w:insideV w:val="single" w:sz="4" w:space="0" w:color="999999"/>
        </w:tblBorders>
      </w:tblPr>
      <w:tblGrid>
        <w:gridCol w:w="4680"/>
        <w:gridCol w:w="4680"/>
      </w:tblGrid>
      <w:tr>
        <w:tc>
          <w:tcPr>
            <w:tcW w:type="dxa" w:w="4680"/>
          </w:tcPr>
          <w:p>
            <w:r>
              <w:rPr>
                <w:b/>
              </w:rPr>
              <w:t>Component</w:t>
            </w:r>
          </w:p>
        </w:tc>
        <w:tc>
          <w:tcPr>
            <w:tcW w:type="dxa" w:w="4680"/>
          </w:tcPr>
          <w:p>
            <w:r>
              <w:rPr>
                <w:b/>
              </w:rPr>
              <w:t>Detail</w:t>
            </w:r>
          </w:p>
        </w:tc>
      </w:tr>
      <w:tr>
        <w:tc>
          <w:tcPr>
            <w:tcW w:type="dxa" w:w="4680"/>
          </w:tcPr>
          <w:p>
            <w:r>
              <w:t>Indicators added</w:t>
            </w:r>
          </w:p>
        </w:tc>
        <w:tc>
          <w:tcPr>
            <w:tcW w:type="dxa" w:w="4680"/>
          </w:tcPr>
          <w:p>
            <w:r>
              <w:t>MACD(line/signal/hist/state), Bollinger(%/state), ADX, Fibonacci(level+leg), daily candlestick, structure</w:t>
            </w:r>
          </w:p>
        </w:tc>
      </w:tr>
      <w:tr>
        <w:tc>
          <w:tcPr>
            <w:tcW w:type="dxa" w:w="4680"/>
          </w:tcPr>
          <w:p>
            <w:r>
              <w:t>Model</w:t>
            </w:r>
          </w:p>
        </w:tc>
        <w:tc>
          <w:tcPr>
            <w:tcW w:type="dxa" w:w="4680"/>
          </w:tcPr>
          <w:p>
            <w:r>
              <w:t>gemma3:12b local; ~1-4 min/trade on CPU; non-mutating, advisory preflight</w:t>
            </w:r>
          </w:p>
        </w:tc>
      </w:tr>
      <w:tr>
        <w:tc>
          <w:tcPr>
            <w:tcW w:type="dxa" w:w="4680"/>
          </w:tcPr>
          <w:p>
            <w:r>
              <w:t>Output</w:t>
            </w:r>
          </w:p>
        </w:tc>
        <w:tc>
          <w:tcPr>
            <w:tcW w:type="dxa" w:w="4680"/>
          </w:tcPr>
          <w:p>
            <w:r>
              <w:t>scores{6} + verdict{12 labels} + entry/exit assessment + improvements + data_gaps</w:t>
            </w:r>
          </w:p>
        </w:tc>
      </w:tr>
      <w:tr>
        <w:tc>
          <w:tcPr>
            <w:tcW w:type="dxa" w:w="4680"/>
          </w:tcPr>
          <w:p>
            <w:r>
              <w:t>Storage</w:t>
            </w:r>
          </w:p>
        </w:tc>
        <w:tc>
          <w:tcPr>
            <w:tcW w:type="dxa" w:w="4680"/>
          </w:tcPr>
          <w:p>
            <w:r>
              <w:t>trade_llm_reviews; eval_overall_score, eval_verdict, output_payload(jsonb)</w:t>
            </w:r>
          </w:p>
        </w:tc>
      </w:tr>
      <w:tr>
        <w:tc>
          <w:tcPr>
            <w:tcW w:type="dxa" w:w="4680"/>
          </w:tcPr>
          <w:p>
            <w:r>
              <w:t>Endpoint</w:t>
            </w:r>
          </w:p>
        </w:tc>
        <w:tc>
          <w:tcPr>
            <w:tcW w:type="dxa" w:w="4680"/>
          </w:tcPr>
          <w:p>
            <w:r>
              <w:t>/api/v2/backtesting/trade-evaluations (read-only; evaluations + verdict distribution + disclaimer)</w:t>
            </w:r>
          </w:p>
        </w:tc>
      </w:tr>
      <w:tr>
        <w:tc>
          <w:tcPr>
            <w:tcW w:type="dxa" w:w="4680"/>
          </w:tcPr>
          <w:p>
            <w:r>
              <w:t>Dedup</w:t>
            </w:r>
          </w:p>
        </w:tc>
        <w:tc>
          <w:tcPr>
            <w:tcW w:type="dxa" w:w="4680"/>
          </w:tcPr>
          <w:p>
            <w:r>
              <w:t>by input_snapshot_hash (setup-level); model_error rows retry</w:t>
            </w:r>
          </w:p>
        </w:tc>
      </w:tr>
      <w:tr>
        <w:tc>
          <w:tcPr>
            <w:tcW w:type="dxa" w:w="4680"/>
          </w:tcPr>
          <w:p>
            <w:r>
              <w:t>Schedule</w:t>
            </w:r>
          </w:p>
        </w:tc>
        <w:tc>
          <w:tcPr>
            <w:tcW w:type="dxa" w:w="4680"/>
          </w:tcPr>
          <w:p>
            <w:r>
              <w:t>weekday 9 PM ET cron, --limit 12, safe_flock guarded</w:t>
            </w:r>
          </w:p>
        </w:tc>
      </w:tr>
    </w:tbl>
    <w:p>
      <w:pPr>
        <w:pStyle w:val="Heading2"/>
      </w:pPr>
      <w:r>
        <w:t>Setup-Quality Prior — ATM Proposal Advisory (Session 2026-06-02)</w:t>
      </w:r>
    </w:p>
    <w:p>
      <w:r>
        <w:t>Feedback loop closing the post-trade findings into forward advisement. ADVISORY-ONLY: never writes to paper_trade_proposals, never affects any gate or execution. setup_quality_prior.py (nightly 10 PM) distills entry grades (trade_backtest_results) + structured evals (trade_llm_reviews) into an RSI-band prior, then attaches a per-proposal advisory flag (caution/neutral/favorable) to recent proposals whose entry RSI falls in a historically weak band. Tables: setup_quality_prior, proposal_setup_advisory. Endpoint /api/v2/atm/setup-advisory. v3: prior panel in AI Trade Eval tab + caution badge on Trading-hub proposal rows. LLM prior is monotonic: RSI 40-55=60, 55-70=32, &gt;70=10 ('weak setup'). Every output labelled by sample size + confidence.</w:t>
      </w:r>
    </w:p>
    <w:tbl>
      <w:tblPr>
        <w:tblW w:type="auto" w:w="0"/>
        <w:tblLook w:firstColumn="1" w:firstRow="1" w:lastColumn="0" w:lastRow="0" w:noHBand="0" w:noVBand="1" w:val="04A0"/>
        <w:tblBorders>
          <w:top w:val="single" w:sz="4" w:space="0" w:color="999999"/>
          <w:left w:val="single" w:sz="4" w:space="0" w:color="999999"/>
          <w:bottom w:val="single" w:sz="4" w:space="0" w:color="999999"/>
          <w:right w:val="single" w:sz="4" w:space="0" w:color="999999"/>
          <w:insideH w:val="single" w:sz="4" w:space="0" w:color="999999"/>
          <w:insideV w:val="single" w:sz="4" w:space="0" w:color="999999"/>
        </w:tblBorders>
      </w:tblPr>
      <w:tblGrid>
        <w:gridCol w:w="4680"/>
        <w:gridCol w:w="4680"/>
      </w:tblGrid>
      <w:tr>
        <w:tc>
          <w:tcPr>
            <w:tcW w:type="dxa" w:w="4680"/>
          </w:tcPr>
          <w:p>
            <w:r>
              <w:rPr>
                <w:b/>
              </w:rPr>
              <w:t>RSI band (prior)</w:t>
            </w:r>
          </w:p>
        </w:tc>
        <w:tc>
          <w:tcPr>
            <w:tcW w:type="dxa" w:w="4680"/>
          </w:tcPr>
          <w:p>
            <w:r>
              <w:rPr>
                <w:b/>
              </w:rPr>
              <w:t>Learned (n / win / LLM score / verdict)</w:t>
            </w:r>
          </w:p>
        </w:tc>
      </w:tr>
      <w:tr>
        <w:tc>
          <w:tcPr>
            <w:tcW w:type="dxa" w:w="4680"/>
          </w:tcPr>
          <w:p>
            <w:r>
              <w:t>40-55</w:t>
            </w:r>
          </w:p>
        </w:tc>
        <w:tc>
          <w:tcPr>
            <w:tcW w:type="dxa" w:w="4680"/>
          </w:tcPr>
          <w:p>
            <w:r>
              <w:t>n=9 / 67% / 60 / good entry, poor exit</w:t>
            </w:r>
          </w:p>
        </w:tc>
      </w:tr>
      <w:tr>
        <w:tc>
          <w:tcPr>
            <w:tcW w:type="dxa" w:w="4680"/>
          </w:tcPr>
          <w:p>
            <w:r>
              <w:t>55-70</w:t>
            </w:r>
          </w:p>
        </w:tc>
        <w:tc>
          <w:tcPr>
            <w:tcW w:type="dxa" w:w="4680"/>
          </w:tcPr>
          <w:p>
            <w:r>
              <w:t>n=21 / 43% / 32 / weak setup</w:t>
            </w:r>
          </w:p>
        </w:tc>
      </w:tr>
      <w:tr>
        <w:tc>
          <w:tcPr>
            <w:tcW w:type="dxa" w:w="4680"/>
          </w:tcPr>
          <w:p>
            <w:r>
              <w:t>&gt;70</w:t>
            </w:r>
          </w:p>
        </w:tc>
        <w:tc>
          <w:tcPr>
            <w:tcW w:type="dxa" w:w="4680"/>
          </w:tcPr>
          <w:p>
            <w:r>
              <w:t>n=27 / 59% / 10 / weak setup</w:t>
            </w:r>
          </w:p>
        </w:tc>
      </w:tr>
      <w:tr>
        <w:tc>
          <w:tcPr>
            <w:tcW w:type="dxa" w:w="4680"/>
          </w:tcPr>
          <w:p>
            <w:r>
              <w:t>&lt;40</w:t>
            </w:r>
          </w:p>
        </w:tc>
        <w:tc>
          <w:tcPr>
            <w:tcW w:type="dxa" w:w="4680"/>
          </w:tcPr>
          <w:p>
            <w:r>
              <w:t>n=2 / 0% / — / low confidence</w:t>
            </w:r>
          </w:p>
        </w:tc>
      </w:tr>
    </w:tbl>
    <w:p>
      <w:pPr>
        <w:pStyle w:val="Heading2"/>
      </w:pPr>
      <w:r>
        <w:t>Setup-Quality Prior extended to Incubator + Watchlist (Session 2026-06-02)</w:t>
      </w:r>
    </w:p>
    <w:p>
      <w:r>
        <w:t>The advisory feedback loop now covers candidate symbols, not just proposals. setup_quality_prior.py build_candidate_advisories() looks up each ACTIVE incubator symbol and active watchlist item's latest RSI (ticker_snapshot_daily) and attaches an advisory-only flag (caution/neutral/favorable) to candidate_setup_advisory. 302 incubator (174 caution), 38 watchlist (22 caution). Endpoint /api/v2/setup-advisory/candidates. v3: badges in Strategy-&gt;Incubator and a NEW v3 Watchlist page (/v3/watchlist, WatchlistHub.tsx, added to nav). Advisory-only — never alters incubator promotion/rolloff/scoring or watchlist status. Tables: candidate_setup_advisory.</w:t>
      </w:r>
    </w:p>
    <w:p>
      <w:pPr>
        <w:pStyle w:val="Heading2"/>
      </w:pPr>
      <w:r>
        <w:t>Entry/Exit Grade Surfacing &amp; Workflow Docs (Session 2026-06-03)</w:t>
      </w:r>
    </w:p>
    <w:p>
      <w:r>
        <w:t>Surfacing fix: the entry/exit grade data (trade_backtest_results, 59 graded; ~74/76 Schwab closed trades) and AI Trade Eval already existed but were invisible outside the Backtest sub-tabs. This session wired them into the surfaces where the operator looks for them.</w:t>
      </w:r>
    </w:p>
    <w:p>
      <w:r>
        <w:t>Journal entry/exit grade column</w:t>
      </w:r>
    </w:p>
    <w:p>
      <w:r>
        <w:t>v3 JournalHub trade log gains an inline Grade column (entry/exit A–D, colored) for every closed trade. Backend: _attach_backtest_grades() enriches /api/v2/journal and /api/v2/automated-trade-journal rows by joining trade_backtest_results on trade_key ({symbol}:{account}:{close_date}), adding entry_grade/exit_grade/entry_rsi/left_on_table_20d. Paper trades are not backtest-graded and show '—'. Retrospective/advisory only.</w:t>
      </w:r>
    </w:p>
    <w:p>
      <w:r>
        <w:t>Open-position entry-setup rating</w:t>
      </w:r>
    </w:p>
    <w:p>
      <w:r>
        <w:t>v3 Trading hub Open Trades tab shows an 'entry setup ~N' badge per open position, matched by symbol against the setup-quality prior (/api/v2/atm/setup-advisory). Open trades have no exit grade yet, so this reflects the RSI-band entry prior at proposal time. Advisory-only — never gates execution.</w:t>
      </w:r>
    </w:p>
    <w:p>
      <w:r>
        <w:t>Agent &amp; Hermes workflow documentation</w:t>
      </w:r>
    </w:p>
    <w:p>
      <w:r>
        <w:t>New canonical reference docs/AGENT_AND_HERMES_WORKFLOWS.md captures both fleets end-to-end (roster, schedules, allocation chain Maria→Steph→Risk→Tax→Alex, Hermes coordinator workflow, per-tick caps, safety controls, v3 surfaces), linked from MASTER §11 and §18b. Corrected drift in §18b: the Hermes Chief Coordinator runs the fleet live on a */15 flock-guarded cron (Operator Directive B, 2026-06-02; verified live 2026-06-03) with bounded, reversible research auto-promotion — this concerns research intelligence only and does NOT relax any trade/proposal gate. Caps per tick: librarian 10, autonomous loop 3/sub-loop, promote 10, embed 2.</w:t>
      </w:r>
    </w:p>
    <w:tbl>
      <w:tblPr>
        <w:tblW w:type="auto" w:w="0"/>
        <w:tblLook w:firstColumn="1" w:firstRow="1" w:lastColumn="0" w:lastRow="0" w:noHBand="0" w:noVBand="1" w:val="04A0"/>
        <w:tblBorders>
          <w:top w:val="single" w:sz="4" w:space="0" w:color="999999"/>
          <w:left w:val="single" w:sz="4" w:space="0" w:color="999999"/>
          <w:bottom w:val="single" w:sz="4" w:space="0" w:color="999999"/>
          <w:right w:val="single" w:sz="4" w:space="0" w:color="999999"/>
          <w:insideH w:val="single" w:sz="4" w:space="0" w:color="999999"/>
          <w:insideV w:val="single" w:sz="4" w:space="0" w:color="999999"/>
        </w:tblBorders>
      </w:tblPr>
      <w:tblGrid>
        <w:gridCol w:w="3120"/>
        <w:gridCol w:w="3120"/>
        <w:gridCol w:w="3120"/>
      </w:tblGrid>
      <w:tr>
        <w:tc>
          <w:tcPr>
            <w:tcW w:type="dxa" w:w="3120"/>
          </w:tcPr>
          <w:p>
            <w:r>
              <w:t>Surface</w:t>
            </w:r>
          </w:p>
        </w:tc>
        <w:tc>
          <w:tcPr>
            <w:tcW w:type="dxa" w:w="3120"/>
          </w:tcPr>
          <w:p>
            <w:r>
              <w:t>What changed</w:t>
            </w:r>
          </w:p>
        </w:tc>
        <w:tc>
          <w:tcPr>
            <w:tcW w:type="dxa" w:w="3120"/>
          </w:tcPr>
          <w:p>
            <w:r>
              <w:t>Source endpoint(s)</w:t>
            </w:r>
          </w:p>
        </w:tc>
      </w:tr>
      <w:tr>
        <w:tc>
          <w:tcPr>
            <w:tcW w:type="dxa" w:w="3120"/>
          </w:tcPr>
          <w:p>
            <w:r>
              <w:t>v3 Journal trade log</w:t>
            </w:r>
          </w:p>
        </w:tc>
        <w:tc>
          <w:tcPr>
            <w:tcW w:type="dxa" w:w="3120"/>
          </w:tcPr>
          <w:p>
            <w:r>
              <w:t>Inline entry/exit Grade column (A–D)</w:t>
            </w:r>
          </w:p>
        </w:tc>
        <w:tc>
          <w:tcPr>
            <w:tcW w:type="dxa" w:w="3120"/>
          </w:tcPr>
          <w:p>
            <w:r>
              <w:t>/api/v2/journal, /api/v2/automated-trade-journal</w:t>
            </w:r>
          </w:p>
        </w:tc>
      </w:tr>
      <w:tr>
        <w:tc>
          <w:tcPr>
            <w:tcW w:type="dxa" w:w="3120"/>
          </w:tcPr>
          <w:p>
            <w:r>
              <w:t>v3 Trading → Open Trades</w:t>
            </w:r>
          </w:p>
        </w:tc>
        <w:tc>
          <w:tcPr>
            <w:tcW w:type="dxa" w:w="3120"/>
          </w:tcPr>
          <w:p>
            <w:r>
              <w:t>Per-position 'entry setup ~N' badge</w:t>
            </w:r>
          </w:p>
        </w:tc>
        <w:tc>
          <w:tcPr>
            <w:tcW w:type="dxa" w:w="3120"/>
          </w:tcPr>
          <w:p>
            <w:r>
              <w:t>/api/v2/open-trades + /api/v2/atm/setup-advisory</w:t>
            </w:r>
          </w:p>
        </w:tc>
      </w:tr>
      <w:tr>
        <w:tc>
          <w:tcPr>
            <w:tcW w:type="dxa" w:w="3120"/>
          </w:tcPr>
          <w:p>
            <w:r>
              <w:t>v3 Strategy → Backtest</w:t>
            </w:r>
          </w:p>
        </w:tc>
        <w:tc>
          <w:tcPr>
            <w:tcW w:type="dxa" w:w="3120"/>
          </w:tcPr>
          <w:p>
            <w:r>
              <w:t>Entry Quality + AI Trade Eval tabs (verified, coverage diagnosed)</w:t>
            </w:r>
          </w:p>
        </w:tc>
        <w:tc>
          <w:tcPr>
            <w:tcW w:type="dxa" w:w="3120"/>
          </w:tcPr>
          <w:p>
            <w:r>
              <w:t>/api/v2/journal/backtest-summary, /api/v2/backtesting/trade-evaluations</w:t>
            </w:r>
          </w:p>
        </w:tc>
      </w:tr>
      <w:tr>
        <w:tc>
          <w:tcPr>
            <w:tcW w:type="dxa" w:w="3120"/>
          </w:tcPr>
          <w:p>
            <w:r>
              <w:t>Docs</w:t>
            </w:r>
          </w:p>
        </w:tc>
        <w:tc>
          <w:tcPr>
            <w:tcW w:type="dxa" w:w="3120"/>
          </w:tcPr>
          <w:p>
            <w:r>
              <w:t>AGENT_AND_HERMES_WORKFLOWS.md + MASTER §11/§18b</w:t>
            </w:r>
          </w:p>
        </w:tc>
        <w:tc>
          <w:tcPr>
            <w:tcW w:type="dxa" w:w="3120"/>
          </w:tcPr>
          <w:p>
            <w:r>
              <w:t>n/a</w:t>
            </w:r>
          </w:p>
        </w:tc>
      </w:tr>
    </w:tbl>
    <w:p>
      <w:pPr>
        <w:pStyle w:val="Heading2"/>
      </w:pPr>
      <w:r>
        <w:t>Server Hang Fix, Dashboard Accuracy &amp; v3 Additions (Session 2026-06-03b)</w:t>
      </w:r>
    </w:p>
    <w:p>
      <w:r>
        <w:t>Critical: Portfolio Server hang + prevention</w:t>
      </w:r>
    </w:p>
    <w:p>
      <w:r>
        <w:t>The portfolio server deadlocked (process alive, serving nothing; /v2/ and /v3/ unreachable). Root cause: portfolio_server.py called importlib.reload(api_v2) on EVERY /api/v2/ request; under the v3 dashboard's concurrent polling on the threaded server this caused a reload race / deadlock. systemd Restart=always does not catch a hang (the process never exits). Fixes: (1) mtime-gated, lock-guarded reload in portfolio_server.py:_get_api_v2() — reloads only when api_v2.py changes (also ~10x latency improvement); (2) scripts/portfolio_server_watchdog.sh (cron */2) probes /api/health and kills the johnclaw-owned pid on repeated failure so systemd respawns it. See MASTER §18 Failure Modes.</w:t>
      </w:r>
    </w:p>
    <w:p>
      <w:r>
        <w:t>Agent dashboard accuracy + new v3 surfaces</w:t>
      </w:r>
    </w:p>
    <w:tbl>
      <w:tblPr>
        <w:tblW w:type="auto" w:w="0"/>
        <w:tblLook w:firstColumn="1" w:firstRow="1" w:lastColumn="0" w:lastRow="0" w:noHBand="0" w:noVBand="1" w:val="04A0"/>
        <w:tblBorders>
          <w:top w:val="single" w:sz="4" w:space="0" w:color="999999"/>
          <w:left w:val="single" w:sz="4" w:space="0" w:color="999999"/>
          <w:bottom w:val="single" w:sz="4" w:space="0" w:color="999999"/>
          <w:right w:val="single" w:sz="4" w:space="0" w:color="999999"/>
          <w:insideH w:val="single" w:sz="4" w:space="0" w:color="999999"/>
          <w:insideV w:val="single" w:sz="4" w:space="0" w:color="999999"/>
        </w:tblBorders>
      </w:tblPr>
      <w:tblGrid>
        <w:gridCol w:w="4680"/>
        <w:gridCol w:w="4680"/>
      </w:tblGrid>
      <w:tr>
        <w:tc>
          <w:tcPr>
            <w:tcW w:type="dxa" w:w="4680"/>
          </w:tcPr>
          <w:p>
            <w:r>
              <w:t>Change</w:t>
            </w:r>
          </w:p>
        </w:tc>
        <w:tc>
          <w:tcPr>
            <w:tcW w:type="dxa" w:w="4680"/>
          </w:tcPr>
          <w:p>
            <w:r>
              <w:t>Detail</w:t>
            </w:r>
          </w:p>
        </w:tc>
      </w:tr>
      <w:tr>
        <w:tc>
          <w:tcPr>
            <w:tcW w:type="dxa" w:w="4680"/>
          </w:tcPr>
          <w:p>
            <w:r>
              <w:t>Agent 'last run' fix</w:t>
            </w:r>
          </w:p>
        </w:tc>
        <w:tc>
          <w:tcPr>
            <w:tcW w:type="dxa" w:w="4680"/>
          </w:tcPr>
          <w:p>
            <w:r>
              <w:t>agents/summary derived last_run only from watchlist_agent_results; iris writes to iris_run_log.ran_at. Added to _AGENT_HOME_TABLES. aegis was already correct (nightly brief). Staleness coloring added as prevention.</w:t>
            </w:r>
          </w:p>
        </w:tc>
      </w:tr>
      <w:tr>
        <w:tc>
          <w:tcPr>
            <w:tcW w:type="dxa" w:w="4680"/>
          </w:tcPr>
          <w:p>
            <w:r>
              <w:t>Worker 'no handoffs' clarified</w:t>
            </w:r>
          </w:p>
        </w:tc>
        <w:tc>
          <w:tcPr>
            <w:tcW w:type="dxa" w:w="4680"/>
          </w:tcPr>
          <w:p>
            <w:r>
              <w:t>agent_handoffs is written by synthesis/Alex/auto_research/system, not individual worker agents — drawer copy now says so (not a fault).</w:t>
            </w:r>
          </w:p>
        </w:tc>
      </w:tr>
      <w:tr>
        <w:tc>
          <w:tcPr>
            <w:tcW w:type="dxa" w:w="4680"/>
          </w:tcPr>
          <w:p>
            <w:r>
              <w:t>v3 Trade AI tab</w:t>
            </w:r>
          </w:p>
        </w:tc>
        <w:tc>
          <w:tcPr>
            <w:tcW w:type="dxa" w:w="4680"/>
          </w:tcPr>
          <w:p>
            <w:r>
              <w:t>Ported v2 /v2/trade-ai market-opportunities scanner (GO/WAIT/NO-GO, KPIs, per-ticker scan) into v3 Trading hub.</w:t>
            </w:r>
          </w:p>
        </w:tc>
      </w:tr>
      <w:tr>
        <w:tc>
          <w:tcPr>
            <w:tcW w:type="dxa" w:w="4680"/>
          </w:tcPr>
          <w:p>
            <w:r>
              <w:t>v3 Portfolio filters</w:t>
            </w:r>
          </w:p>
        </w:tc>
        <w:tc>
          <w:tcPr>
            <w:tcW w:type="dxa" w:w="4680"/>
          </w:tcPr>
          <w:p>
            <w:r>
              <w:t>Per-account filter chips on Holdings.</w:t>
            </w:r>
          </w:p>
        </w:tc>
      </w:tr>
      <w:tr>
        <w:tc>
          <w:tcPr>
            <w:tcW w:type="dxa" w:w="4680"/>
          </w:tcPr>
          <w:p>
            <w:r>
              <w:t>Human Review actions</w:t>
            </w:r>
          </w:p>
        </w:tc>
        <w:tc>
          <w:tcPr>
            <w:tcW w:type="dxa" w:w="4680"/>
          </w:tcPr>
          <w:p>
            <w:r>
              <w:t>Escalation-queue drawer gained navigation links (Inbox, Agent Collaboration) + action explanation. DetailDrawer gained read-only links.</w:t>
            </w:r>
          </w:p>
        </w:tc>
      </w:tr>
      <w:tr>
        <w:tc>
          <w:tcPr>
            <w:tcW w:type="dxa" w:w="4680"/>
          </w:tcPr>
          <w:p>
            <w:r>
              <w:t>Drive sync</w:t>
            </w:r>
          </w:p>
        </w:tc>
        <w:tc>
          <w:tcPr>
            <w:tcW w:type="dxa" w:w="4680"/>
          </w:tcPr>
          <w:p>
            <w:r>
              <w:t>Files &gt;1 MB upload raw (no Google Doc conversion) — fixes recurring http2 timeout on a 3.4 MB report.</w:t>
            </w:r>
          </w:p>
        </w:tc>
      </w:tr>
    </w:tbl>
    <w:p>
      <w:pPr>
        <w:pStyle w:val="Heading2"/>
      </w:pPr>
      <w:r>
        <w:t>Premarket Proposal Freshness Alignment &amp; Alert Dedup Fix (Session 2026-06-04)</w:t>
      </w:r>
    </w:p>
    <w:p>
      <w:r>
        <w:t>Context: on 2026-06-03/04, with auto-trade active, premarket paper proposals (ARTL recovery_watch, FOFO momentum_scalp) showed ACTIONABLE_READY and re-alerted on Telegram every 2 minutes. No order executed — the execution guards held — but two defects in the proposal/alert layer were confirmed and fixed. The approver correctly rejected a manual FOFO approval with 'quote is 1030.9min old. Need fresh market data.'</w:t>
      </w:r>
    </w:p>
    <w:p>
      <w:r>
        <w:t>Readiness/executor freshness alignment (intraday-only tightening)</w:t>
      </w:r>
    </w:p>
    <w:p>
      <w:r>
        <w:t>proposal_execution_readiness.py relaxed the quote-age ceiling to 24h for ALL strategy classes outside regular hours. For intraday strategies (momentum_scalp, gap_and_go) this let a stale premarket quote surface as ACTIONABLE_READY, only for the approver to reject it — the executor (paper_trade_logger.py) enforces a flat 15-min ceiling (max_quote_age_minutes=15, no caller override) with no after-hours relaxation. Fix: the after-hours relaxation is now gated to swing/position only (is_intraday guard from get_timeframe_class); intraday keeps its 300s ceiling year-round so readiness can no longer show a green card the executor will reject. Swing/position after-hours pre-staging on a day-old quote is unchanged (per operator decision to keep pre-staging).</w:t>
      </w:r>
    </w:p>
    <w:p>
      <w:r>
        <w:t>Proposal-alert dedup persistence fix</w:t>
      </w:r>
    </w:p>
    <w:tbl>
      <w:tblPr>
        <w:tblW w:type="auto" w:w="0"/>
        <w:tblLook w:firstColumn="1" w:firstRow="1" w:lastColumn="0" w:lastRow="0" w:noHBand="0" w:noVBand="1" w:val="04A0"/>
        <w:tblBorders>
          <w:top w:val="single" w:sz="4" w:space="0" w:color="999999"/>
          <w:left w:val="single" w:sz="4" w:space="0" w:color="999999"/>
          <w:bottom w:val="single" w:sz="4" w:space="0" w:color="999999"/>
          <w:right w:val="single" w:sz="4" w:space="0" w:color="999999"/>
          <w:insideH w:val="single" w:sz="4" w:space="0" w:color="999999"/>
          <w:insideV w:val="single" w:sz="4" w:space="0" w:color="999999"/>
        </w:tblBorders>
      </w:tblPr>
      <w:tblGrid>
        <w:gridCol w:w="4680"/>
        <w:gridCol w:w="4680"/>
      </w:tblGrid>
      <w:tr>
        <w:tc>
          <w:tcPr>
            <w:tcW w:type="dxa" w:w="4680"/>
          </w:tcPr>
          <w:p>
            <w:r>
              <w:t>Aspect</w:t>
            </w:r>
          </w:p>
        </w:tc>
        <w:tc>
          <w:tcPr>
            <w:tcW w:type="dxa" w:w="4680"/>
          </w:tcPr>
          <w:p>
            <w:r>
              <w:t>Detail</w:t>
            </w:r>
          </w:p>
        </w:tc>
      </w:tr>
      <w:tr>
        <w:tc>
          <w:tcPr>
            <w:tcW w:type="dxa" w:w="4680"/>
          </w:tcPr>
          <w:p>
            <w:r>
              <w:t>Symptom</w:t>
            </w:r>
          </w:p>
        </w:tc>
        <w:tc>
          <w:tcPr>
            <w:tcW w:type="dxa" w:w="4680"/>
          </w:tcPr>
          <w:p>
            <w:r>
              <w:t>Identical proposal cards re-sent every 2 minutes (e.g. ARTL ~10x). The 30-min per-proposal dedup keyed on paper_trade_proposals.last_alert_at never fired.</w:t>
            </w:r>
          </w:p>
        </w:tc>
      </w:tr>
      <w:tr>
        <w:tc>
          <w:tcPr>
            <w:tcW w:type="dxa" w:w="4680"/>
          </w:tcPr>
          <w:p>
            <w:r>
              <w:t>Root cause</w:t>
            </w:r>
          </w:p>
        </w:tc>
        <w:tc>
          <w:tcPr>
            <w:tcW w:type="dxa" w:w="4680"/>
          </w:tcPr>
          <w:p>
            <w:r>
              <w:t>send_telegram_proposal_alert.py _db_query never committed (db_adapter singleton conn, autocommit=False) and ran the dedup UPDATE through the fetchall() path, which raises on a no-result statement; the bare except swallowed it and left the shared transaction aborted (poisoning later queries). last_alert_at was never persisted -&gt; dedup always read NULL.</w:t>
            </w:r>
          </w:p>
        </w:tc>
      </w:tr>
      <w:tr>
        <w:tc>
          <w:tcPr>
            <w:tcW w:type="dxa" w:w="4680"/>
          </w:tcPr>
          <w:p>
            <w:r>
              <w:t>Fix</w:t>
            </w:r>
          </w:p>
        </w:tc>
        <w:tc>
          <w:tcPr>
            <w:tcW w:type="dxa" w:w="4680"/>
          </w:tcPr>
          <w:p>
            <w:r>
              <w:t>_db_query gained a fetch='none' write mode that commits and returns rowcount, plus rollback-on-error; the last_alert_at UPDATE now uses fetch='none'.</w:t>
            </w:r>
          </w:p>
        </w:tc>
      </w:tr>
      <w:tr>
        <w:tc>
          <w:tcPr>
            <w:tcW w:type="dxa" w:w="4680"/>
          </w:tcPr>
          <w:p>
            <w:r>
              <w:t>Known limitation</w:t>
            </w:r>
          </w:p>
        </w:tc>
        <w:tc>
          <w:tcPr>
            <w:tcW w:type="dxa" w:w="4680"/>
          </w:tcPr>
          <w:p>
            <w:r>
              <w:t>Dedup is purely time-based: a genuine ACTIONABLE -&gt; BLOCKED transition within the 30-min window is also suppressed until the window elapses or the proposal auto-rejects after 30-min blocked. State-aware dedup is a possible follow-up.</w:t>
            </w:r>
          </w:p>
        </w:tc>
      </w:tr>
    </w:tbl>
    <w:p>
      <w:r>
        <w:t>Still open (scoped out by operator on 2026-06-04): no regular-hours gate on proposal GENERATION/alert crons (they fire from 7:30 AM premarket). See MASTER lifecycle note and alert dispatcher section.</w:t>
      </w:r>
    </w:p>
    <w:p>
      <w:pPr>
        <w:pStyle w:val="Heading2"/>
      </w:pPr>
      <w:r>
        <w:t>RTH-Gate on Intraday Proposal Generation (Session 2026-06-04)</w:t>
      </w:r>
    </w:p>
    <w:p>
      <w:r>
        <w:t>Implements the 'still open' generation gate noted in the freshness-alignment section above. The freshness fix stopped the false ACTIONABLE_READY green light, but intraday proposals were still GENERATED premarket (04:00-09:00) on stale quotes, so they expired or auto-rejected (price-drift / blocked-too-long) before the 9:30 open — a real GO signal (XOS, FOFO on 2026-06-04) never became an approvable proposal. Investigation: today's 6 GO names produced 12 proposals (IDs 165-176), all EXPIRED (10) or REJECTED (XOS auto_stale_price_drift_22pct; FOFO auto_blocked_32min); 0 paper_trades created that day.</w:t>
      </w:r>
    </w:p>
    <w:tbl>
      <w:tblPr>
        <w:tblW w:type="auto" w:w="0"/>
        <w:tblLook w:firstColumn="1" w:firstRow="1" w:lastColumn="0" w:lastRow="0" w:noHBand="0" w:noVBand="1" w:val="04A0"/>
        <w:tblBorders>
          <w:top w:val="single" w:sz="4" w:space="0" w:color="999999"/>
          <w:left w:val="single" w:sz="4" w:space="0" w:color="999999"/>
          <w:bottom w:val="single" w:sz="4" w:space="0" w:color="999999"/>
          <w:right w:val="single" w:sz="4" w:space="0" w:color="999999"/>
          <w:insideH w:val="single" w:sz="4" w:space="0" w:color="999999"/>
          <w:insideV w:val="single" w:sz="4" w:space="0" w:color="999999"/>
        </w:tblBorders>
      </w:tblPr>
      <w:tblGrid>
        <w:gridCol w:w="4680"/>
        <w:gridCol w:w="4680"/>
      </w:tblGrid>
      <w:tr>
        <w:tc>
          <w:tcPr>
            <w:tcW w:type="dxa" w:w="4680"/>
          </w:tcPr>
          <w:p>
            <w:r>
              <w:t>Aspect</w:t>
            </w:r>
          </w:p>
        </w:tc>
        <w:tc>
          <w:tcPr>
            <w:tcW w:type="dxa" w:w="4680"/>
          </w:tcPr>
          <w:p>
            <w:r>
              <w:t>Detail</w:t>
            </w:r>
          </w:p>
        </w:tc>
      </w:tr>
      <w:tr>
        <w:tc>
          <w:tcPr>
            <w:tcW w:type="dxa" w:w="4680"/>
          </w:tcPr>
          <w:p>
            <w:r>
              <w:t>Where</w:t>
            </w:r>
          </w:p>
        </w:tc>
        <w:tc>
          <w:tcPr>
            <w:tcW w:type="dxa" w:w="4680"/>
          </w:tcPr>
          <w:p>
            <w:r>
              <w:t>auto_proposal_generator.py -&gt; run_auto_proposals(), first check in the per-signal loop. Single gate covers both the direct */30 9-16 cron AND catalyst_momentum_engine.py premarket_scalp band, which shells out to auto_proposal_generator.py.</w:t>
            </w:r>
          </w:p>
        </w:tc>
      </w:tr>
      <w:tr>
        <w:tc>
          <w:tcPr>
            <w:tcW w:type="dxa" w:w="4680"/>
          </w:tcPr>
          <w:p>
            <w:r>
              <w:t>Rule</w:t>
            </w:r>
          </w:p>
        </w:tc>
        <w:tc>
          <w:tcPr>
            <w:tcW w:type="dxa" w:w="4680"/>
          </w:tcPr>
          <w:p>
            <w:r>
              <w:t>If strategy is intraday (get_timeframe_class == 'intraday'; momentum_scalp, gap_and_go) AND current_market_session() != 'regular', skip with decision SKIPPED_OUTSIDE_RTH (recorded in auto_proposal_decisions). Regenerates on the next regular-hours run on live quotes.</w:t>
            </w:r>
          </w:p>
        </w:tc>
      </w:tr>
      <w:tr>
        <w:tc>
          <w:tcPr>
            <w:tcW w:type="dxa" w:w="4680"/>
          </w:tcPr>
          <w:p>
            <w:r>
              <w:t>Scope</w:t>
            </w:r>
          </w:p>
        </w:tc>
        <w:tc>
          <w:tcPr>
            <w:tcW w:type="dxa" w:w="4680"/>
          </w:tcPr>
          <w:p>
            <w:r>
              <w:t>Intraday only. Swing/position generation unchanged (after-hours pre-staging kept). Incubator promoter unaffected — its _CLASSIFICATION_STRATEGIES excludes intraday, so it never emits momentum_scalp/gap_and_go.</w:t>
            </w:r>
          </w:p>
        </w:tc>
      </w:tr>
      <w:tr>
        <w:tc>
          <w:tcPr>
            <w:tcW w:type="dxa" w:w="4680"/>
          </w:tcPr>
          <w:p>
            <w:r>
              <w:t>Override</w:t>
            </w:r>
          </w:p>
        </w:tc>
        <w:tc>
          <w:tcPr>
            <w:tcW w:type="dxa" w:w="4680"/>
          </w:tcPr>
          <w:p>
            <w:r>
              <w:t>force=True (manual operator runs) bypasses the gate for on-demand off-hours generation.</w:t>
            </w:r>
          </w:p>
        </w:tc>
      </w:tr>
    </w:tbl>
    <w:p>
      <w:pPr>
        <w:pStyle w:val="Heading2"/>
      </w:pPr>
      <w:r>
        <w:t>Catalyst Pipeline Repair — news to catalyst to fusion (Session 2026-06-04)</w:t>
      </w:r>
    </w:p>
    <w:p>
      <w:r>
        <w:t>Root cause (STEP 0): catalyst_events was never a scheduled pipeline — all 345 rows came from a single manual run on 2026-04-27, and news_to_catalyst.py was never in any crontab. news_ingestion.py (scheduled 3x/day) DID try to write catalyst_events inline but used columns title/relevance_score that do not exist (table has headline/impact_score), so the INSERT failed on every article inside a SAVEPOINT rollback + except:pass — a silent failure inside a green job. Downstream, signal_fusion.py read empty catalyst_events (catalyst_score=0) and itself went dormant ~2026-05-11 (fused_signals stopped); cio_decision_engine reads fused_signals via LEFT JOIN so it degraded to NULL with no error. No health agent or Hermes check covers data-table write-health, so it hid ~5 weeks. See docs/HERMES_NEWS_TO_SCALP_CATALYST_INTEGRATION_2026_06_04.md.</w:t>
      </w:r>
    </w:p>
    <w:tbl>
      <w:tblPr>
        <w:tblW w:type="auto" w:w="0"/>
        <w:tblLook w:firstColumn="1" w:firstRow="1" w:lastColumn="0" w:lastRow="0" w:noHBand="0" w:noVBand="1" w:val="04A0"/>
        <w:tblBorders>
          <w:top w:val="single" w:sz="4" w:space="0" w:color="999999"/>
          <w:left w:val="single" w:sz="4" w:space="0" w:color="999999"/>
          <w:bottom w:val="single" w:sz="4" w:space="0" w:color="999999"/>
          <w:right w:val="single" w:sz="4" w:space="0" w:color="999999"/>
          <w:insideH w:val="single" w:sz="4" w:space="0" w:color="999999"/>
          <w:insideV w:val="single" w:sz="4" w:space="0" w:color="999999"/>
        </w:tblBorders>
      </w:tblPr>
      <w:tblGrid>
        <w:gridCol w:w="4680"/>
        <w:gridCol w:w="4680"/>
      </w:tblGrid>
      <w:tr>
        <w:tc>
          <w:tcPr>
            <w:tcW w:type="dxa" w:w="4680"/>
          </w:tcPr>
          <w:p>
            <w:r>
              <w:t>Change</w:t>
            </w:r>
          </w:p>
        </w:tc>
        <w:tc>
          <w:tcPr>
            <w:tcW w:type="dxa" w:w="4680"/>
          </w:tcPr>
          <w:p>
            <w:r>
              <w:t>Detail</w:t>
            </w:r>
          </w:p>
        </w:tc>
      </w:tr>
      <w:tr>
        <w:tc>
          <w:tcPr>
            <w:tcW w:type="dxa" w:w="4680"/>
          </w:tcPr>
          <w:p>
            <w:r>
              <w:t>Dedup index</w:t>
            </w:r>
          </w:p>
        </w:tc>
        <w:tc>
          <w:tcPr>
            <w:tcW w:type="dxa" w:w="4680"/>
          </w:tcPr>
          <w:p>
            <w:r>
              <w:t>UNIQUE INDEX uniq_catalyst_symbol_headline ON catalyst_events(symbol, headline); 0 pre-existing dups.</w:t>
            </w:r>
          </w:p>
        </w:tc>
      </w:tr>
      <w:tr>
        <w:tc>
          <w:tcPr>
            <w:tcW w:type="dxa" w:w="4680"/>
          </w:tcPr>
          <w:p>
            <w:r>
              <w:t>Writer A fix</w:t>
            </w:r>
          </w:p>
        </w:tc>
        <w:tc>
          <w:tcPr>
            <w:tcW w:type="dxa" w:w="4680"/>
          </w:tcPr>
          <w:p>
            <w:r>
              <w:t>news_ingestion.py inline INSERT: corrected columns, classifies via news_to_catalyst._classify, ON CONFLICT (symbol,headline) DO NOTHING.</w:t>
            </w:r>
          </w:p>
        </w:tc>
      </w:tr>
      <w:tr>
        <w:tc>
          <w:tcPr>
            <w:tcW w:type="dxa" w:w="4680"/>
          </w:tcPr>
          <w:p>
            <w:r>
              <w:t>Writer B fix</w:t>
            </w:r>
          </w:p>
        </w:tc>
        <w:tc>
          <w:tcPr>
            <w:tcW w:type="dxa" w:w="4680"/>
          </w:tcPr>
          <w:p>
            <w:r>
              <w:t>news_to_catalyst.py INSERT: ON CONFLICT (symbol,headline) DO NOTHING + None-guard (both writers run in parallel, deduped).</w:t>
            </w:r>
          </w:p>
        </w:tc>
      </w:tr>
      <w:tr>
        <w:tc>
          <w:tcPr>
            <w:tcW w:type="dxa" w:w="4680"/>
          </w:tcPr>
          <w:p>
            <w:r>
              <w:t>Fusion re-wire</w:t>
            </w:r>
          </w:p>
        </w:tc>
        <w:tc>
          <w:tcPr>
            <w:tcW w:type="dxa" w:w="4680"/>
          </w:tcPr>
          <w:p>
            <w:r>
              <w:t>signal_fusion.py --full scheduled (dormant since 2026-05-11); no code change needed.</w:t>
            </w:r>
          </w:p>
        </w:tc>
      </w:tr>
      <w:tr>
        <w:tc>
          <w:tcPr>
            <w:tcW w:type="dxa" w:w="4680"/>
          </w:tcPr>
          <w:p>
            <w:r>
              <w:t>Staleness monitor</w:t>
            </w:r>
          </w:p>
        </w:tc>
        <w:tc>
          <w:tcPr>
            <w:tcW w:type="dxa" w:w="4680"/>
          </w:tcPr>
          <w:p>
            <w:r>
              <w:t>NEW intel_table_staleness_monitor.py: SIEM (alert_events data_integrity, deduped) if an intel table gets 0 rows/24h while its input is fresh. Tracks catalyst_events&lt;-news_articles, fused_signals&lt;-catalyst_events.</w:t>
            </w:r>
          </w:p>
        </w:tc>
      </w:tr>
      <w:tr>
        <w:tc>
          <w:tcPr>
            <w:tcW w:type="dxa" w:w="4680"/>
          </w:tcPr>
          <w:p>
            <w:r>
              <w:t>Cron</w:t>
            </w:r>
          </w:p>
        </w:tc>
        <w:tc>
          <w:tcPr>
            <w:tcW w:type="dxa" w:w="4680"/>
          </w:tcPr>
          <w:p>
            <w:r>
              <w:t>news_to_catalyst 45 6,12,18 *; signal_fusion --full 0 7,13 * 1-5 (timeout 20m); staleness monitor 15 9 * 1-5 --send.</w:t>
            </w:r>
          </w:p>
        </w:tc>
      </w:tr>
      <w:tr>
        <w:tc>
          <w:tcPr>
            <w:tcW w:type="dxa" w:w="4680"/>
          </w:tcPr>
          <w:p>
            <w:r>
              <w:t>Proof</w:t>
            </w:r>
          </w:p>
        </w:tc>
        <w:tc>
          <w:tcPr>
            <w:tcW w:type="dxa" w:w="4680"/>
          </w:tcPr>
          <w:p>
            <w:r>
              <w:t>news_to_catalyst created 487 catalyst_events (345 existing unchanged); NOC catalyst_score 0.9 vs ZZZZ 0; fused_signals max date 2026-05-11 -&gt; 2026-06-04.</w:t>
            </w:r>
          </w:p>
        </w:tc>
      </w:tr>
      <w:tr>
        <w:tc>
          <w:tcPr>
            <w:tcW w:type="dxa" w:w="4680"/>
          </w:tcPr>
          <w:p>
            <w:r>
              <w:t>Follow-ups</w:t>
            </w:r>
          </w:p>
        </w:tc>
        <w:tc>
          <w:tcPr>
            <w:tcW w:type="dxa" w:w="4680"/>
          </w:tcPr>
          <w:p>
            <w:r>
              <w:t>keyword classifier under-matches (~94% 'other'); fusion confidence x impact_score over-weights weak catalysts; signal_fusion --full heavy at 2,714 symbols; catalyst_sentiment_analysis still empty.</w:t>
            </w:r>
          </w:p>
        </w:tc>
      </w:tr>
    </w:tbl>
    <w:p>
      <w:pPr>
        <w:pStyle w:val="Heading2"/>
      </w:pPr>
      <w:r>
        <w:t>Hermes News Bridge + Tiered Catalyst Cadence (Session 2026-06-04)</w:t>
      </w:r>
    </w:p>
    <w:p>
      <w:r>
        <w:t>Prompt #2 (APPLIED): scripts/hermes_news_bridge.py bridges Hermes ticker-level news (hermes_research_intelligence momentum_catalyst) into news_articles (source='hermes'), after which the repaired chain classifies it into catalyst_events and signal_fusion consumes it. READ-ONLY on hermes_* (Hermes wall intact); dedup tracked TradeAI-side via raw_payload.hermes_research_id. Proven: 28 bridged, ABTS traced hermes#302 -&gt; news_articles -&gt; catalyst_events -&gt; signal_fusion catalyst_score 0.9; re-run 0 (dedup). Cron 40 6,12,18.</w:t>
      </w:r>
    </w:p>
    <w:p>
      <w:r>
        <w:t>Prompt #3 (DESIGN ONLY — NO CRONS ENABLED, pending approval): the live scalp engine uses SearXNG (local, no API quota), so an urgent scalp tier driven by bridge + news_to_catalyst (DB-internal) is quota-free. Proposed: SCALP 04:00-12:00 every 10 min over the tight 38 (screener GO/WAIT) or 93 (incubator score&gt;=40) set — NOT the 2,747 watchlist; PROPOSALS+ATM (3 symbols) every 15-30 min; WATCHLIST+HELD 2-3x/day (existing signal_fusion --full). External catalyst_enrichment (NewsAPI ~100/day, AlphaVantage ~25/day) cannot drive a 5-min tier — one pass over 38 tickers blows those quotas; keep it low-cadence on cheap APIs only. See docs/HERMES_NEWS_TO_SCALP_CATALYST_INTEGRATION_2026_06_04.md §13-14.</w:t>
      </w:r>
    </w:p>
    <w:p>
      <w:pPr>
        <w:pStyle w:val="Heading2"/>
      </w:pPr>
      <w:r>
        <w:t>System Freshness Monitor + Staleness Scan (Session 2026-06-04)</w:t>
      </w:r>
    </w:p>
    <w:p>
      <w:r>
        <w:t>STEP 0 system-wide staleness scan (read-only) found the catalyst death was NOT unique: a family of identical silent failures — code inserting into tables whose columns were renamed by a migration, failing inside green jobs (savepoint + except:pass), plus unscheduled jobs. Death clusters ~2026-04-27, ~05-10, ~05-11. The scan also caught an incomplete earlier fix (catalyst Writer A untested + a twin sentiment_observations column-bug).</w:t>
      </w:r>
    </w:p>
    <w:tbl>
      <w:tblPr>
        <w:tblW w:type="auto" w:w="0"/>
        <w:tblLook w:firstColumn="1" w:firstRow="1" w:lastColumn="0" w:lastRow="0" w:noHBand="0" w:noVBand="1" w:val="04A0"/>
        <w:tblBorders>
          <w:top w:val="single" w:sz="4" w:space="0" w:color="999999"/>
          <w:left w:val="single" w:sz="4" w:space="0" w:color="999999"/>
          <w:bottom w:val="single" w:sz="4" w:space="0" w:color="999999"/>
          <w:right w:val="single" w:sz="4" w:space="0" w:color="999999"/>
          <w:insideH w:val="single" w:sz="4" w:space="0" w:color="999999"/>
          <w:insideV w:val="single" w:sz="4" w:space="0" w:color="999999"/>
        </w:tblBorders>
      </w:tblPr>
      <w:tblGrid>
        <w:gridCol w:w="4680"/>
        <w:gridCol w:w="4680"/>
      </w:tblGrid>
      <w:tr>
        <w:tc>
          <w:tcPr>
            <w:tcW w:type="dxa" w:w="4680"/>
          </w:tcPr>
          <w:p>
            <w:r>
              <w:t>Item</w:t>
            </w:r>
          </w:p>
        </w:tc>
        <w:tc>
          <w:tcPr>
            <w:tcW w:type="dxa" w:w="4680"/>
          </w:tcPr>
          <w:p>
            <w:r>
              <w:t>Detail</w:t>
            </w:r>
          </w:p>
        </w:tc>
      </w:tr>
      <w:tr>
        <w:tc>
          <w:tcPr>
            <w:tcW w:type="dxa" w:w="4680"/>
          </w:tcPr>
          <w:p>
            <w:r>
              <w:t>Phase A fix</w:t>
            </w:r>
          </w:p>
        </w:tc>
        <w:tc>
          <w:tcPr>
            <w:tcW w:type="dxa" w:w="4680"/>
          </w:tcPr>
          <w:p>
            <w:r>
              <w:t>sentiment_observations twin column-bug fixed in news_ingestion; Writer A verified end-to-end (both catalyst writers now parallel + deduped, verified).</w:t>
            </w:r>
          </w:p>
        </w:tc>
      </w:tr>
      <w:tr>
        <w:tc>
          <w:tcPr>
            <w:tcW w:type="dxa" w:w="4680"/>
          </w:tcPr>
          <w:p>
            <w:r>
              <w:t>Monitor</w:t>
            </w:r>
          </w:p>
        </w:tc>
        <w:tc>
          <w:tcPr>
            <w:tcW w:type="dxa" w:w="4680"/>
          </w:tcPr>
          <w:p>
            <w:r>
              <w:t>system_freshness_monitor.py — registry-driven (fresh / empty-vs-input / cron-logfile checks), weekday-aware, severity by blast radius.</w:t>
            </w:r>
          </w:p>
        </w:tc>
      </w:tr>
      <w:tr>
        <w:tc>
          <w:tcPr>
            <w:tcW w:type="dxa" w:w="4680"/>
          </w:tcPr>
          <w:p>
            <w:r>
              <w:t>Escalation</w:t>
            </w:r>
          </w:p>
        </w:tc>
        <w:tc>
          <w:tcPr>
            <w:tcW w:type="dxa" w:w="4680"/>
          </w:tcPr>
          <w:p>
            <w:r>
              <w:t>SIEM (alert_events data_integrity, deduped 12h) for all; Telegram for P0/P1 out-of-band so the next silent death is loud within ~20 min.</w:t>
            </w:r>
          </w:p>
        </w:tc>
      </w:tr>
      <w:tr>
        <w:tc>
          <w:tcPr>
            <w:tcW w:type="dxa" w:w="4680"/>
          </w:tcPr>
          <w:p>
            <w:r>
              <w:t>Auto-fix (narrow)</w:t>
            </w:r>
          </w:p>
        </w:tc>
        <w:tc>
          <w:tcPr>
            <w:tcW w:type="dxa" w:w="4680"/>
          </w:tcPr>
          <w:p>
            <w:r>
              <w:t>Allowlist {news_to_catalyst, hermes_news_bridge} only — DB-only, idempotent, dedup-guarded, capped 2/day, ALWAYS logged + escalated. NEVER schema/column/trading writes (root cause needs a human).</w:t>
            </w:r>
          </w:p>
        </w:tc>
      </w:tr>
      <w:tr>
        <w:tc>
          <w:tcPr>
            <w:tcW w:type="dxa" w:w="4680"/>
          </w:tcPr>
          <w:p>
            <w:r>
              <w:t>Cron</w:t>
            </w:r>
          </w:p>
        </w:tc>
        <w:tc>
          <w:tcPr>
            <w:tcW w:type="dxa" w:w="4680"/>
          </w:tcPr>
          <w:p>
            <w:r>
              <w:t>*/20 * * * * --send --auto-fix, flock-guarded; supersedes intel_table_staleness_monitor.py.</w:t>
            </w:r>
          </w:p>
        </w:tc>
      </w:tr>
      <w:tr>
        <w:tc>
          <w:tcPr>
            <w:tcW w:type="dxa" w:w="4680"/>
          </w:tcPr>
          <w:p>
            <w:r>
              <w:t>Left for operator</w:t>
            </w:r>
          </w:p>
        </w:tc>
        <w:tc>
          <w:tcPr>
            <w:tcW w:type="dxa" w:w="4680"/>
          </w:tcPr>
          <w:p>
            <w:r>
              <w:t>learning batch (frozen 05-11), social_mentions/catalyst_sentiment_analysis (empty, feed signal_fusion), market_ohlcv_bars (05-07) — revive vs deprecate is a human decision, not auto-revived.</w:t>
            </w:r>
          </w:p>
        </w:tc>
      </w:tr>
      <w:tr>
        <w:tc>
          <w:tcPr>
            <w:tcW w:type="dxa" w:w="4680"/>
          </w:tcPr>
          <w:p>
            <w:r>
              <w:t>Trust framing</w:t>
            </w:r>
          </w:p>
        </w:tc>
        <w:tc>
          <w:tcPr>
            <w:tcW w:type="dxa" w:w="4680"/>
          </w:tcPr>
          <w:p>
            <w:r>
              <w:t>Verified both ways: 'all fresh' on healthy system; forced-stale entry fires. Trust should come from watching it page on the next real failure, not this doc.</w:t>
            </w:r>
          </w:p>
        </w:tc>
      </w:tr>
    </w:tbl>
    <w:p>
      <w:pPr>
        <w:pStyle w:val="Heading2"/>
      </w:pPr>
      <w:r>
        <w:t>Sentiment Lane Repoint + Dormant-Subsystem Decisions (Session 2026-06-04)</w:t>
      </w:r>
    </w:p>
    <w:p>
      <w:r>
        <w:t>Read-only revive-vs-deprecate review of the 3 dormant subsystems from the staleness scan. Facts corrected two initial steers; net result is one small build, the rest left off (high bar to wake a subsystem at low trust). BUILD: signal_fusion read catalyst_sentiment_analysis (no producer -&gt; sentiment_score stuck at 0.5 default); repointed to sentiment_observations (same overall_sentiment/confidence columns, now flowing). One line, reversible. Verified: RTX sentiment_score 0.5 -&gt; 0.567, sentiments 0 -&gt; 3; fusion now on 3 of 5 lanes (was 2). DECISIONS: social_mentions = deprecate (no producer; fusion reweights for it). market_ohlcv_bars = deprecate/defer (producer + strategy consumers all dormant; only a rarely-hit volume fallback in proposal_execution_readiness is live). Learning batch = stays asleep (it is operator-approved propose-with-governance, not a blind auto-tuner, but the bar to wake auto-tuning at 1.25 trust is not met; revive insight/shadow-only if ever, never auto-apply). See docs/HERMES_NEWS_TO_SCALP_CATALYST_INTEGRATION_2026_06_04.md §17.</w:t>
      </w:r>
    </w:p>
    <w:p>
      <w:pPr>
        <w:pStyle w:val="Heading2"/>
      </w:pPr>
      <w:r>
        <w:t>Watchdog Fail-Test PASSED + Device Delivery Confirmed (Session 2026-06-04)</w:t>
      </w:r>
    </w:p>
    <w:p>
      <w:r>
        <w:t>The key verification: a forced failure pushed through the monitor's real run() path proved the whole escalation chain rather than trusting it. A clearly-labeled [FAIL-TEST] synthetic P1 finding was injected; test artifacts (SIEM row + auto-fix counter) were cleaned afterward. Results — detection fired; SIEM written (P1/urgent, id 466); auto-fix attempted and escalated EVEN ON SUCCESS (auto_remediation in payload); cap halts at 2 -&gt; 'cap-reached, escalate to human'; Telegram accepted by API for both operator chats; and the operator CONFIRMED the message arrived on-device (verbatim). The */20 cron is confirmed firing (ran 12:00, flock held, logged). This is the proof point, not an assurance: the out-of-band link whose absence hid the catalyst death ~5 weeks is now demonstrably working. STILL OPEN (deliberate next task): watch-the-watchman — the monitor cannot detect its own death; needs an independent dead-man's switch (separate cron on its log freshness; ideally an off-host external heartbeat). See docs/HERMES_NEWS_TO_SCALP_CATALYST_INTEGRATION_2026_06_04.md §18.</w:t>
      </w:r>
    </w:p>
    <w:p>
      <w:pPr>
        <w:pStyle w:val="Heading2"/>
      </w:pPr>
      <w:r>
        <w:t>Watch-the-Watchman Dead-Man's Switch (Session 2026-06-04)</w:t>
      </w:r>
    </w:p>
    <w:p>
      <w:r>
        <w:t>Answers the recursive question 'who watches the watchman' — the freshness monitor cannot detect its own death. Solved in two complementary layers. IN-HOST (no external dependency): system_freshness_monitor writes logs/.freshness_monitor.heartbeat only on a completed run; a SEPARATE, self-contained cron freshness_watchdog_heartbeat.py (*/30, deliberately does not import the monitor so a broken monitor can't break its watcher) pages P0 if the heartbeat is &gt;70 min stale (~3 missed */20 cycles). Verified: fresh-&gt;OK; backdated 90m-&gt;STALE + P0 SIEM (id 469); restored-&gt;OK. Catches monitor-down-while-host-alive. OFF-HOST (terminus): if env FRESHNESS_HEARTBEAT_PING_URL is set, the monitor pings an external uptime service each run; if pings stop (total-host death) that service pages — the only layer surviving the whole box going down. Env-gated; setting the URL is the one remaining operator step for full coverage. Honest limit: the in-host checker is itself unwatched; the off-host ping is the terminating layer. See docs/HERMES_NEWS_TO_SCALP_CATALYST_INTEGRATION_2026_06_04.md §18.</w:t>
      </w:r>
    </w:p>
    <w:p>
      <w:pPr>
        <w:pStyle w:val="Heading2"/>
      </w:pPr>
      <w:r>
        <w:t>Research Lane Revived — fusion 4 of 5 (Session 2026-06-04)</w:t>
      </w:r>
    </w:p>
    <w:p>
      <w:r>
        <w:t>Operator-approved revive of the last dormant fusion lane. research_insights was frozen 2026-04-27 because its producer (research_insight_extractor.py) was never scheduled — NOT a missing producer (unlike social_mentions). The extractor is keyword-based (extraction_model keyword_v1, no LLM/API cost), DB-only, idempotent (NOT EXISTS dedup), and reads news_articles + catalyst_events (both now flowing). Scheduled 50 6,12,18. Verified: 200 new insights (200 existing preserved, no mutation); SCHD research_score 0.24 (5 inputs); signal_fusion now runs on 4 of 5 lanes (catalyst, news, sentiment, research; only deprecated social dark). Added to system_freshness_monitor registry (11 entries) and the safe-auto-fix allowlist (DB-only idempotent re-run). Dormant-subsystem tally: research revived, sentiment built, social + market_ohlcv_bars deprecated, learning batch asleep. See docs/SYSTEM_HEALTH_BASELINE_2026_06_04.md.</w:t>
      </w:r>
    </w:p>
    <w:p>
      <w:pPr>
        <w:pStyle w:val="Heading2"/>
      </w:pPr>
      <w:r>
        <w:t>topic_ingestion Root-Cause + Fix + Cadence + Monitor (Session 2026-06-04)</w:t>
      </w:r>
    </w:p>
    <w:p>
      <w:r>
        <w:t>Discovered during Research Topic Registry STEP 0: topic_ingestion.py (topic_monitor content aggregation -&gt; news/YouTube -&gt; RAG) was dead ~25 days (topic_monitor.last_searched frozen 2026-05-10, 0/17 topics searched in 7d, 85 data_staleness topic alerts unactioned). ROOT CAUSE: the cron passed '--all', which the script's argparse does not accept -&gt; every run exited immediately ('unrecognized arguments: --all') doing nothing. Confirmed by the log, the archived crontabs (--all), and job_coverage_monitor.py citing 'topic_ingestion.py --all' as its canonical 'scheduled but produces nothing' example. The live cron had already been corrected to '--use-llm-queries' (valid) but never re-run. FIX/VERIFY: proven with a single topic (ssdi: 26 articles, last_searched unstuck 05-10 -&gt; today; youtube_api + google_news_rss carried it, Brave depleted but keyless fallbacks covered); full 17-topic run launched (processing one-by-one; daily cron backstops the rest). CADENCE: bumped 2x/week (Wed/Sat) -&gt; daily (0 9 * * *) — YouTube/Google-RSS quota fine, Brave-independent. MONITOR: topic freshness added to system_freshness_monitor (12 entries; last_searched check via new per-entry ts_col; detect+escalate only — NO auto-fix, since topic_ingestion hits external APIs and is not the DB-only idempotent class. So the next stall pages instead of joining unactioned SIEM rows.</w:t>
      </w:r>
    </w:p>
    <w:p>
      <w:pPr>
        <w:pStyle w:val="Heading2"/>
      </w:pPr>
      <w:r>
        <w:t>Liquidity Pre-Screen at Proposal Generation (Session 2026-06-04)</w:t>
      </w:r>
    </w:p>
    <w:p>
      <w:r>
        <w:t>Closes the upstream half of the 2026-06-04 proposal-noise problem. The RTH-gate + freshness fixes stopped premarket false-greens, but the screener still fed structurally untradeable microcaps that reached Telegram and were only rejected downstream by the execution-readiness layer — pure noise (FOFO live spread 19.8% / 8.5K shares; BNKK 15% / 1.6K shares). Root cause: strategy_signals carries no absolute volume or spread, only rvol (a ratio — 22x a tiny base is still tiny), float_m and price; and no stored source is reliable for thin names (trade_ai_scans.volume NULL, market_quotes has no row for FOFO/BWEN). A live quote is the only dependable liquidity source, so the gate reads one at generation.</w:t>
      </w:r>
    </w:p>
    <w:tbl>
      <w:tblPr>
        <w:tblW w:type="auto" w:w="0"/>
        <w:tblLook w:firstColumn="1" w:firstRow="1" w:lastColumn="0" w:lastRow="0" w:noHBand="0" w:noVBand="1" w:val="04A0"/>
        <w:tblBorders>
          <w:top w:val="single" w:sz="4" w:space="0" w:color="999999"/>
          <w:left w:val="single" w:sz="4" w:space="0" w:color="999999"/>
          <w:bottom w:val="single" w:sz="4" w:space="0" w:color="999999"/>
          <w:right w:val="single" w:sz="4" w:space="0" w:color="999999"/>
          <w:insideH w:val="single" w:sz="4" w:space="0" w:color="999999"/>
          <w:insideV w:val="single" w:sz="4" w:space="0" w:color="999999"/>
        </w:tblBorders>
      </w:tblPr>
      <w:tblGrid>
        <w:gridCol w:w="4680"/>
        <w:gridCol w:w="4680"/>
      </w:tblGrid>
      <w:tr>
        <w:tc>
          <w:tcPr>
            <w:tcW w:type="dxa" w:w="4680"/>
          </w:tcPr>
          <w:p>
            <w:r>
              <w:t>Aspect</w:t>
            </w:r>
          </w:p>
        </w:tc>
        <w:tc>
          <w:tcPr>
            <w:tcW w:type="dxa" w:w="4680"/>
          </w:tcPr>
          <w:p>
            <w:r>
              <w:t>Detail</w:t>
            </w:r>
          </w:p>
        </w:tc>
      </w:tr>
      <w:tr>
        <w:tc>
          <w:tcPr>
            <w:tcW w:type="dxa" w:w="4680"/>
          </w:tcPr>
          <w:p>
            <w:r>
              <w:t>Where</w:t>
            </w:r>
          </w:p>
        </w:tc>
        <w:tc>
          <w:tcPr>
            <w:tcW w:type="dxa" w:w="4680"/>
          </w:tcPr>
          <w:p>
            <w:r>
              <w:t>auto_proposal_generator.py run_auto_proposals() step 2e — after strategy-criteria validation, before sizing (only quotes candidates that passed the cheap structural filters). New _liquidity_prescreen(symbol, rules) helper.</w:t>
            </w:r>
          </w:p>
        </w:tc>
      </w:tr>
      <w:tr>
        <w:tc>
          <w:tcPr>
            <w:tcW w:type="dxa" w:w="4680"/>
          </w:tcPr>
          <w:p>
            <w:r>
              <w:t>Rule</w:t>
            </w:r>
          </w:p>
        </w:tc>
        <w:tc>
          <w:tcPr>
            <w:tcW w:type="dxa" w:w="4680"/>
          </w:tcPr>
          <w:p>
            <w:r>
              <w:t>Regular-hours only. Block if live spread_pct &gt; max_spread_pct (5.0), or if BOTH the share floor (min_day_volume_shares 25000) AND the dollar floor (min_dollar_day_volume $100K) are breached. Records SKIPPED_LIQUIDITY in auto_proposal_decisions + liquidity_rejected stat.</w:t>
            </w:r>
          </w:p>
        </w:tc>
      </w:tr>
      <w:tr>
        <w:tc>
          <w:tcPr>
            <w:tcW w:type="dxa" w:w="4680"/>
          </w:tcPr>
          <w:p>
            <w:r>
              <w:t>Thresholds</w:t>
            </w:r>
          </w:p>
        </w:tc>
        <w:tc>
          <w:tcPr>
            <w:tcW w:type="dxa" w:w="4680"/>
          </w:tcPr>
          <w:p>
            <w:r>
              <w:t>config/strategies/shared_risk_rules.yaml -&gt; liquidity_prescreen (enabled, max_spread_pct, min_day_volume_shares, min_dollar_day_volume). Looser than the execution layer's ~1% momentum spread on purpose — generation gate catches structurally-untradeable, approval stays the tighter backstop.</w:t>
            </w:r>
          </w:p>
        </w:tc>
      </w:tr>
      <w:tr>
        <w:tc>
          <w:tcPr>
            <w:tcW w:type="dxa" w:w="4680"/>
          </w:tcPr>
          <w:p>
            <w:r>
              <w:t>Fail-open</w:t>
            </w:r>
          </w:p>
        </w:tc>
        <w:tc>
          <w:tcPr>
            <w:tcW w:type="dxa" w:w="4680"/>
          </w:tcPr>
          <w:p>
            <w:r>
              <w:t>After-hours / no quote / provider error / config-disabled =&gt; NEVER blocks. Swing/position after-hours pre-staging unaffected; force=True bypasses. Never block on bad data.</w:t>
            </w:r>
          </w:p>
        </w:tc>
      </w:tr>
      <w:tr>
        <w:tc>
          <w:tcPr>
            <w:tcW w:type="dxa" w:w="4680"/>
          </w:tcPr>
          <w:p>
            <w:r>
              <w:t>Verified</w:t>
            </w:r>
          </w:p>
        </w:tc>
        <w:tc>
          <w:tcPr>
            <w:tcW w:type="dxa" w:w="4680"/>
          </w:tcPr>
          <w:p>
            <w:r>
              <w:t>Blocks FOFO/BNKK/XOS on live quotes, passes AAPL; all four fail-open paths confirmed; dry-run integration clean (liquidity_rejected stat wired).</w:t>
            </w:r>
          </w:p>
        </w:tc>
      </w:tr>
    </w:tbl>
    <w:p>
      <w:pPr>
        <w:pStyle w:val="Heading2"/>
      </w:pPr>
      <w:r>
        <w:t>v3 Backtesting Tab Respects Shared Filters (Session 2026-06-04)</w:t>
      </w:r>
    </w:p>
    <w:p>
      <w:r>
        <w:t>Dashboard bug (v3 Journal hub): the Backtesting tab ignored the shared account chips and time-range selection that drive every other Journal tab. JournalHub.tsx rendered &lt;BacktestPanel onDrill&gt; passing NONE of its filter state (the code comment even claimed an 'all-accounts filter built in'), so the panel ran on its own independent filters and never reacted to the operator's account/range choice. Fix: JournalHub now passes sharedAccount={acctFilter} + sharedDateFrom={cutoff}; BacktestPanel seeds its internal account/dateFrom state from those props and re-syncs on change, driving its backend reload. The account keys line up exactly — strategy_backtest_trades.account stores the same normalized values JournalHub uses (alpaca_paper, schwab_rollover_ira, schwab_taxable) — so no translation is needed; the time range maps to the backend start_date. Selecting an account narrows to that account's replays (account-agnostic champion sims show only under 'All'); schwab_roth_ira has no backtest rows so it correctly shows empty. Verified: tsc+vite build clean; live API (:7777) /api/v2/backtesting/trades returns all=48, alpaca_paper=11, schwab_rollover_ira=28, alpaca_paper since 2026-05-01=10.</w:t>
      </w:r>
    </w:p>
    <w:p>
      <w:pPr>
        <w:pStyle w:val="Heading2"/>
      </w:pPr>
      <w:r>
        <w:t>Hermes Global-Install Migration &amp; Profile Model (2026-06-06)</w:t>
      </w:r>
    </w:p>
    <w:p>
      <w:r>
        <w:t>Hermes was promoted from a Trade-AI-gated sidecar install to a global/default install with named profiles. Verified live on ms01: CLI at ~/.local/bin/hermes -&gt; ~/.local/share/hermes-agent-venv, Hermes Agent v0.16.0 (2026.6.5); default profile at ~/.hermes; per-profile configs under ~/.hermes/profiles/. The old sidecar (hermes_sidecar/, v0.15.2) is RETAINED as rollback/migration source and audit evidence only — it is no longer the canonical runtime.</w:t>
      </w:r>
    </w:p>
    <w:p>
      <w:r>
        <w:t>Profiles &amp; model policy</w:t>
      </w:r>
    </w:p>
    <w:p>
      <w:r>
        <w:t>Five profiles (all provider=custom -&gt; local Ollama http://127.0.0.1:11434/v1): default (gemma3:4b, general assistant); tradeai (gemma3:4b, stable restricted Trade AI advisory); tradeai12b (gemma3:12b-ctx4k, experimental context-gated advisory); dev (unconfigured — future ChatGPT/Codex development route); serverops (unconfigured — future controlled server ops). Canonical entrypoints: hermes chat, tradeai chat, tradeai12b chat, dev chat, serverops chat.</w:t>
      </w:r>
    </w:p>
    <w:p>
      <w:r>
        <w:t>Model policy: gemma3:4b is the approved stable default (direct-Ollama exact-string + math canaries pass live). gemma3:12b is NOT approved unconstrained (operator-observed garbage under large/default context); it is stable only via native /api/generate at num_ctx=4096, exposed as the gemma3:12b-ctx4k alias used solely by tradeai12b (canaries pass live, advisory only). qwen3:14b must NOT be reintroduced as a Hermes default and is absent from the live model inventory. Codex is reserved for the future dev profile only (human-invoked development mode, never autonomous or Trade AI runtime).</w:t>
      </w:r>
    </w:p>
    <w:p>
      <w:r>
        <w:t>Safety boundaries &amp; retirement status</w:t>
      </w:r>
    </w:p>
    <w:p>
      <w:r>
        <w:t>tradeai and tradeai12b run with ALL toolsets DISABLED (web/browser/terminal/file/code_execution/vision/video) — advisory/research only, enforced by both config and SOUL. Their SOULs explicitly forbid placing orders, modifying stops, approving/promoting proposals, mutating broker/holdings/strategy data, and reading raw secrets/.env; the generic 'execute actions via your tools' instruction is absent from both. Sidecar retirement is staged and reversible: Stage A (preserve) is complete (snapshot backups/hermes_sidecar_snapshot_20260606_2007.tgz + SOUL archive under ~/.hermes/migration_from_tradeai_sidecar_20260606/souls/); Stages B (curated migration), C (validate), and D (rename-not-delete + wrapper stubs) are operator-gated. No deletion, no gateway/Telegram/cron/systemd/Codex enablement, and no broker/trading changes were made. Detail: docs/hermes/HERMES_{GLOBAL_INSTALL_MIGRATION,PROFILE_MATRIX,MODEL_CANARY_STATUS,SIDECAR_RETIREMENT_PLAN}_20260606.md.</w:t>
      </w:r>
    </w:p>
    <w:p>
      <w:pPr>
        <w:pStyle w:val="Heading2"/>
      </w:pPr>
      <w:r>
        <w:t>Hermes Global Profile Architecture Update — 2026-06-06</w:t>
      </w:r>
    </w:p>
    <w:p>
      <w:r>
        <w:t>Hermes has been promoted from a Trade AI sidecar-only install to a global profile-based assistant layer on ms01-openclaw. The canonical Hermes runtime now lives under the user-level global install (~/.local/bin/hermes, ~/.local/share/hermes-agent-venv, ~/.hermes; Hermes Agent v0.16.0) and exposes separate profiles for general use, Trade AI advisory review, experimental 12B review, future development/Codex work, and future controlled server operations.</w:t>
      </w:r>
    </w:p>
    <w:p>
      <w:r>
        <w:t>Trade AI no longer treats the old hermes_sidecar/.hermes and hermes_sidecar/install directories as canonical runtime. After operator-approved Stage D rename-retirement (2026-06-06, rename-only, no deletion) they survive as hermes_sidecar/.hermes.RETIRED_20260606_2140 and install.RETIRED_20260606_2140, retained only as rollback/audit artifacts; the sidecar wrappers are now retirement stubs. The canonical Trade AI Hermes entry point is the restricted tradeai profile.</w:t>
      </w:r>
    </w:p>
    <w:p>
      <w:r>
        <w:t>The stable Trade AI profile uses gemma3:4b with tools disabled. The experimental tradeai12b profile uses gemma3:12b-ctx4k and remains advisory-only and unpromoted. gemma3:12b without the context gate is not approved as the default Trade AI model. qwen3:14b must not be reintroduced as a Hermes default. Codex is reserved for the future dev profile as a human-invoked engineering assistant only and is not approved as autonomous Trade AI runtime.</w:t>
      </w:r>
    </w:p>
    <w:p>
      <w:r>
        <w:t>Hermes profile separation is now part of the safety boundary: Trade AI advisory review, future Codex development, and future server operations must not share a single unrestricted agent identity. All local Ollama profiles run with tools disabled; tool-enabled development belongs in the future dev/Codex path only after explicit operator approval.</w:t>
      </w:r>
    </w:p>
    <w:tbl>
      <w:tblPr>
        <w:tblW w:type="auto" w:w="0"/>
        <w:tblLook w:firstColumn="1" w:firstRow="1" w:lastColumn="0" w:lastRow="0" w:noHBand="0" w:noVBand="1" w:val="04A0"/>
        <w:tblBorders>
          <w:top w:val="single" w:sz="4" w:space="0" w:color="999999"/>
          <w:left w:val="single" w:sz="4" w:space="0" w:color="999999"/>
          <w:bottom w:val="single" w:sz="4" w:space="0" w:color="999999"/>
          <w:right w:val="single" w:sz="4" w:space="0" w:color="999999"/>
          <w:insideH w:val="single" w:sz="4" w:space="0" w:color="999999"/>
          <w:insideV w:val="single" w:sz="4" w:space="0" w:color="999999"/>
        </w:tblBorders>
      </w:tblPr>
      <w:tblGrid>
        <w:gridCol w:w="1872"/>
        <w:gridCol w:w="1872"/>
        <w:gridCol w:w="1872"/>
        <w:gridCol w:w="1872"/>
        <w:gridCol w:w="1872"/>
      </w:tblGrid>
      <w:tr>
        <w:tc>
          <w:tcPr>
            <w:tcW w:type="dxa" w:w="1872"/>
          </w:tcPr>
          <w:p>
            <w:r>
              <w:t>Profile</w:t>
            </w:r>
          </w:p>
        </w:tc>
        <w:tc>
          <w:tcPr>
            <w:tcW w:type="dxa" w:w="1872"/>
          </w:tcPr>
          <w:p>
            <w:r>
              <w:t>Path</w:t>
            </w:r>
          </w:p>
        </w:tc>
        <w:tc>
          <w:tcPr>
            <w:tcW w:type="dxa" w:w="1872"/>
          </w:tcPr>
          <w:p>
            <w:r>
              <w:t>Model</w:t>
            </w:r>
          </w:p>
        </w:tc>
        <w:tc>
          <w:tcPr>
            <w:tcW w:type="dxa" w:w="1872"/>
          </w:tcPr>
          <w:p>
            <w:r>
              <w:t>Status</w:t>
            </w:r>
          </w:p>
        </w:tc>
        <w:tc>
          <w:tcPr>
            <w:tcW w:type="dxa" w:w="1872"/>
          </w:tcPr>
          <w:p>
            <w:r>
              <w:t>Safety Boundary</w:t>
            </w:r>
          </w:p>
        </w:tc>
      </w:tr>
      <w:tr>
        <w:tc>
          <w:tcPr>
            <w:tcW w:type="dxa" w:w="1872"/>
          </w:tcPr>
          <w:p>
            <w:r>
              <w:t>default</w:t>
            </w:r>
          </w:p>
        </w:tc>
        <w:tc>
          <w:tcPr>
            <w:tcW w:type="dxa" w:w="1872"/>
          </w:tcPr>
          <w:p>
            <w:r>
              <w:t>~/.hermes</w:t>
            </w:r>
          </w:p>
        </w:tc>
        <w:tc>
          <w:tcPr>
            <w:tcW w:type="dxa" w:w="1872"/>
          </w:tcPr>
          <w:p>
            <w:r>
              <w:t>gemma3:4b</w:t>
            </w:r>
          </w:p>
        </w:tc>
        <w:tc>
          <w:tcPr>
            <w:tcW w:type="dxa" w:w="1872"/>
          </w:tcPr>
          <w:p>
            <w:r>
              <w:t>active/general</w:t>
            </w:r>
          </w:p>
        </w:tc>
        <w:tc>
          <w:tcPr>
            <w:tcW w:type="dxa" w:w="1872"/>
          </w:tcPr>
          <w:p>
            <w:r>
              <w:t>no live/system claims without tools</w:t>
            </w:r>
          </w:p>
        </w:tc>
      </w:tr>
      <w:tr>
        <w:tc>
          <w:tcPr>
            <w:tcW w:type="dxa" w:w="1872"/>
          </w:tcPr>
          <w:p>
            <w:r>
              <w:t>tradeai</w:t>
            </w:r>
          </w:p>
        </w:tc>
        <w:tc>
          <w:tcPr>
            <w:tcW w:type="dxa" w:w="1872"/>
          </w:tcPr>
          <w:p>
            <w:r>
              <w:t>~/.hermes/profiles/tradeai</w:t>
            </w:r>
          </w:p>
        </w:tc>
        <w:tc>
          <w:tcPr>
            <w:tcW w:type="dxa" w:w="1872"/>
          </w:tcPr>
          <w:p>
            <w:r>
              <w:t>gemma3:4b</w:t>
            </w:r>
          </w:p>
        </w:tc>
        <w:tc>
          <w:tcPr>
            <w:tcW w:type="dxa" w:w="1872"/>
          </w:tcPr>
          <w:p>
            <w:r>
              <w:t>stable Trade AI advisory</w:t>
            </w:r>
          </w:p>
        </w:tc>
        <w:tc>
          <w:tcPr>
            <w:tcW w:type="dxa" w:w="1872"/>
          </w:tcPr>
          <w:p>
            <w:r>
              <w:t>no trades/orders/stops/proposals/secrets</w:t>
            </w:r>
          </w:p>
        </w:tc>
      </w:tr>
      <w:tr>
        <w:tc>
          <w:tcPr>
            <w:tcW w:type="dxa" w:w="1872"/>
          </w:tcPr>
          <w:p>
            <w:r>
              <w:t>tradeai12b</w:t>
            </w:r>
          </w:p>
        </w:tc>
        <w:tc>
          <w:tcPr>
            <w:tcW w:type="dxa" w:w="1872"/>
          </w:tcPr>
          <w:p>
            <w:r>
              <w:t>~/.hermes/profiles/tradeai12b</w:t>
            </w:r>
          </w:p>
        </w:tc>
        <w:tc>
          <w:tcPr>
            <w:tcW w:type="dxa" w:w="1872"/>
          </w:tcPr>
          <w:p>
            <w:r>
              <w:t>gemma3:12b-ctx4k</w:t>
            </w:r>
          </w:p>
        </w:tc>
        <w:tc>
          <w:tcPr>
            <w:tcW w:type="dxa" w:w="1872"/>
          </w:tcPr>
          <w:p>
            <w:r>
              <w:t>experimental</w:t>
            </w:r>
          </w:p>
        </w:tc>
        <w:tc>
          <w:tcPr>
            <w:tcW w:type="dxa" w:w="1872"/>
          </w:tcPr>
          <w:p>
            <w:r>
              <w:t>advisory-only; not promoted</w:t>
            </w:r>
          </w:p>
        </w:tc>
      </w:tr>
      <w:tr>
        <w:tc>
          <w:tcPr>
            <w:tcW w:type="dxa" w:w="1872"/>
          </w:tcPr>
          <w:p>
            <w:r>
              <w:t>dev</w:t>
            </w:r>
          </w:p>
        </w:tc>
        <w:tc>
          <w:tcPr>
            <w:tcW w:type="dxa" w:w="1872"/>
          </w:tcPr>
          <w:p>
            <w:r>
              <w:t>~/.hermes/profiles/dev</w:t>
            </w:r>
          </w:p>
        </w:tc>
        <w:tc>
          <w:tcPr>
            <w:tcW w:type="dxa" w:w="1872"/>
          </w:tcPr>
          <w:p>
            <w:r>
              <w:t>unset</w:t>
            </w:r>
          </w:p>
        </w:tc>
        <w:tc>
          <w:tcPr>
            <w:tcW w:type="dxa" w:w="1872"/>
          </w:tcPr>
          <w:p>
            <w:r>
              <w:t>future</w:t>
            </w:r>
          </w:p>
        </w:tc>
        <w:tc>
          <w:tcPr>
            <w:tcW w:type="dxa" w:w="1872"/>
          </w:tcPr>
          <w:p>
            <w:r>
              <w:t>Codex/dev only; human-invoked; no broker secrets</w:t>
            </w:r>
          </w:p>
        </w:tc>
      </w:tr>
      <w:tr>
        <w:tc>
          <w:tcPr>
            <w:tcW w:type="dxa" w:w="1872"/>
          </w:tcPr>
          <w:p>
            <w:r>
              <w:t>serverops</w:t>
            </w:r>
          </w:p>
        </w:tc>
        <w:tc>
          <w:tcPr>
            <w:tcW w:type="dxa" w:w="1872"/>
          </w:tcPr>
          <w:p>
            <w:r>
              <w:t>~/.hermes/profiles/serverops</w:t>
            </w:r>
          </w:p>
        </w:tc>
        <w:tc>
          <w:tcPr>
            <w:tcW w:type="dxa" w:w="1872"/>
          </w:tcPr>
          <w:p>
            <w:r>
              <w:t>unset</w:t>
            </w:r>
          </w:p>
        </w:tc>
        <w:tc>
          <w:tcPr>
            <w:tcW w:type="dxa" w:w="1872"/>
          </w:tcPr>
          <w:p>
            <w:r>
              <w:t>future</w:t>
            </w:r>
          </w:p>
        </w:tc>
        <w:tc>
          <w:tcPr>
            <w:tcW w:type="dxa" w:w="1872"/>
          </w:tcPr>
          <w:p>
            <w:r>
              <w:t>controlled ops only; advisory until configured</w:t>
            </w:r>
          </w:p>
        </w:tc>
      </w:tr>
      <w:tr>
        <w:tc>
          <w:tcPr>
            <w:tcW w:type="dxa" w:w="1872"/>
          </w:tcPr>
          <w:p>
            <w:r>
              <w:t>old sidecar</w:t>
            </w:r>
          </w:p>
        </w:tc>
        <w:tc>
          <w:tcPr>
            <w:tcW w:type="dxa" w:w="1872"/>
          </w:tcPr>
          <w:p>
            <w:r>
              <w:t>hermes_sidecar/.hermes + install</w:t>
            </w:r>
          </w:p>
        </w:tc>
        <w:tc>
          <w:tcPr>
            <w:tcW w:type="dxa" w:w="1872"/>
          </w:tcPr>
          <w:p>
            <w:r>
              <w:t>legacy</w:t>
            </w:r>
          </w:p>
        </w:tc>
        <w:tc>
          <w:tcPr>
            <w:tcW w:type="dxa" w:w="1872"/>
          </w:tcPr>
          <w:p>
            <w:r>
              <w:t>retired/rollback</w:t>
            </w:r>
          </w:p>
        </w:tc>
        <w:tc>
          <w:tcPr>
            <w:tcW w:type="dxa" w:w="1872"/>
          </w:tcPr>
          <w:p>
            <w:r>
              <w:t>not canonical runtime</w:t>
            </w:r>
          </w:p>
        </w:tc>
      </w:tr>
    </w:tbl>
    <w:p>
      <w:r>
        <w:t>References</w:t>
      </w:r>
    </w:p>
    <w:p>
      <w:r>
        <w:t>Detail and evidence: docs/hermes/HERMES_GLOBAL_INSTALL_MIGRATION_20260606.md; docs/hermes/HERMES_PROFILE_MATRIX_20260606.md; docs/hermes/HERMES_MODEL_CANARY_STATUS_20260606.md; docs/hermes/HERMES_SIDECAR_RETIREMENT_PLAN_20260606.md; docs/hermes/HERMES_CURATED_MIGRATION_INVENTORY_20260606.md.</w:t>
      </w:r>
    </w:p>
    <w:p>
      <w:r>
        <w:t>Hermes Migration Completion Addendum — 2026-06-06</w:t>
      </w:r>
    </w:p>
    <w:p>
      <w:r>
        <w:t>The Hermes sidecar-to-global migration is now fully complete. Beyond the rename-retirement recorded above: the old hermes-gateway.service was found still active/enabled and was stopped and disabled (operator-approved); the recreated runtime directory was re-retired; previously-tracked sidecar runtime/state files were removed from Git tracking and gitignored (preserved on disk in the .RETIRED_* directories and backup tarballs); a launch-path audit confirmed no process, systemd unit, timer, cron job, shell startup, or PATH command can relaunch the sidecar; and the status scripts (scripts/api_v2.py, scripts/check_system_versions.sh) were repointed from the retired sidecar to the global Hermes install (~/.local/share/hermes-agent-venv, ~/.hermes). The disabled hermes-gateway.service unit file is retained as an inactive audit artifact, not an active launch path. The operator's live interactive chat sessions were preserved throughout. See HERMES_SIDECAR_RETIREMENT_PLAN_20260606.md (Stage D, Git Hygiene, Launch Path Audit, Status Path Repoint sections).</w:t>
      </w:r>
    </w:p>
    <w:p>
      <w:pPr>
        <w:pStyle w:val="Heading2"/>
      </w:pPr>
      <w:r>
        <w:t>Stop Management Architecture (Stage 2c, LIVE 2026-06-15)</w:t>
      </w:r>
    </w:p>
    <w:p>
      <w:r>
        <w:t>Protective stops are live across the whole book. Protective SELL stops are the safe direction — they sell-to-close an existing long and can never open a position or overspend — which is what makes a standing capability acceptable. Live accounts (Schwab taxable + both IRAs) are MANUAL with per-order two-factor approval; the Alpaca paper account is managed AUTOMATICALLY for best risk:reward. Routing is decided by the account, never the client: an account with a trading API + write enabled submits live; anything else (Fidelity 401k — no API) returns an exact thinkorswim ticket to place by hand. The broker is the source of truth for all monitoring. Full detail: docs/brokers/stop-management-architecture.md.</w:t>
      </w:r>
    </w:p>
    <w:p>
      <w:pPr>
        <w:pStyle w:val="Heading3"/>
      </w:pPr>
      <w:r>
        <w:t>Account capability matrix</w:t>
      </w:r>
    </w:p>
    <w:p>
      <w:r>
        <w:t>schwab_taxable / schwab_roth_ira / schwab_rollover_ira: live protective stops, any symbol up to $250,000 per order, MANUAL + 2FA. fidelity_401k: no trading API — ticket only. alpaca_paper: managed AUTOMATICALLY (ratchet for R:R), no 2FA (it is paper).</w:t>
      </w:r>
    </w:p>
    <w:p>
      <w:pPr>
        <w:pStyle w:val="Heading3"/>
      </w:pPr>
      <w:r>
        <w:t>The gating stack (Schwab live path)</w:t>
      </w:r>
    </w:p>
    <w:p>
      <w:r>
        <w:t>Every Schwab submit passes the full stack before any HTTP reaches the broker; any failure fails closed. (1) protective_stop_policy.evaluate() — the committed, tamper-evidenced envelope: ENABLED master gate; account in effective_account_allowlist() (taxable plus the IRAs when IRA_PROTECTIVE_ENABLED); instruction SELL (sell-to-close); order type STOP/STOP_LIMIT/TRAILING_STOP; stop strictly below current price; placed stop within +/-8% of the engine-advised stop; quantity &lt;= shares held; notional &lt;= $250,000. (2) execution_guard.authorize() — the meta marker PROTECTIVE_STOP_2C routes the intent through protective_stop_policy INSTEAD of the BUY canary gate and skips the canary order cap; the STANDING unlock _protective_unlocked() = policy ENABLED + system_controls['protective_stops_enabled']='true' (no expiring ARM session — that remains canary-only); per-order 2FA required. (3) schwab_transport._pilot_preconditions(kind='protective_stop') — account in the protective allowlist + broker_accounts.api_write_enabled true. (4) schwab_transport.place_order(kind='protective_stop') — persist a reconcile-anchor row, POST, consume the 2FA, read back; tagged so the canary order budget is untouched. The Stage-2b canary BUY pilot is unchanged and still requires the ARM session.</w:t>
      </w:r>
    </w:p>
    <w:p>
      <w:pPr>
        <w:pStyle w:val="Heading3"/>
      </w:pPr>
      <w:r>
        <w:t>Per-order two-factor approval</w:t>
      </w:r>
    </w:p>
    <w:p>
      <w:r>
        <w:t>approval_service with REQUIRED_CHANNELS=1 — EITHER channel confirms: type the ticker exactly in the web modal (anti-fat-finger), OR enter a 6-digit one-time code sent to BOTH Telegram and email (or tap Approve in the Telegram message). One order at a time; codes are single-use, TTL 10 minutes, burned on submit. Every Schwab place and Modify requires this; Cancel is the safe direction and does not.</w:t>
      </w:r>
    </w:p>
    <w:p>
      <w:pPr>
        <w:pStyle w:val="Heading3"/>
      </w:pPr>
      <w:r>
        <w:t>Lifecycle: place, modify, cancel</w:t>
      </w:r>
    </w:p>
    <w:p>
      <w:r>
        <w:t>Place: POST /api/v2/holdings/protective-stop (request) then /protective-stop/confirm (2FA + submit). Modify (one click, after a price rise): a replace_order_id threads through the intent; on confirm the old stop is cancelled FIRST and only then is the new one placed — if the cancel fails the new stop is NOT placed, so there is never a double or oversized stop. Cancel: /protective-stop/cancel via schwab_transport.cancel_order (no 2FA); it refuses non-pilot orders, so a stop placed manually in thinkorswim must be cancelled there.</w:t>
      </w:r>
    </w:p>
    <w:p>
      <w:pPr>
        <w:pStyle w:val="Heading3"/>
      </w:pPr>
      <w:r>
        <w:t>Monitoring, health agent, Hermes, and Grok</w:t>
      </w:r>
    </w:p>
    <w:p>
      <w:r>
        <w:t>stop_lifecycle_monitor.py reads the broker's live working stops across Schwab and Alpaca, cross-references shares held now, and classifies each by lifecycle (working / near_trigger &lt;=2% / triggered / filled / cancelled / orphaned), coverage (full / oversized / partial / orphaned — a standing GTC stop does not auto-resize when you trim), proximity (% from price down to the stop), and health (ok / warn / alert). It persists a snapshot to the stop_lifecycle table and is exposed at GET /api/v2/stops/lifecycle (cached 45s). The Open Trades card shows a green PROTECTED banner with Modify + Cancel, plus coverage and percent-from-stop warnings. The health agent stop_health_check.py (cron every 10 minutes, market hours) escalates orphaned / oversized / triggered / near-trigger conditions via the SIEM (save_alert_event), Telegram (central router, deduped), and the system_health_events watchdog log, AND writes each condition into the Hermes research stream (hermes_research_intelligence, research_type='stop_health') so Hermes monitors the stops. grok_stop_review.py adds an external-LLM risk:reward curation of every live stop beyond the technical rules (grade, should-trail, recommendation, confidence), persisted to stop_grok_reviews and surfaced on the card as 'reviewed by GROK' (advisory only). All monitoring layers are read-only on the broker.</w:t>
      </w:r>
    </w:p>
    <w:p>
      <w:pPr>
        <w:pStyle w:val="Heading3"/>
      </w:pPr>
      <w:r>
        <w:t>Alpaca automatic stop management (paper only)</w:t>
      </w:r>
    </w:p>
    <w:p>
      <w:r>
        <w:t>alpaca_stop_manager.py (cron every 20 minutes, market hours) manages ONLY the Alpaca paper account. For each open paper position it asks strategy_trailing_policy.recommend_stop for the risk:reward-optimal stop and ratchets the live Alpaca stop UP to it (cancel + re-place via the paper API). It is ratchet-only (never lowers a stop, never places at or above the current price, ignores sub-0.25% nudges), automatic (no 2FA — paper), audited and SIEM-logged, and persists the new stop and order id to paper_trades. It respects Hard Rule 7 — the paper pipeline owns paper execution; it uses the Alpaca paper API directly and never the Schwab guard. Schwab accounts are never auto-managed.</w:t>
      </w:r>
    </w:p>
    <w:p>
      <w:pPr>
        <w:pStyle w:val="Heading3"/>
      </w:pPr>
      <w:r>
        <w:t>Safety invariants</w:t>
      </w:r>
    </w:p>
    <w:p>
      <w:r>
        <w:t>SELL-to-close only; quantity &lt;= held; stop strictly below price; notional &lt;= $250k. Every Schwab place and modify requires per-order 2FA, without exception. Fidelity 401k can never API-submit. Alpaca auto-management is ratchet-only and paper-only and never touches a Schwab order. The risk envelope is commit-only and tamper-evidenced against git HEAD by the write-policy validator; UI, config, and the DB cannot widen it. Modify cancels the old stop before placing the new, and on a cancel failure it does not place. Revoke all Schwab protective submits instantly by setting system_controls['protective_stops_enabled'] to anything other than 'true'.</w:t>
      </w:r>
    </w:p>
    <w:p>
      <w:pPr>
        <w:pStyle w:val="Heading2"/>
      </w:pPr>
      <w:r>
        <w:t>Reports Portal &amp; LM Feedback Loop (2026-06-16)</w:t>
      </w:r>
    </w:p>
    <w:p>
      <w:r>
        <w:t>Every recurring report the operator receives on Telegram is now also persisted and browsable in the v3 Reports hub, and the Central Intelligence board can run a local-LLM (and optional Grok) review of the live signals whose result feeds the self-learning loop. Full detail: docs/MASTER_SYSTEM_DOCUMENTATION.md section 15 (Notification &amp; Alerting).</w:t>
      </w:r>
    </w:p>
    <w:p>
      <w:pPr>
        <w:pStyle w:val="Heading3"/>
      </w:pPr>
      <w:r>
        <w:t>Capture at the send source</w:t>
      </w:r>
    </w:p>
    <w:p>
      <w:r>
        <w:t>Recurring reports (Incubator LLM Screen, Auto-Research, EOD Open Trades, Trade AI Critique, Strategy and Alex weekly reviews, Portfolio and Monthly reports, CIO and Daily Intelligence, overnight and pre-market briefs, Learning Digest, Stop briefs) were sent to Telegram but never stored, so the Reports hub could not show them. report_capture.py classify_report() recognizes 20 report headers and capture() writes each recognized report to a new telegram_outbox store. It runs at the Telegram send chokepoint telegram_alert._raw_send_telegram(), is best-effort (never raises, never blocks a send), and skips unrecognized or transient messages that already self-log to notification_log or alert_events so nothing is duplicated. Nine senders that posted to the Telegram API directly were routed through send_telegram() so they are captured and FQDN/v3-normalized; their DOCX sendDocument paths stay direct because send_telegram is text-only.</w:t>
      </w:r>
    </w:p>
    <w:p>
      <w:pPr>
        <w:pStyle w:val="Heading3"/>
      </w:pPr>
      <w:r>
        <w:t>The portal: four stores, one feed</w:t>
      </w:r>
    </w:p>
    <w:p>
      <w:r>
        <w:t>reports_portal.py unions four stores — notification_log (briefs/alerts), alert_events (SIEM advisories), telegram_outbox (captured reports), and ai_reports (LLM monthly/weekly history) — into one categorized, searchable, paginated news-reader feed with full-article rendering and a purge tool. Seventeen category tabs: Morning Briefs, Digests, Portfolio Briefs, Monthly Reports, Weekly Reviews, Incubator Screen, Research and Intel, Trade Reports, Trade Critique, Learning Digest, Alerts, Advisories, Recovery Watch, Dividends, Regime/Rebalance, Paper Trading, and System Health. Monthly and Weekly tabs pull real history from ai_reports. Served at GET /api/v2/reports/categories, /list, /item and POST /api/v2/reports/purge; the UI is /v3/reports.</w:t>
      </w:r>
    </w:p>
    <w:p>
      <w:pPr>
        <w:pStyle w:val="Heading3"/>
      </w:pPr>
      <w:r>
        <w:t>Link integrity — semantically correct, never dead</w:t>
      </w:r>
    </w:p>
    <w:p>
      <w:r>
        <w:t>Report bodies link to dashboard pages. The send-time normalizer notification_url_builder._to_v3 and the portal _PAGE map resolve every legacy /v2/&lt;slug&gt; to the v3 page that ACTUALLY contains that content, not merely a valid route: recovery maps to /v3/risk (where the Recovery Watch section lives, not /v3/retirement which is tax/Roth only), actions maps to /v3/ (the Home Action Inbox), approvals and proposals map to /v3/trading. Slugs that would resolve to a dead /v3 route are dropped rather than emitted as broken buttons. All recurring brief slugs were validated to resolve to a real route.</w:t>
      </w:r>
    </w:p>
    <w:p>
      <w:pPr>
        <w:pStyle w:val="Heading3"/>
      </w:pPr>
      <w:r>
        <w:t>Central Intelligence — live LM review &amp; feedback loop</w:t>
      </w:r>
    </w:p>
    <w:p>
      <w:r>
        <w:t>The operator's 'Agent / Local LM Review &amp; Feedback' widget previously POSTed to a non-existent endpoint (404, falling back to localStorage). POST /api/v2/agents/intelligence-feedback now runs the local gemma LLM (llm_lane.generate lane='local') over the operator's question, critique, and the visible signals and returns the review synchronously. The operator may also opt into the Grok lane (use_grok; the free OAuth proxy, only when authenticated), and the UI shows the local and Grok reviews side by side. The submission is persisted to intelligence_feedback and one learning observation per lane is written to llm_feedback_observations (workflow='central_intelligence_review'), so operator critique of the intelligence feeds the self-learning loop.</w:t>
      </w:r>
    </w:p>
    <w:p>
      <w:pPr>
        <w:pStyle w:val="Heading2"/>
      </w:pPr>
      <w:r>
        <w:t>Position-Card &amp; Advisor Data-Accuracy Fixes (2026-06-16)</w:t>
      </w:r>
    </w:p>
    <w:p>
      <w:r>
        <w:t>An operator review of Trading -&gt; Open Trades surfaced several data-accuracy issues on the position cards and the regime header. Each is fixed at the source so other surfaces inherit the correction. Full detail: docs/MASTER_SYSTEM_DOCUMENTATION.md and CHANGELOG.md (2026-06-16).</w:t>
      </w:r>
    </w:p>
    <w:p>
      <w:pPr>
        <w:pStyle w:val="Heading3"/>
      </w:pPr>
      <w:r>
        <w:t>ETF sector mislabeling</w:t>
      </w:r>
    </w:p>
    <w:p>
      <w:r>
        <w:t>Finviz reports EVERY ETF with sector 'Financial' (industry 'Exchange Traded Fund'), so industrials, materials, bond, and income funds (XLI, XLB, BND, SCHD, SCHG, JEPI, ARKG) all displayed as 'Financial (XLF)'. An authoritative ETF sector map in open_trades_intelligence.py now takes precedence over the Finviz-sourced table: sector SPDRs map to their real GICS sector, while broad, bond, and income funds get an honest asset-class label and no faked 'in-line' vs-sector call when there is no sector ETF to compare against. The same correction is applied at ingest (aegis_nightly_ingestion._corrected_sector refuses a bare Finviz 'Financial' on any ETF), and the 664 already-stored rows were backfilled, so the Sectors and Watchlist surfaces do not re-inherit it.</w:t>
      </w:r>
    </w:p>
    <w:p>
      <w:pPr>
        <w:pStyle w:val="Heading3"/>
      </w:pPr>
      <w:r>
        <w:t>Worthless / delisted equity</w:t>
      </w:r>
    </w:p>
    <w:p>
      <w:r>
        <w:t>A real ticker (not a fund) that has collapsed to about zero with a worse-than -90% unrealized loss (for example SRNE at $0.0007) was still presenting cached RSI and moving-average technicals as live signals. Such a position is now flagged worthless, its technicals are nulled and marked stale, and a 'delisted/worthless - verify &amp; write off' warning is surfaced on the card.</w:t>
      </w:r>
    </w:p>
    <w:p>
      <w:pPr>
        <w:pStyle w:val="Heading3"/>
      </w:pPr>
      <w:r>
        <w:t>Analyst target upside vs live price</w:t>
      </w:r>
    </w:p>
    <w:p>
      <w:r>
        <w:t>The analyst target upside was frozen at analyst-fetch time and went stale on a fast-moving name (SPCX showed '-14.8% to target' computed off a pre-spike price). It is now recomputed against the live holdings price in the card enrichment, so the reward:risk framing tracks the current quote.</w:t>
      </w:r>
    </w:p>
    <w:p>
      <w:pPr>
        <w:pStyle w:val="Heading3"/>
      </w:pPr>
      <w:r>
        <w:t>Regime and VIX coherence</w:t>
      </w:r>
    </w:p>
    <w:p>
      <w:r>
        <w:t>The market regime classifier could declare a 'high_volatility' regime off a gap-volatility proxy alone while the VIX was calm, which read to the operator as a contradiction ('high volatility 43%' with VIX about 16). A VIX-coherence guard now dampens the gap-only high-volatility score when the VIX signal is low or normal, since the VIX is the canonical volatility gauge.</w:t>
      </w:r>
    </w:p>
    <w:p>
      <w:pPr>
        <w:pStyle w:val="Heading3"/>
      </w:pPr>
      <w:r>
        <w:t>Ask-the-Agents lowercase ticker resolution</w:t>
      </w:r>
    </w:p>
    <w:p>
      <w:r>
        <w:t>The Ask-the-Agents advisor (/api/v2/portfolio/ask) extracted tickers with an uppercase-only pattern, so a lowercase question ('should i trim xlb for some spcx') matched no symbols and the model replied that the portfolio held no XLB position. Ticker extraction is now case-insensitive and validates lowercase tokens against the symbols the operator actually holds or has analyst data for (filtering common words like 'trim' and 'look'), while an explicitly uppercase token still passes so the operator can ask about a not-yet-held name. The position context now carries shares, live price, cost basis, and a per-account breakdown so the model can answer 'how many shares to trim'.</w:t>
      </w:r>
    </w:p>
    <w:p>
      <w:pPr>
        <w:pStyle w:val="Heading3"/>
      </w:pPr>
      <w:r>
        <w:t>Operator note: restarting the server</w:t>
      </w:r>
    </w:p>
    <w:p>
      <w:r>
        <w:t>The portfolio server runs as a systemd service under user johnclaw with Restart=always. It is restarted without sudo by killing the process - systemd respawns it with fresh code: kill $(systemctl show tradeai-portfolio-server.service -p MainPID --value). A 'sudo systemctl restart' fails silently on the password prompt in a non-interactive session, which can leave stale code running while data-only fixes (e.g. a DB backfill) make it look partially applied.</w:t>
      </w:r>
    </w:p>
    <w:p>
      <w:pPr>
        <w:pStyle w:val="Heading2"/>
      </w:pPr>
      <w:r>
        <w:t>Unified Card Enrichment &amp; Sweep Priority (2026-06-17)</w:t>
      </w:r>
    </w:p>
    <w:p>
      <w:r>
        <w:t>Improvements to the unified card layer that powers the Watchlist, Portfolio, and Open Trades cards, plus the watchlist AI-enrichment cadence. Full detail: docs/MASTER_SYSTEM_DOCUMENTATION.md and CHANGELOG.md (2026-06-17).</w:t>
      </w:r>
    </w:p>
    <w:p>
      <w:pPr>
        <w:pStyle w:val="Heading3"/>
      </w:pPr>
      <w:r>
        <w:t>Two-line company blurb and fund sectors</w:t>
      </w:r>
    </w:p>
    <w:p>
      <w:r>
        <w:t>The symbol_profiles table, served as /api/v2/symbol-cards, supplies every card a short 'what the company does' description, its sector, one-week performance versus its sector, analyst consensus, and recent news. build_symbol_profiles.py now writes the first TWO sentences of the business summary (a roughly two-line blurb) instead of one. ETFs have no sector in the data provider, so a curated ETF map fills them: the sector SPDRs map to their real GICS sector, while broad, bond, and income funds get an honest asset-class label (Fixed Income, Dividend Equity, and so on). Open-end mutual funds get a Morningstar-style category label (for example Fidelity Contrafund as Large-Cap Growth). Screener-discovered names that previously had no profile (JRSH, SPAI) are now profiled. Opaque retirement-plan fund codes and delisted CUSIPs stay blank because there is no name source to enrich them. A weekly cron keeps profiles fresh.</w:t>
      </w:r>
    </w:p>
    <w:p>
      <w:pPr>
        <w:pStyle w:val="Heading3"/>
      </w:pPr>
      <w:r>
        <w:t>AI-enrichment stale flag tightened to one hour</w:t>
      </w:r>
    </w:p>
    <w:p>
      <w:r>
        <w:t>The watchlist AI enrichment runs about every 30 minutes during market hours, so the card's 'technicals stale' flag was tightened from two hours to one hour, and the 'AI Enriched' metric is now green only within one hour to match. The daily 'Validated' metric keeps its original color bands.</w:t>
      </w:r>
    </w:p>
    <w:p>
      <w:pPr>
        <w:pStyle w:val="Heading3"/>
      </w:pPr>
      <w:r>
        <w:t>Hermes-rank priority tier in the enrichment sweep</w:t>
      </w:r>
    </w:p>
    <w:p>
      <w:r>
        <w:t>With more than 3,300 researched watchlist items and a Finviz-bounded per-run cap, a plain stalest-first rotation left high-value but no-directive researched cards (for example ELVN at Hermes rank 3, or SNOW) sitting 24 to 48 hours stale even though they are visible on the page. The sweep is now two-tier. A PRIORITY pool - directive-linked OR active OR Hermes rank within the top 150, about 162 items - is refreshed stalest-first at roughly 135 per run, a cycle of about 36 minutes, so the front-page cards stay within the one-hour stale flag. A reserved TAIL slice, one quarter of the cap, rotates the rest of the universe stalest-first so nothing is ever permanently starved. The per-run cap was raised from 150 to 180. Verified live: ELVN moved from 21.6 hours stale to fresh, SNOW from 42 hours to fresh, and the sweep enriched 174 of 174 selected items.</w:t>
      </w:r>
    </w:p>
    <w:p>
      <w:pPr>
        <w:pStyle w:val="Heading2"/>
      </w:pPr>
      <w:r>
        <w:t>Interactive Strategy Planner (2026-06-17)</w:t>
      </w:r>
    </w:p>
    <w:p>
      <w:r>
        <w:t>An interactive planner that lets the operator declare a portfolio move, see its impact, get a goal-aligned redeploy plan, and on approval feed the decision back into the learning and discovery loops. It lives on the Strategy hub under the Planner tab (/v3/strategy). It is advisory and read-only - approving a plan seeds discovery and records a learning observation, but never places a trade. Full detail: docs/MASTER_SYSTEM_DOCUMENTATION.md and CHANGELOG.md (2026-06-17).</w:t>
      </w:r>
    </w:p>
    <w:p>
      <w:pPr>
        <w:pStyle w:val="Heading3"/>
      </w:pPr>
      <w:r>
        <w:t>Stage 1 - Declare</w:t>
      </w:r>
    </w:p>
    <w:p>
      <w:r>
        <w:t>The operator declares an intent: roll an account to cash, trim a holding, deploy new cash, or rebalance, with an account, an optional symbol, an amount, and a free-text note.</w:t>
      </w:r>
    </w:p>
    <w:p>
      <w:pPr>
        <w:pStyle w:val="Heading3"/>
      </w:pPr>
      <w:r>
        <w:t>Stage 2 - Impact (what-if, read-only)</w:t>
      </w:r>
    </w:p>
    <w:p>
      <w:r>
        <w:t>The planner computes the consequences without touching anything. The look-through theme delta is exact, taken from the per-account exposure already computed in lookthrough_themes.json, so rolling the Fidelity 401k to cash shows precisely which themes lose exposure - for example S&amp;P 500 down about 17 points, Nasdaq 100 down 16, the Magnificent 7 down 14. It also shows the account refactor, the cash freed and the resulting cash percentage, and the income and goal hit measured against the 55,000 dollar annual passive-income target.</w:t>
      </w:r>
    </w:p>
    <w:p>
      <w:pPr>
        <w:pStyle w:val="Heading3"/>
      </w:pPr>
      <w:r>
        <w:t>Stage 3 - Advise (what to invest in)</w:t>
      </w:r>
    </w:p>
    <w:p>
      <w:r>
        <w:t>A goal-aligned redeploy plan is generated through the free LLM lane (Grok with a local gemma fallback). The advisor is aware of the income gap, the Roth golden-window conversion window, and the standing defense and aerospace thesis tilt, and it draws redeploy candidates from the Hermes-ranked watchlist. It returns a sleeve allocation with rough percentages and a handful of concrete tickers or ETFs, each with a one-line rationale tied to the gaps the move opens.</w:t>
      </w:r>
    </w:p>
    <w:p>
      <w:pPr>
        <w:pStyle w:val="Heading3"/>
      </w:pPr>
      <w:r>
        <w:t>Stage 4 - Approve and sync</w:t>
      </w:r>
    </w:p>
    <w:p>
      <w:r>
        <w:t>Approving the plan persists it to the strategy_plans table and syncs it in two directions. To LEARNING, it writes a row to llm_feedback_observations with workflow strategy_plan, so the approved direction trains the models and its outcome can be scored later. To DISCOVERY, it automatically creates operator watch_directives for the redeploy targets - tickers and the most underweight theme - which the discovery engine and the watchlist enrichment sweep then use to source candidates. This closes the loop from strategy to discovery to watchlist to proposal. The backend is strategy_planner.py with the endpoints POST /api/v2/strategy/plan and POST /api/v2/strategy/approve; the front end is the StrategyPlanner component on the Strategy hub.</w:t>
      </w:r>
    </w:p>
    <w:p>
      <w:pPr>
        <w:pStyle w:val="Heading2"/>
      </w:pPr>
      <w:r>
        <w:t>Rotation Intelligence (advisory-only, 2026-06-17)</w:t>
      </w:r>
    </w:p>
    <w:p>
      <w:r>
        <w:t>Rotation Intelligence is a Command Center v3 feature that helps the operator review whether to rotate exposure between holdings. It is strictly advisory: it never places, cancels, buys, sells, or routes anything, it calls no broker API, and it uses no paid LLM API and no API keys. Grok runs only on a free OAuth session. Full detail: docs/project/ROTATION_LLM_ADVISOR.md.</w:t>
      </w:r>
    </w:p>
    <w:p>
      <w:pPr>
        <w:pStyle w:val="Heading3"/>
      </w:pPr>
      <w:r>
        <w:t>Grounded-first answer</w:t>
      </w:r>
    </w:p>
    <w:p>
      <w:r>
        <w:t>Every question is first answered by a deterministic grounding report built from the real holdings, the symbol-card intelligence, and the advisory rotation scorer. If grounding shows no model-supported trim, add, or rotation signal, the answer mode is grounded_no_supported_action and the review range is reported as unavailable - no numeric trim amount is invented. The local model and Grok are second opinions only and can never override grounding.</w:t>
      </w:r>
    </w:p>
    <w:p>
      <w:pPr>
        <w:pStyle w:val="Heading3"/>
      </w:pPr>
      <w:r>
        <w:t>Ask paths</w:t>
      </w:r>
    </w:p>
    <w:p>
      <w:r>
        <w:t>Ask Local returns the grounded review instantly. Run Grok Review gets a free OAuth Grok second opinion inline through the local OAuth proxy (no API key, no paid API); if the proxy is offline it falls back to a prompt the operator pastes into Grok manually. Validate with local model and Run Dual Review run the local model for an extra opinion and can take a few minutes under GPU load. The hardened dual advisor script itself never calls Grok over an API - the inline call lives only in the API layer through the free OAuth proxy.</w:t>
      </w:r>
    </w:p>
    <w:p>
      <w:pPr>
        <w:pStyle w:val="Heading3"/>
      </w:pPr>
      <w:r>
        <w:t>Endpoints and pages</w:t>
      </w:r>
    </w:p>
    <w:p>
      <w:r>
        <w:t>Endpoints (all advisory-only, none call a broker): GET /api/v2/rotation/summary runs the local rotation engine (cached) and returns the summary counts, data-quality, missing-sector and missing-analyst-upside counts, real rotation pairs, and per-symbol review candidates (worthless or delisted rows filtered, missing sectors backfilled from symbol_profiles). POST /api/v2/rotation/ask runs the grounded / local / oauth-prompt / dual paths via safe subprocess arguments with a hard timeout. POST /api/v2/rotation/grok-prompt builds the manual prompt. POST /api/v2/rotation/grok-review runs the inline free OAuth Grok second opinion. Pages: /v3/rotation (Rotation Intelligence) and /v3/advisor-changes (Advisor Changes), plus a Rotation tab on the Intelligence hub and a Rotation Advisor card on the Portfolio hub. All UI language is advisory - review, watch, second opinion, range unavailable - never execute, buy, sell, or place order.</w:t>
      </w:r>
    </w:p>
    <w:p>
      <w:pPr>
        <w:pStyle w:val="Heading3"/>
      </w:pPr>
      <w:r>
        <w:t>Rotation Intelligence - rebalance from research + Grok idea review (2026-06-17)</w:t>
      </w:r>
    </w:p>
    <w:p>
      <w:r>
        <w:t>Rotation Intelligence also recommends rotations into names the operator does not yet hold, sourced from research, and lets Grok review those ideas. This stays advisory: nothing is placed, no broker API is called, and no dollar amounts are invented.</w:t>
      </w:r>
    </w:p>
    <w:p>
      <w:r>
        <w:t>The rotation summary now returns two extra fields. research_candidates is the set of top non-held watchlist names with conviction - their Hermes rank, sector, analyst rating and upside - as rotate-in targets. research_rotation_ideas is a small set of advisory ROTATE_REVIEW pairs that match a trim-worthy real-ticker holding with a top research candidate; they carry no dollar amount and are explicitly flagged as not a model-supported signal, with sizing, tax and account fit left to the operator. Retirement-plan fund codes are excluded as rotate-from sources because a plan fund cannot rotate into an individual stock, and duplicate research names are removed.</w:t>
      </w:r>
    </w:p>
    <w:p>
      <w:r>
        <w:t>A new endpoint, POST /api/v2/rotation/grok-rebalance-review, sends those ideas plus the trim-holding facts and the research-candidate facts to Grok through the free OAuth proxy and asks for a per-idea verdict - reasonable to review or a poor fit, and why, considering conviction, concentration, and account or tax fit - followed by an overall WATCH or RESEARCH_MORE. It uses no API key and no paid API, invents no amounts, and calls no broker. The matching Run Grok Review and Grok Review These Ideas buttons surface the second opinions inline on the Rotation Intelligence page.</w:t>
      </w:r>
    </w:p>
    <w:p>
      <w:pPr>
        <w:pStyle w:val="Heading3"/>
      </w:pPr>
      <w:r>
        <w:t>Rotation Intelligence - sleeve balance, advisory amount ranges, continuous loop (2026-06-17)</w:t>
      </w:r>
    </w:p>
    <w:p>
      <w:r>
        <w:t>Rotation Intelligence is now sector-aware, range-aware, and continuous. Everything here stays advisory: nothing is placed, no broker API is called, no dollar amount is ever auto-executed.</w:t>
      </w:r>
    </w:p>
    <w:p>
      <w:r>
        <w:t>Sleeve balance. The rotation summary reads the portfolio look-through theme weights against operator comfort targets in config/rotation_sector_targets.json and returns sector_overweights (theme, percent, target, excess percent, excess dollars, and the top holdings driving the sleeve) and sector_underweights (theme, percent, floor, gap). A new Sleeve Balance section on the page shows the overweight sleeves with the dollars over target and the underweight sleeves with the redeploy gap. The excess dollars are a review range only - the operator confirms sizing, tax and account fit.</w:t>
      </w:r>
    </w:p>
    <w:p>
      <w:r>
        <w:t>Advisory amount ranges. Each rebalance-from-research idea now carries a review_amount_range of low, high and a basis string, computed as roughly five to fifteen percent of the trim holding's value. The card shows the range with the basis line 'advisory, operator-confirmed, not auto-placed'. No idea is ever sized or placed automatically.</w:t>
      </w:r>
    </w:p>
    <w:p>
      <w:r>
        <w:t>Continuous loop and research wiring. POST /api/v2/rotation/research-gaps seeds watch_directives for the underweight sleeves and the named rotate-in candidates so TradeAI and Hermes research the gaps; the directives feed the discovery and watchlist sweep, and the names return as rotate-in candidates. POST /api/v2/rotation/feedback records the operator's review of an idea into the llm_feedback_observations learning table. A weekly cron, scripts/rotation_rebalance_digest.py, computes the summary, seeds the research gaps and sends a Telegram digest of overweight sleeves, underweight sleeves being researched, and advisory rebalance ideas with their review ranges. It is localhost-only, uses no external network and no Grok or xAI API, and places nothing.</w:t>
      </w:r>
    </w:p>
    <w:p>
      <w:pPr>
        <w:pStyle w:val="Heading3"/>
      </w:pPr>
      <w:r>
        <w:t>Rotation Intelligence - live prices + advisory review quantities (2026-06-17)</w:t>
      </w:r>
    </w:p>
    <w:p>
      <w:r>
        <w:t>The rotation summary now attaches a live price and an advisory review share quantity to every idea and candidate, so the operator can see what a trim or add would actually look like. This stays advisory: read-only data, no broker call, no order, and no live network request from the summary request itself. Quantities are review ranges derived from the advisory dollar range; nothing is sized or placed.</w:t>
      </w:r>
    </w:p>
    <w:p>
      <w:r>
        <w:t>Prices come from the latest market_quotes row per symbol (populated by the existing quote-ingest pipeline: Alpaca, then finviz, then yfinance) with a fallback to the price and share count already in the holdings snapshot. Each rebalance idea gains a from price, a to price, the held share count, and a sell share range and buy share range computed by dividing the dollar review range by each leg's price. The card reads, for example, thirty-one ninety-three times four hundred three shares held into six sixty-eight, with two chips: review trimming roughly two hundred to six hundred shares of the source, and approximately one to three thousand shares of the target. The review and research candidates gain a price and a colored day change, and held review candidates also show an estimated share count. Symbols with no quote, such as a retirement-plan fund code, simply omit the price rather than fabricate one. The language stays advisory throughout - review trimming and approximately - never sell now or buy now.</w:t>
      </w:r>
    </w:p>
    <w:p>
      <w:pPr>
        <w:pStyle w:val="Heading3"/>
      </w:pPr>
      <w:r>
        <w:t>Rotation Intelligence - holdings degradation + independent oversight (2026-06-17)</w:t>
      </w:r>
    </w:p>
    <w:p>
      <w:r>
        <w:t>The rotate-OUT side of Rotation Intelligence is now driven by real deterioration, and the engine's recommendations get independent oversight. Everything stays advisory: read-only data, no broker call, no order, no dollar amount auto-executed.</w:t>
      </w:r>
    </w:p>
    <w:p>
      <w:r>
        <w:t>Holdings degradation. The summary joins each held name to the latest Aegis nightly brief and returns a deteriorating-holdings list plus a degradation tag on each review candidate and rebalance idea, reordering the trim pool to put deteriorating names first. Accuracy is labeled per signal: a status of triggered, danger, or warning comes from deterministic stop-distance math in aegis_surveillance (high confidence, not an LLM); a status of weakening or broken comes from a local-LLM thesis read in aegis_synthesis using ollama gemma3 (softer, about 0.55 confidence); and near-52-week-low and analyst-recommendation flags come from the nightly finviz and yahoo snapshot. The UI badge shows whether each flag is stop math or an LLM read, so the operator knows hard versus soft. The weekly digest leads with the deteriorating holdings, split into deterministic-stop and soft counts.</w:t>
      </w:r>
    </w:p>
    <w:p>
      <w:r>
        <w:t>Independent oversight layers. A new endpoint, POST /api/v2/rotation/oversight, runs two independent oversight models over the rotate-out flags, rebalance ideas, and sector overweights - a second and third opinion on the engine itself. Both are free OAuth with no API key and no paid API: Grok through the local xAI OAuth proxy, and ChatGPT through the openai-codex OAuth that is free under the operator's ChatGPT subscription, not the metered OpenAI API. The endpoint hard-restricts the lanes to Grok and ChatGPT so the paid Claude and OpenAI key paths are never used. Because the Codex CLI needs a real terminal, in the headless server it may report itself unavailable; the endpoint then returns the prompt for a manual free-web paste. Each model is asked, as an oversight layer, whether the rotate-out flags are reasonable or an over-reaction to a stop wiggle on a tiny position, whether any rebalance idea is a poor fit such as trimming an income or core holding into a speculative microcap, what is missing, and an overall AGREE, CAUTION, or DISAGREE verdict - never a dollar amount, never an order. The page shows both verdicts side by side in an Independent Oversight panel.</w:t>
      </w:r>
    </w:p>
    <w:p>
      <w:pPr>
        <w:pStyle w:val="Heading3"/>
      </w:pPr>
      <w:r>
        <w:t>ChatGPT OAuth proxy + free-OAuth lane monitor (2026-06-17)</w:t>
      </w:r>
    </w:p>
    <w:p>
      <w:r>
        <w:t>ChatGPT is now an inline free-OAuth lane, mirroring the Grok proxy. scripts/chatgpt_oauth_proxy.py runs a local OpenAI-compatible server on port 8646 that drives the operator's already-authenticated hermes openai-codex CLI inside a real pseudo-TTY. Hermes owns the OAuth; the proxy never reads or refreshes raw tokens. It is free under the ChatGPT subscription, not the metered OpenAI API, and exposes health, models, and chat-completions endpoints with a token-expired flag and a clean re-login hint when the session has ended. It runs as a user systemd service that restarts automatically, the same way the Grok xAI OAuth proxy runs on port 8645.</w:t>
      </w:r>
    </w:p>
    <w:p>
      <w:r>
        <w:t>The proxy is shared across all Hermes tasks: the external-researcher codex call now prefers the proxy and falls back to the pseudo-TTY CLI, so every Hermes task that uses the ChatGPT or codex lane - external research, curation, and rotation oversight - works headless through it. Grok was already proxy-backed.</w:t>
      </w:r>
    </w:p>
    <w:p>
      <w:r>
        <w:t>A Command-Center monitor endpoint, GET /api/v2/llm/oauth-lanes, probes all of the free OAuth lanes - Grok on 8645, ChatGPT on 8646, the Hermes Nous portal, and the local gemma lane via ollama - and returns each lane's reachable, authenticated, token-expired, status, and re-login hint. The Rotation Intelligence Independent Oversight panel shows a live lane-health strip: green for ready, amber for needs-login or session-expired, and red for offline, with a refresh control. To activate the ChatGPT lane the operator logs in once with hermes auth add openai-codex; the Hermes Nous lane is activated with hermes portal login. Everything stays advisory and free; no API key and no metered API.</w:t>
      </w:r>
    </w:p>
    <w:p>
      <w:pPr>
        <w:pStyle w:val="Heading3"/>
      </w:pPr>
      <w:r>
        <w:t>Rotation stop-risk in engine + plain-English clarity + card freshness (2026-06-18)</w:t>
      </w:r>
    </w:p>
    <w:p>
      <w:r>
        <w:t>Rotation Intelligence reconciles its valuation engine with stop risk and is clearer to read. The engine was blind to protective-stop state because the holdings snapshot carries none, so a name whose stop had broken still scored a trim of zero. The engine now accepts a stops map, which the summary builds from the latest Aegis nightly thesis, and a triggered, danger, or broken stop adds forty trim points - applied after the income and tax reductions so a broken stop is not softened. Deteriorating names now become trim-review items with real scores, and the engine and the stop signal are reconciled in a single number rather than disagreeing across columns.</w:t>
      </w:r>
    </w:p>
    <w:p>
      <w:r>
        <w:t>Each rebalance card now leads with a plain-English sentence, and the suggested size is context-aware: a five-to-fifteen-percent trim for a concentration flag, but a reduce-or-close of half to all of the position for a broken stop, with the wording changed from trim to review reducing or closing instead of suggesting a nonsensical fraction of a share on a tiny position. The summary tiles are clickable and filter the review candidates, and the word shares is spelled out.</w:t>
      </w:r>
    </w:p>
    <w:p>
      <w:r>
        <w:t>The unified symbol-card file that the engine and card layer read had no refresh job and went stale, which is why newly surfaced research candidates showed sector or analyst pending. A new refresh script, run on a weekday morning cron, refreshes the company profiles for watch-grade symbols and then materializes the card file from the symbol-cards endpoint. Research candidates now carry a sector and a description uniformly, with analyst upside where coverage exists and an honest none where a microcap has no coverage.</w:t>
      </w:r>
    </w:p>
    <w:p>
      <w:pPr>
        <w:pStyle w:val="Heading2"/>
      </w:pPr>
      <w:r>
        <w:t>Recommendation Intelligence Engine - lineage, attribution, learning (2026-06-18)</w:t>
      </w:r>
    </w:p>
    <w:p>
      <w:r>
        <w:t>The Recommendation Intelligence Engine traces every ticker from its originating internal recommendation source through execution to outcome and rotation, attributable by source, strategy, and account. It is a unification and activation layer rather than a new silo: every source already carried attribution, so the engine connects them into one auditable lineage and adds the cross-source analytics and learning that did not previously exist. Read-only with respect to trading.</w:t>
      </w:r>
    </w:p>
    <w:p>
      <w:r>
        <w:t>Data model. A self-bootstrapping schema creates a per-ticker-by-source attribution table that keeps the earliest and most recent source, an occurrence count, and an executed flag, plus a rotation-links table for the from-into edges that form rotation chains, and a source-quality table for the learning loop. The engine also reuses the existing immutable lifecycle-events spine for the append-only event history. A daily job ingests the watchlist, operator directives, proposals, scans, Hermes research, CIO decisions, rotations, holdings, and executions. As built it covers about three thousand four hundred tickers, four hundred fifteen of them surfaced by more than one source, and just over a hundred executed.</w:t>
      </w:r>
    </w:p>
    <w:p>
      <w:r>
        <w:t>Analytics and lineage. The engine reports coverage by source, return by origin source, performance by strategy, multi-source chains, and rotation links, exposed through a summary endpoint and a per-ticker provenance endpoint, and surfaced on a Recommendation Intelligence page in the command center. An early finding is that screener-originated trades materially outperform incubator-originated ones, which is exactly the source-quality signal the engine exists to surface.</w:t>
      </w:r>
    </w:p>
    <w:p>
      <w:r>
        <w:t>Lifecycle journaling and rotation outcomes. The engine appends immutable lineage events - promoted to proposal, executed, and rotated - to the lifecycle spine, shown as a lifecycle journal. For each executed rotation it measures the from-leg return against the to-leg return to answer whether rotating beat holding the original, and it assembles multi-hop rotation chains from the edges.</w:t>
      </w:r>
    </w:p>
    <w:p>
      <w:r>
        <w:t>Feedback and learning. The engine turns each origin source's realized outcomes into a bounded ranking multiplier between one half and one and a half, neutral until a minimum sample, persisted with history and written to a contract file any ranking layer can read. As built the screener is boosted and the incubator is demoted. The multiplier is wired into proposal-candidate ranking behind an opt-in environment flag that is off by default, so the learning is advisory ranking only and never changes risk gates, sizing, or whether a proposal can execute.</w:t>
      </w:r>
    </w:p>
    <w:sectPr>
      <w:pgSz w:w="12240" w:h="15840"/>
      <w:pgMar w:top="1440" w:right="1440" w:bottom="1440" w:left="1440" w:header="720" w:footer="720" w:gutter="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pBdr>
        <w:top w:val="single" w:color="CBD5E1" w:sz="4" w:space="4"/>
      </w:pBdr>
      <w:spacing w:after="0" w:before="120"/>
      <w:jc w:val="center"/>
    </w:pPr>
    <w:r>
      <w:rPr>
        <w:rFonts w:ascii="Calibri" w:cs="Calibri" w:eastAsia="Calibri" w:hAnsi="Calibri"/>
        <w:color w:val="9CA3AF"/>
        <w:sz w:val="14"/>
        <w:szCs w:val="14"/>
      </w:rPr>
      <w:t xml:space="preserve">Confidential — John W. Whiting · ms01-openclaw · </w:t>
    </w:r>
    <w:r>
      <w:rPr>
        <w:rFonts w:ascii="Calibri" w:cs="Calibri" w:eastAsia="Calibri" w:hAnsi="Calibri"/>
        <w:color w:val="9CA3AF"/>
        <w:sz w:val="14"/>
        <w:szCs w:val="14"/>
      </w:rPr>
      <w:t xml:space="preserve">PAGE</w:t>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pBdr>
        <w:bottom w:val="single" w:color="2E86D4" w:sz="6" w:space="4"/>
      </w:pBdr>
      <w:spacing w:after="120" w:before="0"/>
    </w:pPr>
    <w:r>
      <w:rPr>
        <w:rFonts w:ascii="Calibri" w:cs="Calibri" w:eastAsia="Calibri" w:hAnsi="Calibri"/>
        <w:b/>
        <w:bCs/>
        <w:color w:val="0F1C2E"/>
        <w:sz w:val="18"/>
        <w:szCs w:val="18"/>
      </w:rPr>
      <w:t xml:space="preserve">Trade AI v12 </w:t>
    </w:r>
    <w:r>
      <w:rPr>
        <w:rFonts w:ascii="Calibri" w:cs="Calibri" w:eastAsia="Calibri" w:hAnsi="Calibri"/>
        <w:color w:val="6B7280"/>
        <w:sz w:val="16"/>
        <w:szCs w:val="16"/>
      </w:rPr>
      <w:t xml:space="preserve"> · Reference Architecture v1.0 · May 2, 2026</w:t>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left"/>
      <w:pPr>
        <w:ind w:left="560" w:hanging="280"/>
      </w:pPr>
    </w:lvl>
    <w:lvl w:ilvl="1" w15:tentative="1">
      <w:start w:val="1"/>
      <w:numFmt w:val="bullet"/>
      <w:lvlText w:val="○"/>
      <w:lvlJc w:val="left"/>
      <w:pPr>
        <w:ind w:left="1120" w:hanging="28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Calibri" w:cs="Calibri" w:eastAsia="Calibri" w:hAnsi="Calibri"/>
        <w:sz w:val="22"/>
        <w:szCs w:val="22"/>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 w:type="paragraph" w:styleId="Heading1">
    <w:name w:val="Heading 1"/>
    <w:basedOn w:val="Normal"/>
    <w:next w:val="Normal"/>
    <w:qFormat/>
    <w:pPr>
      <w:spacing w:after="200" w:before="480"/>
      <w:outlineLvl w:val="0"/>
    </w:pPr>
    <w:rPr>
      <w:rFonts w:ascii="Calibri" w:cs="Calibri" w:eastAsia="Calibri" w:hAnsi="Calibri"/>
      <w:b/>
      <w:bCs/>
      <w:color w:val="0F1C2E"/>
      <w:sz w:val="36"/>
      <w:szCs w:val="36"/>
    </w:rPr>
  </w:style>
  <w:style w:type="paragraph" w:styleId="Heading2">
    <w:name w:val="Heading 2"/>
    <w:basedOn w:val="Normal"/>
    <w:next w:val="Normal"/>
    <w:qFormat/>
    <w:pPr>
      <w:spacing w:after="140" w:before="320"/>
      <w:outlineLvl w:val="1"/>
    </w:pPr>
    <w:rPr>
      <w:rFonts w:ascii="Calibri" w:cs="Calibri" w:eastAsia="Calibri" w:hAnsi="Calibri"/>
      <w:b/>
      <w:bCs/>
      <w:color w:val="0F1C2E"/>
      <w:sz w:val="28"/>
      <w:szCs w:val="28"/>
    </w:rPr>
  </w:style>
  <w:style w:type="paragraph" w:styleId="Heading3">
    <w:name w:val="Heading 3"/>
    <w:basedOn w:val="Normal"/>
    <w:next w:val="Normal"/>
    <w:qFormat/>
    <w:pPr>
      <w:spacing w:after="100" w:before="240"/>
      <w:outlineLvl w:val="2"/>
    </w:pPr>
    <w:rPr>
      <w:rFonts w:ascii="Calibri" w:cs="Calibri" w:eastAsia="Calibri" w:hAnsi="Calibri"/>
      <w:b/>
      <w:bCs/>
      <w:color w:val="0D9488"/>
      <w:sz w:val="24"/>
      <w:szCs w:val="24"/>
    </w:rPr>
  </w:style>
  <w:style w:type="paragraph" w:styleId="Heading4">
    <w:name w:val="Heading 4"/>
    <w:basedOn w:val="Normal"/>
    <w:next w:val="Normal"/>
    <w:qFormat/>
    <w:pPr>
      <w:spacing w:after="80" w:before="180"/>
      <w:outlineLvl w:val="3"/>
    </w:pPr>
    <w:rPr>
      <w:rFonts w:ascii="Calibri" w:cs="Calibri" w:eastAsia="Calibri" w:hAnsi="Calibri"/>
      <w:b/>
      <w:bCs/>
      <w:color w:val="243B55"/>
      <w:sz w:val="20"/>
      <w:szCs w:val="20"/>
    </w:rPr>
  </w:style>
</w:styles>
</file>

<file path=word/_rels/document.xml.rels><?xml version='1.0' encoding='UTF-8' standalone='yes'?>
<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header" Target="header1.xml"/><Relationship Id="rId8" Type="http://schemas.openxmlformats.org/officeDocument/2006/relationships/footer" Target="footer1.xml"/><Relationship Id="rId9" Type="http://schemas.openxmlformats.org/officeDocument/2006/relationships/fontTable" Target="fontTable.xml"/></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Trade AI v12 — Reference Architecture</dc:title>
  <dc:creator>Trade AI v12 System</dc:creator>
  <dc:description>Complete system reference and architecture documentation</dc:description>
  <cp:lastModifiedBy>Un-named</cp:lastModifiedBy>
  <cp:revision>1</cp:revision>
  <dcterms:created xsi:type="dcterms:W3CDTF">2026-05-03T02:30:13.276Z</dcterms:created>
  <dcterms:modified xsi:type="dcterms:W3CDTF">2026-05-03T02:30:13.291Z</dcterms:modified>
</cp:coreProperties>
</file>

<file path=docProps/custom.xml><?xml version="1.0" encoding="utf-8"?>
<Properties xmlns="http://schemas.openxmlformats.org/officeDocument/2006/custom-properties" xmlns:vt="http://schemas.openxmlformats.org/officeDocument/2006/docPropsVTypes"/>
</file>