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p>
      <w:pPr>
        <w:pStyle w:val="Heading2"/>
      </w:pPr>
      <w:r>
        <w:t>July-4 incident set: queue SLA, governor transaction death, infra monitoring (2026-07-04)</w:t>
      </w:r>
    </w:p>
    <w:p>
      <w:r>
        <w:t>A holiday-morning audit answering the question "did everything run properly" surfaced four distinct failure classes that had been running blind, all fixed and merged the same day through pull requests eighty-three and eighty-four with release-readiness green. First, decision-feeding agent jobs (full analysis, proposal review, research gaps, events) had been starved for over two days because the watchlist job worker ordered its queue by symbol tier alone — a continuous stream of scheduled research on high-ranked symbols always outranked them. A canonical time-sensitive request-type list now leads the worker's pick order and is imported by the health agent's SLA check so the drain order and the alarm can never drift apart; the backlog of seventy-four stuck jobs drained within hours. Second, the Hermes scope governor had died on every half-hourly run since three-thirty in the morning: its per-symbol bus-feedback lookup re-parsed the sixteen-megabyte outcome-bus JSON once for each of roughly forty-two hundred watchlist symbols inside a single open database transaction, and Postgres killed the connection at the one-hundred-twenty-second idle-in-transaction timeout. The feedback index is now cached by file modification time and the engine commits its read transaction before the pure-Python decision loop; run time fell from about six minutes to just over one second. Third, seven news-article insert sites had never worked — they addressed columns that do not exist and poisoned their transactions, spamming the Postgres log; they now use a canonical-schema helper with source-URL dedup and rollback, and the cross-agent reasoning context query in intel_query was fixed the same way (it had been silently empty since creation). Fourth, the health agent gained the monitoring to catch each class: SLA-aware queue starvation, per-source data staleness with live Finviz cookie validation, failed trade-stack systemd units, and a counter of Postgres idle-in-transaction kills, plus immediate allowlisted auto-remediation that re-runs a stale scope governor under its own lock.</w:t>
      </w:r>
    </w:p>
    <w:p>
      <w:pPr>
        <w:pStyle w:val="Heading3"/>
      </w:pPr>
      <w:r>
        <w:t>OAuth proxy streaming and the OpenClaw agent recovery</w:t>
      </w:r>
    </w:p>
    <w:p>
      <w:r>
        <w:t>The OpenClaw assistant fleet (the Telegram-facing main agent and the Steph, Aegis, Alex, Iris and Maria workers) had been dead since the July-third upgrade wave. The root cause was a protocol defect in both local free-lane OAuth proxies: they emitted streamed responses as unframed HTTP/1.0, which curl tolerates but Node's fetch client cannot consume — every agent model call hung and then aborted, wedged runs held session-file locks, and scheduled briefs died with a cron loader crash on legacy job schemas. Both proxies (Grok on port 8645, ChatGPT on port 8646) now speak HTTP/1.1 with chunked transfer framing, a proper stream terminator, and event-driven keepalives, verified with a Node fetch client end to end. Model routing was modernized in the same pass: the Telegram agent runs on the free ChatGPT OAuth lane, the worker agents run on the Claude subscription lane (the only tool-capable free lane — the Grok web lane refuses large agent system prompts as jailbreak attempts, and the native codex provider was removed upstream), with a local qwen3 fallback. OpenClaw itself was upgraded to 2026.6.11 with config-schema and cron-storage migrations handled, a one-hundred-eighty-second per-turn timeout so a hung model call can no longer wedge a session lane, and an auth-profile order pin that prevents agent traffic from ever reaching the paid OpenAI API key.</w:t>
      </w:r>
    </w:p>
    <w:p>
      <w:pPr>
        <w:pStyle w:val="Heading3"/>
      </w:pPr>
      <w:r>
        <w:t>Systemic database and operations hygiene</w:t>
      </w:r>
    </w:p>
    <w:p>
      <w:r>
        <w:t>The governor outage was one victim of a systemic pattern, so the class itself was addressed. A live pg_stat_activity audit identified the top three scripts holding transactions open through slow non-database work — the topic-ingestion blocked-content check, the news-ingestion multi-symbol scan (one transaction across an entire scan with network fetches interleaved, which both lost inserts and produced the transaction-aborted log spam), and the agent-job context builder holding reads through long LLM calls. All three now commit before slow work, and the database adapter stamps every connection with the calling script's name so future victims are attributable instead of anonymous process identifiers. Passive per-source liveness reporting (a dedicated autocommit connection that can never flush a caller's open transaction) was wired into the Yahoo, SEC EDGAR, Finnhub, Brave, YouTube and NewsAPI lanes, raising data-source-health coverage from one reporting source to seven of thirteen. A size-based copy-truncate log rotation was added after the Telegram callback poller's log reached one point four gigabytes unrotated. Finally, the continuous-scanner systemd unit was hardened after a boot-time catch-up start died in nineteen milliseconds before the home filesystem was ready: it now requires the project mount, waits for the network, and retries on failure instead of silently missing a trading day.</w:t>
      </w:r>
    </w:p>
    <w:p>
      <w:pPr>
        <w:pStyle w:val="Heading1"/>
      </w:pPr>
      <w:r>
        <w:t>2026-07-04 Evening — Due-Diligence Mission, Card v4 Family, History Purge</w:t>
      </w:r>
    </w:p>
    <w:p>
      <w:r>
        <w:t>An evening due-diligence mission shipped as PRs #90–#99, #101 and #102 (all squash-merged and deployed the same day). It closed out the idle-in-transaction failure class discovered in the morning incident work, fixed a set of card intelligence gaps, ran a full secrets audit that ended in a rewrite of the repository's git history, locked the Security Card v4 family across all four decision surfaces, and authored the repository's top-level architecture and operations documents.</w:t>
      </w:r>
    </w:p>
    <w:p>
      <w:pPr>
        <w:pStyle w:val="Heading2"/>
      </w:pPr>
      <w:r>
        <w:t>Idle-in-transaction class eliminated (PRs #90–#93)</w:t>
      </w:r>
    </w:p>
    <w:p>
      <w:r>
        <w:t>The morning's governor outage had exposed idle-in-transaction as a systemic class, and the evening sweep eliminated it: eight scripts were fixed across PRs #90, #91, #92 and #93. The offenders included the health agent self-killing its own sessions, enrichment jobs holding transactions open across LLM calls, classify_instruments losing its weekly run, and the stage-2b LLM review worker holding a transaction while waiting on model output. The stage-2b worker turned out to be entirely unscheduled — it now runs on a new cron at */30 during 06:00–19:00 on weekdays. As part of the cleanup, 364 stale queue rows that had accumulated behind the dead paths were expired.</w:t>
      </w:r>
    </w:p>
    <w:p>
      <w:pPr>
        <w:pStyle w:val="Heading2"/>
      </w:pPr>
      <w:r>
        <w:t>Card intelligence gaps (PR #92)</w:t>
      </w:r>
    </w:p>
    <w:p>
      <w:r>
        <w:t>Four correctness gaps in card intelligence were closed in PR #92: security descriptions now render on the card; a Finviz score column bug was fixed where the pipeline wrote the indicator confluence_score=0 into the column instead of the computed tech_score; ATM-lane agent reviews were never being queued because the queue filters matched PENDING-only statuses, which the ATM lane never passes through; and options proposals now attach their underlying's context so the card can reason about the equity beneath the contract.</w:t>
      </w:r>
    </w:p>
    <w:p>
      <w:pPr>
        <w:pStyle w:val="Heading2"/>
      </w:pPr>
      <w:r>
        <w:t>Secrets due-diligence and git history purge (PR #94 + git-filter-repo)</w:t>
      </w:r>
    </w:p>
    <w:p>
      <w:r>
        <w:t>A secrets audit found the GitHub backup repository was PUBLIC; it was immediately flipped to private. PR #94 removed an untracked Google-cookie backup from the working tree, scrubbed PII from tracked files (account numbers reduced to ***199), and hardened .gitignore against recurrence. The remote git history itself was then purged with git-filter-repo: 3,128 commits were rewritten and main moved from 09907521 to 6c85417e. Removed from all remote history: an exposed Anthropic API key file, cookie file generations, a database-password literal, and holdings snapshots. A full pre-purge rollback bundle is kept at ~/backups/tardeai_pre_purge_20260704_1932.bundle. One residual remains: GitHub's refs/pull/* pins still reference the old objects until GitHub Support runs a garbage collection.</w:t>
      </w:r>
    </w:p>
    <w:p>
      <w:pPr>
        <w:pStyle w:val="Heading2"/>
      </w:pPr>
      <w:r>
        <w:t>Security Card v4 family LOCKED (PRs #95–#97, refinements #101/#102, build label #98)</w:t>
      </w:r>
    </w:p>
    <w:p>
      <w:r>
        <w:t>The Security Card v4 family shipped and was locked across PRs #95, #96 and #97: WatchlistCardV4, BrokerProposalCardV4, PositionDecisionCardV4 and the Option*CardV4 variants, controlled by a global cc.cards.v4 toggle that defaults ON. The design is a two-row tinted hero, with market-aware weekend staleness handling so Friday data is not flagged stale on Saturday. Parity checklists are embedded directly in each component's header so future edits can be verified against the locked contract. Two refinement rounds followed: PR #101 promoted the Company line and added an LLM stance whitelist, and PR #102 added an explicit sizing liquidity status, a per-row equity-risk tooltip, and visible provenance. PR #98 fixed the build label so it is now a real build stamp rather than a placeholder.</w:t>
      </w:r>
    </w:p>
    <w:p>
      <w:pPr>
        <w:pStyle w:val="Heading2"/>
      </w:pPr>
      <w:r>
        <w:t>Top-level ARCHITECTURE.md and OPERATIONS.md (PR #99)</w:t>
      </w:r>
    </w:p>
    <w:p>
      <w:r>
        <w:t>PR #99 authored the repository's top-level ARCHITECTURE.md and OPERATIONS.md, giving the repo root a canonical architecture overview and an operations runbook as the final phase of the due-diligence mission.</w:t>
      </w:r>
    </w:p>
    <w:p>
      <w:pPr>
        <w:pStyle w:val="Heading1"/>
      </w:pPr>
      <w:r>
        <w:t>2026-07-16 — RI v3.0 Decision Desk, Gain Guardian (Shadow), RI v3.1 Institutional Desk</w:t>
      </w:r>
    </w:p>
    <w:p>
      <w:r>
        <w:t>Single-day triple build, all advisory/paper-only, commits 45bfa56b..4abe500d (pushed). Feed version 2.7 → 3.0 → 3.1. Repo visibility regression found (PUBLIC again) and re-flipped PRIVATE before pushing; key rotation from 07-04 remains outstanding.</w:t>
      </w:r>
    </w:p>
    <w:p>
      <w:pPr>
        <w:pStyle w:val="Heading2"/>
      </w:pPr>
      <w:r>
        <w:t>Research Intelligence v3.0 — Decision Desk (5 workstreams)</w:t>
      </w:r>
    </w:p>
    <w:p>
      <w:r>
        <w:t>Trust: all counts computed post-dedupe on one corpus (root cause of 248-vs-6 was pre-dedupe counting, not archive inclusion); lane= became a real build_feed filter; rail total labeled 'securities (ex-cash)'. Quality: registry echoes and standing-watch monitors partitioned to a Queued research section (never briefs/counts); _dedupe_prose kills verbatim repetition; ticker_recommendations carry scope brief|book (book context renders once in the concentration banner); 'Map thesis to sleeves' removed — next_action can be honestly null, with a 20%-per-label distribution check in the freshness report. Hermes joins (read-only, fail-open): watchlist composite chips (star-rank/score/S-tier), divergence flags showing both scores, alert_events wire strip (hermes_score_alerts table does not exist), directive chips + governed Create Watch Directive. Orchestration: ri_research_queue + research_intelligence_queue.py wrapping topic_ingestion --topic; drains 16:45/02:40 (cron, flock, cap 10, Telegram digest); coverage floors; Discovery-Inbox proposals reuse governed approve-research-topic/reject. Staged ideas: lifecycle staged→watchlisted|directive_created|proposed_paper|dismissed|expired(14d); promotions operator-clicked into existing pathways (PENDING paper proposal #2719 verified E2E); staging requires an explicit exit/stop note.</w:t>
      </w:r>
    </w:p>
    <w:p>
      <w:pPr>
        <w:pStyle w:val="Heading2"/>
      </w:pPr>
      <w:r>
        <w:t>Gain Guardian — live-book exit intelligence (SHADOW until --promote, ~2026-07-30)</w:t>
      </w:r>
    </w:p>
    <w:p>
      <w:r>
        <w:t>holdings_gain_guardian.py + holding_high_water_marks (ratchet-only, seeded_from bars_252d — lots opened_date is NULL on 100% of rows) + holding_exit_metrics. Parabolic score (config weights, renormalized when RVOL unavailable), EXTENDED/CLIMAX_RISK + GIVEBACK_WATCH/BREACH states, advisory verbs mirror Phase 191. Amended delta pass after the morning stop storm: unprotected-large-gain cohort evaluates first (symbol-level stop check across stop_lifecycle/fidelity_monitored_stops/synthetic_stops); no RAISE_STOP on unstoppable funds or names stopped out within 5 trading days. Tax gate reuses Alex get_tax_context: IRA-first routing, term UNVERIFIED line (export dated Cost Basis to unlock LT/ST), gain-dollar arithmetic. Publication (RI exit_intelligence rows mapped to risk_regime, mplfinance charts in data/runtime/gain_guardian_charts, one Telegram digest/run, Aegis brief section) stays dark until --promote. Outcome reconciler (+5/+21d vs SPY; SIGNAL_CORRECT/EARLY/WRONG/NOT_EVALUABLE; fixtures pass) Sundays 09:00. Crons: 17:40 weekdays. First run: 32 positions, 0 advisories, V nearest EXTENDED at 46.8.</w:t>
      </w:r>
    </w:p>
    <w:p>
      <w:pPr>
        <w:pStyle w:val="Heading2"/>
      </w:pPr>
      <w:r>
        <w:t>Research Intelligence v3.1 — Institutional Desk (reliability, provenance, curation, lint, links, ops)</w:t>
      </w:r>
    </w:p>
    <w:p>
      <w:r>
        <w:t>Reliability flag-back honored: server-busy was NOT feed compute (cold 0.8s/warm 14ms) but one GIL process re-serializing+gzipping MB payloads per cache-busted poll into a 32-slot semaphore. Fix: materialized per-lane snapshots (data/runtime/ri_snapshots; drains + 06:35 cron + POST /rebuild) served with weak ETags; json_response answers 304 before json.dumps/gzip (1.1ms/0B vs 1.97MB); useApi sends If-None-Match, exponential backoff with jitter, quiet amber degraded chip; poll budget raised (RI 300s, discovery 600s, overview/trade-ai 120s, accounts-live 120s). OPEN P0 (operator decision): CLOSE-WAIT zombie handler threads exhaust request slots — needs gunicorn/uvicorn or a compute watchdog; DASHBOARD_MAX_CONCURRENCY=64 set as relief (server now loads .env). Curation: hidden column migration, star Saved tab, downvote demotion, feedback tallies. Provenance: desk-built banner, absolute-ET hovers, fmtET(). QA lint (zero LLM, in materialization): undated_claim / off_universe_mention (Beauty-Farm class caught by corporate-suffix detector) / unsourced_advisory / no_counter_view / duplicate shingles — flags cap Tier A and render as gray chips; first run 21/50 flagged. Links: SourceLinks + TickerLinks (Finviz/Yahoo/EDGAR/TradingView/Watchlist), tabular numerals. Ops restore: external lanes dead since 07-02 were a PROMPT.format KeyError on unescaped schema braces (NOT auth) — fixed, chatgpt row 26781 + grok 26785 sent; absolute staleness checks added (lanes 96h, vix_close 30h); VIX falls back to market_regime_indicators vix_close; SETUPS honest empty state; /api/v2/trade-ai/summary (~500B) replaces the multi-MB header pull that made VIX/SETUPS tiles time out over Tailscale.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RI v3.0</w:t>
            </w:r>
          </w:p>
        </w:tc>
        <w:tc>
          <w:tcPr>
            <w:tcW w:type="dxa" w:w="3120"/>
          </w:tcPr>
          <w:p>
            <w:r>
              <w:t>lib/research_intelligence*.py, ri_research_queue, ResearchIntelligenceHub.tsx, RESEARCH_INTELLIGENCE_V3.md</w:t>
            </w:r>
          </w:p>
        </w:tc>
        <w:tc>
          <w:tcPr>
            <w:tcW w:type="dxa" w:w="3120"/>
          </w:tcPr>
          <w:p>
            <w:r>
              <w:t>LIVE, feed v3.0→v3.1</w:t>
            </w:r>
          </w:p>
        </w:tc>
      </w:tr>
      <w:tr>
        <w:tc>
          <w:tcPr>
            <w:tcW w:type="dxa" w:w="3120"/>
          </w:tcPr>
          <w:p>
            <w:r>
              <w:t>Gain Guardian</w:t>
            </w:r>
          </w:p>
        </w:tc>
        <w:tc>
          <w:tcPr>
            <w:tcW w:type="dxa" w:w="3120"/>
          </w:tcPr>
          <w:p>
            <w:r>
              <w:t>holdings_gain_guardian.py, gain_guardian_{tax,publish}.py, holding_high_water_marks, holding_exit_metrics, exit_advisory_outcomes, GAIN_GUARDIAN.md</w:t>
            </w:r>
          </w:p>
        </w:tc>
        <w:tc>
          <w:tcPr>
            <w:tcW w:type="dxa" w:w="3120"/>
          </w:tcPr>
          <w:p>
            <w:r>
              <w:t>SHADOW (promote ≥ ~07-30)</w:t>
            </w:r>
          </w:p>
        </w:tc>
      </w:tr>
      <w:tr>
        <w:tc>
          <w:tcPr>
            <w:tcW w:type="dxa" w:w="3120"/>
          </w:tcPr>
          <w:p>
            <w:r>
              <w:t>RI v3.1</w:t>
            </w:r>
          </w:p>
        </w:tc>
        <w:tc>
          <w:tcPr>
            <w:tcW w:type="dxa" w:w="3120"/>
          </w:tcPr>
          <w:p>
            <w:r>
              <w:t>research_intelligence_{materialize,qa_lint}.py, ri_snapshots/, useApi ETag/backoff, trade-ai/summary, RESEARCH_INTELLIGENCE_V3_1.md</w:t>
            </w:r>
          </w:p>
        </w:tc>
        <w:tc>
          <w:tcPr>
            <w:tcW w:type="dxa" w:w="3120"/>
          </w:tcPr>
          <w:p>
            <w:r>
              <w:t>LIVE</w:t>
            </w:r>
          </w:p>
        </w:tc>
      </w:tr>
      <w:tr>
        <w:tc>
          <w:tcPr>
            <w:tcW w:type="dxa" w:w="3120"/>
          </w:tcPr>
          <w:p>
            <w:r>
              <w:t>Crons added</w:t>
            </w:r>
          </w:p>
        </w:tc>
        <w:tc>
          <w:tcPr>
            <w:tcW w:type="dxa" w:w="3120"/>
          </w:tcPr>
          <w:p>
            <w:r>
              <w:t>16:45+02:40 queue drain, 06:35 materialize, 17:40 gain guardian, Sun 09:00 exit outcomes</w:t>
            </w:r>
          </w:p>
        </w:tc>
        <w:tc>
          <w:tcPr>
            <w:tcW w:type="dxa" w:w="3120"/>
          </w:tcPr>
          <w:p>
            <w:r>
              <w:t>installed</w:t>
            </w:r>
          </w:p>
        </w:tc>
      </w:tr>
      <w:tr>
        <w:tc>
          <w:tcPr>
            <w:tcW w:type="dxa" w:w="3120"/>
          </w:tcPr>
          <w:p>
            <w:r>
              <w:t>Open items</w:t>
            </w:r>
          </w:p>
        </w:tc>
        <w:tc>
          <w:tcPr>
            <w:tcW w:type="dxa" w:w="3120"/>
          </w:tcPr>
          <w:p>
            <w:r>
              <w:t>CLOSE-WAIT topology decision; key rotation; Schwab dated cost-basis export; C4 per-figure as-of stamps; repo visibility flap monitoring</w:t>
            </w:r>
          </w:p>
        </w:tc>
        <w:tc>
          <w:tcPr>
            <w:tcW w:type="dxa" w:w="3120"/>
          </w:tcPr>
          <w:p>
            <w:r>
              <w:t>operator</w:t>
            </w:r>
          </w:p>
        </w:tc>
      </w:tr>
    </w:tbl>
    <w:p>
      <w:pPr>
        <w:pStyle w:val="Heading1"/>
      </w:pPr>
      <w:r>
        <w:t>2026-07-16 Evening — Watch Desk v2: Truth, Directive Governance, Position-Aware Watching</w:t>
      </w:r>
    </w:p>
    <w:p>
      <w:r>
        <w:t>All workstreams shipped same-day (commits 7d72bdbe + e155dbeb, pushed). Advisory/paper posture unchanged; promotion stays governed; scope governor untouched. Diagnosis: docs/_findings/watch_desk_v2_diagnosis_2026-07-16.md; architecture: docs/architecture/WATCH_DESK_V2.md.</w:t>
      </w:r>
    </w:p>
    <w:p>
      <w:pPr>
        <w:pStyle w:val="Heading2"/>
      </w:pPr>
      <w:r>
        <w:t>Truth (WS-A): the $98,650 header flip and honest facets</w:t>
      </w:r>
    </w:p>
    <w:p>
      <w:r>
        <w:t>The recurring cross-page portfolio flip was named exactly: SPAXX, the ~$96.9K Fidelity money-market sweep, dropping out of overview()'s derived sum while unpriced mid-pipeline — a '&gt;$500 drift silently swaps totals' rule then changed scope unlabeled on every page. Fix: portfolio_totals.total_value is canonical, drift is exposed as total_value_drift, never swapped; verified identical totals on Watch/RI/Portfolio headers. The four cash rows (=total_mv_excluded, $187.8K) are excluded from cost-basis math by design. Watchlist advisory-band emptiness proved to be vocabulary mismatch, not a dead engine: setup_advisory is free text ('RSI 46 · band 40-55') from the enrichment pipeline while the favorable/caution flags come from the sample-gated setup_quality_prior — facets are now computed server-side over the same 200-row corpus, zero tiles gray out with engine-naming tooltips. Raw pipeline enums render through one human-label dictionary; watchpool duplicate rows fixed with DISTINCT ON; sector monitor shows 'n/a · quote missing' (XLRE class), normalizes Financial/Financials for the watching chip, and defines setups/N in an on-page legend.</w:t>
      </w:r>
    </w:p>
    <w:p>
      <w:pPr>
        <w:pStyle w:val="Heading2"/>
      </w:pPr>
      <w:r>
        <w:t>Directive governance (WS-B): fencing the regrowth</w:t>
      </w:r>
    </w:p>
    <w:p>
      <w:r>
        <w:t>The 07-01 cleanup regrew 489→~150→387 active in 15 days because family dedup lived only in think_tank and no hygiene was scheduled. Now: lib/watch_directive_gate.py (family_gate + attach_alias) is consulted by every trend creator — claude_challenger_curator, strategy_planner, sector_research_universe, Telegram add-topic (soft warning), and the UI create endpoint (needs_confirm + force override); same-family labels alias into the hits-ranked survivor instead of new rows (unit-verified on family m_and_a → #244, zero row growth). Weekly Sunday 10:30 hygiene auto-applies dedup tiers 1–2 (reversible archives) and Telegrams the tier-3 merge plan for operator approval — first run archived 29 dead challengers (317→288 active trend). config/watch_directive_governance.json caps active trends at 150: over cap, new trends insert as status='proposed' and surface in a Proposed fold with a Promote action; actives are never auto-archived. Directive rows became reviewable: age, last-hit, hits 7d/30d, alias count, 8-week sparkline, needs-review sort, and Pause/Resume/Archive/Merge actions through a governed update endpoint (merge reassigns hits and aliases the label — nothing is deleted). pause_cold_trends was found already scheduled inside the 30-minute service.</w:t>
      </w:r>
    </w:p>
    <w:p>
      <w:pPr>
        <w:pStyle w:val="Heading2"/>
      </w:pPr>
      <w:r>
        <w:t>Position-aware watching (WS-C) and Pullback/MACD maturity (WS-D/E)</w:t>
      </w:r>
    </w:p>
    <w:p>
      <w:r>
        <w:t>Buy-side surfaces are holdings-aware via _held_context (holdings.json + stop_lifecycle): pullback cards show HELD badges with share count and signed stop distance, and a TRIGGER on a held name near its stop renders a deterministic amber conflict strip ('adding here averages down — review stop plan first'). The shared TickerLinks component (extracted from RI v3.1) serves RI and pullback cards; the watchlist tile reads 'Top 200 of 5,168 · Hermes rank'. Pullback closed its evidence loop: pullback_trigger_history (backfilled with the day's 7 triggers, idempotent daily recorder), a Sunday outcome reconciler (TARGET1_FIRST/STOP_FIRST/UNRESOLVED, same-bar ambiguity resolves conservatively to stop), and an honest trailing hit-rate header that reads 'outcomes n/a until evaluations accrue'. Notable find: the UI's Dismiss buttons had been POSTing to a server endpoint that never existed — it exists now, one canonical handler with persistent 10-trading-day cooldown that re-shows early only on a ≥25% score improvement (verified live). Scan provenance (universe definition, screened count, RTH-safety of Run-scan-now) is stated on-page. Payloads: watch-directives list trimmed 793KB→551KB (full spec behind ?full=1); watchlist/items (1.35MB) flagged as follow-up since its cards render most fields.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Header truth</w:t>
            </w:r>
          </w:p>
        </w:tc>
        <w:tc>
          <w:tcPr>
            <w:tcW w:type="dxa" w:w="3120"/>
          </w:tcPr>
          <w:p>
            <w:r>
              <w:t>api_v2 overview() canonical total + total_value_drift</w:t>
            </w:r>
          </w:p>
        </w:tc>
        <w:tc>
          <w:tcPr>
            <w:tcW w:type="dxa" w:w="3120"/>
          </w:tcPr>
          <w:p>
            <w:r>
              <w:t>LIVE, cross-page verified</w:t>
            </w:r>
          </w:p>
        </w:tc>
      </w:tr>
      <w:tr>
        <w:tc>
          <w:tcPr>
            <w:tcW w:type="dxa" w:w="3120"/>
          </w:tcPr>
          <w:p>
            <w:r>
              <w:t>Directive governance</w:t>
            </w:r>
          </w:p>
        </w:tc>
        <w:tc>
          <w:tcPr>
            <w:tcW w:type="dxa" w:w="3120"/>
          </w:tcPr>
          <w:p>
            <w:r>
              <w:t>lib/watch_directive_gate.py, watch_directive_hygiene.py, config/watch_directive_governance.json, POST /watch/directives/update</w:t>
            </w:r>
          </w:p>
        </w:tc>
        <w:tc>
          <w:tcPr>
            <w:tcW w:type="dxa" w:w="3120"/>
          </w:tcPr>
          <w:p>
            <w:r>
              <w:t>LIVE; 29 archived first run; cap 150</w:t>
            </w:r>
          </w:p>
        </w:tc>
      </w:tr>
      <w:tr>
        <w:tc>
          <w:tcPr>
            <w:tcW w:type="dxa" w:w="3120"/>
          </w:tcPr>
          <w:p>
            <w:r>
              <w:t>Position-aware</w:t>
            </w:r>
          </w:p>
        </w:tc>
        <w:tc>
          <w:tcPr>
            <w:tcW w:type="dxa" w:w="3120"/>
          </w:tcPr>
          <w:p>
            <w:r>
              <w:t>_held_context(), components/TickerLinks.tsx, PullbackMacdHub badges/conflict strip</w:t>
            </w:r>
          </w:p>
        </w:tc>
        <w:tc>
          <w:tcPr>
            <w:tcW w:type="dxa" w:w="3120"/>
          </w:tcPr>
          <w:p>
            <w:r>
              <w:t>LIVE</w:t>
            </w:r>
          </w:p>
        </w:tc>
      </w:tr>
      <w:tr>
        <w:tc>
          <w:tcPr>
            <w:tcW w:type="dxa" w:w="3120"/>
          </w:tcPr>
          <w:p>
            <w:r>
              <w:t>Pullback maturity</w:t>
            </w:r>
          </w:p>
        </w:tc>
        <w:tc>
          <w:tcPr>
            <w:tcW w:type="dxa" w:w="3120"/>
          </w:tcPr>
          <w:p>
            <w:r>
              <w:t>pullback_trigger_history, pullback_macd_dismissals, reconcile_pullback_outcomes.py (Sun 09:45)</w:t>
            </w:r>
          </w:p>
        </w:tc>
        <w:tc>
          <w:tcPr>
            <w:tcW w:type="dxa" w:w="3120"/>
          </w:tcPr>
          <w:p>
            <w:r>
              <w:t>LIVE; outcomes accrue weekly</w:t>
            </w:r>
          </w:p>
        </w:tc>
      </w:tr>
      <w:tr>
        <w:tc>
          <w:tcPr>
            <w:tcW w:type="dxa" w:w="3120"/>
          </w:tcPr>
          <w:p>
            <w:r>
              <w:t>Crons added</w:t>
            </w:r>
          </w:p>
        </w:tc>
        <w:tc>
          <w:tcPr>
            <w:tcW w:type="dxa" w:w="3120"/>
          </w:tcPr>
          <w:p>
            <w:r>
              <w:t>Sun 10:30 directive hygiene · Sun 09:45 pullback outcomes</w:t>
            </w:r>
          </w:p>
        </w:tc>
        <w:tc>
          <w:tcPr>
            <w:tcW w:type="dxa" w:w="3120"/>
          </w:tcPr>
          <w:p>
            <w:r>
              <w:t>installed (cd-prefix verified)</w:t>
            </w:r>
          </w:p>
        </w:tc>
      </w:tr>
      <w:tr>
        <w:tc>
          <w:tcPr>
            <w:tcW w:type="dxa" w:w="3120"/>
          </w:tcPr>
          <w:p>
            <w:r>
              <w:t>Open items</w:t>
            </w:r>
          </w:p>
        </w:tc>
        <w:tc>
          <w:tcPr>
            <w:tcW w:type="dxa" w:w="3120"/>
          </w:tcPr>
          <w:p>
            <w:r>
              <w:t>watchlist/items payload trim; tier-3 merge approval in Telegram; key rotation; Schwab cost-basis export; CLOSE-WAIT topology</w:t>
            </w:r>
          </w:p>
        </w:tc>
        <w:tc>
          <w:tcPr>
            <w:tcW w:type="dxa" w:w="3120"/>
          </w:tcPr>
          <w:p>
            <w:r>
              <w:t>operator</w:t>
            </w:r>
          </w:p>
        </w:tc>
      </w:tr>
    </w:tbl>
    <w:p>
      <w:pPr>
        <w:pStyle w:val="Heading1"/>
      </w:pPr>
      <w:r>
        <w:t>2026-07-16 Late — Watch Desk v3: From Watching to Learning</w:t>
      </w:r>
    </w:p>
    <w:p>
      <w:r>
        <w:t>Fifth session of the day (commit 19434adc, pushed). The Watch area gained outcome attribution, operator-defined alerts, a deterministic context layer, and honest resolutions for its thin surfaces. Advisory/paper posture, governed promotion, and zero cloud LLM in request paths — all v2 constraints carried verbatim. Architecture: docs/architecture/WATCH_DESK_V3.md; diagnosis: docs/_findings/watch_desk_v3_diagnosis_2026-07-16.md.</w:t>
      </w:r>
    </w:p>
    <w:p>
      <w:pPr>
        <w:pStyle w:val="Heading2"/>
      </w:pPr>
      <w:r>
        <w:t>Source scoreboard — every candidate lane earns an outcome ledger</w:t>
      </w:r>
    </w:p>
    <w:p>
      <w:r>
        <w:t>watch_candidate_events records every candidate emission (directive_hit, screener_find, ai_discovered, operator_add; pullback triggers stay in their own v2 ledger). Backfill covered 120 days: 13,093 events, with anchor prices only where first_seen_price genuinely exists — 95% of directive hits lack anchors and are marked NOT_EVALUABLE rather than guessed. The journal hop proved UNLINKABLE (trade_journal carries no source or proposal keys), so attribution scores the directive-to-promoted and to-proposal hops only — no fuzzy symbol+date matching. The Sunday reconciler (reconcile_watch_outcomes.py, 09:50, 400-event cap per run) computes +21d/+63d returns versus SPY. First evidence landed immediately: the ai_discovered lane's median 21-day alpha is −4.82% (n=385) and operator adds −6.67% (n=13) — the discovery firehose underperforms the market. Evidence renders on directive review rows (21d alpha + conversion %), a worst-alpha-first needs-review sort, the Finds track-record header, and a source-league line in the freshness report and Sunday hygiene digest. Nothing auto-culls: evidence renders, the operator culls.</w:t>
      </w:r>
    </w:p>
    <w:p>
      <w:pPr>
        <w:pStyle w:val="Heading2"/>
      </w:pPr>
      <w:r>
        <w:t>Operator alerts — the watchlist starts watching</w:t>
      </w:r>
    </w:p>
    <w:p>
      <w:r>
        <w:t>watch_alerts + watch_alerts_eval.py evaluate deterministic conditions every 20 minutes during RTH (notifications, not content production): price_cross_above/below, rsi_above/below, directive_hit — the 52-week/ATR/earnings conditions were omitted because those enrichment columns do not exist (flagged, not fabricated). Fires ride the existing alert_events table ('watch_alert' added to the CHECK constraint) with (alert_id, date) dedupe and ONE batched Telegram per pass through the router bypass (operator-armed equals P1 by definition), global cap 12 lines/day from config with overflow noted. One-shot alerts auto-disarm; recurring re-arm after a 5-trading-day cooldown. UI: a bell composer on watchlist context strips, an armed-count chip at tab level, and list/disarm endpoints (the GET list moved to /watch/alerts/list after discovering the GET route map swallows POSTs to the same path). Verified end-to-end live: CSCO alert armed, fired with current price 109.27, alert_events row written, Telegram delivered, one-shot auto-disarmed.</w:t>
      </w:r>
    </w:p>
    <w:p>
      <w:pPr>
        <w:pStyle w:val="Heading2"/>
      </w:pPr>
      <w:r>
        <w:t>Context layer, widened Finds, honest ToS, payload trim</w:t>
      </w:r>
    </w:p>
    <w:p>
      <w:r>
        <w:t>Every watchlist row now carries setup_context computed in the feed by reusing the existing server-side _hermes_setup(rsi, trend) classifier — glyph strip, setup type, plain-English hint, and the explicit label 'deterministic context — not a quality score'; the sample-gated setup_quality_prior stays untouched, and the strip renders above the locked Card v4 family, never inside it. A regime chip renders once at Watch-tab level with the honest risk-off sentence. The Screener Finds tab widened: CIO-qualified band on top, all 90-day screener+discovery emissions below with per-row alpha/verdict/proposal conversion, headed by the track record (10,141 finds, median alpha −4.82%, 123 converted to proposals). imports/tos_watchlists/ was finally created with honest 'awaiting first export' copy — no parser wired blind against an unseen CSV format. watchlist/items trimmed 1.41MB to 1.12MB conservatively (snips retained; hermes_score_components and dual_consensus_json kept because the locked Card v4 reads them — the remaining tail is a flagged follow-up). Session gotchas recorded: percentile_cont FILTER placement, GET-map/POST path collisions, and the recurring crontab cd-prefix loss.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Scoreboard</w:t>
            </w:r>
          </w:p>
        </w:tc>
        <w:tc>
          <w:tcPr>
            <w:tcW w:type="dxa" w:w="3120"/>
          </w:tcPr>
          <w:p>
            <w:r>
              <w:t>watch_candidate_events (13,093), reconcile_watch_outcomes.py (Sun 09:50)</w:t>
            </w:r>
          </w:p>
        </w:tc>
        <w:tc>
          <w:tcPr>
            <w:tcW w:type="dxa" w:w="3120"/>
          </w:tcPr>
          <w:p>
            <w:r>
              <w:t>LIVE; ai_discovered 21d α −4.82% n=385</w:t>
            </w:r>
          </w:p>
        </w:tc>
      </w:tr>
      <w:tr>
        <w:tc>
          <w:tcPr>
            <w:tcW w:type="dxa" w:w="3120"/>
          </w:tcPr>
          <w:p>
            <w:r>
              <w:t>Alerts</w:t>
            </w:r>
          </w:p>
        </w:tc>
        <w:tc>
          <w:tcPr>
            <w:tcW w:type="dxa" w:w="3120"/>
          </w:tcPr>
          <w:p>
            <w:r>
              <w:t>watch_alerts, watch_alerts_eval.py (*/20 RTH), config/watch_alerts.json, alert_events CHECK migration</w:t>
            </w:r>
          </w:p>
        </w:tc>
        <w:tc>
          <w:tcPr>
            <w:tcW w:type="dxa" w:w="3120"/>
          </w:tcPr>
          <w:p>
            <w:r>
              <w:t>LIVE, E2E verified</w:t>
            </w:r>
          </w:p>
        </w:tc>
      </w:tr>
      <w:tr>
        <w:tc>
          <w:tcPr>
            <w:tcW w:type="dxa" w:w="3120"/>
          </w:tcPr>
          <w:p>
            <w:r>
              <w:t>Context</w:t>
            </w:r>
          </w:p>
        </w:tc>
        <w:tc>
          <w:tcPr>
            <w:tcW w:type="dxa" w:w="3120"/>
          </w:tcPr>
          <w:p>
            <w:r>
              <w:t>setup_context via _hermes_setup reuse; regime chip; strip above locked Card v4</w:t>
            </w:r>
          </w:p>
        </w:tc>
        <w:tc>
          <w:tcPr>
            <w:tcW w:type="dxa" w:w="3120"/>
          </w:tcPr>
          <w:p>
            <w:r>
              <w:t>LIVE</w:t>
            </w:r>
          </w:p>
        </w:tc>
      </w:tr>
      <w:tr>
        <w:tc>
          <w:tcPr>
            <w:tcW w:type="dxa" w:w="3120"/>
          </w:tcPr>
          <w:p>
            <w:r>
              <w:t>Thin surfaces</w:t>
            </w:r>
          </w:p>
        </w:tc>
        <w:tc>
          <w:tcPr>
            <w:tcW w:type="dxa" w:w="3120"/>
          </w:tcPr>
          <w:p>
            <w:r>
              <w:t>Finds widened + track record; imports/tos_watchlists/ honest README; items 1.41→1.12MB</w:t>
            </w:r>
          </w:p>
        </w:tc>
        <w:tc>
          <w:tcPr>
            <w:tcW w:type="dxa" w:w="3120"/>
          </w:tcPr>
          <w:p>
            <w:r>
              <w:t>LIVE / follow-up flagged</w:t>
            </w:r>
          </w:p>
        </w:tc>
      </w:tr>
      <w:tr>
        <w:tc>
          <w:tcPr>
            <w:tcW w:type="dxa" w:w="3120"/>
          </w:tcPr>
          <w:p>
            <w:r>
              <w:t>Open items</w:t>
            </w:r>
          </w:p>
        </w:tc>
        <w:tc>
          <w:tcPr>
            <w:tcW w:type="dxa" w:w="3120"/>
          </w:tcPr>
          <w:p>
            <w:r>
              <w:t>journal-hop source keys (unlinkable); items payload tail; key rotation; cost-basis export; CLOSE-WAIT topology; Jul 30 GG review</w:t>
            </w:r>
          </w:p>
        </w:tc>
        <w:tc>
          <w:tcPr>
            <w:tcW w:type="dxa" w:w="3120"/>
          </w:tcPr>
          <w:p>
            <w:r>
              <w:t>operator / next session</w:t>
            </w:r>
          </w:p>
        </w:tc>
      </w:tr>
    </w:tbl>
    <w:p>
      <w:pPr>
        <w:pStyle w:val="Heading1"/>
      </w:pPr>
      <w:r>
        <w:t>2026-07-16 Evening — Engine Room v1: Plumbing and Intake Hardening</w:t>
      </w:r>
    </w:p>
    <w:p>
      <w:r>
        <w:t>Sixth session of the day (commits e65cba62..5e8d6d77, pushed). Infrastructure-only pass from the research-intelligence-desk skill §6 canon (the original prompt file was never saved to disk — flagged). All four workstreams shipped and verified same-day: server topology, payload protection, provenance at write, universe guarding at generation, and the Hermes intake loop. Full detail in docs/ENGINE_ROOM_V1.md. Security note: the GitHub repo was found PUBLIC a third time (~16:20 ET) during the pre-push check and was flipped private via gh api PATCH (the installed gh’s repo-edit flag silently failed); credential rotation remains the standing critical operator item.</w:t>
      </w:r>
    </w:p>
    <w:p>
      <w:pPr>
        <w:pStyle w:val="Heading2"/>
      </w:pPr>
      <w:r>
        <w:t>WS-1 — Server topology, Path B (in-process)</w:t>
      </w:r>
    </w:p>
    <w:p>
      <w:r>
        <w:t>Root cause confirmed: request threads kept computing and serializing multi-megabyte payloads for clients that had already disconnected (cache-busted poll storms, dead Tailscale peers), leaving sockets in CLOSE-WAIT (~33 per 10 minutes at the storm peak) while holding DASHBOARD_MAX_CONCURRENCY semaphore slots. Path A (gunicorn gthread cutover) is infeasible — portfolio_server is a raw http.server handler, not a WSGI app — and is recorded as such so it is not re-proposed. Path B shipped after the 16:00 close: a _peer_closed() probe (zero-timeout select + MSG_PEEK EOF check) detects an aborted client before compute starts; an in-flight request registry plus a daemon watchdog thread shuts down the socket of any request computing past 25 seconds whose client is gone, so the thread dies on its next write and releases its slot. Deployment gotcha discovered live: recv(MSG_PEEK) on a timeout-mode socket blocks in select for the full socket timeout — the first deploy hung every request for 30 seconds; the zero-timeout select guard is load-bearing. Verified with a 15-request abort storm: /api/health answered 200 in 1 ms throughout, CLOSE-WAIT settled at ~0, and the research feed served in 60 ms.</w:t>
      </w:r>
    </w:p>
    <w:p>
      <w:pPr>
        <w:pStyle w:val="Heading2"/>
      </w:pPr>
      <w:r>
        <w:t>Payload audit and symbol-cards cache</w:t>
      </w:r>
    </w:p>
    <w:p>
      <w:r>
        <w:t>Phase-0 audit of all shell-polled endpoints found symbol-cards the top unprotected payload: 1.95 MB and ~1.04 s of DB build per poll, with no caching. It now serves from a 5-minute in-process cache with a content ETag: repeat polls return 304 in under 15 ms with zero bytes on the wire. research-intelligence (1.97 MB) was already ETag-protected by the v3.1 snapshot layer; watchlist/items (1.12 MB) was trimmed in the Watch Desk v3 session; everything else is under 150 KB.</w:t>
      </w:r>
    </w:p>
    <w:p>
      <w:pPr>
        <w:pStyle w:val="Heading2"/>
      </w:pPr>
      <w:r>
        <w:t>WS-2 — Provenance at production (sourceless degrades to wire)</w:t>
      </w:r>
    </w:p>
    <w:p>
      <w:r>
        <w:t>user_research_topics gained a sources_json column and auto_research now persists the web sources it actually grounded on. The narrative layer only synthesizes advisory framing (investment implications, ticker recommendations, sizing) for items carrying real sources[]; sourceless items are marked provenance_grade "wire" and render as informational only. This single change cleared all eleven unsourced_advisory QA-lint flags. The synthesizer prompt now requires precise per-figure dating (source article date or an exact date, never "as of mid-2026"), and a new --ids mode allowed the ten remaining flagged "Industry:" briefs to be regenerated in place, grounded on 6–8 crawler articles each via the grok lane. QA lint went from 21 flagged of 50 this morning to 0 of 50.</w:t>
      </w:r>
    </w:p>
    <w:p>
      <w:pPr>
        <w:pStyle w:val="Heading2"/>
      </w:pPr>
      <w:r>
        <w:t>WS-3 — Universe guard at generators</w:t>
      </w:r>
    </w:p>
    <w:p>
      <w:r>
        <w:t>New lib/universe_guard.py runs deterministically (zero LLM) inside the topic synthesizer and auto_research at write time: every ticker-like token and corporate-name mention in generated prose is resolved against symbol_profiles and the watchlist; unknown entities are disclosed in the brief itself ("Entities named outside the tracked universe: … — verify identity before acting"), confidence is capped at 0.5, and the full resolution is stored in evidence_json.universe_guard. The QA lint treats generator-guarded items as resolved (no double-flagging) while unguarded legacy items keep the post-hoc check. Unit-verified: real peers such as ASML and Applied Materials resolve; fabricated "Beauty Farm Medical"-class names are caught.</w:t>
      </w:r>
    </w:p>
    <w:p>
      <w:pPr>
        <w:pStyle w:val="Heading2"/>
      </w:pPr>
      <w:r>
        <w:t>WS-4 — Hermes intake: the 2,510-row backlog was 99% duplicates</w:t>
      </w:r>
    </w:p>
    <w:p>
      <w:r>
        <w:t>The long-standing "2,510 backlog / 1,676 high-priority" figure was duplicate inflation: three identical topics repeated ~825 times each, filed before the 2026-06-11 writer dedup patch (which stopped new duplicates but never collapsed the pile). 2,480 rows were collapsed reversibly (status rejected plus tag duplicate_collapsed, earliest row per topic kept); the true backlog is 30 rows. source_surface attribution went from 2,505 unknown to zero — writers (librarian loop, SIEM bridge) now attach the producing surface at write, and the SIEM writer’s no-op dedup was replaced with a real 14-day dedupe-key check. The drain itself was not failing validation — it was starved: its oldest-60 fetch window contained only already-resolved rows, so it reported "no drainable targets" while unresolved rows waited beyond the window. Resolved parents now carry a drained tag (81 backfilled) excluded in SQL; a live dry-run validated 2 of 2 rows, confirming the missing-summary recovery path works. A nightly drain cron (02:20, N=25, longer runtime cap, one Telegram backlog-status line) is installed alongside the coordinator’s every-tick N=2 drain, and the backlog health check now reports true numbers (30 total) with full surface attribution.</w:t>
      </w:r>
    </w:p>
    <w:p>
      <w:pPr>
        <w:pStyle w:val="Heading2"/>
      </w:pPr>
      <w:r>
        <w:t>Reports Desk v3 — one corpus, system rollup, zero garbage (2026-07-17)</w:t>
      </w:r>
    </w:p>
    <w:p>
      <w:r>
        <w:t>Reports Desk v3 closed the honesty gaps that the v1 ship's own instrumentation exposed. The governing rule is one corpus per visual group: every rendered number names its data store, and no two numbers in the same group may come from different stores. The archive quick views now filter on the server inside the same query that serves the list, and the chip counts are computed in that same pass, so the class of disagreement where a chip said four hundred eighty-six open actions beside a list of eighteen is structurally impossible. The severity headline lives inside the raw-events analytics fold it belongs to, and the indexing policy — which event classes get archive rows and why — is configuration rendered as a legend, not lore.</w:t>
      </w:r>
    </w:p>
    <w:p>
      <w:r>
        <w:t>The Reports hub gained a fifth tab, System, rendering the whole-system rollup the operator asked for: pipeline runs with a failure rail, agent analyses with confidence, proposals by status, closed validation trades with profit and loss, raw alert volumes, research production, directive activity, and a health strip that reuses the existing health snapshot, data-source health, and consumption aggregates rather than recomputing them. A nightly job snapshots the rollup into a daily table for fourteen-day trend sparklines (which stay honestly empty until three days accrue) and renders a deterministic Daily System Digest into the report catalog and archive, with a single Telegram line rather than the body.</w:t>
      </w:r>
    </w:p>
    <w:p>
      <w:r>
        <w:t>Advisory hygiene: conversational LLM preambles are stripped deterministically at write time, a preamble-leak flag was added to the shared research QA lint, the one writer that bypassed lint now cleans before storing, and sixteen of thirty-one stored advisories were cleaned in place. Preamble-only output degrades to an explicit research-pending stub instead of rendering filler as findings. The analyst tab finished its truth pass: the two need-refresh numbers are labeled with their genuinely different scopes, holdings under one thousand dollars fold into a residual positions group instead of standing as peers of core holdings, held names display current holdings vocabulary with the original registry verb preserved in a tooltip, and the dead acknowledged column was removed because no acknowledgement write path exists. Producer strings in the analytics band are normalized through a configuration registry with kind chips, and any unmapped producer renders a raw chip as visible debt.</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