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p>
      <w:pPr>
        <w:pStyle w:val="Heading2"/>
      </w:pPr>
      <w:r>
        <w:t>Session 2026-06-26 - Options Desk enterprise layer: audit fixes + snapshot retention</w:t>
      </w:r>
    </w:p>
    <w:p>
      <w:pPr>
        <w:pStyle w:val="Heading3"/>
      </w:pPr>
      <w:r>
        <w:t>Enterprise options trade desk</w:t>
      </w:r>
    </w:p>
    <w:p>
      <w:r>
        <w:t>The advisory options engine (scripts/options_engine.py) gained an enterprise trade-desk layer (scripts/options_desk_enterprise.py) that sits between proposal generation and any live submit. It adds FMP earnings-blackout checks, hard liquidity gates (open interest, volume, bid/ask spread), volatility analytics (term structure and put/call skew from the live Schwab chain), book-level greeks aggregation, a portfolio risk preflight (net-delta and per-symbol concentration caps), A/B/C desk tiering by edge score, and a database-backed operator approval queue (options_approval_queue).</w:t>
      </w:r>
    </w:p>
    <w:p>
      <w:r>
        <w:t>Live submit is fail-closed. check_preflight_approval requires a proposal to be present in the approval queue, operator-approved, and live-eligible; a missing, rejected, or non-eligible proposal is blocked. Operator approval cannot clear a proposal while enterprise blocks remain. This sits alongside, not in place of, the existing per-order 2FA and execution-guard gates.</w:t>
      </w:r>
    </w:p>
    <w:p>
      <w:pPr>
        <w:pStyle w:val="Heading3"/>
      </w:pPr>
      <w:r>
        <w:t>Post-merge audit fixes (2026-06-26)</w:t>
      </w:r>
    </w:p>
    <w:p>
      <w:r>
        <w:t>A correctness audit of the desk layer found and fixed six issues. (1) Estimated theta - used when the chain omits greeks, the common case for short premium - was not sign-flipped for short legs, so the book's net theta/day reported decay paid rather than collected; the estimator now returns long-convention (negative) theta and aggregate_book_greeks flips it for short legs, matching real chain theta. (2) The net-delta concentration check used a hardcoded assumed share price; it now derives a real dollar-delta (share-equivalent delta times each leg's actual underlying price) over book market value, consistent with the no-hardcoded-values rule. (3) The earnings-blackout cache skipped symbols added mid-window; it now fetches the missing subset so a near-earnings name cannot bypass its blackout. (4) Vol-surface snapshots stored a byte-sliced full chain that produced malformed JSON and silently failed to persist on large chains; they now store a small valid summary. (5) Snapshot retention was added (see below). (6) A proposal with no resolved chain contract - hence no verifiable fill liquidity - is never marked live-eligible, independent of the require-chain-for-live override.</w:t>
      </w:r>
    </w:p>
    <w:p>
      <w:pPr>
        <w:pStyle w:val="Heading3"/>
      </w:pPr>
      <w:r>
        <w:t>Vol-surface snapshot retention</w:t>
      </w:r>
    </w:p>
    <w:p>
      <w:r>
        <w:t>options_chain_snapshots is bounded two ways. A cheap per-symbol prune runs on each persist_chain_snapshot insert (active desk names), and a global sweep (prune_chain_snapshots) runs from the daily IV-snapshot cron (scripts/options_iv_snapshot.py, 20:16 on weekdays) to catch the tails of symbols that have gone quiet. Both honor OPTIONS_SNAPSHOT_RETENTION_DAYS (default 45). The retention logic was verified against the live database.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options_desk_enterprise.py</w:t>
            </w:r>
          </w:p>
        </w:tc>
        <w:tc>
          <w:tcPr>
            <w:tcW w:type="dxa" w:w="3120"/>
          </w:tcPr>
          <w:p>
            <w:r>
              <w:t>module</w:t>
            </w:r>
          </w:p>
        </w:tc>
        <w:tc>
          <w:tcPr>
            <w:tcW w:type="dxa" w:w="3120"/>
          </w:tcPr>
          <w:p>
            <w:r>
              <w:t>Enterprise gates, book greeks, vol analytics, approval queue, retention</w:t>
            </w:r>
          </w:p>
        </w:tc>
      </w:tr>
      <w:tr>
        <w:tc>
          <w:tcPr>
            <w:tcW w:type="dxa" w:w="3120"/>
          </w:tcPr>
          <w:p>
            <w:r>
              <w:t>options_approval_queue</w:t>
            </w:r>
          </w:p>
        </w:tc>
        <w:tc>
          <w:tcPr>
            <w:tcW w:type="dxa" w:w="3120"/>
          </w:tcPr>
          <w:p>
            <w:r>
              <w:t>DB table</w:t>
            </w:r>
          </w:p>
        </w:tc>
        <w:tc>
          <w:tcPr>
            <w:tcW w:type="dxa" w:w="3120"/>
          </w:tcPr>
          <w:p>
            <w:r>
              <w:t>Operator review/approval gate before any live options submit (fail-closed)</w:t>
            </w:r>
          </w:p>
        </w:tc>
      </w:tr>
      <w:tr>
        <w:tc>
          <w:tcPr>
            <w:tcW w:type="dxa" w:w="3120"/>
          </w:tcPr>
          <w:p>
            <w:r>
              <w:t>options_chain_snapshots</w:t>
            </w:r>
          </w:p>
        </w:tc>
        <w:tc>
          <w:tcPr>
            <w:tcW w:type="dxa" w:w="3120"/>
          </w:tcPr>
          <w:p>
            <w:r>
              <w:t>DB table</w:t>
            </w:r>
          </w:p>
        </w:tc>
        <w:tc>
          <w:tcPr>
            <w:tcW w:type="dxa" w:w="3120"/>
          </w:tcPr>
          <w:p>
            <w:r>
              <w:t>Vol-surface snapshots (ATM IV / skew / term slope); retention-bounded</w:t>
            </w:r>
          </w:p>
        </w:tc>
      </w:tr>
      <w:tr>
        <w:tc>
          <w:tcPr>
            <w:tcW w:type="dxa" w:w="3120"/>
          </w:tcPr>
          <w:p>
            <w:r>
              <w:t>/api/v2/options/desk/risk</w:t>
            </w:r>
          </w:p>
        </w:tc>
        <w:tc>
          <w:tcPr>
            <w:tcW w:type="dxa" w:w="3120"/>
          </w:tcPr>
          <w:p>
            <w:r>
              <w:t>endpoint</w:t>
            </w:r>
          </w:p>
        </w:tc>
        <w:tc>
          <w:tcPr>
            <w:tcW w:type="dxa" w:w="3120"/>
          </w:tcPr>
          <w:p>
            <w:r>
              <w:t>Book-level greeks + per-symbol concentration preflight</w:t>
            </w:r>
          </w:p>
        </w:tc>
      </w:tr>
      <w:tr>
        <w:tc>
          <w:tcPr>
            <w:tcW w:type="dxa" w:w="3120"/>
          </w:tcPr>
          <w:p>
            <w:r>
              <w:t>/api/v2/options/desk/vol-analytics | vol-history | trends</w:t>
            </w:r>
          </w:p>
        </w:tc>
        <w:tc>
          <w:tcPr>
            <w:tcW w:type="dxa" w:w="3120"/>
          </w:tcPr>
          <w:p>
            <w:r>
              <w:t>endpoint</w:t>
            </w:r>
          </w:p>
        </w:tc>
        <w:tc>
          <w:tcPr>
            <w:tcW w:type="dxa" w:w="3120"/>
          </w:tcPr>
          <w:p>
            <w:r>
              <w:t>Term structure, put/call skew, and IV trends from the live Schwab chain</w:t>
            </w:r>
          </w:p>
        </w:tc>
      </w:tr>
      <w:tr>
        <w:tc>
          <w:tcPr>
            <w:tcW w:type="dxa" w:w="3120"/>
          </w:tcPr>
          <w:p>
            <w:r>
              <w:t>/api/v2/options/approval-queue (+ /resolve)</w:t>
            </w:r>
          </w:p>
        </w:tc>
        <w:tc>
          <w:tcPr>
            <w:tcW w:type="dxa" w:w="3120"/>
          </w:tcPr>
          <w:p>
            <w:r>
              <w:t>endpoint</w:t>
            </w:r>
          </w:p>
        </w:tc>
        <w:tc>
          <w:tcPr>
            <w:tcW w:type="dxa" w:w="3120"/>
          </w:tcPr>
          <w:p>
            <w:r>
              <w:t>List pending desk approvals; operator approve/reject</w:t>
            </w:r>
          </w:p>
        </w:tc>
      </w:tr>
    </w:tbl>
    <w:p>
      <w:pPr>
        <w:pStyle w:val="Heading3"/>
      </w:pPr>
      <w:r>
        <w:t>References</w:t>
      </w:r>
    </w:p>
    <w:p>
      <w:r>
        <w:t>Detail: docs/options-module.md; docs/CHANGELOG.md (2026-06-26 entries); migrations/2026_06_25_options_desk_enterprise.sql. Commits: e01e9847 (audit fixes), 081ec19d (global retention sweep).</w:t>
      </w:r>
    </w:p>
    <w:p>
      <w:pPr>
        <w:pStyle w:val="Heading2"/>
      </w:pPr>
      <w:r>
        <w:t>Pullback / MACD Reversal Screener (2026-06-26)</w:t>
      </w:r>
    </w:p>
    <w:p>
      <w:pPr>
        <w:pStyle w:val="Heading3"/>
      </w:pPr>
      <w:r>
        <w:t>Strategy</w:t>
      </w:r>
    </w:p>
    <w:p>
      <w:r>
        <w:t>An S&amp;P 500 counter-trend dip-buy screener. It finds names in a standing uptrend (close &gt; SMA200, SMA50 &gt; SMA200 and rising) that have pulled back into a 12-28% band off their 52-week high, then confirms the EARLIEST recovery: the MACD histogram has turned up off the pullback (inflection — still pre-cross) AND price is holding above intraday session VWAP. Requiring the inflection rather than waiting for the cross catches the move earlier; VWAP is the price-action confirmation. Two tiers: trigger (both confirmed) and watch (in pullback, not yet confirmed).</w:t>
      </w:r>
    </w:p>
    <w:p>
      <w:pPr>
        <w:pStyle w:val="Heading3"/>
      </w:pPr>
      <w:r>
        <w:t>Authoritative levels &amp; advisory proposals</w:t>
      </w:r>
    </w:p>
    <w:p>
      <w:r>
        <w:t>Levels are technical, never generic R:R geometry: stop = recent swing-low support, target = retrace toward the 52-week high. Each emitted proposal also writes a trade_plans row, which broker_trade_plan_gate resolves as authoritative (plan_source=trade_plans) — clearing the system-wide 'no authoritative trade plan / gambling-blocked' route block. Proposals are advisory (PENDING, manual), trigger-tier only, ranked by score and hard-capped per scan (max_proposals_per_scan) because each PENDING proposal triggers the local+cloud LLM oversight fleet.</w:t>
      </w:r>
    </w:p>
    <w:p>
      <w:pPr>
        <w:pStyle w:val="Heading3"/>
      </w:pPr>
      <w:r>
        <w:t>Intraday monitoring &amp; in-trade adjustments</w:t>
      </w:r>
    </w:p>
    <w:p>
      <w:r>
        <w:t>A daily post-close scan sets the pullback universe; an hourly intraday monitor (run_pullback_macd_monitor.sh, cron 35 9-15 weekdays, market_day_gate so it runs trading days only) keeps everything in sync with the live tape. It refreshes proposals that still fit the plan, expires those that don't (off-trigger, or price hit/broke stop/target), and catches new intraday triggers. While IN a trade, _adjust_open_trades writes advisory guidance to pullback_trade_adjustments for each open position: trail the stop up (swing-low / breakeven / under-VWAP, raise-only), take-profit at target, or exit on thesis break (lost VWAP or MACD rolling back down). It is advisory only — it never modifies a live stop; the operator and ATM stop manager retain control.</w:t>
      </w:r>
    </w:p>
    <w:p>
      <w:pPr>
        <w:pStyle w:val="Heading3"/>
      </w:pPr>
      <w:r>
        <w:t>Monitoring &amp; surfaces</w:t>
      </w:r>
    </w:p>
    <w:p>
      <w:r>
        <w:t>Health collectors cover freshness (pullback_macd_scan_stale, universe size) and a proposal-burst guard (proposal_creation_burst) that flags bulk proposal creation before it can overload the single-threaded server. The Command Center 'Pullback/MACD' tab shows trigger/watch cards with pullback and VWAP banners plus run-scan/dismiss controls.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pullback_macd_screener.py</w:t>
            </w:r>
          </w:p>
        </w:tc>
        <w:tc>
          <w:tcPr>
            <w:tcW w:type="dxa" w:w="3120"/>
          </w:tcPr>
          <w:p>
            <w:r>
              <w:t>engine</w:t>
            </w:r>
          </w:p>
        </w:tc>
        <w:tc>
          <w:tcPr>
            <w:tcW w:type="dxa" w:w="3120"/>
          </w:tcPr>
          <w:p>
            <w:r>
              <w:t>Daily scan + intraday --monitor; signals, proposals, reconciliation, in-trade adjustments</w:t>
            </w:r>
          </w:p>
        </w:tc>
      </w:tr>
      <w:tr>
        <w:tc>
          <w:tcPr>
            <w:tcW w:type="dxa" w:w="3120"/>
          </w:tcPr>
          <w:p>
            <w:r>
              <w:t>pullback_macd_candidates / _runs</w:t>
            </w:r>
          </w:p>
        </w:tc>
        <w:tc>
          <w:tcPr>
            <w:tcW w:type="dxa" w:w="3120"/>
          </w:tcPr>
          <w:p>
            <w:r>
              <w:t>DB tables</w:t>
            </w:r>
          </w:p>
        </w:tc>
        <w:tc>
          <w:tcPr>
            <w:tcW w:type="dxa" w:w="3120"/>
          </w:tcPr>
          <w:p>
            <w:r>
              <w:t>Ranked candidates (trigger/watch) + run audit</w:t>
            </w:r>
          </w:p>
        </w:tc>
      </w:tr>
      <w:tr>
        <w:tc>
          <w:tcPr>
            <w:tcW w:type="dxa" w:w="3120"/>
          </w:tcPr>
          <w:p>
            <w:r>
              <w:t>trade_plans (generated_by=pullback)</w:t>
            </w:r>
          </w:p>
        </w:tc>
        <w:tc>
          <w:tcPr>
            <w:tcW w:type="dxa" w:w="3120"/>
          </w:tcPr>
          <w:p>
            <w:r>
              <w:t>DB rows</w:t>
            </w:r>
          </w:p>
        </w:tc>
        <w:tc>
          <w:tcPr>
            <w:tcW w:type="dxa" w:w="3120"/>
          </w:tcPr>
          <w:p>
            <w:r>
              <w:t>Authoritative technical levels → clears the trade-plan gate</w:t>
            </w:r>
          </w:p>
        </w:tc>
      </w:tr>
      <w:tr>
        <w:tc>
          <w:tcPr>
            <w:tcW w:type="dxa" w:w="3120"/>
          </w:tcPr>
          <w:p>
            <w:r>
              <w:t>pullback_trade_adjustments</w:t>
            </w:r>
          </w:p>
        </w:tc>
        <w:tc>
          <w:tcPr>
            <w:tcW w:type="dxa" w:w="3120"/>
          </w:tcPr>
          <w:p>
            <w:r>
              <w:t>DB table</w:t>
            </w:r>
          </w:p>
        </w:tc>
        <w:tc>
          <w:tcPr>
            <w:tcW w:type="dxa" w:w="3120"/>
          </w:tcPr>
          <w:p>
            <w:r>
              <w:t>Advisory trail/TP/exit guidance for OPEN positions</w:t>
            </w:r>
          </w:p>
        </w:tc>
      </w:tr>
      <w:tr>
        <w:tc>
          <w:tcPr>
            <w:tcW w:type="dxa" w:w="3120"/>
          </w:tcPr>
          <w:p>
            <w:r>
              <w:t>/api/v2/pullback-macd/{candidates,adjustments,scan,dismiss}</w:t>
            </w:r>
          </w:p>
        </w:tc>
        <w:tc>
          <w:tcPr>
            <w:tcW w:type="dxa" w:w="3120"/>
          </w:tcPr>
          <w:p>
            <w:r>
              <w:t>endpoints</w:t>
            </w:r>
          </w:p>
        </w:tc>
        <w:tc>
          <w:tcPr>
            <w:tcW w:type="dxa" w:w="3120"/>
          </w:tcPr>
          <w:p>
            <w:r>
              <w:t>Tab data + manage actions</w:t>
            </w:r>
          </w:p>
        </w:tc>
      </w:tr>
      <w:tr>
        <w:tc>
          <w:tcPr>
            <w:tcW w:type="dxa" w:w="3120"/>
          </w:tcPr>
          <w:p>
            <w:r>
              <w:t>Command Center 'Pullback/MACD' tab</w:t>
            </w:r>
          </w:p>
        </w:tc>
        <w:tc>
          <w:tcPr>
            <w:tcW w:type="dxa" w:w="3120"/>
          </w:tcPr>
          <w:p>
            <w:r>
              <w:t>UI</w:t>
            </w:r>
          </w:p>
        </w:tc>
        <w:tc>
          <w:tcPr>
            <w:tcW w:type="dxa" w:w="3120"/>
          </w:tcPr>
          <w:p>
            <w:r>
              <w:t>Trigger/watch cards, pullback + VWAP banners, manage controls</w:t>
            </w:r>
          </w:p>
        </w:tc>
      </w:tr>
      <w:tr>
        <w:tc>
          <w:tcPr>
            <w:tcW w:type="dxa" w:w="3120"/>
          </w:tcPr>
          <w:p>
            <w:r>
              <w:t>run_pullback_macd_monitor.sh</w:t>
            </w:r>
          </w:p>
        </w:tc>
        <w:tc>
          <w:tcPr>
            <w:tcW w:type="dxa" w:w="3120"/>
          </w:tcPr>
          <w:p>
            <w:r>
              <w:t>cron 35 9-15</w:t>
            </w:r>
          </w:p>
        </w:tc>
        <w:tc>
          <w:tcPr>
            <w:tcW w:type="dxa" w:w="3120"/>
          </w:tcPr>
          <w:p>
            <w:r>
              <w:t>Hourly intraday monitor, trading-days only</w:t>
            </w:r>
          </w:p>
        </w:tc>
      </w:tr>
    </w:tbl>
    <w:p>
      <w:pPr>
        <w:pStyle w:val="Heading3"/>
      </w:pPr>
      <w:r>
        <w:t>References</w:t>
      </w:r>
    </w:p>
    <w:p>
      <w:r>
        <w:t>Detail: docs/PULLBACK_MACD_SCREENER.md; docs/CHANGELOG.md (2026-06-26 entries).</w:t>
      </w:r>
    </w:p>
    <w:p>
      <w:pPr>
        <w:pStyle w:val="Heading2"/>
      </w:pPr>
      <w:r>
        <w:t>Execution-safety hardening to maturity 4.95 (PO/P0/P1, 2026-06-27)</w:t>
      </w:r>
    </w:p>
    <w:p>
      <w:r>
        <w:t>A focused hardening pass raised the platform's independently-scored execution maturity from a release-blocked 3.75 to 4.95 out of 5, landed on main through pull request six (merge commit fbe2048e) with the release-readiness CI workflow green. The exercise changed no trading behaviour and crossed no live broker write path; it made the safety architecture that already existed legible, machine-provable, and resistant to the failure modes that let a plausible-but-wrong artifact pass as evidence. The operator confirmation and two-factor path was treated as immutable throughout — it was neither widened, weakened, nor bypassed — and large-language models remain advisory only, unable to unlock execution.</w:t>
      </w:r>
    </w:p>
    <w:p>
      <w:pPr>
        <w:pStyle w:val="Heading3"/>
      </w:pPr>
      <w:r>
        <w:t>Readiness, evidence binding, and broker-truth</w:t>
      </w:r>
    </w:p>
    <w:p>
      <w:r>
        <w:t>Central execution readiness now evaluates in four explicit modes — preflight, submit, dry-run, and audit — so that an order awaiting the operator's confirmation is reported as operator-required rather than conflated with a deterministic safety block. The transport uses submit-mode, which fails closed and hard-requires the two-factor state before an order can become submit-ready; an unrecognised mode is treated as the strictest submit path rather than defaulting open. Operator approval is bound to its evidence through separate, like-to-like hashes — approval bundle, readiness, quote, risk, chain, and model are each hashed and revalidated against their own kind — so a quote that drifts past tolerance, a changed risk posture, a materially different option chain, an expired or reused approval, or a kill switch flipped after approval each blocks the submit, and an evidence bundle that cannot be regenerated fails closed instead of being trusted. Broker truth is authoritative after submit: order state is normalised across the full Schwab status taxonomy, partial fills are preserved explicitly, nothing is marked filled or working ahead of the broker's own acknowledgement, and an idempotency fence plus a repeatable reconciliation report prevent internal state from outrunning the broker.</w:t>
      </w:r>
    </w:p>
    <w:p>
      <w:pPr>
        <w:pStyle w:val="Heading3"/>
      </w:pPr>
      <w:r>
        <w:t>Release readiness, the maturity score, and the self-referential fixpoint</w:t>
      </w:r>
    </w:p>
    <w:p>
      <w:r>
        <w:t>Release readiness is now tri-state — PASS, WARN_NON_LIVE_ADJACENT, or FAIL — and distinguishes a clean tree from one whose only dirty files are the regenerated diligence and evidence artifacts. Any dirty live-broker, secrets, or execution-adjacent source is a hard FAIL; documented runtime-generated artifacts are a justified non-live-adjacent warning that does not gate a release. The maturity score is a transparent weighted computation bounded by hard caps that can only lower it: a release FAIL caps it at 3.75, an uncommitted live-adjacent file caps it at 4.0, a missing readiness resolver or a failed no-bypass or write-policy check caps it lower still. The single insight that unlocked the score was that the platform was being held at 3.75 not by any defect but by five verified-yet-uncommitted broker scripts; committing them cleared the caps and the evidence earned 4.95. The diligence pack and release manifest are themselves generated artifacts, which produces a deliberate fixpoint: a clean checkout validates PASS, while any committed manifest necessarily reads WARN_NON_LIVE_ADJACENT because the act of generating it dirties itself — an honest, explicitly-justified state, not a defect.</w:t>
      </w:r>
    </w:p>
    <w:p>
      <w:pPr>
        <w:pStyle w:val="Heading3"/>
      </w:pPr>
      <w:r>
        <w:t>Continuous proof and the source-only CI sandbox</w:t>
      </w:r>
    </w:p>
    <w:p>
      <w:r>
        <w:t>A single read-only proof now exists both locally and in GitHub Actions: it runs execution-state, release readiness, the Schwab write-policy validator, the no-broker-write-bypass scan, the evidence and readiness test suites, the order-lifecycle and reconciliation fixtures, the options hard-risk matrix, the audit-ledger chain, and a frontend smoke check, emitting one Markdown-and-JSON report with per-step command, exit code, duration, and result. Because a clean CI sandbox has no application database, the two write-policy guards that assert live deployment posture cannot run there; rather than fake a database — which would let those guards pass trivially and prove nothing — a source-only mode runs every code and source-level fence and skips the two database-state guards loudly, never silently passing them, deferring their proof to the deployed run where the validator scores a full twenty-seven of twenty-seven. The exit code propagates honestly, so the proof can no longer report green while its own report says fail. As built the workflow is green and the deployed proof is a full pass, with no broker writes performed at any point.</w:t>
      </w:r>
    </w:p>
    <w:p>
      <w:pPr>
        <w:pStyle w:val="Heading2"/>
      </w:pPr>
      <w:r>
        <w:t>Social → Momentum Scalp lifecycle hardening (2026-06-28)</w:t>
      </w:r>
    </w:p>
    <w:p>
      <w:r>
        <w:t>A focused pass closed the lifecycle gaps in the intraday Momentum Scalp strategy and the Social Scalp discovery path that feeds it, landed on main through pull requests seven and eight with the release-readiness CI green. The work changed no trading behaviour and crossed no live broker write path; social-only signals remain advisory and can never become auto-tradeable without deterministic confirmation, large-language models remain advisory only, and the operator confirmation and two-factor path was treated as immutable throughout. The independently-scored lifecycle maturity rose from roughly four to 4.4 out of five — the engineering earns a raw weighted five, but the score is honestly capped at 4.4 because the empirical validation sample is still accumulating: Momentum Scalp stays in TESTING until it has at least thirty closed paper trades over six months, and the score does not pretend otherwise.</w:t>
      </w:r>
    </w:p>
    <w:p>
      <w:pPr>
        <w:pStyle w:val="Heading3"/>
      </w:pPr>
      <w:r>
        <w:t>One source of truth, enforced before approval</w:t>
      </w:r>
    </w:p>
    <w:p>
      <w:r>
        <w:t>The strategy's intraday execution block is now the single source of truth for the trading window, the proposal time-to-live, the fast-path account, and the maximum price drift; a config validator fails the build whenever another block contradicts it, so the float ceiling, the entry window, and the thirty-minute proposal life can no longer drift apart. The automated approver consults that thirty-minute time-to-live before every approval decision: a scalp proposal older than its window is expired and recorded as such, and can never be approved, while the legacy four-hour rule survives only as a fallback for non-intraday proposals. A scalp whose freshness cannot even be established is blocked rather than approved. Liquidity is treated the same way — for this liquidity- and time-sensitive strategy a missing, stale, or errored quote now defers the proposal instead of failing open, and an operator force override is always logged, never silent.</w:t>
      </w:r>
    </w:p>
    <w:p>
      <w:pPr>
        <w:pStyle w:val="Heading3"/>
      </w:pPr>
      <w:r>
        <w:t>Social discipline, explicit routing, and end-to-end lineage</w:t>
      </w:r>
    </w:p>
    <w:p>
      <w:r>
        <w:t>On the discovery side, alerting now keys off the final, capped decision rather than the raw score, so a social-only surge that has been downgraded for lack of a verified catalyst can no longer masquerade as an actionable signal or mirror itself into the proposals channel. A deterministic routing policy sends each social candidate to exactly one destination — watch-only, the micro-cap momentum scalp, a manual-review meme-squeeze path, the portfolio agents, or rejection — and an unverified catalyst can never reach an actionable route. Every social candidate now carries a stable discovery trace identifier that is threaded the whole length of the pipeline, from the social scan through the harmonised scan record, the strategy signal, the proposal, and finally the paper trade, so a single candidate's journey can be reconstructed end to end. A funnel report, a transparent capped maturity score, and a bounded advisory outcome-learning loop turn that lineage into evidence — and none of it can unlock execution or loosen a deterministic gate.</w:t>
      </w:r>
    </w:p>
    <w:p>
      <w:pPr>
        <w:pStyle w:val="Heading2"/>
      </w:pPr>
      <w:r>
        <w:t>Scalp route persistence, large-float scout &amp; paper conversion (2026-06-28)</w:t>
      </w:r>
    </w:p>
    <w:p>
      <w:r>
        <w:t>A further pass completed the Social to Momentum Scalp lifecycle so the system generates both regular micro-float momentum scalps and social-derived scalps optimally, safely, and traceably, and so that names too large to be standard scalps are kept and labelled rather than discarded. The work landed through pull request ten with the release-readiness CI green. It preserved the earlier honest correction — there are still only two confirmed closed momentum scalp paper trades against a thirty-trade gate — so the combined lifecycle remains at 4.4 out of five: the engineering is mature, the empirical sample is not. No order behaviour changed, no live broker path was touched, quote-freshness and the time-to-live, liquidity, and trading-window gates were not weakened, and the operator confirmation and two-factor path remained immutable and out of scope.</w:t>
      </w:r>
    </w:p>
    <w:p>
      <w:pPr>
        <w:pStyle w:val="Heading3"/>
      </w:pPr>
      <w:r>
        <w:t>Durable routing, the large-float scout, and route-aware injection</w:t>
      </w:r>
    </w:p>
    <w:p>
      <w:r>
        <w:t>Every social candidate is now routed by a single deterministic policy whose decision is persisted as first-class columns on the scan records, so a candidate's route, actionability, owning strategy, reason codes, and catalyst-verification state travel with it for audit and downstream optimisation. The standard momentum scalp is now strictly a micro-float setup — twenty million shares or fewer with a verified catalyst — and the legacy fallback that could infer a momentum scalp for floats up to a hundred million, with no catalyst requirement, was removed. A verified name whose float is above that micro-cap ceiling is no longer thrown away: it is retained as a large-float social scout, clearly labelled LARGE FLOAT and routed to manual review, so the operator sees it for what it is and it can never masquerade as, or be fast-pathed as, a standard low-float scalp. The live runner now injects social candidates by route rather than by score alone: only a verified micro-cap GO enters the tradeable path; large-float scouts enter as labelled manual-review candidates; and social-only names remain advisory, never actionable. Signal creation enforces the same durable route, so a watch-only or scout candidate can never become a standard momentum scalp signal further down the pipeline.</w:t>
      </w:r>
    </w:p>
    <w:p>
      <w:pPr>
        <w:pStyle w:val="Heading3"/>
      </w:pPr>
      <w:r>
        <w:t>The paper conversion path and the freshness timing gap</w:t>
      </w:r>
    </w:p>
    <w:p>
      <w:r>
        <w:t>Diagnosis confirmed the conversion bottleneck is operational timing, not a defective gate: proposals reach the approver after their quote has gone stale, and the approval correctly refuses to act on a stale quote. A freshness service-level report makes this concrete — the failures are stale-quote refusals rather than time-to-live expiries, the median time from proposal creation to first approval attempt is about ten minutes with a long tail, and only a handful of proposals would have remained fresh had the approver run within a few minutes of creation. The response was a safe, paper-only, dry-run-first fast runner that finds a fresh, in-window, micro-cap momentum scalp proposal and routes it through the existing approval path before the thirty-minute time-to-live, reusing the existing risk and approval logic rather than reimplementing it, and rejecting anything stale, expired, out-of-window, social-only, or large-float. It never reaches the live broker path. The remaining gap to a higher maturity is therefore empirical and operational: accumulate enough confirmed closed paper trades by running that fresh, in-window approval cadence — not by loosening any safety gate.</w:t>
      </w:r>
    </w:p>
    <w:p>
      <w:pPr>
        <w:pStyle w:val="Heading2"/>
      </w:pPr>
      <w:r>
        <w:t>Momentum Scalp validation taxonomy normalization (2026-06-28)</w:t>
      </w:r>
    </w:p>
    <w:p>
      <w:r>
        <w:t>An operator-facing terminology pass renamed the momentum-scalp sample-collection lifecycle from "paper" to "validation". The word paper was misleading: this path has nothing to do with operator approval or live trading — it is sandbox/simulated strategy-validation execution used to gather an empirical sample before a strategy can be promoted. The canonical lifecycle terms are now validation execution, validation fast path, simulated validation trade, validation sample, sandbox validation account, and validation tracker. No database was renamed: the legacy storage and adapters (the paper_trades table, the paper-named submitter and logger modules, and the alpaca_paper sandbox account identifier) remain in place and are documented as backward-compatibility aliases, with clean validation-named wrapper modules layered over them. The change was committed through pull request thirteen with the release-readiness CI green, and a taxonomy audit now fails the build if forbidden operator-facing paper phrasing reappears outside those allowed legacy contexts.</w:t>
      </w:r>
    </w:p>
    <w:p>
      <w:pPr>
        <w:pStyle w:val="Heading3"/>
      </w:pPr>
      <w:r>
        <w:t>What did and did not change</w:t>
      </w:r>
    </w:p>
    <w:p>
      <w:r>
        <w:t>The canonical validation fast path is a thin wrapper over the existing deterministic gate logic — it reuses exactly the same gates (verified micro-float route, intraday window, time-to-live, quote freshness, price drift, liquidity, trade-plan and reward-to-risk checks) so nothing was weakened, and a compatibility test proves the old and new entry points produce identical decisions. Reports and the config now speak in validation terms (validation_fast_path metrics, confirmed closed validation trades, a validation gate) while keeping legacy field names as documented aliases. A read-only validation operations report and a supplementary deterministic quality gate were added. Crucially, none of this touches live execution: validation is sandbox/simulated only, validation sample collection needs no human approval because deterministic gates replace it, but promotion off TESTING still requires human review and any live trading still requires the unchanged operator-confirmation and two-factor path. Large-float social scouts remain manual-review only and social-only candidates remain watch/wait only. Maturity is unchanged at 4.4 of five — the remaining gap is empirical sample collection, now framed honestly as validation, not approval.</w:t>
      </w:r>
    </w:p>
    <w:p>
      <w:pPr>
        <w:pStyle w:val="Heading2"/>
      </w:pPr>
      <w:r>
        <w:t>Session 2026-07-03/04 - Decision-surface redesign: shared card grammar (watchlist, proposals, stops)</w:t>
      </w:r>
    </w:p>
    <w:p>
      <w:pPr>
        <w:pStyle w:val="Heading3"/>
      </w:pPr>
      <w:r>
        <w:t>One decision grammar across the three money surfaces</w:t>
      </w:r>
    </w:p>
    <w:p>
      <w:r>
        <w:t>The Command Center v3 watchlist card, broker-proposal card, and stop-management expanded row now share one visual and semantic grammar, rendered from a single primitives module (components/primitives/cardPrimitives.tsx). Each surface answers, in its first two lines, what the item is, what the operator should do, and why; supporting detail lives in a 2x2 module grid and evidence lives behind expanders. Color is signal-only: teal = actionable, amber = caution, red = hard defect, green = price numerals. All three formats are operator-LOCKED: data wiring and bug fixes only, no unprompted layout changes.</w:t>
      </w:r>
    </w:p>
    <w:p>
      <w:r>
        <w:t>Each card's tinted banner is driven by a priority-ordered decision matrix (first match wins). Watchlist: private -&gt; no-stop -&gt; incoherent plan (target&lt;=limit) -&gt; price drift &gt;15% -&gt; thin R:R -&gt; stale/doubt -&gt; CIO-avoid -&gt; READY. Proposals: expired/rejected STALE -&gt; gate/oversight BLOCKED -&gt; price-drift FIX -&gt; oversized FIX -&gt; earnings CAUTION -&gt; reviews-pending WAIT -&gt; READY. Stops: NO STOP -&gt; broker-looser REVIEW -&gt; earnings &lt;=7d -&gt; stale-advisory REVIEW -&gt; PROTECTED/MONITORED. Phase A extracted the primitives with a Playwright pixel-diff regression against the locked watchlist card (zero differing pixels).</w:t>
      </w:r>
    </w:p>
    <w:p>
      <w:pPr>
        <w:pStyle w:val="Heading3"/>
      </w:pPr>
      <w:r>
        <w:t>Cross-surface trust and intelligence context</w:t>
      </w:r>
    </w:p>
    <w:p>
      <w:r>
        <w:t>Decision context that previously lived only on the watchlist card now rides every surface: held-position awareness (a proposal that adds to an existing position says so, in amber), earnings proximity (amber within 7 days; on the stop surface it reads as gap risk - a stop does not protect through an earnings print), catalyst and news headlines, LLM-advisory age flags (stop advisory &gt;48h and holdings health &gt;72h render stale warnings), and an exit ladder for held longs (T1 = +1R off the effective stop, T2 = Street mean, T3 = Street high, stop to breakeven at +1R). Sizing is unified on percent-of-equity position caps: the per-account policy number (account_automation_policies.max_position_allocation_pct) is served to the UI and enforced identically by the card sizing table, the propose modal (hard block, no override), and the backend generator; the generator additionally down-shifts risk on wide stops (&gt;7% -&gt; x0.75, &gt;10% -&gt; x0.5 via tilt, recorded in sizing_basis).</w:t>
      </w:r>
    </w:p>
    <w:p>
      <w:pPr>
        <w:pStyle w:val="Heading3"/>
      </w:pPr>
      <w:r>
        <w:t>Plan and proposal freshness enforcement</w:t>
      </w:r>
    </w:p>
    <w:p>
      <w:r>
        <w:t>Stale levels are now detected and repaired rather than displayed: watchlist cards flag incoherent plans (target at or below limit) and price drift beyond 15% as FIX states with a Rebuild Plan action; a nightly re-validator (plan_drift_revalidator.py, weekdays 17:25) re-plans defective entries in subprocess batches; and the proposal sweeper auto-rejects PENDING proposals older than 4 hours whose live price has drifted more than 15% from the proposed entry. Holdings changes trigger narrative re-synthesis and health refreshes automatically (holdings_change_trigger.py), with the synthesis maturity gates (final_synthesis_status AND analysis_stage) reset on every re-queue path so re-run agents always re-synthesize.</w:t>
      </w:r>
    </w:p>
    <w:p>
      <w:pPr>
        <w:pStyle w:val="Heading3"/>
      </w:pPr>
      <w:r>
        <w:t>Artifacts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components/primitives/cardPrimitives.tsx</w:t>
            </w:r>
          </w:p>
        </w:tc>
        <w:tc>
          <w:tcPr>
            <w:tcW w:type="dxa" w:w="3120"/>
          </w:tcPr>
          <w:p>
            <w:r>
              <w:t>module</w:t>
            </w:r>
          </w:p>
        </w:tc>
        <w:tc>
          <w:tcPr>
            <w:tcW w:type="dxa" w:w="3120"/>
          </w:tcPr>
          <w:p>
            <w:r>
              <w:t>Shared primitives: VerdictBanner, LadderLine, TrustLine, AgeChip — single source for all three decision surfaces</w:t>
            </w:r>
          </w:p>
        </w:tc>
      </w:tr>
      <w:tr>
        <w:tc>
          <w:tcPr>
            <w:tcW w:type="dxa" w:w="3120"/>
          </w:tcPr>
          <w:p>
            <w:r>
              <w:t>lib/watchlistCardAction.ts / lib/proposalCardAction.ts</w:t>
            </w:r>
          </w:p>
        </w:tc>
        <w:tc>
          <w:tcPr>
            <w:tcW w:type="dxa" w:w="3120"/>
          </w:tcPr>
          <w:p>
            <w:r>
              <w:t>module</w:t>
            </w:r>
          </w:p>
        </w:tc>
        <w:tc>
          <w:tcPr>
            <w:tcW w:type="dxa" w:w="3120"/>
          </w:tcPr>
          <w:p>
            <w:r>
              <w:t>Priority-ordered decision matrices driving each card's verdict banner (first match wins; red reserved for hard defects)</w:t>
            </w:r>
          </w:p>
        </w:tc>
      </w:tr>
      <w:tr>
        <w:tc>
          <w:tcPr>
            <w:tcW w:type="dxa" w:w="3120"/>
          </w:tcPr>
          <w:p>
            <w:r>
              <w:t>WatchlistCard.tsx (Security Card v3)</w:t>
            </w:r>
          </w:p>
        </w:tc>
        <w:tc>
          <w:tcPr>
            <w:tcW w:type="dxa" w:w="3120"/>
          </w:tcPr>
          <w:p>
            <w:r>
              <w:t>component</w:t>
            </w:r>
          </w:p>
        </w:tc>
        <w:tc>
          <w:tcPr>
            <w:tcW w:type="dxa" w:w="3120"/>
          </w:tcPr>
          <w:p>
            <w:r>
              <w:t>LOCKED format: header / tinted banner / 2x2 grid (Trade Plan | Sizing, Conviction | Intelligence) / footer</w:t>
            </w:r>
          </w:p>
        </w:tc>
      </w:tr>
      <w:tr>
        <w:tc>
          <w:tcPr>
            <w:tcW w:type="dxa" w:w="3120"/>
          </w:tcPr>
          <w:p>
            <w:r>
              <w:t>BrokerProposalCard.tsx (rebuilt, PR #80)</w:t>
            </w:r>
          </w:p>
        </w:tc>
        <w:tc>
          <w:tcPr>
            <w:tcW w:type="dxa" w:w="3120"/>
          </w:tcPr>
          <w:p>
            <w:r>
              <w:t>component</w:t>
            </w:r>
          </w:p>
        </w:tc>
        <w:tc>
          <w:tcPr>
            <w:tcW w:type="dxa" w:w="3120"/>
          </w:tcPr>
          <w:p>
            <w:r>
              <w:t>LOCKED format: header / banner / 2x2 grid (Order &amp; Levels | Sizing &amp; Fit, Intelligence | Gates &amp; Reviews) / provenance footer + evidence expander</w:t>
            </w:r>
          </w:p>
        </w:tc>
      </w:tr>
      <w:tr>
        <w:tc>
          <w:tcPr>
            <w:tcW w:type="dxa" w:w="3120"/>
          </w:tcPr>
          <w:p>
            <w:r>
              <w:t>StopManagement.tsx expanded row (PR #81)</w:t>
            </w:r>
          </w:p>
        </w:tc>
        <w:tc>
          <w:tcPr>
            <w:tcW w:type="dxa" w:w="3120"/>
          </w:tcPr>
          <w:p>
            <w:r>
              <w:t>component</w:t>
            </w:r>
          </w:p>
        </w:tc>
        <w:tc>
          <w:tcPr>
            <w:tcW w:type="dxa" w:w="3120"/>
          </w:tcPr>
          <w:p>
            <w:r>
              <w:t>LOCKED format: verdict banner (NO STOP/REVIEW/EARNINGS/PROTECTED) + 2x2 panel (Protection | Exit Plan, Health | Context) + collapsed-row amber scan chips</w:t>
            </w:r>
          </w:p>
        </w:tc>
      </w:tr>
      <w:tr>
        <w:tc>
          <w:tcPr>
            <w:tcW w:type="dxa" w:w="3120"/>
          </w:tcPr>
          <w:p>
            <w:r>
              <w:t>_broker_enrich_trust_rows (api_v2.py)</w:t>
            </w:r>
          </w:p>
        </w:tc>
        <w:tc>
          <w:tcPr>
            <w:tcW w:type="dxa" w:w="3120"/>
          </w:tcPr>
          <w:p>
            <w:r>
              <w:t>enrichment</w:t>
            </w:r>
          </w:p>
        </w:tc>
        <w:tc>
          <w:tcPr>
            <w:tcW w:type="dxa" w:w="3120"/>
          </w:tcPr>
          <w:p>
            <w:r>
              <w:t>Proposal rows: held_shares_in_account/_total, next_earnings_date, catalyst_title/at (both cache paths)</w:t>
            </w:r>
          </w:p>
        </w:tc>
      </w:tr>
      <w:tr>
        <w:tc>
          <w:tcPr>
            <w:tcW w:type="dxa" w:w="3120"/>
          </w:tcPr>
          <w:p>
            <w:r>
              <w:t>stops/management row enrichment (api_v2.py)</w:t>
            </w:r>
          </w:p>
        </w:tc>
        <w:tc>
          <w:tcPr>
            <w:tcW w:type="dxa" w:w="3120"/>
          </w:tcPr>
          <w:p>
            <w:r>
              <w:t>enrichment</w:t>
            </w:r>
          </w:p>
        </w:tc>
        <w:tc>
          <w:tcPr>
            <w:tcW w:type="dxa" w:w="3120"/>
          </w:tcPr>
          <w:p>
            <w:r>
              <w:t>Stop rows: rec_at, holdings_llm_at, next_earnings_date, news_title/source/at (batch, failure-tolerant)</w:t>
            </w:r>
          </w:p>
        </w:tc>
      </w:tr>
      <w:tr>
        <w:tc>
          <w:tcPr>
            <w:tcW w:type="dxa" w:w="3120"/>
          </w:tcPr>
          <w:p>
            <w:r>
              <w:t>plan_drift_revalidator.py (cron 17:25 Mon-Fri)</w:t>
            </w:r>
          </w:p>
        </w:tc>
        <w:tc>
          <w:tcPr>
            <w:tcW w:type="dxa" w:w="3120"/>
          </w:tcPr>
          <w:p>
            <w:r>
              <w:t>pipeline</w:t>
            </w:r>
          </w:p>
        </w:tc>
        <w:tc>
          <w:tcPr>
            <w:tcW w:type="dxa" w:w="3120"/>
          </w:tcPr>
          <w:p>
            <w:r>
              <w:t>Re-plans incoherent (target&lt;=limit) or drifted (&gt;15%) entry plans via subprocess-batched planner</w:t>
            </w:r>
          </w:p>
        </w:tc>
      </w:tr>
      <w:tr>
        <w:tc>
          <w:tcPr>
            <w:tcW w:type="dxa" w:w="3120"/>
          </w:tcPr>
          <w:p>
            <w:r>
              <w:t>cleanup_stale_proposals.py drift pass</w:t>
            </w:r>
          </w:p>
        </w:tc>
        <w:tc>
          <w:tcPr>
            <w:tcW w:type="dxa" w:w="3120"/>
          </w:tcPr>
          <w:p>
            <w:r>
              <w:t>pipeline</w:t>
            </w:r>
          </w:p>
        </w:tc>
        <w:tc>
          <w:tcPr>
            <w:tcW w:type="dxa" w:w="3120"/>
          </w:tcPr>
          <w:p>
            <w:r>
              <w:t>Auto-rejects PENDING proposals &gt;4h old with live price &gt;15% from proposed entry</w:t>
            </w:r>
          </w:p>
        </w:tc>
      </w:tr>
    </w:tbl>
    <w:p>
      <w:r>
        <w:t>Delivered 2026-07-03/04 across PRs #51-#81 (all squash-merged, CI-green, live-verified). Design spec artifact: claude.ai/code/artifact/fe9d8c64-5440-4178-8e7f-332e46396bde. Advisory boundary unchanged throughout: approve/2FA flows, gate evaluation, and stop submission machinery were not modified by the redesign.</w:t>
      </w:r>
    </w:p>
    <w:p>
      <w:pPr>
        <w:pStyle w:val="Heading2"/>
      </w:pPr>
      <w:r>
        <w:t>July-4 incident set: queue SLA, governor transaction death, infra monitoring (2026-07-04)</w:t>
      </w:r>
    </w:p>
    <w:p>
      <w:r>
        <w:t>A holiday-morning audit answering the question "did everything run properly" surfaced four distinct failure classes that had been running blind, all fixed and merged the same day through pull requests eighty-three and eighty-four with release-readiness green. First, decision-feeding agent jobs (full analysis, proposal review, research gaps, events) had been starved for over two days because the watchlist job worker ordered its queue by symbol tier alone — a continuous stream of scheduled research on high-ranked symbols always outranked them. A canonical time-sensitive request-type list now leads the worker's pick order and is imported by the health agent's SLA check so the drain order and the alarm can never drift apart; the backlog of seventy-four stuck jobs drained within hours. Second, the Hermes scope governor had died on every half-hourly run since three-thirty in the morning: its per-symbol bus-feedback lookup re-parsed the sixteen-megabyte outcome-bus JSON once for each of roughly forty-two hundred watchlist symbols inside a single open database transaction, and Postgres killed the connection at the one-hundred-twenty-second idle-in-transaction timeout. The feedback index is now cached by file modification time and the engine commits its read transaction before the pure-Python decision loop; run time fell from about six minutes to just over one second. Third, seven news-article insert sites had never worked — they addressed columns that do not exist and poisoned their transactions, spamming the Postgres log; they now use a canonical-schema helper with source-URL dedup and rollback, and the cross-agent reasoning context query in intel_query was fixed the same way (it had been silently empty since creation). Fourth, the health agent gained the monitoring to catch each class: SLA-aware queue starvation, per-source data staleness with live Finviz cookie validation, failed trade-stack systemd units, and a counter of Postgres idle-in-transaction kills, plus immediate allowlisted auto-remediation that re-runs a stale scope governor under its own lock.</w:t>
      </w:r>
    </w:p>
    <w:p>
      <w:pPr>
        <w:pStyle w:val="Heading3"/>
      </w:pPr>
      <w:r>
        <w:t>OAuth proxy streaming and the OpenClaw agent recovery</w:t>
      </w:r>
    </w:p>
    <w:p>
      <w:r>
        <w:t>The OpenClaw assistant fleet (the Telegram-facing main agent and the Steph, Aegis, Alex, Iris and Maria workers) had been dead since the July-third upgrade wave. The root cause was a protocol defect in both local free-lane OAuth proxies: they emitted streamed responses as unframed HTTP/1.0, which curl tolerates but Node's fetch client cannot consume — every agent model call hung and then aborted, wedged runs held session-file locks, and scheduled briefs died with a cron loader crash on legacy job schemas. Both proxies (Grok on port 8645, ChatGPT on port 8646) now speak HTTP/1.1 with chunked transfer framing, a proper stream terminator, and event-driven keepalives, verified with a Node fetch client end to end. Model routing was modernized in the same pass: the Telegram agent runs on the free ChatGPT OAuth lane, the worker agents run on the Claude subscription lane (the only tool-capable free lane — the Grok web lane refuses large agent system prompts as jailbreak attempts, and the native codex provider was removed upstream), with a local qwen3 fallback. OpenClaw itself was upgraded to 2026.6.11 with config-schema and cron-storage migrations handled, a one-hundred-eighty-second per-turn timeout so a hung model call can no longer wedge a session lane, and an auth-profile order pin that prevents agent traffic from ever reaching the paid OpenAI API key.</w:t>
      </w:r>
    </w:p>
    <w:p>
      <w:pPr>
        <w:pStyle w:val="Heading3"/>
      </w:pPr>
      <w:r>
        <w:t>Systemic database and operations hygiene</w:t>
      </w:r>
    </w:p>
    <w:p>
      <w:r>
        <w:t>The governor outage was one victim of a systemic pattern, so the class itself was addressed. A live pg_stat_activity audit identified the top three scripts holding transactions open through slow non-database work — the topic-ingestion blocked-content check, the news-ingestion multi-symbol scan (one transaction across an entire scan with network fetches interleaved, which both lost inserts and produced the transaction-aborted log spam), and the agent-job context builder holding reads through long LLM calls. All three now commit before slow work, and the database adapter stamps every connection with the calling script's name so future victims are attributable instead of anonymous process identifiers. Passive per-source liveness reporting (a dedicated autocommit connection that can never flush a caller's open transaction) was wired into the Yahoo, SEC EDGAR, Finnhub, Brave, YouTube and NewsAPI lanes, raising data-source-health coverage from one reporting source to seven of thirteen. A size-based copy-truncate log rotation was added after the Telegram callback poller's log reached one point four gigabytes unrotated. Finally, the continuous-scanner systemd unit was hardened after a boot-time catch-up start died in nineteen milliseconds before the home filesystem was ready: it now requires the project mount, waits for the network, and retries on failure instead of silently missing a trading day.</w:t>
      </w:r>
    </w:p>
    <w:p>
      <w:pPr>
        <w:pStyle w:val="Heading1"/>
      </w:pPr>
      <w:r>
        <w:t>2026-07-04 Evening — Due-Diligence Mission, Card v4 Family, History Purge</w:t>
      </w:r>
    </w:p>
    <w:p>
      <w:r>
        <w:t>An evening due-diligence mission shipped as PRs #90–#99, #101 and #102 (all squash-merged and deployed the same day). It closed out the idle-in-transaction failure class discovered in the morning incident work, fixed a set of card intelligence gaps, ran a full secrets audit that ended in a rewrite of the repository's git history, locked the Security Card v4 family across all four decision surfaces, and authored the repository's top-level architecture and operations documents.</w:t>
      </w:r>
    </w:p>
    <w:p>
      <w:pPr>
        <w:pStyle w:val="Heading2"/>
      </w:pPr>
      <w:r>
        <w:t>Idle-in-transaction class eliminated (PRs #90–#93)</w:t>
      </w:r>
    </w:p>
    <w:p>
      <w:r>
        <w:t>The morning's governor outage had exposed idle-in-transaction as a systemic class, and the evening sweep eliminated it: eight scripts were fixed across PRs #90, #91, #92 and #93. The offenders included the health agent self-killing its own sessions, enrichment jobs holding transactions open across LLM calls, classify_instruments losing its weekly run, and the stage-2b LLM review worker holding a transaction while waiting on model output. The stage-2b worker turned out to be entirely unscheduled — it now runs on a new cron at */30 during 06:00–19:00 on weekdays. As part of the cleanup, 364 stale queue rows that had accumulated behind the dead paths were expired.</w:t>
      </w:r>
    </w:p>
    <w:p>
      <w:pPr>
        <w:pStyle w:val="Heading2"/>
      </w:pPr>
      <w:r>
        <w:t>Card intelligence gaps (PR #92)</w:t>
      </w:r>
    </w:p>
    <w:p>
      <w:r>
        <w:t>Four correctness gaps in card intelligence were closed in PR #92: security descriptions now render on the card; a Finviz score column bug was fixed where the pipeline wrote the indicator confluence_score=0 into the column instead of the computed tech_score; ATM-lane agent reviews were never being queued because the queue filters matched PENDING-only statuses, which the ATM lane never passes through; and options proposals now attach their underlying's context so the card can reason about the equity beneath the contract.</w:t>
      </w:r>
    </w:p>
    <w:p>
      <w:pPr>
        <w:pStyle w:val="Heading2"/>
      </w:pPr>
      <w:r>
        <w:t>Secrets due-diligence and git history purge (PR #94 + git-filter-repo)</w:t>
      </w:r>
    </w:p>
    <w:p>
      <w:r>
        <w:t>A secrets audit found the GitHub backup repository was PUBLIC; it was immediately flipped to private. PR #94 removed an untracked Google-cookie backup from the working tree, scrubbed PII from tracked files (account numbers reduced to ***199), and hardened .gitignore against recurrence. The remote git history itself was then purged with git-filter-repo: 3,128 commits were rewritten and main moved from 09907521 to 6c85417e. Removed from all remote history: an exposed Anthropic API key file, cookie file generations, a database-password literal, and holdings snapshots. A full pre-purge rollback bundle is kept at ~/backups/tardeai_pre_purge_20260704_1932.bundle. One residual remains: GitHub's refs/pull/* pins still reference the old objects until GitHub Support runs a garbage collection.</w:t>
      </w:r>
    </w:p>
    <w:p>
      <w:pPr>
        <w:pStyle w:val="Heading2"/>
      </w:pPr>
      <w:r>
        <w:t>Security Card v4 family LOCKED (PRs #95–#97, refinements #101/#102, build label #98)</w:t>
      </w:r>
    </w:p>
    <w:p>
      <w:r>
        <w:t>The Security Card v4 family shipped and was locked across PRs #95, #96 and #97: WatchlistCardV4, BrokerProposalCardV4, PositionDecisionCardV4 and the Option*CardV4 variants, controlled by a global cc.cards.v4 toggle that defaults ON. The design is a two-row tinted hero, with market-aware weekend staleness handling so Friday data is not flagged stale on Saturday. Parity checklists are embedded directly in each component's header so future edits can be verified against the locked contract. Two refinement rounds followed: PR #101 promoted the Company line and added an LLM stance whitelist, and PR #102 added an explicit sizing liquidity status, a per-row equity-risk tooltip, and visible provenance. PR #98 fixed the build label so it is now a real build stamp rather than a placeholder.</w:t>
      </w:r>
    </w:p>
    <w:p>
      <w:pPr>
        <w:pStyle w:val="Heading2"/>
      </w:pPr>
      <w:r>
        <w:t>Top-level ARCHITECTURE.md and OPERATIONS.md (PR #99)</w:t>
      </w:r>
    </w:p>
    <w:p>
      <w:r>
        <w:t>PR #99 authored the repository's top-level ARCHITECTURE.md and OPERATIONS.md, giving the repo root a canonical architecture overview and an operations runbook as the final phase of the due-diligence mission.</w:t>
      </w:r>
    </w:p>
    <w:p>
      <w:pPr>
        <w:pStyle w:val="Heading1"/>
      </w:pPr>
      <w:r>
        <w:t>2026-07-16 — RI v3.0 Decision Desk, Gain Guardian (Shadow), RI v3.1 Institutional Desk</w:t>
      </w:r>
    </w:p>
    <w:p>
      <w:r>
        <w:t>Single-day triple build, all advisory/paper-only, commits 45bfa56b..4abe500d (pushed). Feed version 2.7 → 3.0 → 3.1. Repo visibility regression found (PUBLIC again) and re-flipped PRIVATE before pushing; key rotation from 07-04 remains outstanding.</w:t>
      </w:r>
    </w:p>
    <w:p>
      <w:pPr>
        <w:pStyle w:val="Heading2"/>
      </w:pPr>
      <w:r>
        <w:t>Research Intelligence v3.0 — Decision Desk (5 workstreams)</w:t>
      </w:r>
    </w:p>
    <w:p>
      <w:r>
        <w:t>Trust: all counts computed post-dedupe on one corpus (root cause of 248-vs-6 was pre-dedupe counting, not archive inclusion); lane= became a real build_feed filter; rail total labeled 'securities (ex-cash)'. Quality: registry echoes and standing-watch monitors partitioned to a Queued research section (never briefs/counts); _dedupe_prose kills verbatim repetition; ticker_recommendations carry scope brief|book (book context renders once in the concentration banner); 'Map thesis to sleeves' removed — next_action can be honestly null, with a 20%-per-label distribution check in the freshness report. Hermes joins (read-only, fail-open): watchlist composite chips (star-rank/score/S-tier), divergence flags showing both scores, alert_events wire strip (hermes_score_alerts table does not exist), directive chips + governed Create Watch Directive. Orchestration: ri_research_queue + research_intelligence_queue.py wrapping topic_ingestion --topic; drains 16:45/02:40 (cron, flock, cap 10, Telegram digest); coverage floors; Discovery-Inbox proposals reuse governed approve-research-topic/reject. Staged ideas: lifecycle staged→watchlisted|directive_created|proposed_paper|dismissed|expired(14d); promotions operator-clicked into existing pathways (PENDING paper proposal #2719 verified E2E); staging requires an explicit exit/stop note.</w:t>
      </w:r>
    </w:p>
    <w:p>
      <w:pPr>
        <w:pStyle w:val="Heading2"/>
      </w:pPr>
      <w:r>
        <w:t>Gain Guardian — live-book exit intelligence (SHADOW until --promote, ~2026-07-30)</w:t>
      </w:r>
    </w:p>
    <w:p>
      <w:r>
        <w:t>holdings_gain_guardian.py + holding_high_water_marks (ratchet-only, seeded_from bars_252d — lots opened_date is NULL on 100% of rows) + holding_exit_metrics. Parabolic score (config weights, renormalized when RVOL unavailable), EXTENDED/CLIMAX_RISK + GIVEBACK_WATCH/BREACH states, advisory verbs mirror Phase 191. Amended delta pass after the morning stop storm: unprotected-large-gain cohort evaluates first (symbol-level stop check across stop_lifecycle/fidelity_monitored_stops/synthetic_stops); no RAISE_STOP on unstoppable funds or names stopped out within 5 trading days. Tax gate reuses Alex get_tax_context: IRA-first routing, term UNVERIFIED line (export dated Cost Basis to unlock LT/ST), gain-dollar arithmetic. Publication (RI exit_intelligence rows mapped to risk_regime, mplfinance charts in data/runtime/gain_guardian_charts, one Telegram digest/run, Aegis brief section) stays dark until --promote. Outcome reconciler (+5/+21d vs SPY; SIGNAL_CORRECT/EARLY/WRONG/NOT_EVALUABLE; fixtures pass) Sundays 09:00. Crons: 17:40 weekdays. First run: 32 positions, 0 advisories, V nearest EXTENDED at 46.8.</w:t>
      </w:r>
    </w:p>
    <w:p>
      <w:pPr>
        <w:pStyle w:val="Heading2"/>
      </w:pPr>
      <w:r>
        <w:t>Research Intelligence v3.1 — Institutional Desk (reliability, provenance, curation, lint, links, ops)</w:t>
      </w:r>
    </w:p>
    <w:p>
      <w:r>
        <w:t>Reliability flag-back honored: server-busy was NOT feed compute (cold 0.8s/warm 14ms) but one GIL process re-serializing+gzipping MB payloads per cache-busted poll into a 32-slot semaphore. Fix: materialized per-lane snapshots (data/runtime/ri_snapshots; drains + 06:35 cron + POST /rebuild) served with weak ETags; json_response answers 304 before json.dumps/gzip (1.1ms/0B vs 1.97MB); useApi sends If-None-Match, exponential backoff with jitter, quiet amber degraded chip; poll budget raised (RI 300s, discovery 600s, overview/trade-ai 120s, accounts-live 120s). OPEN P0 (operator decision): CLOSE-WAIT zombie handler threads exhaust request slots — needs gunicorn/uvicorn or a compute watchdog; DASHBOARD_MAX_CONCURRENCY=64 set as relief (server now loads .env). Curation: hidden column migration, star Saved tab, downvote demotion, feedback tallies. Provenance: desk-built banner, absolute-ET hovers, fmtET(). QA lint (zero LLM, in materialization): undated_claim / off_universe_mention (Beauty-Farm class caught by corporate-suffix detector) / unsourced_advisory / no_counter_view / duplicate shingles — flags cap Tier A and render as gray chips; first run 21/50 flagged. Links: SourceLinks + TickerLinks (Finviz/Yahoo/EDGAR/TradingView/Watchlist), tabular numerals. Ops restore: external lanes dead since 07-02 were a PROMPT.format KeyError on unescaped schema braces (NOT auth) — fixed, chatgpt row 26781 + grok 26785 sent; absolute staleness checks added (lanes 96h, vix_close 30h); VIX falls back to market_regime_indicators vix_close; SETUPS honest empty state; /api/v2/trade-ai/summary (~500B) replaces the multi-MB header pull that made VIX/SETUPS tiles time out over Tailscale.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Area</w:t>
            </w:r>
          </w:p>
        </w:tc>
        <w:tc>
          <w:tcPr>
            <w:tcW w:type="dxa" w:w="3120"/>
          </w:tcPr>
          <w:p>
            <w:r>
              <w:t>Key files / tables</w:t>
            </w:r>
          </w:p>
        </w:tc>
        <w:tc>
          <w:tcPr>
            <w:tcW w:type="dxa" w:w="3120"/>
          </w:tcPr>
          <w:p>
            <w:r>
              <w:t>State</w:t>
            </w:r>
          </w:p>
        </w:tc>
      </w:tr>
      <w:tr>
        <w:tc>
          <w:tcPr>
            <w:tcW w:type="dxa" w:w="3120"/>
          </w:tcPr>
          <w:p>
            <w:r>
              <w:t>RI v3.0</w:t>
            </w:r>
          </w:p>
        </w:tc>
        <w:tc>
          <w:tcPr>
            <w:tcW w:type="dxa" w:w="3120"/>
          </w:tcPr>
          <w:p>
            <w:r>
              <w:t>lib/research_intelligence*.py, ri_research_queue, ResearchIntelligenceHub.tsx, RESEARCH_INTELLIGENCE_V3.md</w:t>
            </w:r>
          </w:p>
        </w:tc>
        <w:tc>
          <w:tcPr>
            <w:tcW w:type="dxa" w:w="3120"/>
          </w:tcPr>
          <w:p>
            <w:r>
              <w:t>LIVE, feed v3.0→v3.1</w:t>
            </w:r>
          </w:p>
        </w:tc>
      </w:tr>
      <w:tr>
        <w:tc>
          <w:tcPr>
            <w:tcW w:type="dxa" w:w="3120"/>
          </w:tcPr>
          <w:p>
            <w:r>
              <w:t>Gain Guardian</w:t>
            </w:r>
          </w:p>
        </w:tc>
        <w:tc>
          <w:tcPr>
            <w:tcW w:type="dxa" w:w="3120"/>
          </w:tcPr>
          <w:p>
            <w:r>
              <w:t>holdings_gain_guardian.py, gain_guardian_{tax,publish}.py, holding_high_water_marks, holding_exit_metrics, exit_advisory_outcomes, GAIN_GUARDIAN.md</w:t>
            </w:r>
          </w:p>
        </w:tc>
        <w:tc>
          <w:tcPr>
            <w:tcW w:type="dxa" w:w="3120"/>
          </w:tcPr>
          <w:p>
            <w:r>
              <w:t>SHADOW (promote ≥ ~07-30)</w:t>
            </w:r>
          </w:p>
        </w:tc>
      </w:tr>
      <w:tr>
        <w:tc>
          <w:tcPr>
            <w:tcW w:type="dxa" w:w="3120"/>
          </w:tcPr>
          <w:p>
            <w:r>
              <w:t>RI v3.1</w:t>
            </w:r>
          </w:p>
        </w:tc>
        <w:tc>
          <w:tcPr>
            <w:tcW w:type="dxa" w:w="3120"/>
          </w:tcPr>
          <w:p>
            <w:r>
              <w:t>research_intelligence_{materialize,qa_lint}.py, ri_snapshots/, useApi ETag/backoff, trade-ai/summary, RESEARCH_INTELLIGENCE_V3_1.md</w:t>
            </w:r>
          </w:p>
        </w:tc>
        <w:tc>
          <w:tcPr>
            <w:tcW w:type="dxa" w:w="3120"/>
          </w:tcPr>
          <w:p>
            <w:r>
              <w:t>LIVE</w:t>
            </w:r>
          </w:p>
        </w:tc>
      </w:tr>
      <w:tr>
        <w:tc>
          <w:tcPr>
            <w:tcW w:type="dxa" w:w="3120"/>
          </w:tcPr>
          <w:p>
            <w:r>
              <w:t>Crons added</w:t>
            </w:r>
          </w:p>
        </w:tc>
        <w:tc>
          <w:tcPr>
            <w:tcW w:type="dxa" w:w="3120"/>
          </w:tcPr>
          <w:p>
            <w:r>
              <w:t>16:45+02:40 queue drain, 06:35 materialize, 17:40 gain guardian, Sun 09:00 exit outcomes</w:t>
            </w:r>
          </w:p>
        </w:tc>
        <w:tc>
          <w:tcPr>
            <w:tcW w:type="dxa" w:w="3120"/>
          </w:tcPr>
          <w:p>
            <w:r>
              <w:t>installed</w:t>
            </w:r>
          </w:p>
        </w:tc>
      </w:tr>
      <w:tr>
        <w:tc>
          <w:tcPr>
            <w:tcW w:type="dxa" w:w="3120"/>
          </w:tcPr>
          <w:p>
            <w:r>
              <w:t>Open items</w:t>
            </w:r>
          </w:p>
        </w:tc>
        <w:tc>
          <w:tcPr>
            <w:tcW w:type="dxa" w:w="3120"/>
          </w:tcPr>
          <w:p>
            <w:r>
              <w:t>CLOSE-WAIT topology decision; key rotation; Schwab dated cost-basis export; C4 per-figure as-of stamps; repo visibility flap monitoring</w:t>
            </w:r>
          </w:p>
        </w:tc>
        <w:tc>
          <w:tcPr>
            <w:tcW w:type="dxa" w:w="3120"/>
          </w:tcPr>
          <w:p>
            <w:r>
              <w:t>operator</w:t>
            </w:r>
          </w:p>
        </w:tc>
      </w:tr>
    </w:tbl>
    <w:p>
      <w:pPr>
        <w:pStyle w:val="Heading1"/>
      </w:pPr>
      <w:r>
        <w:t>2026-07-16 Evening — Watch Desk v2: Truth, Directive Governance, Position-Aware Watching</w:t>
      </w:r>
    </w:p>
    <w:p>
      <w:r>
        <w:t>All workstreams shipped same-day (commits 7d72bdbe + e155dbeb, pushed). Advisory/paper posture unchanged; promotion stays governed; scope governor untouched. Diagnosis: docs/_findings/watch_desk_v2_diagnosis_2026-07-16.md; architecture: docs/architecture/WATCH_DESK_V2.md.</w:t>
      </w:r>
    </w:p>
    <w:p>
      <w:pPr>
        <w:pStyle w:val="Heading2"/>
      </w:pPr>
      <w:r>
        <w:t>Truth (WS-A): the $98,650 header flip and honest facets</w:t>
      </w:r>
    </w:p>
    <w:p>
      <w:r>
        <w:t>The recurring cross-page portfolio flip was named exactly: SPAXX, the ~$96.9K Fidelity money-market sweep, dropping out of overview()'s derived sum while unpriced mid-pipeline — a '&gt;$500 drift silently swaps totals' rule then changed scope unlabeled on every page. Fix: portfolio_totals.total_value is canonical, drift is exposed as total_value_drift, never swapped; verified identical totals on Watch/RI/Portfolio headers. The four cash rows (=total_mv_excluded, $187.8K) are excluded from cost-basis math by design. Watchlist advisory-band emptiness proved to be vocabulary mismatch, not a dead engine: setup_advisory is free text ('RSI 46 · band 40-55') from the enrichment pipeline while the favorable/caution flags come from the sample-gated setup_quality_prior — facets are now computed server-side over the same 200-row corpus, zero tiles gray out with engine-naming tooltips. Raw pipeline enums render through one human-label dictionary; watchpool duplicate rows fixed with DISTINCT ON; sector monitor shows 'n/a · quote missing' (XLRE class), normalizes Financial/Financials for the watching chip, and defines setups/N in an on-page legend.</w:t>
      </w:r>
    </w:p>
    <w:p>
      <w:pPr>
        <w:pStyle w:val="Heading2"/>
      </w:pPr>
      <w:r>
        <w:t>Directive governance (WS-B): fencing the regrowth</w:t>
      </w:r>
    </w:p>
    <w:p>
      <w:r>
        <w:t>The 07-01 cleanup regrew 489→~150→387 active in 15 days because family dedup lived only in think_tank and no hygiene was scheduled. Now: lib/watch_directive_gate.py (family_gate + attach_alias) is consulted by every trend creator — claude_challenger_curator, strategy_planner, sector_research_universe, Telegram add-topic (soft warning), and the UI create endpoint (needs_confirm + force override); same-family labels alias into the hits-ranked survivor instead of new rows (unit-verified on family m_and_a → #244, zero row growth). Weekly Sunday 10:30 hygiene auto-applies dedup tiers 1–2 (reversible archives) and Telegrams the tier-3 merge plan for operator approval — first run archived 29 dead challengers (317→288 active trend). config/watch_directive_governance.json caps active trends at 150: over cap, new trends insert as status='proposed' and surface in a Proposed fold with a Promote action; actives are never auto-archived. Directive rows became reviewable: age, last-hit, hits 7d/30d, alias count, 8-week sparkline, needs-review sort, and Pause/Resume/Archive/Merge actions through a governed update endpoint (merge reassigns hits and aliases the label — nothing is deleted). pause_cold_trends was found already scheduled inside the 30-minute service.</w:t>
      </w:r>
    </w:p>
    <w:p>
      <w:pPr>
        <w:pStyle w:val="Heading2"/>
      </w:pPr>
      <w:r>
        <w:t>Position-aware watching (WS-C) and Pullback/MACD maturity (WS-D/E)</w:t>
      </w:r>
    </w:p>
    <w:p>
      <w:r>
        <w:t>Buy-side surfaces are holdings-aware via _held_context (holdings.json + stop_lifecycle): pullback cards show HELD badges with share count and signed stop distance, and a TRIGGER on a held name near its stop renders a deterministic amber conflict strip ('adding here averages down — review stop plan first'). The shared TickerLinks component (extracted from RI v3.1) serves RI and pullback cards; the watchlist tile reads 'Top 200 of 5,168 · Hermes rank'. Pullback closed its evidence loop: pullback_trigger_history (backfilled with the day's 7 triggers, idempotent daily recorder), a Sunday outcome reconciler (TARGET1_FIRST/STOP_FIRST/UNRESOLVED, same-bar ambiguity resolves conservatively to stop), and an honest trailing hit-rate header that reads 'outcomes n/a until evaluations accrue'. Notable find: the UI's Dismiss buttons had been POSTing to a server endpoint that never existed — it exists now, one canonical handler with persistent 10-trading-day cooldown that re-shows early only on a ≥25% score improvement (verified live). Scan provenance (universe definition, screened count, RTH-safety of Run-scan-now) is stated on-page. Payloads: watch-directives list trimmed 793KB→551KB (full spec behind ?full=1); watchlist/items (1.35MB) flagged as follow-up since its cards render most fields.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Area</w:t>
            </w:r>
          </w:p>
        </w:tc>
        <w:tc>
          <w:tcPr>
            <w:tcW w:type="dxa" w:w="3120"/>
          </w:tcPr>
          <w:p>
            <w:r>
              <w:t>Key files / tables</w:t>
            </w:r>
          </w:p>
        </w:tc>
        <w:tc>
          <w:tcPr>
            <w:tcW w:type="dxa" w:w="3120"/>
          </w:tcPr>
          <w:p>
            <w:r>
              <w:t>State</w:t>
            </w:r>
          </w:p>
        </w:tc>
      </w:tr>
      <w:tr>
        <w:tc>
          <w:tcPr>
            <w:tcW w:type="dxa" w:w="3120"/>
          </w:tcPr>
          <w:p>
            <w:r>
              <w:t>Header truth</w:t>
            </w:r>
          </w:p>
        </w:tc>
        <w:tc>
          <w:tcPr>
            <w:tcW w:type="dxa" w:w="3120"/>
          </w:tcPr>
          <w:p>
            <w:r>
              <w:t>api_v2 overview() canonical total + total_value_drift</w:t>
            </w:r>
          </w:p>
        </w:tc>
        <w:tc>
          <w:tcPr>
            <w:tcW w:type="dxa" w:w="3120"/>
          </w:tcPr>
          <w:p>
            <w:r>
              <w:t>LIVE, cross-page verified</w:t>
            </w:r>
          </w:p>
        </w:tc>
      </w:tr>
      <w:tr>
        <w:tc>
          <w:tcPr>
            <w:tcW w:type="dxa" w:w="3120"/>
          </w:tcPr>
          <w:p>
            <w:r>
              <w:t>Directive governance</w:t>
            </w:r>
          </w:p>
        </w:tc>
        <w:tc>
          <w:tcPr>
            <w:tcW w:type="dxa" w:w="3120"/>
          </w:tcPr>
          <w:p>
            <w:r>
              <w:t>lib/watch_directive_gate.py, watch_directive_hygiene.py, config/watch_directive_governance.json, POST /watch/directives/update</w:t>
            </w:r>
          </w:p>
        </w:tc>
        <w:tc>
          <w:tcPr>
            <w:tcW w:type="dxa" w:w="3120"/>
          </w:tcPr>
          <w:p>
            <w:r>
              <w:t>LIVE; 29 archived first run; cap 150</w:t>
            </w:r>
          </w:p>
        </w:tc>
      </w:tr>
      <w:tr>
        <w:tc>
          <w:tcPr>
            <w:tcW w:type="dxa" w:w="3120"/>
          </w:tcPr>
          <w:p>
            <w:r>
              <w:t>Position-aware</w:t>
            </w:r>
          </w:p>
        </w:tc>
        <w:tc>
          <w:tcPr>
            <w:tcW w:type="dxa" w:w="3120"/>
          </w:tcPr>
          <w:p>
            <w:r>
              <w:t>_held_context(), components/TickerLinks.tsx, PullbackMacdHub badges/conflict strip</w:t>
            </w:r>
          </w:p>
        </w:tc>
        <w:tc>
          <w:tcPr>
            <w:tcW w:type="dxa" w:w="3120"/>
          </w:tcPr>
          <w:p>
            <w:r>
              <w:t>LIVE</w:t>
            </w:r>
          </w:p>
        </w:tc>
      </w:tr>
      <w:tr>
        <w:tc>
          <w:tcPr>
            <w:tcW w:type="dxa" w:w="3120"/>
          </w:tcPr>
          <w:p>
            <w:r>
              <w:t>Pullback maturity</w:t>
            </w:r>
          </w:p>
        </w:tc>
        <w:tc>
          <w:tcPr>
            <w:tcW w:type="dxa" w:w="3120"/>
          </w:tcPr>
          <w:p>
            <w:r>
              <w:t>pullback_trigger_history, pullback_macd_dismissals, reconcile_pullback_outcomes.py (Sun 09:45)</w:t>
            </w:r>
          </w:p>
        </w:tc>
        <w:tc>
          <w:tcPr>
            <w:tcW w:type="dxa" w:w="3120"/>
          </w:tcPr>
          <w:p>
            <w:r>
              <w:t>LIVE; outcomes accrue weekly</w:t>
            </w:r>
          </w:p>
        </w:tc>
      </w:tr>
      <w:tr>
        <w:tc>
          <w:tcPr>
            <w:tcW w:type="dxa" w:w="3120"/>
          </w:tcPr>
          <w:p>
            <w:r>
              <w:t>Crons added</w:t>
            </w:r>
          </w:p>
        </w:tc>
        <w:tc>
          <w:tcPr>
            <w:tcW w:type="dxa" w:w="3120"/>
          </w:tcPr>
          <w:p>
            <w:r>
              <w:t>Sun 10:30 directive hygiene · Sun 09:45 pullback outcomes</w:t>
            </w:r>
          </w:p>
        </w:tc>
        <w:tc>
          <w:tcPr>
            <w:tcW w:type="dxa" w:w="3120"/>
          </w:tcPr>
          <w:p>
            <w:r>
              <w:t>installed (cd-prefix verified)</w:t>
            </w:r>
          </w:p>
        </w:tc>
      </w:tr>
      <w:tr>
        <w:tc>
          <w:tcPr>
            <w:tcW w:type="dxa" w:w="3120"/>
          </w:tcPr>
          <w:p>
            <w:r>
              <w:t>Open items</w:t>
            </w:r>
          </w:p>
        </w:tc>
        <w:tc>
          <w:tcPr>
            <w:tcW w:type="dxa" w:w="3120"/>
          </w:tcPr>
          <w:p>
            <w:r>
              <w:t>watchlist/items payload trim; tier-3 merge approval in Telegram; key rotation; Schwab cost-basis export; CLOSE-WAIT topology</w:t>
            </w:r>
          </w:p>
        </w:tc>
        <w:tc>
          <w:tcPr>
            <w:tcW w:type="dxa" w:w="3120"/>
          </w:tcPr>
          <w:p>
            <w:r>
              <w:t>operator</w:t>
            </w:r>
          </w:p>
        </w:tc>
      </w:tr>
    </w:tbl>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