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p>
      <w:pPr>
        <w:pStyle w:val="Heading2"/>
      </w:pPr>
      <w:r>
        <w:t>Session 2026-07-03/04 - Decision-surface redesign: shared card grammar (watchlist, proposals, stops)</w:t>
      </w:r>
    </w:p>
    <w:p>
      <w:pPr>
        <w:pStyle w:val="Heading3"/>
      </w:pPr>
      <w:r>
        <w:t>One decision grammar across the three money surfaces</w:t>
      </w:r>
    </w:p>
    <w:p>
      <w:r>
        <w:t>The Command Center v3 watchlist card, broker-proposal card, and stop-management expanded row now share one visual and semantic grammar, rendered from a single primitives module (components/primitives/cardPrimitives.tsx). Each surface answers, in its first two lines, what the item is, what the operator should do, and why; supporting detail lives in a 2x2 module grid and evidence lives behind expanders. Color is signal-only: teal = actionable, amber = caution, red = hard defect, green = price numerals. All three formats are operator-LOCKED: data wiring and bug fixes only, no unprompted layout changes.</w:t>
      </w:r>
    </w:p>
    <w:p>
      <w:r>
        <w:t>Each card's tinted banner is driven by a priority-ordered decision matrix (first match wins). Watchlist: private -&gt; no-stop -&gt; incoherent plan (target&lt;=limit) -&gt; price drift &gt;15% -&gt; thin R:R -&gt; stale/doubt -&gt; CIO-avoid -&gt; READY. Proposals: expired/rejected STALE -&gt; gate/oversight BLOCKED -&gt; price-drift FIX -&gt; oversized FIX -&gt; earnings CAUTION -&gt; reviews-pending WAIT -&gt; READY. Stops: NO STOP -&gt; broker-looser REVIEW -&gt; earnings &lt;=7d -&gt; stale-advisory REVIEW -&gt; PROTECTED/MONITORED. Phase A extracted the primitives with a Playwright pixel-diff regression against the locked watchlist card (zero differing pixels).</w:t>
      </w:r>
    </w:p>
    <w:p>
      <w:pPr>
        <w:pStyle w:val="Heading3"/>
      </w:pPr>
      <w:r>
        <w:t>Cross-surface trust and intelligence context</w:t>
      </w:r>
    </w:p>
    <w:p>
      <w:r>
        <w:t>Decision context that previously lived only on the watchlist card now rides every surface: held-position awareness (a proposal that adds to an existing position says so, in amber), earnings proximity (amber within 7 days; on the stop surface it reads as gap risk - a stop does not protect through an earnings print), catalyst and news headlines, LLM-advisory age flags (stop advisory &gt;48h and holdings health &gt;72h render stale warnings), and an exit ladder for held longs (T1 = +1R off the effective stop, T2 = Street mean, T3 = Street high, stop to breakeven at +1R). Sizing is unified on percent-of-equity position caps: the per-account policy number (account_automation_policies.max_position_allocation_pct) is served to the UI and enforced identically by the card sizing table, the propose modal (hard block, no override), and the backend generator; the generator additionally down-shifts risk on wide stops (&gt;7% -&gt; x0.75, &gt;10% -&gt; x0.5 via tilt, recorded in sizing_basis).</w:t>
      </w:r>
    </w:p>
    <w:p>
      <w:pPr>
        <w:pStyle w:val="Heading3"/>
      </w:pPr>
      <w:r>
        <w:t>Plan and proposal freshness enforcement</w:t>
      </w:r>
    </w:p>
    <w:p>
      <w:r>
        <w:t>Stale levels are now detected and repaired rather than displayed: watchlist cards flag incoherent plans (target at or below limit) and price drift beyond 15% as FIX states with a Rebuild Plan action; a nightly re-validator (plan_drift_revalidator.py, weekdays 17:25) re-plans defective entries in subprocess batches; and the proposal sweeper auto-rejects PENDING proposals older than 4 hours whose live price has drifted more than 15% from the proposed entry. Holdings changes trigger narrative re-synthesis and health refreshes automatically (holdings_change_trigger.py), with the synthesis maturity gates (final_synthesis_status AND analysis_stage) reset on every re-queue path so re-run agents always re-synthesize.</w:t>
      </w:r>
    </w:p>
    <w:p>
      <w:pPr>
        <w:pStyle w:val="Heading3"/>
      </w:pPr>
      <w:r>
        <w:t>Artifacts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components/primitives/cardPrimitives.tsx</w:t>
            </w:r>
          </w:p>
        </w:tc>
        <w:tc>
          <w:tcPr>
            <w:tcW w:type="dxa" w:w="3120"/>
          </w:tcPr>
          <w:p>
            <w:r>
              <w:t>module</w:t>
            </w:r>
          </w:p>
        </w:tc>
        <w:tc>
          <w:tcPr>
            <w:tcW w:type="dxa" w:w="3120"/>
          </w:tcPr>
          <w:p>
            <w:r>
              <w:t>Shared primitives: VerdictBanner, LadderLine, TrustLine, AgeChip — single source for all three decision surfaces</w:t>
            </w:r>
          </w:p>
        </w:tc>
      </w:tr>
      <w:tr>
        <w:tc>
          <w:tcPr>
            <w:tcW w:type="dxa" w:w="3120"/>
          </w:tcPr>
          <w:p>
            <w:r>
              <w:t>lib/watchlistCardAction.ts / lib/proposalCardAction.ts</w:t>
            </w:r>
          </w:p>
        </w:tc>
        <w:tc>
          <w:tcPr>
            <w:tcW w:type="dxa" w:w="3120"/>
          </w:tcPr>
          <w:p>
            <w:r>
              <w:t>module</w:t>
            </w:r>
          </w:p>
        </w:tc>
        <w:tc>
          <w:tcPr>
            <w:tcW w:type="dxa" w:w="3120"/>
          </w:tcPr>
          <w:p>
            <w:r>
              <w:t>Priority-ordered decision matrices driving each card's verdict banner (first match wins; red reserved for hard defects)</w:t>
            </w:r>
          </w:p>
        </w:tc>
      </w:tr>
      <w:tr>
        <w:tc>
          <w:tcPr>
            <w:tcW w:type="dxa" w:w="3120"/>
          </w:tcPr>
          <w:p>
            <w:r>
              <w:t>WatchlistCard.tsx (Security Card v3)</w:t>
            </w:r>
          </w:p>
        </w:tc>
        <w:tc>
          <w:tcPr>
            <w:tcW w:type="dxa" w:w="3120"/>
          </w:tcPr>
          <w:p>
            <w:r>
              <w:t>component</w:t>
            </w:r>
          </w:p>
        </w:tc>
        <w:tc>
          <w:tcPr>
            <w:tcW w:type="dxa" w:w="3120"/>
          </w:tcPr>
          <w:p>
            <w:r>
              <w:t>LOCKED format: header / tinted banner / 2x2 grid (Trade Plan | Sizing, Conviction | Intelligence) / footer</w:t>
            </w:r>
          </w:p>
        </w:tc>
      </w:tr>
      <w:tr>
        <w:tc>
          <w:tcPr>
            <w:tcW w:type="dxa" w:w="3120"/>
          </w:tcPr>
          <w:p>
            <w:r>
              <w:t>BrokerProposalCard.tsx (rebuilt, PR #80)</w:t>
            </w:r>
          </w:p>
        </w:tc>
        <w:tc>
          <w:tcPr>
            <w:tcW w:type="dxa" w:w="3120"/>
          </w:tcPr>
          <w:p>
            <w:r>
              <w:t>component</w:t>
            </w:r>
          </w:p>
        </w:tc>
        <w:tc>
          <w:tcPr>
            <w:tcW w:type="dxa" w:w="3120"/>
          </w:tcPr>
          <w:p>
            <w:r>
              <w:t>LOCKED format: header / banner / 2x2 grid (Order &amp; Levels | Sizing &amp; Fit, Intelligence | Gates &amp; Reviews) / provenance footer + evidence expander</w:t>
            </w:r>
          </w:p>
        </w:tc>
      </w:tr>
      <w:tr>
        <w:tc>
          <w:tcPr>
            <w:tcW w:type="dxa" w:w="3120"/>
          </w:tcPr>
          <w:p>
            <w:r>
              <w:t>StopManagement.tsx expanded row (PR #81)</w:t>
            </w:r>
          </w:p>
        </w:tc>
        <w:tc>
          <w:tcPr>
            <w:tcW w:type="dxa" w:w="3120"/>
          </w:tcPr>
          <w:p>
            <w:r>
              <w:t>component</w:t>
            </w:r>
          </w:p>
        </w:tc>
        <w:tc>
          <w:tcPr>
            <w:tcW w:type="dxa" w:w="3120"/>
          </w:tcPr>
          <w:p>
            <w:r>
              <w:t>LOCKED format: verdict banner (NO STOP/REVIEW/EARNINGS/PROTECTED) + 2x2 panel (Protection | Exit Plan, Health | Context) + collapsed-row amber scan chips</w:t>
            </w:r>
          </w:p>
        </w:tc>
      </w:tr>
      <w:tr>
        <w:tc>
          <w:tcPr>
            <w:tcW w:type="dxa" w:w="3120"/>
          </w:tcPr>
          <w:p>
            <w:r>
              <w:t>_broker_enrich_trust_rows (api_v2.py)</w:t>
            </w:r>
          </w:p>
        </w:tc>
        <w:tc>
          <w:tcPr>
            <w:tcW w:type="dxa" w:w="3120"/>
          </w:tcPr>
          <w:p>
            <w:r>
              <w:t>enrichment</w:t>
            </w:r>
          </w:p>
        </w:tc>
        <w:tc>
          <w:tcPr>
            <w:tcW w:type="dxa" w:w="3120"/>
          </w:tcPr>
          <w:p>
            <w:r>
              <w:t>Proposal rows: held_shares_in_account/_total, next_earnings_date, catalyst_title/at (both cache paths)</w:t>
            </w:r>
          </w:p>
        </w:tc>
      </w:tr>
      <w:tr>
        <w:tc>
          <w:tcPr>
            <w:tcW w:type="dxa" w:w="3120"/>
          </w:tcPr>
          <w:p>
            <w:r>
              <w:t>stops/management row enrichment (api_v2.py)</w:t>
            </w:r>
          </w:p>
        </w:tc>
        <w:tc>
          <w:tcPr>
            <w:tcW w:type="dxa" w:w="3120"/>
          </w:tcPr>
          <w:p>
            <w:r>
              <w:t>enrichment</w:t>
            </w:r>
          </w:p>
        </w:tc>
        <w:tc>
          <w:tcPr>
            <w:tcW w:type="dxa" w:w="3120"/>
          </w:tcPr>
          <w:p>
            <w:r>
              <w:t>Stop rows: rec_at, holdings_llm_at, next_earnings_date, news_title/source/at (batch, failure-tolerant)</w:t>
            </w:r>
          </w:p>
        </w:tc>
      </w:tr>
      <w:tr>
        <w:tc>
          <w:tcPr>
            <w:tcW w:type="dxa" w:w="3120"/>
          </w:tcPr>
          <w:p>
            <w:r>
              <w:t>plan_drift_revalidator.py (cron 17:25 Mon-Fri)</w:t>
            </w:r>
          </w:p>
        </w:tc>
        <w:tc>
          <w:tcPr>
            <w:tcW w:type="dxa" w:w="3120"/>
          </w:tcPr>
          <w:p>
            <w:r>
              <w:t>pipeline</w:t>
            </w:r>
          </w:p>
        </w:tc>
        <w:tc>
          <w:tcPr>
            <w:tcW w:type="dxa" w:w="3120"/>
          </w:tcPr>
          <w:p>
            <w:r>
              <w:t>Re-plans incoherent (target&lt;=limit) or drifted (&gt;15%) entry plans via subprocess-batched planner</w:t>
            </w:r>
          </w:p>
        </w:tc>
      </w:tr>
      <w:tr>
        <w:tc>
          <w:tcPr>
            <w:tcW w:type="dxa" w:w="3120"/>
          </w:tcPr>
          <w:p>
            <w:r>
              <w:t>cleanup_stale_proposals.py drift pass</w:t>
            </w:r>
          </w:p>
        </w:tc>
        <w:tc>
          <w:tcPr>
            <w:tcW w:type="dxa" w:w="3120"/>
          </w:tcPr>
          <w:p>
            <w:r>
              <w:t>pipeline</w:t>
            </w:r>
          </w:p>
        </w:tc>
        <w:tc>
          <w:tcPr>
            <w:tcW w:type="dxa" w:w="3120"/>
          </w:tcPr>
          <w:p>
            <w:r>
              <w:t>Auto-rejects PENDING proposals &gt;4h old with live price &gt;15% from proposed entry</w:t>
            </w:r>
          </w:p>
        </w:tc>
      </w:tr>
    </w:tbl>
    <w:p>
      <w:r>
        <w:t>Delivered 2026-07-03/04 across PRs #51-#81 (all squash-merged, CI-green, live-verified). Design spec artifact: claude.ai/code/artifact/fe9d8c64-5440-4178-8e7f-332e46396bde. Advisory boundary unchanged throughout: approve/2FA flows, gate evaluation, and stop submission machinery were not modified by the redesign.</w:t>
      </w:r>
    </w:p>
    <w:p>
      <w:pPr>
        <w:pStyle w:val="Heading2"/>
      </w:pPr>
      <w:r>
        <w:t>July-4 incident set: queue SLA, governor transaction death, infra monitoring (2026-07-04)</w:t>
      </w:r>
    </w:p>
    <w:p>
      <w:r>
        <w:t>A holiday-morning audit answering the question "did everything run properly" surfaced four distinct failure classes that had been running blind, all fixed and merged the same day through pull requests eighty-three and eighty-four with release-readiness green. First, decision-feeding agent jobs (full analysis, proposal review, research gaps, events) had been starved for over two days because the watchlist job worker ordered its queue by symbol tier alone — a continuous stream of scheduled research on high-ranked symbols always outranked them. A canonical time-sensitive request-type list now leads the worker's pick order and is imported by the health agent's SLA check so the drain order and the alarm can never drift apart; the backlog of seventy-four stuck jobs drained within hours. Second, the Hermes scope governor had died on every half-hourly run since three-thirty in the morning: its per-symbol bus-feedback lookup re-parsed the sixteen-megabyte outcome-bus JSON once for each of roughly forty-two hundred watchlist symbols inside a single open database transaction, and Postgres killed the connection at the one-hundred-twenty-second idle-in-transaction timeout. The feedback index is now cached by file modification time and the engine commits its read transaction before the pure-Python decision loop; run time fell from about six minutes to just over one second. Third, seven news-article insert sites had never worked — they addressed columns that do not exist and poisoned their transactions, spamming the Postgres log; they now use a canonical-schema helper with source-URL dedup and rollback, and the cross-agent reasoning context query in intel_query was fixed the same way (it had been silently empty since creation). Fourth, the health agent gained the monitoring to catch each class: SLA-aware queue starvation, per-source data staleness with live Finviz cookie validation, failed trade-stack systemd units, and a counter of Postgres idle-in-transaction kills, plus immediate allowlisted auto-remediation that re-runs a stale scope governor under its own lock.</w:t>
      </w:r>
    </w:p>
    <w:p>
      <w:pPr>
        <w:pStyle w:val="Heading3"/>
      </w:pPr>
      <w:r>
        <w:t>OAuth proxy streaming and the OpenClaw agent recovery</w:t>
      </w:r>
    </w:p>
    <w:p>
      <w:r>
        <w:t>The OpenClaw assistant fleet (the Telegram-facing main agent and the Steph, Aegis, Alex, Iris and Maria workers) had been dead since the July-third upgrade wave. The root cause was a protocol defect in both local free-lane OAuth proxies: they emitted streamed responses as unframed HTTP/1.0, which curl tolerates but Node's fetch client cannot consume — every agent model call hung and then aborted, wedged runs held session-file locks, and scheduled briefs died with a cron loader crash on legacy job schemas. Both proxies (Grok on port 8645, ChatGPT on port 8646) now speak HTTP/1.1 with chunked transfer framing, a proper stream terminator, and event-driven keepalives, verified with a Node fetch client end to end. Model routing was modernized in the same pass: the Telegram agent runs on the free ChatGPT OAuth lane, the worker agents run on the Claude subscription lane (the only tool-capable free lane — the Grok web lane refuses large agent system prompts as jailbreak attempts, and the native codex provider was removed upstream), with a local qwen3 fallback. OpenClaw itself was upgraded to 2026.6.11 with config-schema and cron-storage migrations handled, a one-hundred-eighty-second per-turn timeout so a hung model call can no longer wedge a session lane, and an auth-profile order pin that prevents agent traffic from ever reaching the paid OpenAI API key.</w:t>
      </w:r>
    </w:p>
    <w:p>
      <w:pPr>
        <w:pStyle w:val="Heading3"/>
      </w:pPr>
      <w:r>
        <w:t>Systemic database and operations hygiene</w:t>
      </w:r>
    </w:p>
    <w:p>
      <w:r>
        <w:t>The governor outage was one victim of a systemic pattern, so the class itself was addressed. A live pg_stat_activity audit identified the top three scripts holding transactions open through slow non-database work — the topic-ingestion blocked-content check, the news-ingestion multi-symbol scan (one transaction across an entire scan with network fetches interleaved, which both lost inserts and produced the transaction-aborted log spam), and the agent-job context builder holding reads through long LLM calls. All three now commit before slow work, and the database adapter stamps every connection with the calling script's name so future victims are attributable instead of anonymous process identifiers. Passive per-source liveness reporting (a dedicated autocommit connection that can never flush a caller's open transaction) was wired into the Yahoo, SEC EDGAR, Finnhub, Brave, YouTube and NewsAPI lanes, raising data-source-health coverage from one reporting source to seven of thirteen. A size-based copy-truncate log rotation was added after the Telegram callback poller's log reached one point four gigabytes unrotated. Finally, the continuous-scanner systemd unit was hardened after a boot-time catch-up start died in nineteen milliseconds before the home filesystem was ready: it now requires the project mount, waits for the network, and retries on failure instead of silently missing a trading day.</w:t>
      </w:r>
    </w:p>
    <w:p>
      <w:pPr>
        <w:pStyle w:val="Heading1"/>
      </w:pPr>
      <w:r>
        <w:t>2026-07-04 Evening — Due-Diligence Mission, Card v4 Family, History Purge</w:t>
      </w:r>
    </w:p>
    <w:p>
      <w:r>
        <w:t>An evening due-diligence mission shipped as PRs #90–#99, #101 and #102 (all squash-merged and deployed the same day). It closed out the idle-in-transaction failure class discovered in the morning incident work, fixed a set of card intelligence gaps, ran a full secrets audit that ended in a rewrite of the repository's git history, locked the Security Card v4 family across all four decision surfaces, and authored the repository's top-level architecture and operations documents.</w:t>
      </w:r>
    </w:p>
    <w:p>
      <w:pPr>
        <w:pStyle w:val="Heading2"/>
      </w:pPr>
      <w:r>
        <w:t>Idle-in-transaction class eliminated (PRs #90–#93)</w:t>
      </w:r>
    </w:p>
    <w:p>
      <w:r>
        <w:t>The morning's governor outage had exposed idle-in-transaction as a systemic class, and the evening sweep eliminated it: eight scripts were fixed across PRs #90, #91, #92 and #93. The offenders included the health agent self-killing its own sessions, enrichment jobs holding transactions open across LLM calls, classify_instruments losing its weekly run, and the stage-2b LLM review worker holding a transaction while waiting on model output. The stage-2b worker turned out to be entirely unscheduled — it now runs on a new cron at */30 during 06:00–19:00 on weekdays. As part of the cleanup, 364 stale queue rows that had accumulated behind the dead paths were expired.</w:t>
      </w:r>
    </w:p>
    <w:p>
      <w:pPr>
        <w:pStyle w:val="Heading2"/>
      </w:pPr>
      <w:r>
        <w:t>Card intelligence gaps (PR #92)</w:t>
      </w:r>
    </w:p>
    <w:p>
      <w:r>
        <w:t>Four correctness gaps in card intelligence were closed in PR #92: security descriptions now render on the card; a Finviz score column bug was fixed where the pipeline wrote the indicator confluence_score=0 into the column instead of the computed tech_score; ATM-lane agent reviews were never being queued because the queue filters matched PENDING-only statuses, which the ATM lane never passes through; and options proposals now attach their underlying's context so the card can reason about the equity beneath the contract.</w:t>
      </w:r>
    </w:p>
    <w:p>
      <w:pPr>
        <w:pStyle w:val="Heading2"/>
      </w:pPr>
      <w:r>
        <w:t>Secrets due-diligence and git history purge (PR #94 + git-filter-repo)</w:t>
      </w:r>
    </w:p>
    <w:p>
      <w:r>
        <w:t>A secrets audit found the GitHub backup repository was PUBLIC; it was immediately flipped to private. PR #94 removed an untracked Google-cookie backup from the working tree, scrubbed PII from tracked files (account numbers reduced to ***199), and hardened .gitignore against recurrence. The remote git history itself was then purged with git-filter-repo: 3,128 commits were rewritten and main moved from 09907521 to 6c85417e. Removed from all remote history: an exposed Anthropic API key file, cookie file generations, a database-password literal, and holdings snapshots. A full pre-purge rollback bundle is kept at ~/backups/tardeai_pre_purge_20260704_1932.bundle. One residual remains: GitHub's refs/pull/* pins still reference the old objects until GitHub Support runs a garbage collection.</w:t>
      </w:r>
    </w:p>
    <w:p>
      <w:pPr>
        <w:pStyle w:val="Heading2"/>
      </w:pPr>
      <w:r>
        <w:t>Security Card v4 family LOCKED (PRs #95–#97, refinements #101/#102, build label #98)</w:t>
      </w:r>
    </w:p>
    <w:p>
      <w:r>
        <w:t>The Security Card v4 family shipped and was locked across PRs #95, #96 and #97: WatchlistCardV4, BrokerProposalCardV4, PositionDecisionCardV4 and the Option*CardV4 variants, controlled by a global cc.cards.v4 toggle that defaults ON. The design is a two-row tinted hero, with market-aware weekend staleness handling so Friday data is not flagged stale on Saturday. Parity checklists are embedded directly in each component's header so future edits can be verified against the locked contract. Two refinement rounds followed: PR #101 promoted the Company line and added an LLM stance whitelist, and PR #102 added an explicit sizing liquidity status, a per-row equity-risk tooltip, and visible provenance. PR #98 fixed the build label so it is now a real build stamp rather than a placeholder.</w:t>
      </w:r>
    </w:p>
    <w:p>
      <w:pPr>
        <w:pStyle w:val="Heading2"/>
      </w:pPr>
      <w:r>
        <w:t>Top-level ARCHITECTURE.md and OPERATIONS.md (PR #99)</w:t>
      </w:r>
    </w:p>
    <w:p>
      <w:r>
        <w:t>PR #99 authored the repository's top-level ARCHITECTURE.md and OPERATIONS.md, giving the repo root a canonical architecture overview and an operations runbook as the final phase of the due-diligence mission.</w:t>
      </w:r>
    </w:p>
    <w:p>
      <w:pPr>
        <w:pStyle w:val="Heading1"/>
      </w:pPr>
      <w:r>
        <w:t>2026-07-16 — RI v3.0 Decision Desk, Gain Guardian (Shadow), RI v3.1 Institutional Desk</w:t>
      </w:r>
    </w:p>
    <w:p>
      <w:r>
        <w:t>Single-day triple build, all advisory/paper-only, commits 45bfa56b..4abe500d (pushed). Feed version 2.7 → 3.0 → 3.1. Repo visibility regression found (PUBLIC again) and re-flipped PRIVATE before pushing; key rotation from 07-04 remains outstanding.</w:t>
      </w:r>
    </w:p>
    <w:p>
      <w:pPr>
        <w:pStyle w:val="Heading2"/>
      </w:pPr>
      <w:r>
        <w:t>Research Intelligence v3.0 — Decision Desk (5 workstreams)</w:t>
      </w:r>
    </w:p>
    <w:p>
      <w:r>
        <w:t>Trust: all counts computed post-dedupe on one corpus (root cause of 248-vs-6 was pre-dedupe counting, not archive inclusion); lane= became a real build_feed filter; rail total labeled 'securities (ex-cash)'. Quality: registry echoes and standing-watch monitors partitioned to a Queued research section (never briefs/counts); _dedupe_prose kills verbatim repetition; ticker_recommendations carry scope brief|book (book context renders once in the concentration banner); 'Map thesis to sleeves' removed — next_action can be honestly null, with a 20%-per-label distribution check in the freshness report. Hermes joins (read-only, fail-open): watchlist composite chips (star-rank/score/S-tier), divergence flags showing both scores, alert_events wire strip (hermes_score_alerts table does not exist), directive chips + governed Create Watch Directive. Orchestration: ri_research_queue + research_intelligence_queue.py wrapping topic_ingestion --topic; drains 16:45/02:40 (cron, flock, cap 10, Telegram digest); coverage floors; Discovery-Inbox proposals reuse governed approve-research-topic/reject. Staged ideas: lifecycle staged→watchlisted|directive_created|proposed_paper|dismissed|expired(14d); promotions operator-clicked into existing pathways (PENDING paper proposal #2719 verified E2E); staging requires an explicit exit/stop note.</w:t>
      </w:r>
    </w:p>
    <w:p>
      <w:pPr>
        <w:pStyle w:val="Heading2"/>
      </w:pPr>
      <w:r>
        <w:t>Gain Guardian — live-book exit intelligence (SHADOW until --promote, ~2026-07-30)</w:t>
      </w:r>
    </w:p>
    <w:p>
      <w:r>
        <w:t>holdings_gain_guardian.py + holding_high_water_marks (ratchet-only, seeded_from bars_252d — lots opened_date is NULL on 100% of rows) + holding_exit_metrics. Parabolic score (config weights, renormalized when RVOL unavailable), EXTENDED/CLIMAX_RISK + GIVEBACK_WATCH/BREACH states, advisory verbs mirror Phase 191. Amended delta pass after the morning stop storm: unprotected-large-gain cohort evaluates first (symbol-level stop check across stop_lifecycle/fidelity_monitored_stops/synthetic_stops); no RAISE_STOP on unstoppable funds or names stopped out within 5 trading days. Tax gate reuses Alex get_tax_context: IRA-first routing, term UNVERIFIED line (export dated Cost Basis to unlock LT/ST), gain-dollar arithmetic. Publication (RI exit_intelligence rows mapped to risk_regime, mplfinance charts in data/runtime/gain_guardian_charts, one Telegram digest/run, Aegis brief section) stays dark until --promote. Outcome reconciler (+5/+21d vs SPY; SIGNAL_CORRECT/EARLY/WRONG/NOT_EVALUABLE; fixtures pass) Sundays 09:00. Crons: 17:40 weekdays. First run: 32 positions, 0 advisories, V nearest EXTENDED at 46.8.</w:t>
      </w:r>
    </w:p>
    <w:p>
      <w:pPr>
        <w:pStyle w:val="Heading2"/>
      </w:pPr>
      <w:r>
        <w:t>Research Intelligence v3.1 — Institutional Desk (reliability, provenance, curation, lint, links, ops)</w:t>
      </w:r>
    </w:p>
    <w:p>
      <w:r>
        <w:t>Reliability flag-back honored: server-busy was NOT feed compute (cold 0.8s/warm 14ms) but one GIL process re-serializing+gzipping MB payloads per cache-busted poll into a 32-slot semaphore. Fix: materialized per-lane snapshots (data/runtime/ri_snapshots; drains + 06:35 cron + POST /rebuild) served with weak ETags; json_response answers 304 before json.dumps/gzip (1.1ms/0B vs 1.97MB); useApi sends If-None-Match, exponential backoff with jitter, quiet amber degraded chip; poll budget raised (RI 300s, discovery 600s, overview/trade-ai 120s, accounts-live 120s). OPEN P0 (operator decision): CLOSE-WAIT zombie handler threads exhaust request slots — needs gunicorn/uvicorn or a compute watchdog; DASHBOARD_MAX_CONCURRENCY=64 set as relief (server now loads .env). Curation: hidden column migration, star Saved tab, downvote demotion, feedback tallies. Provenance: desk-built banner, absolute-ET hovers, fmtET(). QA lint (zero LLM, in materialization): undated_claim / off_universe_mention (Beauty-Farm class caught by corporate-suffix detector) / unsourced_advisory / no_counter_view / duplicate shingles — flags cap Tier A and render as gray chips; first run 21/50 flagged. Links: SourceLinks + TickerLinks (Finviz/Yahoo/EDGAR/TradingView/Watchlist), tabular numerals. Ops restore: external lanes dead since 07-02 were a PROMPT.format KeyError on unescaped schema braces (NOT auth) — fixed, chatgpt row 26781 + grok 26785 sent; absolute staleness checks added (lanes 96h, vix_close 30h); VIX falls back to market_regime_indicators vix_close; SETUPS honest empty state; /api/v2/trade-ai/summary (~500B) replaces the multi-MB header pull that made VIX/SETUPS tiles time out over Tailscale.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Area</w:t>
            </w:r>
          </w:p>
        </w:tc>
        <w:tc>
          <w:tcPr>
            <w:tcW w:type="dxa" w:w="3120"/>
          </w:tcPr>
          <w:p>
            <w:r>
              <w:t>Key files / tables</w:t>
            </w:r>
          </w:p>
        </w:tc>
        <w:tc>
          <w:tcPr>
            <w:tcW w:type="dxa" w:w="3120"/>
          </w:tcPr>
          <w:p>
            <w:r>
              <w:t>State</w:t>
            </w:r>
          </w:p>
        </w:tc>
      </w:tr>
      <w:tr>
        <w:tc>
          <w:tcPr>
            <w:tcW w:type="dxa" w:w="3120"/>
          </w:tcPr>
          <w:p>
            <w:r>
              <w:t>RI v3.0</w:t>
            </w:r>
          </w:p>
        </w:tc>
        <w:tc>
          <w:tcPr>
            <w:tcW w:type="dxa" w:w="3120"/>
          </w:tcPr>
          <w:p>
            <w:r>
              <w:t>lib/research_intelligence*.py, ri_research_queue, ResearchIntelligenceHub.tsx, RESEARCH_INTELLIGENCE_V3.md</w:t>
            </w:r>
          </w:p>
        </w:tc>
        <w:tc>
          <w:tcPr>
            <w:tcW w:type="dxa" w:w="3120"/>
          </w:tcPr>
          <w:p>
            <w:r>
              <w:t>LIVE, feed v3.0→v3.1</w:t>
            </w:r>
          </w:p>
        </w:tc>
      </w:tr>
      <w:tr>
        <w:tc>
          <w:tcPr>
            <w:tcW w:type="dxa" w:w="3120"/>
          </w:tcPr>
          <w:p>
            <w:r>
              <w:t>Gain Guardian</w:t>
            </w:r>
          </w:p>
        </w:tc>
        <w:tc>
          <w:tcPr>
            <w:tcW w:type="dxa" w:w="3120"/>
          </w:tcPr>
          <w:p>
            <w:r>
              <w:t>holdings_gain_guardian.py, gain_guardian_{tax,publish}.py, holding_high_water_marks, holding_exit_metrics, exit_advisory_outcomes, GAIN_GUARDIAN.md</w:t>
            </w:r>
          </w:p>
        </w:tc>
        <w:tc>
          <w:tcPr>
            <w:tcW w:type="dxa" w:w="3120"/>
          </w:tcPr>
          <w:p>
            <w:r>
              <w:t>SHADOW (promote ≥ ~07-30)</w:t>
            </w:r>
          </w:p>
        </w:tc>
      </w:tr>
      <w:tr>
        <w:tc>
          <w:tcPr>
            <w:tcW w:type="dxa" w:w="3120"/>
          </w:tcPr>
          <w:p>
            <w:r>
              <w:t>RI v3.1</w:t>
            </w:r>
          </w:p>
        </w:tc>
        <w:tc>
          <w:tcPr>
            <w:tcW w:type="dxa" w:w="3120"/>
          </w:tcPr>
          <w:p>
            <w:r>
              <w:t>research_intelligence_{materialize,qa_lint}.py, ri_snapshots/, useApi ETag/backoff, trade-ai/summary, RESEARCH_INTELLIGENCE_V3_1.md</w:t>
            </w:r>
          </w:p>
        </w:tc>
        <w:tc>
          <w:tcPr>
            <w:tcW w:type="dxa" w:w="3120"/>
          </w:tcPr>
          <w:p>
            <w:r>
              <w:t>LIVE</w:t>
            </w:r>
          </w:p>
        </w:tc>
      </w:tr>
      <w:tr>
        <w:tc>
          <w:tcPr>
            <w:tcW w:type="dxa" w:w="3120"/>
          </w:tcPr>
          <w:p>
            <w:r>
              <w:t>Crons added</w:t>
            </w:r>
          </w:p>
        </w:tc>
        <w:tc>
          <w:tcPr>
            <w:tcW w:type="dxa" w:w="3120"/>
          </w:tcPr>
          <w:p>
            <w:r>
              <w:t>16:45+02:40 queue drain, 06:35 materialize, 17:40 gain guardian, Sun 09:00 exit outcomes</w:t>
            </w:r>
          </w:p>
        </w:tc>
        <w:tc>
          <w:tcPr>
            <w:tcW w:type="dxa" w:w="3120"/>
          </w:tcPr>
          <w:p>
            <w:r>
              <w:t>installed</w:t>
            </w:r>
          </w:p>
        </w:tc>
      </w:tr>
      <w:tr>
        <w:tc>
          <w:tcPr>
            <w:tcW w:type="dxa" w:w="3120"/>
          </w:tcPr>
          <w:p>
            <w:r>
              <w:t>Open items</w:t>
            </w:r>
          </w:p>
        </w:tc>
        <w:tc>
          <w:tcPr>
            <w:tcW w:type="dxa" w:w="3120"/>
          </w:tcPr>
          <w:p>
            <w:r>
              <w:t>CLOSE-WAIT topology decision; key rotation; Schwab dated cost-basis export; C4 per-figure as-of stamps; repo visibility flap monitoring</w:t>
            </w:r>
          </w:p>
        </w:tc>
        <w:tc>
          <w:tcPr>
            <w:tcW w:type="dxa" w:w="3120"/>
          </w:tcPr>
          <w:p>
            <w:r>
              <w:t>operator</w:t>
            </w:r>
          </w:p>
        </w:tc>
      </w:tr>
    </w:tbl>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