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2"/>
        </w:rPr>
        <w:t>Protein Sequence Analyzer</w:t>
      </w:r>
    </w:p>
    <w:p>
      <w:pPr>
        <w:jc w:val="center"/>
      </w:pPr>
      <w:r>
        <w:rPr>
          <w:i/>
          <w:sz w:val="24"/>
        </w:rPr>
        <w:t>Session summary and feature recommendations</w:t>
      </w:r>
    </w:p>
    <w:p>
      <w:pPr>
        <w:jc w:val="center"/>
      </w:pPr>
      <w:r>
        <w:rPr>
          <w:sz w:val="18"/>
        </w:rPr>
        <w:t>Prepared October 17, 2026</w:t>
      </w:r>
    </w:p>
    <w:p/>
    <w:p>
      <w:pPr>
        <w:pStyle w:val="Heading1"/>
      </w:pPr>
      <w:r>
        <w:t>Session Question</w:t>
      </w:r>
    </w:p>
    <w:p>
      <w:r>
        <w:t>What are important features of a protein sequence analyzer?</w:t>
      </w:r>
    </w:p>
    <w:p>
      <w:pPr>
        <w:pStyle w:val="Heading1"/>
      </w:pPr>
      <w:r>
        <w:t>Recommended Features</w:t>
      </w:r>
    </w:p>
    <w:p>
      <w:pPr>
        <w:pStyle w:val="Heading2"/>
      </w:pPr>
      <w:r>
        <w:t>Core analysis</w:t>
      </w:r>
    </w:p>
    <w:p>
      <w:pPr>
        <w:pStyle w:val="ListBullet"/>
      </w:pPr>
      <w:r>
        <w:t>FASTA and raw sequence input</w:t>
      </w:r>
    </w:p>
    <w:p>
      <w:pPr>
        <w:pStyle w:val="ListBullet"/>
      </w:pPr>
      <w:r>
        <w:t>Sequence validation with invalid-residue detection</w:t>
      </w:r>
    </w:p>
    <w:p>
      <w:pPr>
        <w:pStyle w:val="ListBullet"/>
      </w:pPr>
      <w:r>
        <w:t>Sequence length and amino-acid composition</w:t>
      </w:r>
    </w:p>
    <w:p>
      <w:pPr>
        <w:pStyle w:val="ListBullet"/>
      </w:pPr>
      <w:r>
        <w:t>Molecular weight</w:t>
      </w:r>
    </w:p>
    <w:p>
      <w:pPr>
        <w:pStyle w:val="ListBullet"/>
      </w:pPr>
      <w:r>
        <w:t>Theoretical pI and net charge</w:t>
      </w:r>
    </w:p>
    <w:p>
      <w:pPr>
        <w:pStyle w:val="ListBullet"/>
      </w:pPr>
      <w:r>
        <w:t>Hydrophobicity and polarity</w:t>
      </w:r>
    </w:p>
    <w:p>
      <w:pPr>
        <w:pStyle w:val="ListBullet"/>
      </w:pPr>
      <w:r>
        <w:t>Residue classification and visual sequence map</w:t>
      </w:r>
    </w:p>
    <w:p>
      <w:pPr>
        <w:pStyle w:val="ListBullet"/>
      </w:pPr>
      <w:r>
        <w:t>Clear interpretation of results and limitations</w:t>
      </w:r>
    </w:p>
    <w:p>
      <w:pPr>
        <w:pStyle w:val="Heading2"/>
      </w:pPr>
      <w:r>
        <w:t>Biological predictions</w:t>
      </w:r>
    </w:p>
    <w:p>
      <w:pPr>
        <w:pStyle w:val="ListBullet"/>
      </w:pPr>
      <w:r>
        <w:t>Signal peptide detection</w:t>
      </w:r>
    </w:p>
    <w:p>
      <w:pPr>
        <w:pStyle w:val="ListBullet"/>
      </w:pPr>
      <w:r>
        <w:t>Transmembrane-helix prediction</w:t>
      </w:r>
    </w:p>
    <w:p>
      <w:pPr>
        <w:pStyle w:val="ListBullet"/>
      </w:pPr>
      <w:r>
        <w:t>Nuclear localization signals</w:t>
      </w:r>
    </w:p>
    <w:p>
      <w:pPr>
        <w:pStyle w:val="ListBullet"/>
      </w:pPr>
      <w:r>
        <w:t>Coiled-coil and low-complexity regions</w:t>
      </w:r>
    </w:p>
    <w:p>
      <w:pPr>
        <w:pStyle w:val="ListBullet"/>
      </w:pPr>
      <w:r>
        <w:t>Disordered-region prediction</w:t>
      </w:r>
    </w:p>
    <w:p>
      <w:pPr>
        <w:pStyle w:val="ListBullet"/>
      </w:pPr>
      <w:r>
        <w:t>Cleavage-site and post-translational modification predictions</w:t>
      </w:r>
    </w:p>
    <w:p>
      <w:pPr>
        <w:pStyle w:val="ListBullet"/>
      </w:pPr>
      <w:r>
        <w:t>Conserved motifs and domain identification</w:t>
      </w:r>
    </w:p>
    <w:p>
      <w:pPr>
        <w:pStyle w:val="ListBullet"/>
      </w:pPr>
      <w:r>
        <w:t>Secondary-structure prediction</w:t>
      </w:r>
    </w:p>
    <w:p>
      <w:pPr>
        <w:pStyle w:val="Heading2"/>
      </w:pPr>
      <w:r>
        <w:t>Comparison and discovery</w:t>
      </w:r>
    </w:p>
    <w:p>
      <w:pPr>
        <w:pStyle w:val="ListBullet"/>
      </w:pPr>
      <w:r>
        <w:t>Pairwise sequence alignment</w:t>
      </w:r>
    </w:p>
    <w:p>
      <w:pPr>
        <w:pStyle w:val="ListBullet"/>
      </w:pPr>
      <w:r>
        <w:t>Multiple-sequence alignment</w:t>
      </w:r>
    </w:p>
    <w:p>
      <w:pPr>
        <w:pStyle w:val="ListBullet"/>
      </w:pPr>
      <w:r>
        <w:t>Similarity searches against protein databases</w:t>
      </w:r>
    </w:p>
    <w:p>
      <w:pPr>
        <w:pStyle w:val="ListBullet"/>
      </w:pPr>
      <w:r>
        <w:t>Phylogenetic analysis</w:t>
      </w:r>
    </w:p>
    <w:p>
      <w:pPr>
        <w:pStyle w:val="ListBullet"/>
      </w:pPr>
      <w:r>
        <w:t>Side-by-side comparison of saved sequences</w:t>
      </w:r>
    </w:p>
    <w:p>
      <w:pPr>
        <w:pStyle w:val="ListBullet"/>
      </w:pPr>
      <w:r>
        <w:t>Accession lookup through sources such as UniProt or NCBI</w:t>
      </w:r>
    </w:p>
    <w:p>
      <w:pPr>
        <w:pStyle w:val="Heading2"/>
      </w:pPr>
      <w:r>
        <w:t>Usability</w:t>
      </w:r>
    </w:p>
    <w:p>
      <w:pPr>
        <w:pStyle w:val="ListBullet"/>
      </w:pPr>
      <w:r>
        <w:t>Interactive residue highlighting and position-aware tooltips</w:t>
      </w:r>
    </w:p>
    <w:p>
      <w:pPr>
        <w:pStyle w:val="ListBullet"/>
      </w:pPr>
      <w:r>
        <w:t>Search and filter results</w:t>
      </w:r>
    </w:p>
    <w:p>
      <w:pPr>
        <w:pStyle w:val="ListBullet"/>
      </w:pPr>
      <w:r>
        <w:t>Saved analysis history</w:t>
      </w:r>
    </w:p>
    <w:p>
      <w:pPr>
        <w:pStyle w:val="ListBullet"/>
      </w:pPr>
      <w:r>
        <w:t>Export to CSV, FASTA, JSON, and PDF</w:t>
      </w:r>
    </w:p>
    <w:p>
      <w:pPr>
        <w:pStyle w:val="ListBullet"/>
      </w:pPr>
      <w:r>
        <w:t>Shareable analysis links</w:t>
      </w:r>
    </w:p>
    <w:p>
      <w:pPr>
        <w:pStyle w:val="ListBullet"/>
      </w:pPr>
      <w:r>
        <w:t>Example sequences and guided explanations</w:t>
      </w:r>
    </w:p>
    <w:p>
      <w:pPr>
        <w:pStyle w:val="ListBullet"/>
      </w:pPr>
      <w:r>
        <w:t>Mobile-friendly interface</w:t>
      </w:r>
    </w:p>
    <w:p>
      <w:pPr>
        <w:pStyle w:val="Heading1"/>
      </w:pPr>
      <w:r>
        <w:t>Current Mockup Coverage</w:t>
      </w:r>
    </w:p>
    <w:p>
      <w:r>
        <w:t>The existing mockup in mockup/WhatsInMyProtein.html already includes:</w:t>
      </w:r>
    </w:p>
    <w:p>
      <w:pPr>
        <w:pStyle w:val="ListBullet"/>
      </w:pPr>
      <w:r>
        <w:t>Sequence input, FASTA cleanup, and validation</w:t>
      </w:r>
    </w:p>
    <w:p>
      <w:pPr>
        <w:pStyle w:val="ListBullet"/>
      </w:pPr>
      <w:r>
        <w:t>Length, estimated molecular weight, theoretical pI, and hydrophobicity</w:t>
      </w:r>
    </w:p>
    <w:p>
      <w:pPr>
        <w:pStyle w:val="ListBullet"/>
      </w:pPr>
      <w:r>
        <w:t>Residue classification with a visual sequence map</w:t>
      </w:r>
    </w:p>
    <w:p>
      <w:pPr>
        <w:pStyle w:val="ListBullet"/>
      </w:pPr>
      <w:r>
        <w:t>Composition chart and quick interpretation insights</w:t>
      </w:r>
    </w:p>
    <w:p>
      <w:pPr>
        <w:pStyle w:val="ListBullet"/>
      </w:pPr>
      <w:r>
        <w:t>Saved protein library with search and type filtering</w:t>
      </w:r>
    </w:p>
    <w:p>
      <w:pPr>
        <w:pStyle w:val="ListBullet"/>
      </w:pPr>
      <w:r>
        <w:t>Sample sequences and a report-download interaction</w:t>
      </w:r>
    </w:p>
    <w:p>
      <w:pPr>
        <w:pStyle w:val="Heading1"/>
      </w:pPr>
      <w:r>
        <w:t>Highest-Value Next Additions</w:t>
      </w:r>
    </w:p>
    <w:p>
      <w:pPr>
        <w:pStyle w:val="ListNumber"/>
      </w:pPr>
      <w:r>
        <w:t>Signal peptide and transmembrane-region prediction</w:t>
      </w:r>
    </w:p>
    <w:p>
      <w:pPr>
        <w:pStyle w:val="ListNumber"/>
      </w:pPr>
      <w:r>
        <w:t>Sequence comparison and alignment</w:t>
      </w:r>
    </w:p>
    <w:p>
      <w:pPr>
        <w:pStyle w:val="ListNumber"/>
      </w:pPr>
      <w:r>
        <w:t>Real database integration, especially UniProt or NCBI</w:t>
      </w:r>
    </w:p>
    <w:p>
      <w:pPr>
        <w:pStyle w:val="Heading1"/>
      </w:pPr>
      <w:r>
        <w:t>Important Product Consideration</w:t>
      </w:r>
    </w:p>
    <w:p>
      <w:r>
        <w:t>Predictions should show the method or data source, confidence or score where applicable, and a short limitation statement. Sequence-level estimates should be clearly distinguished from experimentally validated biological conclusions.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Protein Sequence Analyzer | Session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