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Trabajo práctico “cardinalidad” (n-n)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289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797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877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