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275"/>
        <w:gridCol w:w="288"/>
        <w:gridCol w:w="1130"/>
        <w:gridCol w:w="1556"/>
        <w:gridCol w:w="1562"/>
        <w:gridCol w:w="1276"/>
        <w:gridCol w:w="160"/>
        <w:gridCol w:w="898"/>
        <w:tblGridChange w:id="0">
          <w:tblGrid>
            <w:gridCol w:w="160"/>
            <w:gridCol w:w="781"/>
            <w:gridCol w:w="1275"/>
            <w:gridCol w:w="288"/>
            <w:gridCol w:w="1130"/>
            <w:gridCol w:w="1556"/>
            <w:gridCol w:w="1562"/>
            <w:gridCol w:w="1276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Incorporar un botón(encuesta) en el perfil del jugador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Incorporar un botón en la pantalla perfil  para redirigir al jugador a la encuesta de la interfaz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Celeste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24/11/20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Nuevo botón que redirige al jugador desde la app a la interfaz web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Botón con redirección a la encuesta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m8x6mZI5nimT0bT0VwG89Y_bwwH-8ycU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3+X8+BkVwr5Q/7mRfJshlhM63w==">AMUW2mU19ioY1AbEZQvg6B1l1+Ja7Ndldzdw5+saXEDurbJ/eOiq7Tsv8rkpJeiH37nJ9pRuBsYXH3Ox/Bv+bwGNyAsTZa2hIs5z7zNzXNY/lhP3ZgXbQmI=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