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020"/>
        <w:gridCol w:w="540"/>
        <w:gridCol w:w="1130"/>
        <w:gridCol w:w="1710"/>
        <w:gridCol w:w="1500"/>
        <w:gridCol w:w="1185"/>
        <w:gridCol w:w="160"/>
        <w:gridCol w:w="898"/>
        <w:tblGridChange w:id="0">
          <w:tblGrid>
            <w:gridCol w:w="160"/>
            <w:gridCol w:w="781"/>
            <w:gridCol w:w="1020"/>
            <w:gridCol w:w="540"/>
            <w:gridCol w:w="1130"/>
            <w:gridCol w:w="1710"/>
            <w:gridCol w:w="1500"/>
            <w:gridCol w:w="1185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Buscar una imagen, gif, animación multimedia, clara que ilustre la temática.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Las imágenes buscadas deben ser de la temática del juego y  representar las respuestas de los enunciados.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Eliana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24/11/20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Ver y entender las respuestas de los algunos de los enunciadosa través de la imágenes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Una correcta visualización de dichas respuestas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carpetaImagenes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10AKjJg8K2zIYm9NcJFi3stQvXaLwiCa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715SbzKPf8y9IgKvu/devoaAAw==">AMUW2mXB3w7xQm9fzDooGlja5vLgMQZy/sF+zPZFf9t3z1/O83et0bgYASmt0GsAIrdsfdA05+e5HmM3f5F8VTTHuK3bBF+o5foLC4wnjV/di6oPYCITg4w=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