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E44F5" w14:textId="161A4964" w:rsidR="00020A14" w:rsidRDefault="00100372">
      <w:r>
        <w:t>Aquí escribe Pau.</w:t>
      </w:r>
    </w:p>
    <w:p w14:paraId="097E3555" w14:textId="6FD8F867" w:rsidR="00765FAB" w:rsidRDefault="00765FAB">
      <w:r>
        <w:t>Parte de Ivan</w:t>
      </w:r>
    </w:p>
    <w:sectPr w:rsidR="0076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5C"/>
    <w:rsid w:val="00100372"/>
    <w:rsid w:val="00501F9D"/>
    <w:rsid w:val="00765FAB"/>
    <w:rsid w:val="00A7415C"/>
    <w:rsid w:val="00D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D0E5"/>
  <w15:chartTrackingRefBased/>
  <w15:docId w15:val="{52312A5A-DC68-4A37-8BC0-5033401B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Estanol Salvador</dc:creator>
  <cp:keywords/>
  <dc:description/>
  <cp:lastModifiedBy>Ivan Atance</cp:lastModifiedBy>
  <cp:revision>3</cp:revision>
  <dcterms:created xsi:type="dcterms:W3CDTF">2021-01-11T16:20:00Z</dcterms:created>
  <dcterms:modified xsi:type="dcterms:W3CDTF">2021-01-11T16:31:00Z</dcterms:modified>
</cp:coreProperties>
</file>