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 de Extensión: Fase 2</w:t>
      </w:r>
    </w:p>
    <w:p>
      <w:pPr>
        <w:pStyle w:val="Subtitle"/>
      </w:pPr>
      <w:r>
        <w:t xml:space="preserve">Modelos Jerárquicos y Agregación Espacio-Temporal</w:t>
      </w:r>
    </w:p>
    <w:p>
      <w:pPr>
        <w:pStyle w:val="Author"/>
      </w:pPr>
      <w:r>
        <w:t xml:space="preserve">Equipo Métodos Lineales Generalizados</w:t>
      </w:r>
    </w:p>
    <w:p>
      <w:pPr>
        <w:pStyle w:val="Date"/>
      </w:pPr>
      <w:r>
        <w:t xml:space="preserve">2026-05-18</w:t>
      </w:r>
    </w:p>
    <w:bookmarkStart w:id="9" w:name="introducción-y-contexto"/>
    <w:p>
      <w:pPr>
        <w:pStyle w:val="Heading2"/>
      </w:pPr>
      <w:r>
        <w:t xml:space="preserve">1. Introducción y Contexto</w:t>
      </w:r>
    </w:p>
    <w:p>
      <w:pPr>
        <w:pStyle w:val="FirstParagraph"/>
      </w:pPr>
      <w:r>
        <w:t xml:space="preserve">En la Fase 1 se resolvió con éxito el sesgo de selección derivado del</w:t>
      </w:r>
      <w:r>
        <w:t xml:space="preserve"> </w:t>
      </w:r>
      <w:r>
        <w:rPr>
          <w:i/>
          <w:iCs/>
        </w:rPr>
        <w:t xml:space="preserve">complete-case analysis</w:t>
      </w:r>
      <w:r>
        <w:t xml:space="preserve"> </w:t>
      </w:r>
      <w:r>
        <w:t xml:space="preserve">mediante un modelo jerárquico espacio-temporal que recuperó la continuidad de las series individuales para las</w:t>
      </w:r>
      <w:r>
        <w:t xml:space="preserve"> </w:t>
      </w:r>
      <m:oMath>
        <m:r>
          <m:t>J</m:t>
        </m:r>
        <m:r>
          <m:rPr>
            <m:sty m:val="p"/>
          </m:rPr>
          <m:t>=</m:t>
        </m:r>
        <m:r>
          <m:t>14</m:t>
        </m:r>
      </m:oMath>
      <w:r>
        <w:t xml:space="preserve"> </w:t>
      </w:r>
      <w:r>
        <w:t xml:space="preserve">estaciones de la Zona Metropolitana del Valle de México (ZMVM).</w:t>
      </w:r>
    </w:p>
    <w:p>
      <w:pPr>
        <w:pStyle w:val="BodyText"/>
      </w:pPr>
      <w:r>
        <w:t xml:space="preserve">No obstante, un análisis integral de la cuenca atmosférica no puede asumir que la dinámica regional es simplemente la suma aritmética de sus puntos de monitoreo aislados. La calidad del aire a nivel macro opera como un proceso latente subyacente que afecta a toda la región de forma simultánea.</w:t>
      </w:r>
    </w:p>
    <w:p>
      <w:pPr>
        <w:pStyle w:val="BodyText"/>
      </w:pPr>
      <w:r>
        <w:t xml:space="preserve">El objetivo de esta Fase 2 es transitar hacia un</w:t>
      </w:r>
      <w:r>
        <w:t xml:space="preserve"> </w:t>
      </w:r>
      <w:r>
        <w:rPr>
          <w:b/>
          <w:bCs/>
        </w:rPr>
        <w:t xml:space="preserve">Modelo Jerárquico de Agregación Espacial con Propagación de Errores</w:t>
      </w:r>
      <w:r>
        <w:t xml:space="preserve">. Mediante un enfoque de meta-análisis bayesiano, buscaremos estimar la verdadera contaminación promedio de la cuenca a lo largo de los 365 días del año 2023, heredando explícitamente las bandas de incertidumbre calibradas en la fase anterior y depurando la serie macro de los sesgos provocados por microclimas industriales locales o fallas estructurales en los sensores SINAICA.</w:t>
      </w:r>
    </w:p>
    <w:bookmarkEnd w:id="9"/>
    <w:bookmarkStart w:id="13" w:name="marco-teórico-y-modelación-matemática"/>
    <w:p>
      <w:pPr>
        <w:pStyle w:val="Heading2"/>
      </w:pPr>
      <w:r>
        <w:t xml:space="preserve">2. Marco Teórico y Modelación Matemática</w:t>
      </w:r>
    </w:p>
    <w:p>
      <w:pPr>
        <w:pStyle w:val="FirstParagraph"/>
      </w:pPr>
      <w:r>
        <w:t xml:space="preserve">Para integrar las distribuciones posteriores obtenidas previamente sin asumir los valores imputados como verdades absolutas, especificamos una estructura jerárquica de tres niveles de abstracción estocástica.</w:t>
      </w:r>
    </w:p>
    <w:bookmarkStart w:id="10" w:name="Xf98032db9b519fc8317c1602a72a6f7bc696b0c"/>
    <w:p>
      <w:pPr>
        <w:pStyle w:val="Heading3"/>
      </w:pPr>
      <w:r>
        <w:t xml:space="preserve">2.1 Nivel 1: Verosimilitud Generalizada con Precisión Heredada</w:t>
      </w:r>
    </w:p>
    <w:p>
      <w:pPr>
        <w:pStyle w:val="FirstParagraph"/>
      </w:pPr>
      <w:r>
        <w:t xml:space="preserve">Para cada día</w:t>
      </w:r>
      <w:r>
        <w:t xml:space="preserve"> </w:t>
      </w:r>
      <m:oMath>
        <m:r>
          <m:t>t</m:t>
        </m:r>
      </m:oMath>
      <w:r>
        <w:t xml:space="preserve"> </w:t>
      </w:r>
      <w:r>
        <w:t xml:space="preserve">(</w:t>
      </w:r>
      <m:oMath>
        <m:r>
          <m:t>t</m:t>
        </m:r>
        <m:r>
          <m:rPr>
            <m:sty m:val="p"/>
          </m:rPr>
          <m:t>=</m:t>
        </m:r>
        <m:r>
          <m:t>1</m:t>
        </m:r>
        <m:r>
          <m:rPr>
            <m:sty m:val="p"/>
          </m:rPr>
          <m:t>,</m:t>
        </m:r>
        <m:r>
          <m:rPr>
            <m:sty m:val="p"/>
          </m:rPr>
          <m:t>…</m:t>
        </m:r>
        <m:r>
          <m:rPr>
            <m:sty m:val="p"/>
          </m:rPr>
          <m:t>,</m:t>
        </m:r>
        <m:r>
          <m:t>365</m:t>
        </m:r>
      </m:oMath>
      <w:r>
        <w:t xml:space="preserve">) y cada estación</w:t>
      </w:r>
      <w:r>
        <w:t xml:space="preserve"> </w:t>
      </w:r>
      <m:oMath>
        <m:r>
          <m:t>j</m:t>
        </m:r>
      </m:oMath>
      <w:r>
        <w:t xml:space="preserve"> </w:t>
      </w:r>
      <w:r>
        <w:t xml:space="preserve">(</w:t>
      </w:r>
      <m:oMath>
        <m:r>
          <m:t>j</m:t>
        </m:r>
        <m:r>
          <m:rPr>
            <m:sty m:val="p"/>
          </m:rPr>
          <m:t>=</m:t>
        </m:r>
        <m:r>
          <m:t>1</m:t>
        </m:r>
        <m:r>
          <m:rPr>
            <m:sty m:val="p"/>
          </m:rPr>
          <m:t>,</m:t>
        </m:r>
        <m:r>
          <m:rPr>
            <m:sty m:val="p"/>
          </m:rPr>
          <m:t>…</m:t>
        </m:r>
        <m:r>
          <m:rPr>
            <m:sty m:val="p"/>
          </m:rPr>
          <m:t>,</m:t>
        </m:r>
        <m:r>
          <m:t>14</m:t>
        </m:r>
      </m:oMath>
      <w:r>
        <w:t xml:space="preserve">), el estimador puntual corregido de la Fase 1,</w:t>
      </w:r>
      <w:r>
        <w:t xml:space="preserve"> </w:t>
      </w:r>
      <m:oMath>
        <m:sSub>
          <m:e>
            <m:acc>
              <m:accPr>
                <m:chr m:val="̂"/>
              </m:accPr>
              <m:e>
                <m:r>
                  <m:t>y</m:t>
                </m:r>
              </m:e>
            </m:acc>
          </m:e>
          <m:sub>
            <m:r>
              <m:t>t</m:t>
            </m:r>
            <m:r>
              <m:rPr>
                <m:sty m:val="p"/>
              </m:rPr>
              <m:t>,</m:t>
            </m:r>
            <m:r>
              <m:t>j</m:t>
            </m:r>
          </m:sub>
        </m:sSub>
      </m:oMath>
      <w:r>
        <w:t xml:space="preserve">, se modela como una realización ruidosa de la verdadera contaminación media del Valle de México (</w:t>
      </w:r>
      <m:oMath>
        <m:sSub>
          <m:e>
            <m:r>
              <m:t>μ</m:t>
            </m:r>
          </m:e>
          <m:sub>
            <m:r>
              <m:t>t</m:t>
            </m:r>
          </m:sub>
        </m:sSub>
      </m:oMath>
      <w:r>
        <w:t xml:space="preserve">), condicionada por un efecto fijo de la estación (</w:t>
      </w:r>
      <m:oMath>
        <m:sSub>
          <m:e>
            <m:r>
              <m:t>α</m:t>
            </m:r>
          </m:e>
          <m:sub>
            <m:r>
              <m:t>j</m:t>
            </m:r>
          </m:sub>
        </m:sSub>
      </m:oMath>
      <w:r>
        <w:t xml:space="preserve">) que absorbe las desviaciones estructurales locales (como la concentración basal elevada en el norte y oriente de la ciudad).</w:t>
      </w:r>
    </w:p>
    <w:p>
      <w:pPr>
        <w:pStyle w:val="BodyText"/>
      </w:pPr>
      <w:r>
        <w:t xml:space="preserve">La precisión de esta distribución (</w:t>
      </w:r>
      <m:oMath>
        <m:sSub>
          <m:e>
            <m:r>
              <m:t>τ</m:t>
            </m:r>
          </m:e>
          <m:sub>
            <m:r>
              <m:t>t</m:t>
            </m:r>
            <m:r>
              <m:rPr>
                <m:sty m:val="p"/>
              </m:rPr>
              <m:t>,</m:t>
            </m:r>
            <m:r>
              <m:t>j</m:t>
            </m:r>
          </m:sub>
        </m:sSub>
      </m:oMath>
      <w:r>
        <w:t xml:space="preserve">) no es libre, sino que se hereda directamente como el inverso de la varianza posterior calculada en las simulaciones de Gibbs de la Fase 1 (</w:t>
      </w:r>
      <m:oMath>
        <m:sSub>
          <m:e>
            <m:r>
              <m:t>τ</m:t>
            </m:r>
          </m:e>
          <m:sub>
            <m:r>
              <m:t>t</m:t>
            </m:r>
            <m:r>
              <m:rPr>
                <m:sty m:val="p"/>
              </m:rPr>
              <m:t>,</m:t>
            </m:r>
            <m:r>
              <m:t>j</m:t>
            </m:r>
          </m:sub>
        </m:sSub>
        <m:r>
          <m:rPr>
            <m:sty m:val="p"/>
          </m:rPr>
          <m:t>=</m:t>
        </m:r>
        <m:r>
          <m:t>1</m:t>
        </m:r>
        <m:r>
          <m:rPr>
            <m:sty m:val="p"/>
          </m:rPr>
          <m:t>/</m:t>
        </m:r>
        <m:sSubSup>
          <m:e>
            <m:r>
              <m:t>σ</m:t>
            </m:r>
          </m:e>
          <m:sub>
            <m:r>
              <m:t>t</m:t>
            </m:r>
            <m:r>
              <m:rPr>
                <m:sty m:val="p"/>
              </m:rPr>
              <m:t>,</m:t>
            </m:r>
            <m:r>
              <m:t>j</m:t>
            </m:r>
          </m:sub>
          <m:sup>
            <m:r>
              <m:t>2</m:t>
            </m:r>
          </m:sup>
        </m:sSubSup>
      </m:oMath>
      <w:r>
        <w:t xml:space="preserve">):</w:t>
      </w:r>
    </w:p>
    <w:p>
      <w:pPr>
        <w:pStyle w:val="BodyText"/>
      </w:pPr>
      <m:oMathPara>
        <m:oMathParaPr>
          <m:jc m:val="center"/>
        </m:oMathParaPr>
        <m:oMath>
          <m:sSub>
            <m:e>
              <m:acc>
                <m:accPr>
                  <m:chr m:val="̂"/>
                </m:accPr>
                <m:e>
                  <m:r>
                    <m:t>y</m:t>
                  </m:r>
                </m:e>
              </m:acc>
            </m:e>
            <m:sub>
              <m:r>
                <m:t>t</m:t>
              </m:r>
              <m:r>
                <m:rPr>
                  <m:sty m:val="p"/>
                </m:rPr>
                <m:t>,</m:t>
              </m:r>
              <m:r>
                <m:t>j</m:t>
              </m:r>
            </m:sub>
          </m:sSub>
          <m:r>
            <m:rPr>
              <m:sty m:val="p"/>
            </m:rPr>
            <m:t>∼</m:t>
          </m:r>
          <m:r>
            <m:rPr>
              <m:nor/>
              <m:sty m:val="p"/>
            </m:rPr>
            <m:t>Normal</m:t>
          </m:r>
          <m:d>
            <m:dPr>
              <m:begChr m:val="("/>
              <m:sepChr m:val=""/>
              <m:endChr m:val=")"/>
              <m:grow/>
            </m:dPr>
            <m:e>
              <m:sSub>
                <m:e>
                  <m:r>
                    <m:t>μ</m:t>
                  </m:r>
                </m:e>
                <m:sub>
                  <m:r>
                    <m:t>t</m:t>
                  </m:r>
                </m:sub>
              </m:sSub>
              <m:r>
                <m:rPr>
                  <m:sty m:val="p"/>
                </m:rPr>
                <m:t>+</m:t>
              </m:r>
              <m:sSub>
                <m:e>
                  <m:r>
                    <m:t>α</m:t>
                  </m:r>
                </m:e>
                <m:sub>
                  <m:r>
                    <m:t>j</m:t>
                  </m:r>
                </m:sub>
              </m:sSub>
              <m:r>
                <m:rPr>
                  <m:sty m:val="p"/>
                </m:rPr>
                <m:t>,</m:t>
              </m:r>
              <m:r>
                <m:t> </m:t>
              </m:r>
              <m:sSub>
                <m:e>
                  <m:r>
                    <m:t>τ</m:t>
                  </m:r>
                </m:e>
                <m:sub>
                  <m:r>
                    <m:t>t</m:t>
                  </m:r>
                  <m:r>
                    <m:rPr>
                      <m:sty m:val="p"/>
                    </m:rPr>
                    <m:t>,</m:t>
                  </m:r>
                  <m:r>
                    <m:t>j</m:t>
                  </m:r>
                </m:sub>
              </m:sSub>
            </m:e>
          </m:d>
        </m:oMath>
      </m:oMathPara>
    </w:p>
    <w:p>
      <w:pPr>
        <w:pStyle w:val="FirstParagraph"/>
      </w:pPr>
      <w:r>
        <w:t xml:space="preserve">Bajo esta especificación, si una estación presenta una alta incertidumbre un día específico, su precisión</w:t>
      </w:r>
      <w:r>
        <w:t xml:space="preserve"> </w:t>
      </w:r>
      <m:oMath>
        <m:sSub>
          <m:e>
            <m:r>
              <m:t>τ</m:t>
            </m:r>
          </m:e>
          <m:sub>
            <m:r>
              <m:t>t</m:t>
            </m:r>
            <m:r>
              <m:rPr>
                <m:sty m:val="p"/>
              </m:rPr>
              <m:t>,</m:t>
            </m:r>
            <m:r>
              <m:t>j</m:t>
            </m:r>
          </m:sub>
        </m:sSub>
      </m:oMath>
      <w:r>
        <w:t xml:space="preserve"> </w:t>
      </w:r>
      <w:r>
        <w:t xml:space="preserve">tenderá a cero, reduciendo automáticamente su peso estadístico en el cálculo de la media macro.</w:t>
      </w:r>
    </w:p>
    <w:bookmarkEnd w:id="10"/>
    <w:bookmarkStart w:id="11" w:name="X3df5ccc5d172a639f04b4d8434e4b02d159fc25"/>
    <w:p>
      <w:pPr>
        <w:pStyle w:val="Heading3"/>
      </w:pPr>
      <w:r>
        <w:t xml:space="preserve">2.2 Nivel 2: Dinámica Temporal de la Contaminación Macro</w:t>
      </w:r>
    </w:p>
    <w:p>
      <w:pPr>
        <w:pStyle w:val="FirstParagraph"/>
      </w:pPr>
      <w:r>
        <w:t xml:space="preserve">La verdadera calidad del aire latente de la cuenca,</w:t>
      </w:r>
      <w:r>
        <w:t xml:space="preserve"> </w:t>
      </w:r>
      <m:oMath>
        <m:sSub>
          <m:e>
            <m:r>
              <m:t>μ</m:t>
            </m:r>
          </m:e>
          <m:sub>
            <m:r>
              <m:t>t</m:t>
            </m:r>
          </m:sub>
        </m:sSub>
      </m:oMath>
      <w:r>
        <w:t xml:space="preserve">, evoluciona temporalmente respondiendo a una macro-tendencia determinada por una base ortogonal de Fourier de frecuencia anual, la cual parametriza el ciclo regular de la atmósfera:</w:t>
      </w:r>
    </w:p>
    <w:p>
      <w:pPr>
        <w:pStyle w:val="BodyText"/>
      </w:pPr>
      <m:oMathPara>
        <m:oMathParaPr>
          <m:jc m:val="center"/>
        </m:oMathParaPr>
        <m:oMath>
          <m:sSub>
            <m:e>
              <m:r>
                <m:t>μ</m:t>
              </m:r>
            </m:e>
            <m:sub>
              <m:r>
                <m:t>t</m:t>
              </m:r>
            </m:sub>
          </m:sSub>
          <m:r>
            <m:rPr>
              <m:sty m:val="p"/>
            </m:rPr>
            <m:t>∼</m:t>
          </m:r>
          <m:r>
            <m:rPr>
              <m:nor/>
              <m:sty m:val="p"/>
            </m:rPr>
            <m:t>Normal</m:t>
          </m:r>
          <m:d>
            <m:dPr>
              <m:begChr m:val="("/>
              <m:sepChr m:val=""/>
              <m:endChr m:val=")"/>
              <m:grow/>
            </m:dPr>
            <m:e>
              <m:sSub>
                <m:e>
                  <m:r>
                    <m:rPr>
                      <m:nor/>
                      <m:sty m:val="p"/>
                    </m:rPr>
                    <m:t>Tendencia</m:t>
                  </m:r>
                </m:e>
                <m:sub>
                  <m:r>
                    <m:t>t</m:t>
                  </m:r>
                </m:sub>
              </m:sSub>
              <m:r>
                <m:rPr>
                  <m:sty m:val="p"/>
                </m:rPr>
                <m:t>,</m:t>
              </m:r>
              <m:r>
                <m:t> </m:t>
              </m:r>
              <m:sSub>
                <m:e>
                  <m:r>
                    <m:t>τ</m:t>
                  </m:r>
                </m:e>
                <m:sub>
                  <m:r>
                    <m:rPr>
                      <m:nor/>
                      <m:sty m:val="p"/>
                    </m:rPr>
                    <m:t>ciudad</m:t>
                  </m:r>
                </m:sub>
              </m:sSub>
            </m:e>
          </m:d>
        </m:oMath>
      </m:oMathPara>
    </w:p>
    <w:p>
      <w:pPr>
        <w:pStyle w:val="FirstParagraph"/>
      </w:pPr>
      <m:oMathPara>
        <m:oMathParaPr>
          <m:jc m:val="center"/>
        </m:oMathParaPr>
        <m:oMath>
          <m:sSub>
            <m:e>
              <m:r>
                <m:rPr>
                  <m:nor/>
                  <m:sty m:val="p"/>
                </m:rPr>
                <m:t>Tendencia</m:t>
              </m:r>
            </m:e>
            <m:sub>
              <m:r>
                <m:t>t</m:t>
              </m:r>
            </m:sub>
          </m:sSub>
          <m:r>
            <m:rPr>
              <m:sty m:val="p"/>
            </m:rPr>
            <m:t>=</m:t>
          </m:r>
          <m:sSub>
            <m:e>
              <m:r>
                <m:t>γ</m:t>
              </m:r>
            </m:e>
            <m:sub>
              <m:r>
                <m:t>1</m:t>
              </m:r>
            </m:sub>
          </m:sSub>
          <m:r>
            <m:rPr>
              <m:sty m:val="p"/>
            </m:rPr>
            <m:t>+</m:t>
          </m:r>
          <m:sSub>
            <m:e>
              <m:r>
                <m:t>γ</m:t>
              </m:r>
            </m:e>
            <m:sub>
              <m:r>
                <m:t>2</m:t>
              </m:r>
            </m:sub>
          </m:sSub>
          <m:r>
            <m:rPr>
              <m:sty m:val="p"/>
            </m:rPr>
            <m:t>sin</m:t>
          </m:r>
          <m:d>
            <m:dPr>
              <m:begChr m:val="("/>
              <m:sepChr m:val=""/>
              <m:endChr m:val=")"/>
              <m:grow/>
            </m:dPr>
            <m:e>
              <m:f>
                <m:fPr>
                  <m:type m:val="bar"/>
                </m:fPr>
                <m:num>
                  <m:r>
                    <m:t>2</m:t>
                  </m:r>
                  <m:r>
                    <m:t>π</m:t>
                  </m:r>
                  <m:r>
                    <m:t>t</m:t>
                  </m:r>
                </m:num>
                <m:den>
                  <m:r>
                    <m:t>365</m:t>
                  </m:r>
                </m:den>
              </m:f>
            </m:e>
          </m:d>
          <m:r>
            <m:rPr>
              <m:sty m:val="p"/>
            </m:rPr>
            <m:t>+</m:t>
          </m:r>
          <m:sSub>
            <m:e>
              <m:r>
                <m:t>γ</m:t>
              </m:r>
            </m:e>
            <m:sub>
              <m:r>
                <m:t>3</m:t>
              </m:r>
            </m:sub>
          </m:sSub>
          <m:r>
            <m:rPr>
              <m:sty m:val="p"/>
            </m:rPr>
            <m:t>cos</m:t>
          </m:r>
          <m:d>
            <m:dPr>
              <m:begChr m:val="("/>
              <m:sepChr m:val=""/>
              <m:endChr m:val=")"/>
              <m:grow/>
            </m:dPr>
            <m:e>
              <m:f>
                <m:fPr>
                  <m:type m:val="bar"/>
                </m:fPr>
                <m:num>
                  <m:r>
                    <m:t>2</m:t>
                  </m:r>
                  <m:r>
                    <m:t>π</m:t>
                  </m:r>
                  <m:r>
                    <m:t>t</m:t>
                  </m:r>
                </m:num>
                <m:den>
                  <m:r>
                    <m:t>365</m:t>
                  </m:r>
                </m:den>
              </m:f>
            </m:e>
          </m:d>
        </m:oMath>
      </m:oMathPara>
    </w:p>
    <w:p>
      <w:pPr>
        <w:pStyle w:val="FirstParagraph"/>
      </w:pPr>
      <w:r>
        <w:t xml:space="preserve">Donde</w:t>
      </w:r>
      <w:r>
        <w:t xml:space="preserve"> </w:t>
      </w:r>
      <m:oMath>
        <m:sSub>
          <m:e>
            <m:r>
              <m:t>τ</m:t>
            </m:r>
          </m:e>
          <m:sub>
            <m:r>
              <m:rPr>
                <m:nor/>
                <m:sty m:val="p"/>
              </m:rPr>
              <m:t>ciudad</m:t>
            </m:r>
          </m:sub>
        </m:sSub>
      </m:oMath>
      <w:r>
        <w:t xml:space="preserve"> </w:t>
      </w:r>
      <w:r>
        <w:t xml:space="preserve">representa la precisión de la varianza no explicada de la cuenca (el ruido atmosférico general a nivel macro).</w:t>
      </w:r>
    </w:p>
    <w:bookmarkEnd w:id="11"/>
    <w:bookmarkStart w:id="12" w:name="X51146091e4994025c499ab20f2266e1be645ac4"/>
    <w:p>
      <w:pPr>
        <w:pStyle w:val="Heading3"/>
      </w:pPr>
      <w:r>
        <w:t xml:space="preserve">2.3 Nivel 3: Especificación de Distribuciones Prioris</w:t>
      </w:r>
    </w:p>
    <w:p>
      <w:pPr>
        <w:pStyle w:val="FirstParagraph"/>
      </w:pPr>
      <w:r>
        <w:t xml:space="preserve">Para garantizar que la actualización bayesiana esté dominada por la verosimilitud de la información histórica, se definen prioris no informativas conjugadas:</w:t>
      </w:r>
    </w:p>
    <w:p>
      <w:pPr>
        <w:pStyle w:val="BodyText"/>
      </w:pPr>
      <m:oMathPara>
        <m:oMathParaPr>
          <m:jc m:val="center"/>
        </m:oMathParaPr>
        <m:oMath>
          <m:sSub>
            <m:e>
              <m:r>
                <m:t>α</m:t>
              </m:r>
            </m:e>
            <m:sub>
              <m:r>
                <m:t>j</m:t>
              </m:r>
            </m:sub>
          </m:sSub>
          <m:r>
            <m:rPr>
              <m:sty m:val="p"/>
            </m:rPr>
            <m:t>∼</m:t>
          </m:r>
          <m:r>
            <m:rPr>
              <m:nor/>
              <m:sty m:val="p"/>
            </m:rPr>
            <m:t>Normal</m:t>
          </m:r>
          <m:r>
            <m:rPr>
              <m:sty m:val="p"/>
            </m:rPr>
            <m:t>(</m:t>
          </m:r>
          <m:r>
            <m:t>0</m:t>
          </m:r>
          <m:r>
            <m:rPr>
              <m:sty m:val="p"/>
            </m:rPr>
            <m:t>,</m:t>
          </m:r>
          <m:r>
            <m:t>0.01</m:t>
          </m:r>
          <m:r>
            <m:rPr>
              <m:sty m:val="p"/>
            </m:rPr>
            <m:t>)</m:t>
          </m:r>
          <m:r>
            <m:rPr>
              <m:sty m:val="p"/>
            </m:rPr>
            <m:t>,</m:t>
          </m:r>
          <m:r>
            <m:t> </m:t>
          </m:r>
          <m:r>
            <m:rPr>
              <m:sty m:val="p"/>
            </m:rPr>
            <m:t>∀</m:t>
          </m:r>
          <m:r>
            <m:t>j</m:t>
          </m:r>
          <m:r>
            <m:rPr>
              <m:sty m:val="p"/>
            </m:rPr>
            <m:t>=</m:t>
          </m:r>
          <m:r>
            <m:t>1</m:t>
          </m:r>
          <m:r>
            <m:rPr>
              <m:sty m:val="p"/>
            </m:rPr>
            <m:t>,</m:t>
          </m:r>
          <m:r>
            <m:rPr>
              <m:sty m:val="p"/>
            </m:rPr>
            <m:t>…</m:t>
          </m:r>
          <m:r>
            <m:rPr>
              <m:sty m:val="p"/>
            </m:rPr>
            <m:t>,</m:t>
          </m:r>
          <m:r>
            <m:t>14</m:t>
          </m:r>
        </m:oMath>
      </m:oMathPara>
    </w:p>
    <w:p>
      <w:pPr>
        <w:pStyle w:val="FirstParagraph"/>
      </w:pPr>
      <m:oMathPara>
        <m:oMathParaPr>
          <m:jc m:val="center"/>
        </m:oMathParaPr>
        <m:oMath>
          <m:sSub>
            <m:e>
              <m:r>
                <m:t>γ</m:t>
              </m:r>
            </m:e>
            <m:sub>
              <m:r>
                <m:t>k</m:t>
              </m:r>
            </m:sub>
          </m:sSub>
          <m:r>
            <m:rPr>
              <m:sty m:val="p"/>
            </m:rPr>
            <m:t>∼</m:t>
          </m:r>
          <m:r>
            <m:rPr>
              <m:nor/>
              <m:sty m:val="p"/>
            </m:rPr>
            <m:t>Normal</m:t>
          </m:r>
          <m:r>
            <m:rPr>
              <m:sty m:val="p"/>
            </m:rPr>
            <m:t>(</m:t>
          </m:r>
          <m:r>
            <m:t>0</m:t>
          </m:r>
          <m:r>
            <m:rPr>
              <m:sty m:val="p"/>
            </m:rPr>
            <m:t>,</m:t>
          </m:r>
          <m:r>
            <m:t>0.01</m:t>
          </m:r>
          <m:r>
            <m:rPr>
              <m:sty m:val="p"/>
            </m:rPr>
            <m:t>)</m:t>
          </m:r>
          <m:r>
            <m:rPr>
              <m:sty m:val="p"/>
            </m:rPr>
            <m:t>,</m:t>
          </m:r>
          <m:r>
            <m:t> </m:t>
          </m:r>
          <m:r>
            <m:rPr>
              <m:sty m:val="p"/>
            </m:rPr>
            <m:t>∀</m:t>
          </m:r>
          <m:r>
            <m:t>k</m:t>
          </m:r>
          <m:r>
            <m:rPr>
              <m:sty m:val="p"/>
            </m:rPr>
            <m:t>=</m:t>
          </m:r>
          <m:r>
            <m:t>1</m:t>
          </m:r>
          <m:r>
            <m:rPr>
              <m:sty m:val="p"/>
            </m:rPr>
            <m:t>,</m:t>
          </m:r>
          <m:r>
            <m:t>2</m:t>
          </m:r>
          <m:r>
            <m:rPr>
              <m:sty m:val="p"/>
            </m:rPr>
            <m:t>,</m:t>
          </m:r>
          <m:r>
            <m:t>3</m:t>
          </m:r>
        </m:oMath>
      </m:oMathPara>
    </w:p>
    <w:p>
      <w:pPr>
        <w:pStyle w:val="FirstParagraph"/>
      </w:pPr>
      <m:oMathPara>
        <m:oMathParaPr>
          <m:jc m:val="center"/>
        </m:oMathParaPr>
        <m:oMath>
          <m:sSub>
            <m:e>
              <m:r>
                <m:t>τ</m:t>
              </m:r>
            </m:e>
            <m:sub>
              <m:r>
                <m:rPr>
                  <m:nor/>
                  <m:sty m:val="p"/>
                </m:rPr>
                <m:t>ciudad</m:t>
              </m:r>
            </m:sub>
          </m:sSub>
          <m:r>
            <m:rPr>
              <m:sty m:val="p"/>
            </m:rPr>
            <m:t>∼</m:t>
          </m:r>
          <m:r>
            <m:rPr>
              <m:nor/>
              <m:sty m:val="p"/>
            </m:rPr>
            <m:t>Gamma</m:t>
          </m:r>
          <m:r>
            <m:rPr>
              <m:sty m:val="p"/>
            </m:rPr>
            <m:t>(</m:t>
          </m:r>
          <m:r>
            <m:t>0.1</m:t>
          </m:r>
          <m:r>
            <m:rPr>
              <m:sty m:val="p"/>
            </m:rPr>
            <m:t>,</m:t>
          </m:r>
          <m:r>
            <m:t>0.1</m:t>
          </m:r>
          <m:r>
            <m:rPr>
              <m:sty m:val="p"/>
            </m:rPr>
            <m:t>)</m:t>
          </m:r>
        </m:oMath>
      </m:oMathPara>
    </w:p>
    <w:p>
      <w:r>
        <w:pict>
          <v:rect style="width:0;height:1.5pt" o:hralign="center" o:hrstd="t" o:hr="t"/>
        </w:pict>
      </w:r>
    </w:p>
    <w:bookmarkEnd w:id="12"/>
    <w:bookmarkEnd w:id="13"/>
    <w:bookmarkStart w:id="14" w:name="Xe37e020f033ae495cf7f6306b5e3b4b061d271b"/>
    <w:p>
      <w:pPr>
        <w:pStyle w:val="Heading2"/>
      </w:pPr>
      <w:r>
        <w:t xml:space="preserve">3. Implementación en JAGS y R (Scripts Ilustrativos)</w:t>
      </w:r>
    </w:p>
    <w:p>
      <w:pPr>
        <w:pStyle w:val="FirstParagraph"/>
      </w:pPr>
      <w:r>
        <w:t xml:space="preserve">A continuación se presentan los bloques de código necesarios para la contracción de momentos de la Fase 1, la especificación del modelo jerárquico y su posterior simulación en paralelo. Estos bloques están diseñados para ser descriptivos y no se ejecutarán durante la compilación del documento (</w:t>
      </w:r>
      <w:r>
        <w:rPr>
          <w:rStyle w:val="VerbatimChar"/>
        </w:rPr>
        <w:t xml:space="preserve">eval=FALSE</w:t>
      </w:r>
      <w:r>
        <w:t xml:space="preserve">).</w:t>
      </w:r>
    </w:p>
    <w:p>
      <w:pPr>
        <w:pStyle w:val="SourceCode"/>
      </w:pPr>
      <w:r>
        <w:rPr>
          <w:rStyle w:val="CommentTok"/>
        </w:rPr>
        <w:t xml:space="preserve"># ==============================================================================</w:t>
      </w:r>
      <w:r>
        <w:br/>
      </w:r>
      <w:r>
        <w:rPr>
          <w:rStyle w:val="CommentTok"/>
        </w:rPr>
        <w:t xml:space="preserve"># 3.1 PREPARACIÓN DE DATOS Y CONTRACCIÓN DE MOMENTOS DE LA FASE 1</w:t>
      </w:r>
      <w:r>
        <w:br/>
      </w:r>
      <w:r>
        <w:rPr>
          <w:rStyle w:val="CommentTok"/>
        </w:rPr>
        <w:t xml:space="preserve"># ==============================================================================</w:t>
      </w:r>
      <w:r>
        <w:br/>
      </w:r>
      <w:r>
        <w:br/>
      </w:r>
      <w:r>
        <w:rPr>
          <w:rStyle w:val="CommentTok"/>
        </w:rPr>
        <w:t xml:space="preserve"># Extracción de las simulaciones tridimensionales de la variable de respuesta</w:t>
      </w:r>
      <w:r>
        <w:br/>
      </w:r>
      <w:r>
        <w:rPr>
          <w:rStyle w:val="NormalTok"/>
        </w:rPr>
        <w:t xml:space="preserve">sims_log_pm25 </w:t>
      </w:r>
      <w:r>
        <w:rPr>
          <w:rStyle w:val="OtherTok"/>
        </w:rPr>
        <w:t xml:space="preserve">&lt;-</w:t>
      </w:r>
      <w:r>
        <w:rPr>
          <w:rStyle w:val="NormalTok"/>
        </w:rPr>
        <w:t xml:space="preserve"> output_jags</w:t>
      </w:r>
      <w:r>
        <w:rPr>
          <w:rStyle w:val="SpecialCharTok"/>
        </w:rPr>
        <w:t xml:space="preserve">$</w:t>
      </w:r>
      <w:r>
        <w:rPr>
          <w:rStyle w:val="NormalTok"/>
        </w:rPr>
        <w:t xml:space="preserve">BUGSoutput</w:t>
      </w:r>
      <w:r>
        <w:rPr>
          <w:rStyle w:val="SpecialCharTok"/>
        </w:rPr>
        <w:t xml:space="preserve">$</w:t>
      </w:r>
      <w:r>
        <w:rPr>
          <w:rStyle w:val="NormalTok"/>
        </w:rPr>
        <w:t xml:space="preserve">sims.list</w:t>
      </w:r>
      <w:r>
        <w:rPr>
          <w:rStyle w:val="SpecialCharTok"/>
        </w:rPr>
        <w:t xml:space="preserve">$</w:t>
      </w:r>
      <w:r>
        <w:rPr>
          <w:rStyle w:val="NormalTok"/>
        </w:rPr>
        <w:t xml:space="preserve">log_pm25</w:t>
      </w:r>
      <w:r>
        <w:br/>
      </w:r>
      <w:r>
        <w:br/>
      </w:r>
      <w:r>
        <w:rPr>
          <w:rStyle w:val="CommentTok"/>
        </w:rPr>
        <w:t xml:space="preserve"># Colapsar la dimensión estocástica MCMC en matrices de momentos de 365x14</w:t>
      </w:r>
      <w:r>
        <w:br/>
      </w:r>
      <w:r>
        <w:rPr>
          <w:rStyle w:val="NormalTok"/>
        </w:rPr>
        <w:t xml:space="preserve">matriz_medias_y      </w:t>
      </w:r>
      <w:r>
        <w:rPr>
          <w:rStyle w:val="OtherTok"/>
        </w:rPr>
        <w:t xml:space="preserve">&lt;-</w:t>
      </w:r>
      <w:r>
        <w:rPr>
          <w:rStyle w:val="NormalTok"/>
        </w:rPr>
        <w:t xml:space="preserve"> </w:t>
      </w:r>
      <w:r>
        <w:rPr>
          <w:rStyle w:val="FunctionTok"/>
        </w:rPr>
        <w:t xml:space="preserve">apply</w:t>
      </w:r>
      <w:r>
        <w:rPr>
          <w:rStyle w:val="NormalTok"/>
        </w:rPr>
        <w:t xml:space="preserve">(sims_log_pm25,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mean)</w:t>
      </w:r>
      <w:r>
        <w:br/>
      </w:r>
      <w:r>
        <w:rPr>
          <w:rStyle w:val="NormalTok"/>
        </w:rPr>
        <w:t xml:space="preserve">matriz_varianzas_y   </w:t>
      </w:r>
      <w:r>
        <w:rPr>
          <w:rStyle w:val="OtherTok"/>
        </w:rPr>
        <w:t xml:space="preserve">&lt;-</w:t>
      </w:r>
      <w:r>
        <w:rPr>
          <w:rStyle w:val="NormalTok"/>
        </w:rPr>
        <w:t xml:space="preserve"> </w:t>
      </w:r>
      <w:r>
        <w:rPr>
          <w:rStyle w:val="FunctionTok"/>
        </w:rPr>
        <w:t xml:space="preserve">apply</w:t>
      </w:r>
      <w:r>
        <w:rPr>
          <w:rStyle w:val="NormalTok"/>
        </w:rPr>
        <w:t xml:space="preserve">(sims_log_pm25,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var)</w:t>
      </w:r>
      <w:r>
        <w:br/>
      </w:r>
      <w:r>
        <w:rPr>
          <w:rStyle w:val="NormalTok"/>
        </w:rPr>
        <w:t xml:space="preserve">matriz_precisiones_y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matriz_varianzas_y</w:t>
      </w:r>
      <w:r>
        <w:br/>
      </w:r>
      <w:r>
        <w:br/>
      </w:r>
      <w:r>
        <w:rPr>
          <w:rStyle w:val="CommentTok"/>
        </w:rPr>
        <w:t xml:space="preserve"># Empaquetado de la lista oficial de datos para Fase 2</w:t>
      </w:r>
      <w:r>
        <w:br/>
      </w:r>
      <w:r>
        <w:rPr>
          <w:rStyle w:val="NormalTok"/>
        </w:rPr>
        <w:t xml:space="preserve">jags_data_fase2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y              =</w:t>
      </w:r>
      <w:r>
        <w:rPr>
          <w:rStyle w:val="NormalTok"/>
        </w:rPr>
        <w:t xml:space="preserve"> matriz_medias_y,</w:t>
      </w:r>
      <w:r>
        <w:br/>
      </w:r>
      <w:r>
        <w:rPr>
          <w:rStyle w:val="NormalTok"/>
        </w:rPr>
        <w:t xml:space="preserve">  </w:t>
      </w:r>
      <w:r>
        <w:rPr>
          <w:rStyle w:val="AttributeTok"/>
        </w:rPr>
        <w:t xml:space="preserve">prec_heredada  =</w:t>
      </w:r>
      <w:r>
        <w:rPr>
          <w:rStyle w:val="NormalTok"/>
        </w:rPr>
        <w:t xml:space="preserve"> matriz_precisiones_y,</w:t>
      </w:r>
      <w:r>
        <w:br/>
      </w:r>
      <w:r>
        <w:rPr>
          <w:rStyle w:val="NormalTok"/>
        </w:rPr>
        <w:t xml:space="preserve">  </w:t>
      </w:r>
      <w:r>
        <w:rPr>
          <w:rStyle w:val="AttributeTok"/>
        </w:rPr>
        <w:t xml:space="preserve">sen_t          =</w:t>
      </w:r>
      <w:r>
        <w:rPr>
          <w:rStyle w:val="NormalTok"/>
        </w:rPr>
        <w:t xml:space="preserve"> vector_sen,</w:t>
      </w:r>
      <w:r>
        <w:br/>
      </w:r>
      <w:r>
        <w:rPr>
          <w:rStyle w:val="NormalTok"/>
        </w:rPr>
        <w:t xml:space="preserve">  </w:t>
      </w:r>
      <w:r>
        <w:rPr>
          <w:rStyle w:val="AttributeTok"/>
        </w:rPr>
        <w:t xml:space="preserve">cos_t          =</w:t>
      </w:r>
      <w:r>
        <w:rPr>
          <w:rStyle w:val="NormalTok"/>
        </w:rPr>
        <w:t xml:space="preserve"> vector_cos, </w:t>
      </w:r>
      <w:r>
        <w:br/>
      </w:r>
      <w:r>
        <w:rPr>
          <w:rStyle w:val="NormalTok"/>
        </w:rPr>
        <w:t xml:space="preserve">  </w:t>
      </w:r>
      <w:r>
        <w:rPr>
          <w:rStyle w:val="AttributeTok"/>
        </w:rPr>
        <w:t xml:space="preserve">N_dias         =</w:t>
      </w:r>
      <w:r>
        <w:rPr>
          <w:rStyle w:val="NormalTok"/>
        </w:rPr>
        <w:t xml:space="preserve"> </w:t>
      </w:r>
      <w:r>
        <w:rPr>
          <w:rStyle w:val="DecValTok"/>
        </w:rPr>
        <w:t xml:space="preserve">365</w:t>
      </w:r>
      <w:r>
        <w:rPr>
          <w:rStyle w:val="NormalTok"/>
        </w:rPr>
        <w:t xml:space="preserve">,</w:t>
      </w:r>
      <w:r>
        <w:br/>
      </w:r>
      <w:r>
        <w:rPr>
          <w:rStyle w:val="NormalTok"/>
        </w:rPr>
        <w:t xml:space="preserve">  </w:t>
      </w:r>
      <w:r>
        <w:rPr>
          <w:rStyle w:val="AttributeTok"/>
        </w:rPr>
        <w:t xml:space="preserve">N_estaciones   =</w:t>
      </w:r>
      <w:r>
        <w:rPr>
          <w:rStyle w:val="NormalTok"/>
        </w:rPr>
        <w:t xml:space="preserve"> </w:t>
      </w:r>
      <w:r>
        <w:rPr>
          <w:rStyle w:val="DecValTok"/>
        </w:rPr>
        <w:t xml:space="preserve">14</w:t>
      </w:r>
      <w:r>
        <w:br/>
      </w:r>
      <w:r>
        <w:rPr>
          <w:rStyle w:val="NormalTok"/>
        </w:rPr>
        <w:t xml:space="preserve">)</w:t>
      </w:r>
      <w:r>
        <w:br/>
      </w:r>
      <w:r>
        <w:br/>
      </w:r>
      <w:r>
        <w:rPr>
          <w:rStyle w:val="CommentTok"/>
        </w:rPr>
        <w:t xml:space="preserve"># ==============================================================================</w:t>
      </w:r>
      <w:r>
        <w:br/>
      </w:r>
      <w:r>
        <w:rPr>
          <w:rStyle w:val="CommentTok"/>
        </w:rPr>
        <w:t xml:space="preserve"># 3.2 ESCRITURA DEL MODELO JERÁRQUICO MACRO (jags_modelo_jerarquico_fase2.txt)</w:t>
      </w:r>
      <w:r>
        <w:br/>
      </w:r>
      <w:r>
        <w:rPr>
          <w:rStyle w:val="CommentTok"/>
        </w:rPr>
        <w:t xml:space="preserve"># ==============================================================================</w:t>
      </w:r>
      <w:r>
        <w:br/>
      </w:r>
      <w:r>
        <w:br/>
      </w:r>
      <w:r>
        <w:rPr>
          <w:rStyle w:val="NormalTok"/>
        </w:rPr>
        <w:t xml:space="preserve">modelo_fase2_code </w:t>
      </w:r>
      <w:r>
        <w:rPr>
          <w:rStyle w:val="OtherTok"/>
        </w:rPr>
        <w:t xml:space="preserve">&lt;-</w:t>
      </w:r>
      <w:r>
        <w:rPr>
          <w:rStyle w:val="NormalTok"/>
        </w:rPr>
        <w:t xml:space="preserve"> </w:t>
      </w:r>
      <w:r>
        <w:rPr>
          <w:rStyle w:val="StringTok"/>
        </w:rPr>
        <w:t xml:space="preserve">"</w:t>
      </w:r>
      <w:r>
        <w:br/>
      </w:r>
      <w:r>
        <w:rPr>
          <w:rStyle w:val="StringTok"/>
        </w:rPr>
        <w:t xml:space="preserve">model {</w:t>
      </w:r>
      <w:r>
        <w:br/>
      </w:r>
      <w:r>
        <w:rPr>
          <w:rStyle w:val="StringTok"/>
        </w:rPr>
        <w:t xml:space="preserve">  for (t in 1:N_dias) {</w:t>
      </w:r>
      <w:r>
        <w:br/>
      </w:r>
      <w:r>
        <w:rPr>
          <w:rStyle w:val="StringTok"/>
        </w:rPr>
        <w:t xml:space="preserve">    for (j in 1:N_estaciones) {</w:t>
      </w:r>
      <w:r>
        <w:br/>
      </w:r>
      <w:r>
        <w:rPr>
          <w:rStyle w:val="StringTok"/>
        </w:rPr>
        <w:t xml:space="preserve">      # Nivel 1: Verosimilitud heterocedástica penalizada por la Fase 1</w:t>
      </w:r>
      <w:r>
        <w:br/>
      </w:r>
      <w:r>
        <w:rPr>
          <w:rStyle w:val="StringTok"/>
        </w:rPr>
        <w:t xml:space="preserve">      y[t,j] ~ dnorm(mu_cdmx[t] + alpha[j], prec_heredada[t,j])</w:t>
      </w:r>
      <w:r>
        <w:br/>
      </w:r>
      <w:r>
        <w:rPr>
          <w:rStyle w:val="StringTok"/>
        </w:rPr>
        <w:t xml:space="preserve">    }</w:t>
      </w:r>
      <w:r>
        <w:br/>
      </w:r>
      <w:r>
        <w:rPr>
          <w:rStyle w:val="StringTok"/>
        </w:rPr>
        <w:t xml:space="preserve">    </w:t>
      </w:r>
      <w:r>
        <w:br/>
      </w:r>
      <w:r>
        <w:rPr>
          <w:rStyle w:val="StringTok"/>
        </w:rPr>
        <w:t xml:space="preserve">    # Nivel 2: Dinámica estructural de la serie de tiempo de la cuenca</w:t>
      </w:r>
      <w:r>
        <w:br/>
      </w:r>
      <w:r>
        <w:rPr>
          <w:rStyle w:val="StringTok"/>
        </w:rPr>
        <w:t xml:space="preserve">    mu_cdmx[t] ~ dnorm(gamma[1] + gamma[2]*sen_t[t] + gamma[3]*cos_t[t], tau_ciudad)</w:t>
      </w:r>
      <w:r>
        <w:br/>
      </w:r>
      <w:r>
        <w:rPr>
          <w:rStyle w:val="StringTok"/>
        </w:rPr>
        <w:t xml:space="preserve">  }</w:t>
      </w:r>
      <w:r>
        <w:br/>
      </w:r>
      <w:r>
        <w:rPr>
          <w:rStyle w:val="StringTok"/>
        </w:rPr>
        <w:t xml:space="preserve">  </w:t>
      </w:r>
      <w:r>
        <w:br/>
      </w:r>
      <w:r>
        <w:rPr>
          <w:rStyle w:val="StringTok"/>
        </w:rPr>
        <w:t xml:space="preserve">  # Distribuciones Prioris de los parámetros latentes</w:t>
      </w:r>
      <w:r>
        <w:br/>
      </w:r>
      <w:r>
        <w:rPr>
          <w:rStyle w:val="StringTok"/>
        </w:rPr>
        <w:t xml:space="preserve">  for (j in 1:N_estaciones) {</w:t>
      </w:r>
      <w:r>
        <w:br/>
      </w:r>
      <w:r>
        <w:rPr>
          <w:rStyle w:val="StringTok"/>
        </w:rPr>
        <w:t xml:space="preserve">    alpha[j] ~ dnorm(0, 0.01)</w:t>
      </w:r>
      <w:r>
        <w:br/>
      </w:r>
      <w:r>
        <w:rPr>
          <w:rStyle w:val="StringTok"/>
        </w:rPr>
        <w:t xml:space="preserve">  }</w:t>
      </w:r>
      <w:r>
        <w:br/>
      </w:r>
      <w:r>
        <w:rPr>
          <w:rStyle w:val="StringTok"/>
        </w:rPr>
        <w:t xml:space="preserve">  for (k in 1:3) {</w:t>
      </w:r>
      <w:r>
        <w:br/>
      </w:r>
      <w:r>
        <w:rPr>
          <w:rStyle w:val="StringTok"/>
        </w:rPr>
        <w:t xml:space="preserve">    gamma[k] ~ dnorm(0, 0.01)</w:t>
      </w:r>
      <w:r>
        <w:br/>
      </w:r>
      <w:r>
        <w:rPr>
          <w:rStyle w:val="StringTok"/>
        </w:rPr>
        <w:t xml:space="preserve">  }</w:t>
      </w:r>
      <w:r>
        <w:br/>
      </w:r>
      <w:r>
        <w:rPr>
          <w:rStyle w:val="StringTok"/>
        </w:rPr>
        <w:t xml:space="preserve">  </w:t>
      </w:r>
      <w:r>
        <w:br/>
      </w:r>
      <w:r>
        <w:rPr>
          <w:rStyle w:val="StringTok"/>
        </w:rPr>
        <w:t xml:space="preserve">  tau_ciudad ~ dgamma(0.1, 0.1)</w:t>
      </w:r>
      <w:r>
        <w:br/>
      </w:r>
      <w:r>
        <w:rPr>
          <w:rStyle w:val="StringTok"/>
        </w:rPr>
        <w:t xml:space="preserve">  sigma_ciudad &lt;- 1 / sqrt(tau_ciudad)</w:t>
      </w:r>
      <w:r>
        <w:br/>
      </w:r>
      <w:r>
        <w:rPr>
          <w:rStyle w:val="StringTok"/>
        </w:rPr>
        <w:t xml:space="preserve">}</w:t>
      </w:r>
      <w:r>
        <w:br/>
      </w:r>
      <w:r>
        <w:rPr>
          <w:rStyle w:val="StringTok"/>
        </w:rPr>
        <w:t xml:space="preserve">"</w:t>
      </w:r>
      <w:r>
        <w:br/>
      </w:r>
      <w:r>
        <w:br/>
      </w:r>
      <w:r>
        <w:rPr>
          <w:rStyle w:val="CommentTok"/>
        </w:rPr>
        <w:t xml:space="preserve"># ==============================================================================</w:t>
      </w:r>
      <w:r>
        <w:br/>
      </w:r>
      <w:r>
        <w:rPr>
          <w:rStyle w:val="CommentTok"/>
        </w:rPr>
        <w:t xml:space="preserve"># 3.3 VALORES INICIALES Y CONFIGURACIÓN DEL MUESTREADOR DE GIBBS</w:t>
      </w:r>
      <w:r>
        <w:br/>
      </w:r>
      <w:r>
        <w:rPr>
          <w:rStyle w:val="CommentTok"/>
        </w:rPr>
        <w:t xml:space="preserve"># ==============================================================================</w:t>
      </w:r>
      <w:r>
        <w:br/>
      </w:r>
      <w:r>
        <w:br/>
      </w:r>
      <w:r>
        <w:rPr>
          <w:rStyle w:val="NormalTok"/>
        </w:rPr>
        <w:t xml:space="preserve">inits_fase2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gamma =</w:t>
      </w:r>
      <w:r>
        <w:rPr>
          <w:rStyle w:val="NormalTok"/>
        </w:rPr>
        <w:t xml:space="preserve"> </w:t>
      </w:r>
      <w:r>
        <w:rPr>
          <w:rStyle w:val="FunctionTok"/>
        </w:rPr>
        <w:t xml:space="preserve">rnorm</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tau_ciudad =</w:t>
      </w:r>
      <w:r>
        <w:rPr>
          <w:rStyle w:val="NormalTok"/>
        </w:rPr>
        <w:t xml:space="preserve"> </w:t>
      </w:r>
      <w:r>
        <w:rPr>
          <w:rStyle w:val="DecValTok"/>
        </w:rPr>
        <w:t xml:space="preserve">1</w:t>
      </w:r>
      <w:r>
        <w:br/>
      </w:r>
      <w:r>
        <w:rPr>
          <w:rStyle w:val="NormalTok"/>
        </w:rPr>
        <w:t xml:space="preserve">  )</w:t>
      </w:r>
      <w:r>
        <w:br/>
      </w:r>
      <w:r>
        <w:rPr>
          <w:rStyle w:val="NormalTok"/>
        </w:rPr>
        <w:t xml:space="preserve">}</w:t>
      </w:r>
      <w:r>
        <w:br/>
      </w:r>
      <w:r>
        <w:br/>
      </w:r>
      <w:r>
        <w:rPr>
          <w:rStyle w:val="NormalTok"/>
        </w:rPr>
        <w:t xml:space="preserve">jags_parameters_fase2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"gamma"</w:t>
      </w:r>
      <w:r>
        <w:rPr>
          <w:rStyle w:val="NormalTok"/>
        </w:rPr>
        <w:t xml:space="preserve">, </w:t>
      </w:r>
      <w:r>
        <w:rPr>
          <w:rStyle w:val="StringTok"/>
        </w:rPr>
        <w:t xml:space="preserve">"alpha"</w:t>
      </w:r>
      <w:r>
        <w:rPr>
          <w:rStyle w:val="NormalTok"/>
        </w:rPr>
        <w:t xml:space="preserve">, </w:t>
      </w:r>
      <w:r>
        <w:rPr>
          <w:rStyle w:val="StringTok"/>
        </w:rPr>
        <w:t xml:space="preserve">"sigma_ciudad"</w:t>
      </w:r>
      <w:r>
        <w:rPr>
          <w:rStyle w:val="NormalTok"/>
        </w:rPr>
        <w:t xml:space="preserve">, </w:t>
      </w:r>
      <w:r>
        <w:rPr>
          <w:rStyle w:val="StringTok"/>
        </w:rPr>
        <w:t xml:space="preserve">"mu_cdmx"</w:t>
      </w:r>
      <w:r>
        <w:rPr>
          <w:rStyle w:val="NormalTok"/>
        </w:rPr>
        <w:t xml:space="preserve">)</w:t>
      </w:r>
      <w:r>
        <w:br/>
      </w:r>
      <w:r>
        <w:br/>
      </w:r>
      <w:r>
        <w:rPr>
          <w:rStyle w:val="CommentTok"/>
        </w:rPr>
        <w:t xml:space="preserve"># Ejecución paralela en JAGS</w:t>
      </w:r>
      <w:r>
        <w:br/>
      </w:r>
      <w:r>
        <w:rPr>
          <w:rStyle w:val="NormalTok"/>
        </w:rPr>
        <w:t xml:space="preserve">output_fase2 </w:t>
      </w:r>
      <w:r>
        <w:rPr>
          <w:rStyle w:val="OtherTok"/>
        </w:rPr>
        <w:t xml:space="preserve">&lt;-</w:t>
      </w:r>
      <w:r>
        <w:rPr>
          <w:rStyle w:val="NormalTok"/>
        </w:rPr>
        <w:t xml:space="preserve"> </w:t>
      </w:r>
      <w:r>
        <w:rPr>
          <w:rStyle w:val="FunctionTok"/>
        </w:rPr>
        <w:t xml:space="preserve">jags.parallel</w:t>
      </w:r>
      <w:r>
        <w:rPr>
          <w:rStyle w:val="NormalTok"/>
        </w:rPr>
        <w:t xml:space="preserve">(</w:t>
      </w:r>
      <w:r>
        <w:br/>
      </w:r>
      <w:r>
        <w:rPr>
          <w:rStyle w:val="NormalTok"/>
        </w:rPr>
        <w:t xml:space="preserve">  </w:t>
      </w:r>
      <w:r>
        <w:rPr>
          <w:rStyle w:val="AttributeTok"/>
        </w:rPr>
        <w:t xml:space="preserve">data               =</w:t>
      </w:r>
      <w:r>
        <w:rPr>
          <w:rStyle w:val="NormalTok"/>
        </w:rPr>
        <w:t xml:space="preserve"> jags_data_fase2,</w:t>
      </w:r>
      <w:r>
        <w:br/>
      </w:r>
      <w:r>
        <w:rPr>
          <w:rStyle w:val="NormalTok"/>
        </w:rPr>
        <w:t xml:space="preserve">  </w:t>
      </w:r>
      <w:r>
        <w:rPr>
          <w:rStyle w:val="AttributeTok"/>
        </w:rPr>
        <w:t xml:space="preserve">inits              =</w:t>
      </w:r>
      <w:r>
        <w:rPr>
          <w:rStyle w:val="NormalTok"/>
        </w:rPr>
        <w:t xml:space="preserve"> inits_fase2,</w:t>
      </w:r>
      <w:r>
        <w:br/>
      </w:r>
      <w:r>
        <w:rPr>
          <w:rStyle w:val="NormalTok"/>
        </w:rPr>
        <w:t xml:space="preserve">  </w:t>
      </w:r>
      <w:r>
        <w:rPr>
          <w:rStyle w:val="AttributeTok"/>
        </w:rPr>
        <w:t xml:space="preserve">parameters.to.save =</w:t>
      </w:r>
      <w:r>
        <w:rPr>
          <w:rStyle w:val="NormalTok"/>
        </w:rPr>
        <w:t xml:space="preserve"> jags_parameters_fase2,</w:t>
      </w:r>
      <w:r>
        <w:br/>
      </w:r>
      <w:r>
        <w:rPr>
          <w:rStyle w:val="NormalTok"/>
        </w:rPr>
        <w:t xml:space="preserve">  </w:t>
      </w:r>
      <w:r>
        <w:rPr>
          <w:rStyle w:val="AttributeTok"/>
        </w:rPr>
        <w:t xml:space="preserve">model.file         =</w:t>
      </w:r>
      <w:r>
        <w:rPr>
          <w:rStyle w:val="NormalTok"/>
        </w:rPr>
        <w:t xml:space="preserve"> </w:t>
      </w:r>
      <w:r>
        <w:rPr>
          <w:rStyle w:val="StringTok"/>
        </w:rPr>
        <w:t xml:space="preserve">"/Users/monserratochoaparra/Downloads/jags_modelo_jerarquico_fase2.txt"</w:t>
      </w:r>
      <w:r>
        <w:rPr>
          <w:rStyle w:val="NormalTok"/>
        </w:rPr>
        <w:t xml:space="preserve">,</w:t>
      </w:r>
      <w:r>
        <w:br/>
      </w:r>
      <w:r>
        <w:rPr>
          <w:rStyle w:val="NormalTok"/>
        </w:rPr>
        <w:t xml:space="preserve">  </w:t>
      </w:r>
      <w:r>
        <w:rPr>
          <w:rStyle w:val="AttributeTok"/>
        </w:rPr>
        <w:t xml:space="preserve">n.chains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n.iter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n.burnin           =</w:t>
      </w:r>
      <w:r>
        <w:rPr>
          <w:rStyle w:val="NormalTok"/>
        </w:rPr>
        <w:t xml:space="preserve"> </w:t>
      </w:r>
      <w:r>
        <w:rPr>
          <w:rStyle w:val="DecValTok"/>
        </w:rPr>
        <w:t xml:space="preserve">3000</w:t>
      </w:r>
      <w:r>
        <w:rPr>
          <w:rStyle w:val="NormalTok"/>
        </w:rPr>
        <w:t xml:space="preserve">,</w:t>
      </w:r>
      <w:r>
        <w:br/>
      </w:r>
      <w:r>
        <w:rPr>
          <w:rStyle w:val="NormalTok"/>
        </w:rPr>
        <w:t xml:space="preserve">  </w:t>
      </w:r>
      <w:r>
        <w:rPr>
          <w:rStyle w:val="AttributeTok"/>
        </w:rPr>
        <w:t xml:space="preserve">n.thin             =</w:t>
      </w:r>
      <w:r>
        <w:rPr>
          <w:rStyle w:val="NormalTok"/>
        </w:rPr>
        <w:t xml:space="preserve"> </w:t>
      </w:r>
      <w:r>
        <w:rPr>
          <w:rStyle w:val="DecValTok"/>
        </w:rPr>
        <w:t xml:space="preserve">4</w:t>
      </w:r>
      <w:r>
        <w:br/>
      </w:r>
      <w:r>
        <w:rPr>
          <w:rStyle w:val="NormalTok"/>
        </w:rPr>
        <w:t xml:space="preserve">)</w:t>
      </w:r>
    </w:p>
    <w:p>
      <w:r>
        <w:pict>
          <v:rect style="width:0;height:1.5pt" o:hralign="center" o:hrstd="t" o:hr="t"/>
        </w:pict>
      </w:r>
    </w:p>
    <w:bookmarkEnd w:id="14"/>
    <w:bookmarkStart w:id="17" w:name="X50a991bde4f7f3052fc965ca6539742840160ca"/>
    <w:p>
      <w:pPr>
        <w:pStyle w:val="Heading2"/>
      </w:pPr>
      <w:r>
        <w:t xml:space="preserve">4. Análisis de la Serie de Tiempo Macro y Picos Atmosféricos</w:t>
      </w:r>
    </w:p>
    <w:p>
      <w:pPr>
        <w:pStyle w:val="FirstParagraph"/>
      </w:pPr>
      <w:r>
        <w:t xml:space="preserve">El vector posterior obtenido para el parámetro</w:t>
      </w:r>
      <w:r>
        <w:t xml:space="preserve"> </w:t>
      </w:r>
      <w:r>
        <w:rPr>
          <w:rStyle w:val="VerbatimChar"/>
        </w:rPr>
        <w:t xml:space="preserve">mu_cdmx</w:t>
      </w:r>
      <w:r>
        <w:t xml:space="preserve"> </w:t>
      </w:r>
      <w:r>
        <w:t xml:space="preserve">constituye la</w:t>
      </w:r>
      <w:r>
        <w:t xml:space="preserve"> </w:t>
      </w:r>
      <w:r>
        <w:rPr>
          <w:b/>
          <w:bCs/>
        </w:rPr>
        <w:t xml:space="preserve">Línea de Tiempo Definitiva de la Calidad del Aire de la ZMVM</w:t>
      </w:r>
      <w:r>
        <w:t xml:space="preserve">. A través de esta serie de tiempo agregada y depurada, es posible clasificar y justificar científicamente las fluctuaciones de la contaminación bajo dos dinámicas temporales independientes:</w:t>
      </w:r>
    </w:p>
    <w:bookmarkStart w:id="15" w:name="dinámica-estacional-cíclica-largo-plazo"/>
    <w:p>
      <w:pPr>
        <w:pStyle w:val="Heading3"/>
      </w:pPr>
      <w:r>
        <w:t xml:space="preserve">4.1 Dinámica Estacional Cíclica (Largo Plazo)</w:t>
      </w:r>
    </w:p>
    <w:p>
      <w:pPr>
        <w:pStyle w:val="FirstParagraph"/>
      </w:pPr>
      <w:r>
        <w:t xml:space="preserve">Los coeficientes globales de Fourier (</w:t>
      </w:r>
      <m:oMath>
        <m:sSub>
          <m:e>
            <m:r>
              <m:t>γ</m:t>
            </m:r>
          </m:e>
          <m:sub>
            <m:r>
              <m:t>2</m:t>
            </m:r>
          </m:sub>
        </m:sSub>
      </m:oMath>
      <w:r>
        <w:t xml:space="preserve"> </w:t>
      </w:r>
      <w:r>
        <w:t xml:space="preserve">y</w:t>
      </w:r>
      <w:r>
        <w:t xml:space="preserve"> </w:t>
      </w:r>
      <m:oMath>
        <m:sSub>
          <m:e>
            <m:r>
              <m:t>γ</m:t>
            </m:r>
          </m:e>
          <m:sub>
            <m:r>
              <m:t>3</m:t>
            </m:r>
          </m:sub>
        </m:sSub>
      </m:oMath>
      <w:r>
        <w:t xml:space="preserve">) capturan el comportamiento ondulatorio de la cuenca. Esto explica por qué el Valle de México experimenta de manera recurrente:</w:t>
      </w:r>
      <w:r>
        <w:t xml:space="preserve"> </w:t>
      </w:r>
      <w:r>
        <w:t xml:space="preserve">*</w:t>
      </w:r>
      <w:r>
        <w:t xml:space="preserve"> </w:t>
      </w:r>
      <w:r>
        <w:rPr>
          <w:b/>
          <w:bCs/>
        </w:rPr>
        <w:t xml:space="preserve">Crestas Elevadas (Enero - Mayo):</w:t>
      </w:r>
      <w:r>
        <w:t xml:space="preserve"> </w:t>
      </w:r>
      <w:r>
        <w:t xml:space="preserve">Provocadas por la estabilidad atmosférica estacional, caracterizada por una alta frecuencia de inversiones térmicas matutinas que atrapan las partículas finas en la superficie, potenciadas por la baja humedad de la transición seca-caliente.</w:t>
      </w:r>
      <w:r>
        <w:t xml:space="preserve"> </w:t>
      </w:r>
      <w:r>
        <w:t xml:space="preserve">*</w:t>
      </w:r>
      <w:r>
        <w:t xml:space="preserve"> </w:t>
      </w:r>
      <w:r>
        <w:rPr>
          <w:b/>
          <w:bCs/>
        </w:rPr>
        <w:t xml:space="preserve">Valles Homogéneos (Julio - Septiembre):</w:t>
      </w:r>
      <w:r>
        <w:t xml:space="preserve"> </w:t>
      </w:r>
      <w:r>
        <w:t xml:space="preserve">Explicados por el fenómeno meteorológico de deposición húmeda (</w:t>
      </w:r>
      <w:r>
        <w:rPr>
          <w:i/>
          <w:iCs/>
        </w:rPr>
        <w:t xml:space="preserve">scavenging</w:t>
      </w:r>
      <w:r>
        <w:t xml:space="preserve">). El inicio regular de las lluvias de verano lava mecánicamente la atmósfera de la cuenca, colapsando las concentraciones a su mínimo anual.</w:t>
      </w:r>
    </w:p>
    <w:bookmarkEnd w:id="15"/>
    <w:bookmarkStart w:id="16" w:name="X3e7dd89807fc792ac4fa7bdacf498333373e81f"/>
    <w:p>
      <w:pPr>
        <w:pStyle w:val="Heading3"/>
      </w:pPr>
      <w:r>
        <w:t xml:space="preserve">4.2 Anomalías Dinámicas Exógenas (Corto Plazo / Alta Frecuencia)</w:t>
      </w:r>
    </w:p>
    <w:p>
      <w:pPr>
        <w:pStyle w:val="FirstParagraph"/>
      </w:pPr>
      <w:r>
        <w:t xml:space="preserve">Al contrastar la predicción de la media de la ciudad contra el parámetro de varianza residual</w:t>
      </w:r>
      <w:r>
        <w:t xml:space="preserve"> </w:t>
      </w:r>
      <w:r>
        <w:rPr>
          <w:rStyle w:val="VerbatimChar"/>
        </w:rPr>
        <w:t xml:space="preserve">sigma_ciudad</w:t>
      </w:r>
      <w:r>
        <w:t xml:space="preserve">, el modelo permite identificar formalmente las desviaciones extremas que rompen la suavidad de las curvas armónicas y que responden a choques exógenos reales:</w:t>
      </w:r>
      <w:r>
        <w:t xml:space="preserve"> </w:t>
      </w:r>
      <w:r>
        <w:t xml:space="preserve">*</w:t>
      </w:r>
      <w:r>
        <w:t xml:space="preserve"> </w:t>
      </w:r>
      <w:r>
        <w:rPr>
          <w:b/>
          <w:bCs/>
        </w:rPr>
        <w:t xml:space="preserve">Choques de Origen Social:</w:t>
      </w:r>
      <w:r>
        <w:t xml:space="preserve"> </w:t>
      </w:r>
      <w:r>
        <w:t xml:space="preserve">Incremento severo de emisiones por pirotecnia y fogatas documentado de manera sistemática cada</w:t>
      </w:r>
      <w:r>
        <w:t xml:space="preserve"> </w:t>
      </w:r>
      <w:r>
        <w:rPr>
          <w:b/>
          <w:bCs/>
        </w:rPr>
        <w:t xml:space="preserve">1 de enero</w:t>
      </w:r>
      <w:r>
        <w:t xml:space="preserve">, donde el modelo expandirá de forma honesta las bandas de incertidumbre reflejando la volatilidad del evento.</w:t>
      </w:r>
      <w:r>
        <w:t xml:space="preserve"> </w:t>
      </w:r>
      <w:r>
        <w:t xml:space="preserve">*</w:t>
      </w:r>
      <w:r>
        <w:t xml:space="preserve"> </w:t>
      </w:r>
      <w:r>
        <w:rPr>
          <w:b/>
          <w:bCs/>
        </w:rPr>
        <w:t xml:space="preserve">Choques Climatológicos:</w:t>
      </w:r>
      <w:r>
        <w:t xml:space="preserve"> </w:t>
      </w:r>
      <w:r>
        <w:t xml:space="preserve">Días críticos de contingencia ambiental gatillados por sistemas de alta presión estancados sobre el centro del país, donde la ausencia de viento anula la dispersión regional del contaminante.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Extensión: Fase 2</dc:title>
  <dc:creator>Equipo Métodos Lineales Generalizados</dc:creator>
  <cp:keywords/>
  <dcterms:created xsi:type="dcterms:W3CDTF">2026-05-18T16:09:51Z</dcterms:created>
  <dcterms:modified xsi:type="dcterms:W3CDTF">2026-05-18T16:09:51Z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utput">
    <vt:lpwstr/>
  </property>
  <property fmtid="{D5CDD505-2E9C-101B-9397-08002B2CF9AE}" pid="4" name="subtitle">
    <vt:lpwstr>Modelos Jerárquicos y Agregación Espacio-Temporal</vt:lpwstr>
  </property>
</Properties>
</file>