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pertitle"/>
        <w:spacing w:beforeAutospacing="1" w:afterAutospacing="1"/>
        <w:rPr>
          <w:kern w:val="2"/>
          <w:lang w:val="es-ES"/>
        </w:rPr>
      </w:pPr>
      <w:r>
        <w:rPr>
          <w:kern w:val="2"/>
          <w:lang w:val="es-ES"/>
        </w:rPr>
        <w:t>Tarea 1.2. TI en instituto</w:t>
      </w:r>
    </w:p>
    <w:p>
      <w:pPr>
        <w:pStyle w:val="Papertitle"/>
        <w:spacing w:beforeAutospacing="1" w:afterAutospacing="1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Pau López Núñez (paulopnun@alu.edu.gva.es)</w:t>
      </w:r>
    </w:p>
    <w:p>
      <w:pPr>
        <w:pStyle w:val="Author"/>
        <w:spacing w:beforeAutospacing="1" w:after="40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IES Juan de Garay (València)</w:t>
        <w:br/>
        <w:t>Curso de Especialización en Recursos y Servicios en la Nube</w:t>
        <w:br/>
        <w:t>Fundamentos y Configuración Inicial de Servicios en la Nube</w:t>
      </w:r>
    </w:p>
    <w:p>
      <w:pPr>
        <w:pStyle w:val="Author"/>
        <w:spacing w:beforeAutospacing="1" w:after="40"/>
        <w:jc w:val="both"/>
        <w:rPr>
          <w:lang w:val="es-ES"/>
        </w:rPr>
      </w:pPr>
      <w:r>
        <w:rPr>
          <w:sz w:val="18"/>
          <w:szCs w:val="18"/>
          <w:lang w:val="es-ES"/>
        </w:rPr>
        <w:t xml:space="preserve"> </w:t>
      </w:r>
    </w:p>
    <w:p>
      <w:pPr>
        <w:pStyle w:val="Abstract"/>
        <w:rPr>
          <w:i/>
          <w:i/>
          <w:iCs/>
          <w:lang w:val="es-ES"/>
        </w:rPr>
      </w:pPr>
      <w:r>
        <w:rPr>
          <w:i/>
          <w:iCs/>
          <w:lang w:val="es-ES"/>
        </w:rPr>
        <w:t>Resumen</w:t>
      </w:r>
      <w:r>
        <w:rPr>
          <w:lang w:val="es-ES"/>
        </w:rPr>
        <w:t>—En esta memoria se propone la infraestructura tecnológica del nuevo IES Peset Aleixandre, con 32 unidades de ESO y Bachillerato, unos 1.000 alumnos y 100 docentes. Se estiman los servicios y recursos que necesita el centro, se comparan las modalidades de despliegue y se justifica una solución híbrida, con la red y los servicios locales en el propio instituto y la web, la intranet y las copias de seguridad en la nube. Por último, se presenta un diseño simplificado de la red.</w:t>
      </w:r>
    </w:p>
    <w:p>
      <w:pPr>
        <w:pStyle w:val="Keywords"/>
        <w:rPr>
          <w:lang w:val="es-ES"/>
        </w:rPr>
      </w:pPr>
      <w:r>
        <w:rPr>
          <w:lang w:val="es-ES"/>
        </w:rPr>
        <w:t>Palabras clave—infraestructura TI, nube híbrida, VLAN, AWS, centro educativo.</w:t>
      </w:r>
    </w:p>
    <w:p>
      <w:pPr>
        <w:pStyle w:val="Ttulo1"/>
      </w:pPr>
      <w:r>
        <w:t>Introducción</w:t>
      </w:r>
    </w:p>
    <w:p>
      <w:pPr>
        <w:pStyle w:val="Cuerpodetexto"/>
      </w:pPr>
      <w:r>
        <w:t>Junto al IES Juan de Garay se va a construir un nuevo centro público, el IES Peset Aleixandre, con 32 unidades de ESO y Bachillerato y capacidad para unos 1.000 alumnos. Con esas cifras se calcula que harán falta unos 100 docentes, a los que hay que sumar el personal de administración y conserjería.</w:t>
      </w:r>
    </w:p>
    <w:p>
      <w:pPr>
        <w:pStyle w:val="Cuerpodetexto"/>
      </w:pPr>
      <w:r>
        <w:t>El objetivo de esta memoria es proponer al equipo directivo la infraestructura TI que necesita el centro para su actividad académica, administrativa y organizativa. He seguido tres pasos: primero, estimar qué servicios y recursos hacen falta partiendo de los usuarios y de lo que hacen en el día a día; después, decidir dónde conviene alojar cada cosa (en el centro, en la nube o en ambos); y por último, dibujar un diseño simplificado de la red.</w:t>
      </w:r>
    </w:p>
    <w:p>
      <w:pPr>
        <w:pStyle w:val="Cuerpodetexto"/>
      </w:pPr>
      <w:r>
        <w:t>Hay que tener en cuenta que un instituto público de la Comunitat Valenciana no parte de cero. La Conselleria ya ofrece de forma centralizada servicios como Aules, ITACA o las cuentas de Microsoft 365 del alumnado y el profesorado, así que la propuesta se centra en lo que el propio centro tiene que montar y mantener.</w:t>
      </w:r>
    </w:p>
    <w:p>
      <w:pPr>
        <w:pStyle w:val="Ttulo1"/>
      </w:pPr>
      <w:r>
        <w:t>Desarrollo</w:t>
      </w:r>
    </w:p>
    <w:p>
      <w:pPr>
        <w:pStyle w:val="Ttulo2"/>
      </w:pPr>
      <w:r>
        <w:t>Usuarios y equipamiento</w:t>
      </w:r>
    </w:p>
    <w:p>
      <w:pPr>
        <w:pStyle w:val="Cuerpodetexto"/>
      </w:pPr>
      <w:r>
        <w:t>Los usuarios del sistema son unos 1.000 alumnos, 100 docentes y unas 15 personas de administración, dirección y conserjería, además de las familias, que consultan la web y las notas desde casa. A partir de los espacios del centro he estimado el equipamiento de la Tabla I.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I.</w:t>
        <w:tab/>
      </w:r>
      <w:r>
        <w:t>Estimación de equipamiento</w:t>
      </w:r>
    </w:p>
    <w:tbl>
      <w:tblPr>
        <w:tblW w:w="84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000"/>
        <w:gridCol w:w="4000"/>
        <w:gridCol w:w="1400"/>
      </w:tblGrid>
      <w:tr>
        <w:trPr>
          <w:tblHeader w:val="true"/>
          <w:trHeight w:val="240" w:hRule="atLeast"/>
          <w:cantSplit w:val="true"/>
        </w:trPr>
        <w:tc>
          <w:tcPr>
            <w:tcW w:w="8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Equipamiento del centro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Espacio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Equipos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Total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ordinarias (32)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del profesor y panel interactivo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64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de informática (3)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 PC de alumno y 1 de profesor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78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Biblioteca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consulta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Sala de profesores y departamentos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trabajo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27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Administración y dirección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gestión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Todo el centro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Impresoras y otros dispositivos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Todo el centro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Puntos de acceso Wi-Fi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Carros de préstamo (2)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Portátiles por Wi-Fi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Salen unos 250 puntos de red cableados, que se cubren con 7 switches de 48 puertos dejando margen para crecer. En el Wi-Fi calculo unos 600 dispositivos conectados a la vez en hora punta: portátiles y móviles del profesorado, los portátiles de préstamo y los dispositivos del alumnado de Bachillerato. Con un punto de acceso por aula más los de las zonas comunes salen unos 40, con entre 15 y 30 dispositivos cada uno, que es una carga cómoda para Wi-Fi 6.</w:t>
      </w:r>
    </w:p>
    <w:p>
      <w:pPr>
        <w:pStyle w:val="Ttulo2"/>
      </w:pPr>
      <w:r>
        <w:t>Servicios y recursos necesarios</w:t>
      </w:r>
    </w:p>
    <w:p>
      <w:pPr>
        <w:pStyle w:val="Cuerpodetexto"/>
      </w:pPr>
      <w:r>
        <w:t>La Tabla II resume los servicios que propongo, dónde se alojarían y con qué tamaño aproximado. Después explico cada bloque.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II.</w:t>
        <w:tab/>
      </w:r>
      <w:r>
        <w:t>Servicios y recursos del centro</w:t>
      </w:r>
    </w:p>
    <w:tbl>
      <w:tblPr>
        <w:tblW w:w="8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300"/>
        <w:gridCol w:w="2800"/>
        <w:gridCol w:w="2700"/>
      </w:tblGrid>
      <w:tr>
        <w:trPr>
          <w:tblHeader w:val="true"/>
          <w:trHeight w:val="240" w:hRule="atLeast"/>
          <w:cantSplit w:val="true"/>
        </w:trPr>
        <w:tc>
          <w:tcPr>
            <w:tcW w:w="88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Servicios y recursos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Servicio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Ubicación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Dimensionado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virtuales (Aules)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SaaS de Conselleria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Cuentas de todo el centro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Gestión académica (ITACA, Web Família)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SaaS de Conselleria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Cuentas de todo el centro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Correo, Teams y OneDrive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Microsoft 365 educativo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1.115 cuentas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Web pública e intranet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(EC2 + ALB)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 instancias t3.small, hasta 4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Base de datos de la web e intranet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(RDS MySQL Multi-AZ)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db.t3.small, 20 GB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Copias de seguridad externas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(S3 + Glacier)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Unos 2 TB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DNS público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(Route 53)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zona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DNS/DHCP, impresión, LliureX, Wi-Fi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local (Proxmox)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núcleos, 128 GB RAM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Carpetas compartidas y copia local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NAS local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 x 8 TB en RAID 1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Cortafuegos y filtrado web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Equipo UTM local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Doble WAN, VPN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Cómputo: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En el centro, un servidor físico con Proxmox (un hipervisor que permite tener varias máquinas virtuales en un mismo equipo). Aloja los servicios que deben seguir funcionando aunque se caiga Internet o que mueven mucho tráfico interno: DNS y DHCP de la red local, servidor de impresión, servidor LliureX para clonar los PC de las aulas de informática y el controlador de los puntos de acceso Wi-Fi.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En la nube, dos instancias EC2 pequeñas con la web del centro y una intranet sencilla (reserva de aulas y carros, partes de incidencias TIC). Van detrás de un balanceador y con Auto Scaling, para que en picos como la matrícula o la publicación de listas se añadan instancias automáticamente.</w:t>
      </w:r>
    </w:p>
    <w:p>
      <w:pPr>
        <w:pStyle w:val="Cuerpodetexto"/>
      </w:pPr>
      <w:r>
        <w:t>Bases de datos: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 base de datos académica (alumnado, notas, faltas) está en ITACA, que gestiona la Conselleria, así que el centro no tiene que alojarla.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Para la web y la intranet, una base de datos MySQL en Amazon RDS en modo Multi-AZ, con una réplica en otra zona de disponibilidad que entra en funcionamiento si falla la principal.</w:t>
      </w:r>
    </w:p>
    <w:p>
      <w:pPr>
        <w:pStyle w:val="Cuerpodetexto"/>
      </w:pPr>
      <w:r>
        <w:t>Almacenamiento y copias de seguridad: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Los archivos personales de alumnado y profesorado van en OneDrive y los materiales de clase en Aules.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NAS con dos discos de 8 TB en RAID 1 (los dos discos guardan lo mismo, si uno se rompe no se pierde nada) para las carpetas de departamento, las imágenes de LliureX y las copias locales.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Copias con la regla 3-2-1: tres copias de los datos, en dos soportes distintos y una de ellas fuera del edificio. Esa copia externa va cada noche del NAS a Amazon S3, cifrada y con versionado, y pasa a Glacier, que es más barato, a los 30 días. RDS hace además copias automáticas diarias.</w:t>
      </w:r>
    </w:p>
    <w:p>
      <w:pPr>
        <w:pStyle w:val="Cuerpodetexto"/>
      </w:pPr>
      <w:r>
        <w:t>Red: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Conexión a Internet con dos operadores: fibra de 1 Gbps simétrica como línea principal y una línea de respaldo de unos 300 Mbps. El cortafuegos cambia de línea automáticamente si la principal falla.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DNS: una zona pública en Route 53 para el dominio del centro y un DNS local con caché para resolver los nombres internos y acelerar las consultas.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DHCP: un rango de direcciones por cada VLAN.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Balanceo: en la nube, un Application Load Balancer reparte las visitas entre las instancias de la web; en el centro, el cortafuegos reparte la salida entre las dos líneas.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Filtrado: el cortafuegos UTM filtra el contenido web por categorías, sobre todo en la red del alumnado porque son menores, y además tiene detección de intrusiones y reglas entre VLAN para que, por ejemplo, un alumno no pueda llegar a los equipos de secretaría.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Subredes: la red se divide en VLAN según el tipo de usuario o dispositivo (Tabla III).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VPN: un túnel IPsec sitio a sitio une el centro con la VPC de AWS, así las copias y la intranet viajan cifradas y sin exponerse a Internet. El equipo directivo y el coordinador TIC pueden conectarse también por VPN desde fuera.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Wi-Fi 6 con autenticación 802.1X: cada persona entra con su propio usuario, no con una contraseña compartida, y el sistema la coloca en la VLAN que le corresponde.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III.</w:t>
        <w:tab/>
      </w:r>
      <w:r>
        <w:t>Plan de direccionamiento</w:t>
      </w:r>
    </w:p>
    <w:tbl>
      <w:tblPr>
        <w:tblW w:w="8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600"/>
        <w:gridCol w:w="2600"/>
        <w:gridCol w:w="2000"/>
      </w:tblGrid>
      <w:tr>
        <w:trPr>
          <w:tblHeader w:val="true"/>
          <w:trHeight w:val="240" w:hRule="atLeast"/>
          <w:cantSplit w:val="true"/>
        </w:trPr>
        <w:tc>
          <w:tcPr>
            <w:tcW w:w="8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VLAN y subredes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VLAN y uso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Subred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Hosts útiles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10 - Gestión de red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10.20.10.0/26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20 - Servidores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10.20.20.0/26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30 - Administración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10.20.30.0/26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40 - Profesorado (cableado)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10.20.40.0/24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50 - Informática y biblioteca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10.20.50.0/24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60 - Wi-Fi profesorado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10.20.60.0/24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70 - Wi-Fi alumnado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10.20.72.0/22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1.022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80 - Impresoras, paneles y cámaras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10.20.80.0/24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90 - Wi-Fi invitados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10.20.90.0/24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VPC de AWS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10.100.0.0/16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65.534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Las redes pequeñas, como gestión o servidores, usan una máscara /26 porque no necesitan más de 62 equipos. La del alumnado usa /22 porque puede llegar a tener cientos de dispositivos a la vez. El rango de AWS (10.100.0.0/16) no se solapa con el del centro (10.20.0.0/16), algo necesario para que la VPN pueda enrutar entre ambos.</w:t>
      </w:r>
    </w:p>
    <w:p>
      <w:pPr>
        <w:pStyle w:val="Cuerpodetexto"/>
      </w:pPr>
      <w:r>
        <w:t>Aplicaciones: Aules, ITACA, Web Família y Microsoft 365 (de Conselleria), la web y la intranet del centro, LliureX en los PC de las aulas y el software de los paneles interactivos.</w:t>
      </w:r>
    </w:p>
    <w:p>
      <w:pPr>
        <w:pStyle w:val="Cuerpodetexto"/>
      </w:pPr>
      <w:r>
        <w:t>Seguridad y protección de datos: el centro trata datos de menores, así que todo lo que se aloja en la nube se queda en la región de AWS de España (eu-south-2), con los datos cifrados, doble factor de autenticación para las cuentas de administración y permisos mínimos para cada usuario. El cuarto técnico tiene un SAI para aguantar los cortes de luz cortos y apagar los equipos de forma ordenada.</w:t>
      </w:r>
    </w:p>
    <w:p>
      <w:pPr>
        <w:pStyle w:val="Ttulo2"/>
      </w:pPr>
      <w:r>
        <w:t>Modalidad de despliegue</w:t>
      </w:r>
    </w:p>
    <w:p>
      <w:pPr>
        <w:pStyle w:val="Cuerpodetexto"/>
      </w:pPr>
      <w:r>
        <w:t>He comparado las cuatro modalidades posibles con estos criterios: coste, mantenimiento, qué pasa si falla Internet, capacidad de crecer y protección de los datos (Tabla IV).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IV.</w:t>
        <w:tab/>
      </w:r>
      <w:r>
        <w:t>Comparativa de modalidades de despliegue</w:t>
      </w:r>
    </w:p>
    <w:tbl>
      <w:tblPr>
        <w:tblW w:w="8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2600"/>
        <w:gridCol w:w="3100"/>
        <w:gridCol w:w="3100"/>
      </w:tblGrid>
      <w:tr>
        <w:trPr>
          <w:tblHeader w:val="true"/>
          <w:trHeight w:val="240" w:hRule="atLeast"/>
          <w:cantSplit w:val="true"/>
        </w:trPr>
        <w:tc>
          <w:tcPr>
            <w:tcW w:w="88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Modalidades de despliegue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Modalidad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Ventajas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Inconvenientes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On-premises (todo en el centro)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 total y funciona sin Internet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Inversión inicial alta y necesita personal TIC para mantenerlo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Cloud (todo en la nube)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 servidores que mantener, pago por uso y escala fácil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cae Internet no funciona nada, ni la impresión ni el DHCP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Híbrida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Cada servicio en el sitio donde mejor funciona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Hay que gestionar dos entornos y la conexión entre ellos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Multicloud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depende de un solo proveedor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Más complejidad y más conocimientos para un centro pequeño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La opción que propongo es la híbrida, por estos motivos: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Hay servicios que tienen que estar físicamente en el centro: la red cableada, el Wi-Fi, la impresión, el filtrado y la clonación de los PC. Clonar 78 equipos a través de Internet sería muy lento.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instituto no suele tener personal TIC dedicado, normalmente solo un coordinador TIC con pocas horas. Por eso no es buena idea montar servidores propios de web o de correo, que hay que actualizar y vigilar. En la nube ese mantenimiento lo hace el proveedor.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 web tiene que estar accesible para las familias aunque en el centro se vaya la luz o se corte la línea, y en la nube puede crecer en los picos de matrícula.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Las copias de seguridad tienen que estar fuera del edificio por si hay un incendio, un robo o un ransomware.</w:t>
      </w:r>
    </w:p>
    <w:p>
      <w:pPr>
        <w:pStyle w:val="Cuerpodetexto"/>
      </w:pPr>
      <w:r>
        <w:t>No se busca multicloud como estrategia. Es cierto que en la práctica se usan servicios de varios proveedores (Microsoft, Conselleria y AWS), pero cada uno para una cosa distinta. Repartir un mismo servicio entre dos nubes añadiría complejidad sin aportar mucho a un centro de este tamaño. El coste mensual de la parte de AWS se puede estimar con la calculadora de precios de AWS antes de contratar.</w:t>
      </w:r>
    </w:p>
    <w:p>
      <w:pPr>
        <w:pStyle w:val="Ttulo2"/>
      </w:pPr>
      <w:r>
        <w:t>Diseño de la infraestructura</w:t>
      </w:r>
    </w:p>
    <w:p>
      <w:pPr>
        <w:pStyle w:val="Cuerpodetexto"/>
      </w:pPr>
      <w:r>
        <w:t>La Fig. 1 muestra el diseño simplificado de la red, que tiene tres partes.</w:t>
      </w:r>
    </w:p>
    <w:p>
      <w:pPr>
        <w:pStyle w:val="Figurecaption"/>
        <w:keepNext/>
        <w:numPr>
          <w:ilvl w:val="0"/>
          <w:numId w:val="0"/>
        </w:numPr>
        <w:ind w:left="0" w:hanging="0"/>
        <w:jc w:val="center"/>
        <w:rPr>
          <w:lang w:val="es-ES"/>
        </w:rPr>
      </w:pPr>
      <w:r>
        <w:drawing>
          <wp:inline xmlns:a="http://schemas.openxmlformats.org/drawingml/2006/main" xmlns:pic="http://schemas.openxmlformats.org/drawingml/2006/picture">
            <wp:extent cx="5940000" cy="42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agrama-r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Diseño simplificado de la infraestructura TI del IES Peset Aleixandre.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Red local: en el cuarto técnico están el cortafuegos, el switch de núcleo, el servidor y el NAS, conectados a un SAI. El switch de núcleo es de capa 3, es decir, además de conectar equipos enruta el tráfico entre VLAN aplicando las reglas de acceso. Desde él sale fibra de 10 Gbps a los switches de acceso de cada planta, que dan red a los equipos y alimentan por PoE a los puntos de acceso Wi-Fi.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Salida a Internet: el cortafuegos se conecta a los dos operadores y es el único punto de entrada y salida de la red, así todo el tráfico pasa por el filtrado.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Nube: los servicios SaaS de Conselleria y Microsoft se usan directamente a través de Internet. En AWS hay una VPC con dos zonas de disponibilidad. En las subredes públicas solo está el balanceador, y las instancias EC2 y la base de datos están en subredes privadas, a las que no se puede acceder directamente desde Internet. Route 53, S3 y la VPN completan la parte de AWS.</w:t>
      </w:r>
    </w:p>
    <w:p>
      <w:pPr>
        <w:pStyle w:val="Cuerpodetexto"/>
      </w:pPr>
      <w:r>
        <w:t>Tres ejemplos de cómo circula el tráfico: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alumno abre Aules con un portátil: Wi-Fi (VLAN 70), switch de planta, switch de núcleo, cortafuegos (que aplica el filtrado), operador 1 e Internet hasta Aules.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Una familia consulta la web del centro: Route 53 traduce el dominio, el balanceador envía la petición a una de las instancias EC2 y esta lee los datos de RDS.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Copia nocturna: el NAS envía los datos por el túnel VPN hasta S3, sin pasar por la Internet abierta.</w:t>
      </w:r>
    </w:p>
    <w:p>
      <w:pPr>
        <w:pStyle w:val="Ttulo1"/>
      </w:pPr>
      <w:r>
        <w:t>Referencias</w:t>
      </w:r>
    </w:p>
    <w:p>
      <w:pPr>
        <w:pStyle w:val="Cuerpodetexto"/>
        <w:ind w:firstLine="0"/>
        <w:jc w:val="left"/>
      </w:pPr>
      <w:r>
        <w:t>[1] INCIBE, "Cloud computing: una guía de aproximación para el empresario," 2017. https://www.incibe.es/sites/default/files/contenidos/guias/doc/guia-cloud-computing_0.pdf (último acceso 26/10/2026).</w:t>
      </w:r>
    </w:p>
    <w:p>
      <w:pPr>
        <w:pStyle w:val="Cuerpodetexto"/>
        <w:ind w:firstLine="0"/>
        <w:jc w:val="left"/>
      </w:pPr>
      <w:r>
        <w:t>[2] Amazon Web Services, "Documentación de AWS." https://docs.aws.amazon.com/es_es/ (último acceso 26/10/2026).</w:t>
      </w:r>
    </w:p>
    <w:p>
      <w:pPr>
        <w:pStyle w:val="Cuerpodetexto"/>
        <w:ind w:firstLine="0"/>
        <w:jc w:val="left"/>
      </w:pPr>
      <w:r>
        <w:t>[3] Amazon Web Services, "¿Qué es Amazon VPC?" https://docs.aws.amazon.com/es_es/vpc/latest/userguide/what-is-amazon-vpc.html (último acceso 26/10/2026).</w:t>
      </w:r>
    </w:p>
    <w:p>
      <w:pPr>
        <w:pStyle w:val="Cuerpodetexto"/>
        <w:ind w:firstLine="0"/>
        <w:jc w:val="left"/>
      </w:pPr>
      <w:r>
        <w:t>[4] Amazon Web Services, "AWS Pricing Calculator." https://calculator.aws/ (último acceso 26/10/2026).</w:t>
      </w:r>
    </w:p>
    <w:p>
      <w:pPr>
        <w:pStyle w:val="Cuerpodetexto"/>
        <w:ind w:firstLine="0"/>
        <w:jc w:val="left"/>
      </w:pPr>
      <w:r>
        <w:t>[5] Oracle Cloud Infrastructure, "Redes virtuales en la nube (VCN)." https://www.oracle.com/es/cloud/networking/virtual-cloud-network/ (último acceso 26/10/2026).</w:t>
      </w:r>
    </w:p>
    <w:sectPr>
      <w:headerReference w:type="default" r:id="rId15"/>
      <w:footerReference w:type="default" r:id="rId16"/>
      <w:footerReference w:type="first" r:id="rId17"/>
      <w:type w:val="nextPage"/>
      <w:pgSz w:w="11906" w:h="16838"/>
      <w:pgMar w:left="1701" w:right="1701" w:gutter="0" w:header="720" w:top="1417" w:footer="720" w:bottom="1417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pBdr>
        <w:top w:val="single" w:sz="4" w:space="1" w:color="000000"/>
      </w:pBdr>
      <w:tabs>
        <w:tab w:pos="4252" w:val="center"/>
        <w:tab w:pos="4680" w:val="clear"/>
        <w:tab w:pos="8504" w:val="right"/>
        <w:tab w:pos="9360" w:val="clear"/>
      </w:tabs>
      <w:jc w:val="both"/>
      <w:rPr/>
    </w:pPr>
    <w:r>
      <w:rPr/>
      <w:t>Pau López Núñez</w:t>
      <w:tab/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pBdr>
        <w:bottom w:val="single" w:sz="4" w:space="1" w:color="000000"/>
      </w:pBdr>
      <w:tabs>
        <w:tab w:pos="4252" w:val="center"/>
        <w:tab w:pos="4680" w:val="clear"/>
        <w:tab w:pos="8504" w:val="right"/>
        <w:tab w:pos="9360" w:val="clear"/>
      </w:tabs>
      <w:jc w:val="both"/>
      <w:rPr/>
    </w:pPr>
    <w:r>
      <w:rPr/>
      <w:t>IES Juan de Garay (València)</w:t>
      <w:tab/>
      <w:tab/>
      <w:t>FCISN – Tarea 1.2. TI en instituto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Fig. %1."/>
      <w:lvlJc w:val="left"/>
      <w:pPr>
        <w:tabs>
          <w:tab w:val="num" w:pos="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hanging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hanging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hanging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hanging="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upperRoman"/>
      <w:lvlText w:val="TABLE %1. "/>
      <w:lvlJc w:val="left"/>
      <w:pPr>
        <w:tabs>
          <w:tab w:val="num" w:pos="1080"/>
        </w:tabs>
        <w:ind w:lef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."/>
      <w:lvlJc w:val="right"/>
      <w:pPr>
        <w:tabs>
          <w:tab w:val="num" w:pos="0"/>
        </w:tabs>
        <w:ind w:lef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doNotHyphenateCaps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13e47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s-ES" w:eastAsia="en-US" w:bidi="ar-SA"/>
    </w:rPr>
  </w:style>
  <w:style w:type="paragraph" w:styleId="Ttulo1">
    <w:name w:val="Heading 1"/>
    <w:basedOn w:val="Normal"/>
    <w:next w:val="Normal"/>
    <w:qFormat/>
    <w:rsid w:val="006b6b66"/>
    <w:pPr>
      <w:keepNext w:val="true"/>
      <w:keepLines/>
      <w:numPr>
        <w:ilvl w:val="0"/>
        <w:numId w:val="4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Ttulo2">
    <w:name w:val="Heading 2"/>
    <w:basedOn w:val="Normal"/>
    <w:next w:val="Normal"/>
    <w:link w:val="Ttulo2Car"/>
    <w:qFormat/>
    <w:rsid w:val="00ed0149"/>
    <w:pPr>
      <w:keepNext w:val="true"/>
      <w:keepLines/>
      <w:numPr>
        <w:ilvl w:val="1"/>
        <w:numId w:val="4"/>
      </w:numPr>
      <w:tabs>
        <w:tab w:val="clear" w:pos="720"/>
        <w:tab w:val="left" w:pos="288" w:leader="none"/>
      </w:tabs>
      <w:spacing w:before="120" w:after="60"/>
      <w:jc w:val="left"/>
      <w:outlineLvl w:val="1"/>
    </w:pPr>
    <w:rPr>
      <w:i/>
      <w:iCs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Ttulo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independienteCar" w:customStyle="1">
    <w:name w:val="Texto independiente Car"/>
    <w:qFormat/>
    <w:rsid w:val="00e7596c"/>
    <w:rPr>
      <w:spacing w:val="-1"/>
      <w:lang w:val="x-none" w:eastAsia="x-none"/>
    </w:rPr>
  </w:style>
  <w:style w:type="character" w:styleId="EncabezadoCar" w:customStyle="1">
    <w:name w:val="Encabezado Car"/>
    <w:basedOn w:val="DefaultParagraphFont"/>
    <w:qFormat/>
    <w:rsid w:val="001a3b3d"/>
    <w:rPr/>
  </w:style>
  <w:style w:type="character" w:styleId="PiedepginaCar" w:customStyle="1">
    <w:name w:val="Pie de página Car"/>
    <w:basedOn w:val="DefaultParagraphFont"/>
    <w:qFormat/>
    <w:rsid w:val="001a3b3d"/>
    <w:rPr/>
  </w:style>
  <w:style w:type="character" w:styleId="EnlacedeInternet">
    <w:name w:val="Hyperlink"/>
    <w:basedOn w:val="DefaultParagraphFont"/>
    <w:rsid w:val="000d3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3b62"/>
    <w:rPr>
      <w:color w:val="605E5C"/>
      <w:shd w:fill="E1DFDD" w:val="clear"/>
    </w:rPr>
  </w:style>
  <w:style w:type="character" w:styleId="Ttulo2Car" w:customStyle="1">
    <w:name w:val="Título 2 Car"/>
    <w:basedOn w:val="DefaultParagraphFont"/>
    <w:qFormat/>
    <w:rsid w:val="00f13e47"/>
    <w:rPr>
      <w:i/>
      <w:iCs/>
    </w:rPr>
  </w:style>
  <w:style w:type="character" w:styleId="EnlacedeInternetvisitado">
    <w:name w:val="FollowedHyperlink"/>
    <w:basedOn w:val="DefaultParagraphFont"/>
    <w:rsid w:val="00723da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10679"/>
    <w:rPr>
      <w:color w:val="66666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link w:val="TextoindependienteC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a">
    <w:name w:val="List"/>
    <w:basedOn w:val="Cuerpodetexto"/>
    <w:pPr/>
    <w:rPr>
      <w:rFonts w:cs="Noto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Abstract" w:customStyle="1">
    <w:name w:val="Abstract"/>
    <w:qFormat/>
    <w:rsid w:val="00972203"/>
    <w:pPr>
      <w:widowControl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Cuerpodetexto"/>
    <w:qFormat/>
    <w:rsid w:val="001b67dc"/>
    <w:pPr>
      <w:numPr>
        <w:ilvl w:val="0"/>
        <w:numId w:val="1"/>
      </w:numPr>
      <w:ind w:left="576" w:hanging="288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2"/>
      </w:numPr>
      <w:tabs>
        <w:tab w:val="clear" w:pos="720"/>
        <w:tab w:val="left" w:pos="533" w:leader="none"/>
      </w:tabs>
      <w:bidi w:val="0"/>
      <w:spacing w:before="80" w:after="200"/>
      <w:ind w:left="0" w:hanging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3"/>
      </w:numPr>
      <w:bidi w:val="0"/>
      <w:spacing w:before="0" w:after="40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bidi w:val="0"/>
      <w:spacing w:lineRule="exact" w:line="180" w:before="0" w:after="50"/>
      <w:jc w:val="both"/>
    </w:pPr>
    <w:rPr>
      <w:rFonts w:eastAsia="MS Mincho" w:ascii="Times New Roman" w:hAnsi="Times New Roman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bidi w:val="0"/>
      <w:spacing w:before="0" w:after="0"/>
      <w:ind w:firstLine="288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bidi w:val="0"/>
      <w:spacing w:before="60" w:after="30"/>
      <w:ind w:left="58" w:hanging="29"/>
      <w:jc w:val="right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iedepgina">
    <w:name w:val="Footer"/>
    <w:basedOn w:val="Normal"/>
    <w:link w:val="PiedepginaC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.gonzalezmarco@edu.gva.es" TargetMode="External"/><Relationship Id="rId3" Type="http://schemas.openxmlformats.org/officeDocument/2006/relationships/hyperlink" Target="http://www.datacentermap.com/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yperlink" Target="https://www.miteco.gob.es/es/cambio-climatico/temas/mitigacion-politicas-y-medidas/calculadoras.html" TargetMode="External"/><Relationship Id="rId7" Type="http://schemas.openxmlformats.org/officeDocument/2006/relationships/hyperlink" Target="https://www.socomec.es/es/soluciones/por-negocio/nuestras-soluciones-para-centros-de-datos/medir-la-eficacia-del-uso-de-energia-pue" TargetMode="External"/><Relationship Id="rId8" Type="http://schemas.openxmlformats.org/officeDocument/2006/relationships/hyperlink" Target="https://www.nlyte.com/es/blog/understanding-and-calculating-carbon-usage-effectiveness-cue-in-data-centers/" TargetMode="External"/><Relationship Id="rId9" Type="http://schemas.openxmlformats.org/officeDocument/2006/relationships/hyperlink" Target="https://www.azuraconsultancy.com/es/water-usage-effectiveness-wue-as-metrics-for-data-center-efficiency-and-sustainability/" TargetMode="External"/><Relationship Id="rId10" Type="http://schemas.openxmlformats.org/officeDocument/2006/relationships/hyperlink" Target="https://www.mybib.com/tools/apa-citation-generator" TargetMode="External"/><Relationship Id="rId11" Type="http://schemas.openxmlformats.org/officeDocument/2006/relationships/hyperlink" Target="https://www.mybib.com/tools/ieee-citation-generator" TargetMode="External"/><Relationship Id="rId12" Type="http://schemas.openxmlformats.org/officeDocument/2006/relationships/hyperlink" Target="https://www.datacentermap.com/greenland/nuuk/tele-greenland-nuuk/" TargetMode="External"/><Relationship Id="rId13" Type="http://schemas.openxmlformats.org/officeDocument/2006/relationships/hyperlink" Target="https://www.datacentermap.com/greenland/nuuk/tele-greenland-nuuk" TargetMode="External"/><Relationship Id="rId14" Type="http://schemas.openxmlformats.org/officeDocument/2006/relationships/hyperlink" Target="https://www.ieee.org/conferences/publishing/templates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Relationship Id="rId23" Type="http://schemas.openxmlformats.org/officeDocument/2006/relationships/image" Target="media/image3.png"/></Relationships>
</file>

<file path=word/theme/theme1.xml><?xml version="1.0" encoding="utf-8"?>
<a:theme xmlns:a="http://purl.oclc.org/ooxml/drawingml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LibreOffice/7.5.6.2$Linux_X86_64 LibreOffice_project/50$Build-2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2026-10-26T16:14:32Z</dcterms:created>
  <dc:creator>Pau López Núñez</dc:creator>
  <dc:description/>
  <dc:language>es-ES</dc:language>
  <cp:lastModifiedBy>Pau López Núñez</cp:lastModifiedBy>
  <dcterms:modified xsi:type="dcterms:W3CDTF">2026-10-26T16:14:32Z</dcterms:modified>
  <cp:revision>3</cp:revision>
  <dc:subject/>
  <dc:title>Tarea 1.2. TI en instituto</dc:title>
  <cp:keywords/>
  <cp:category/>
</cp:coreProperties>
</file>