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jc w:val="both"/>
        <w:rPr/>
      </w:pPr>
      <w:r>
        <w:rPr/>
        <w:t xml:space="preserve">1. </w:t>
      </w:r>
      <w:r>
        <w:rPr/>
        <w:t>He hecho una hoja para cada bloque de tratamientos (empírico, dirigido, previo 3 meses) porque había muchas columnas al ponerlo en "formato ancho".</w:t>
      </w:r>
    </w:p>
    <w:p>
      <w:pPr>
        <w:pStyle w:val="Normal"/>
        <w:bidi w:val="0"/>
        <w:spacing w:lineRule="auto" w:line="276"/>
        <w:jc w:val="both"/>
        <w:rPr/>
      </w:pPr>
      <w:r>
        <w:rPr/>
        <w:t>2.</w:t>
      </w:r>
      <w:r>
        <w:rPr/>
        <w:t xml:space="preserve"> </w:t>
      </w:r>
      <w:r>
        <w:rPr/>
        <w:t>Aunque estén en varias hojas las filas tienen el mismo orden de los datos de siempre, no hay nada cambiado, así que si necesitáis unir todas las columnas podéis hacer “copia-pega” sin problema.</w:t>
      </w:r>
      <w:r>
        <w:rPr/>
        <w:br/>
      </w:r>
      <w:r>
        <w:rPr/>
        <w:t xml:space="preserve">3. </w:t>
      </w:r>
      <w:r>
        <w:rPr/>
        <w:t xml:space="preserve">En la Hoja1 </w:t>
      </w:r>
      <w:r>
        <w:rPr/>
        <w:t>aparecen todos los datos que teníamos hasta ahora (copia y pega de la última versión)</w:t>
      </w:r>
    </w:p>
    <w:p>
      <w:pPr>
        <w:pStyle w:val="Normal"/>
        <w:bidi w:val="0"/>
        <w:spacing w:lineRule="auto" w:line="276"/>
        <w:jc w:val="both"/>
        <w:rPr/>
      </w:pPr>
      <w:r>
        <w:rPr/>
        <w:t>4.</w:t>
      </w:r>
      <w:r>
        <w:rPr/>
        <w:t xml:space="preserve"> </w:t>
      </w:r>
      <w:r>
        <w:rPr/>
        <w:t xml:space="preserve">En </w:t>
      </w:r>
      <w:r>
        <w:rPr>
          <w:b/>
          <w:bCs/>
        </w:rPr>
        <w:t>tratamiento_empirico</w:t>
      </w:r>
      <w:r>
        <w:rPr/>
        <w:t>: se consideran aquellos tratamientos que comienzan entre el mismo día del hemocultivo hasta 48 horas después (que se consensúa que es cuando sale el resultado del antibiograma). Son tratamientos que se prescriben antes de conocer a qué es resistente el microorganismo.</w:t>
      </w:r>
    </w:p>
    <w:p>
      <w:pPr>
        <w:pStyle w:val="Normal"/>
        <w:numPr>
          <w:ilvl w:val="0"/>
          <w:numId w:val="1"/>
        </w:numPr>
        <w:bidi w:val="0"/>
        <w:spacing w:lineRule="auto" w:line="276"/>
        <w:jc w:val="both"/>
        <w:rPr/>
      </w:pPr>
      <w:r>
        <w:rPr/>
        <w:t>record_id</w:t>
      </w:r>
    </w:p>
    <w:p>
      <w:pPr>
        <w:pStyle w:val="Normal"/>
        <w:numPr>
          <w:ilvl w:val="0"/>
          <w:numId w:val="1"/>
        </w:numPr>
        <w:bidi w:val="0"/>
        <w:spacing w:lineRule="auto" w:line="276"/>
        <w:jc w:val="both"/>
        <w:rPr/>
      </w:pPr>
      <w:r>
        <w:rPr/>
        <w:t>fecha_ingreso</w:t>
      </w:r>
    </w:p>
    <w:p>
      <w:pPr>
        <w:pStyle w:val="Normal"/>
        <w:numPr>
          <w:ilvl w:val="0"/>
          <w:numId w:val="1"/>
        </w:numPr>
        <w:bidi w:val="0"/>
        <w:spacing w:lineRule="auto" w:line="276"/>
        <w:jc w:val="both"/>
        <w:rPr/>
      </w:pPr>
      <w:r>
        <w:rPr/>
        <w:t>fecha_alta</w:t>
      </w:r>
    </w:p>
    <w:p>
      <w:pPr>
        <w:pStyle w:val="Normal"/>
        <w:numPr>
          <w:ilvl w:val="0"/>
          <w:numId w:val="1"/>
        </w:numPr>
        <w:bidi w:val="0"/>
        <w:spacing w:lineRule="auto" w:line="276"/>
        <w:jc w:val="both"/>
        <w:rPr/>
      </w:pPr>
      <w:r>
        <w:rPr/>
        <w:t>fecha_hemocultivo</w:t>
      </w:r>
    </w:p>
    <w:p>
      <w:pPr>
        <w:pStyle w:val="Normal"/>
        <w:numPr>
          <w:ilvl w:val="0"/>
          <w:numId w:val="1"/>
        </w:numPr>
        <w:bidi w:val="0"/>
        <w:spacing w:lineRule="auto" w:line="276"/>
        <w:jc w:val="both"/>
        <w:rPr/>
      </w:pPr>
      <w:r>
        <w:rPr/>
        <w:t>id_hemocultivo</w:t>
      </w:r>
    </w:p>
    <w:p>
      <w:pPr>
        <w:pStyle w:val="Normal"/>
        <w:numPr>
          <w:ilvl w:val="0"/>
          <w:numId w:val="1"/>
        </w:numPr>
        <w:bidi w:val="0"/>
        <w:spacing w:lineRule="auto" w:line="276"/>
        <w:jc w:val="both"/>
        <w:rPr/>
      </w:pPr>
      <w:r>
        <w:rPr/>
        <w:t>microorganismo</w:t>
      </w:r>
    </w:p>
    <w:p>
      <w:pPr>
        <w:pStyle w:val="Normal"/>
        <w:numPr>
          <w:ilvl w:val="0"/>
          <w:numId w:val="1"/>
        </w:numPr>
        <w:bidi w:val="0"/>
        <w:spacing w:lineRule="auto" w:line="276"/>
        <w:jc w:val="both"/>
        <w:rPr/>
      </w:pPr>
      <w:r>
        <w:rPr/>
        <w:t>resultado_antibiograma → necesaria para construir las variables “tto_emp_apropiado” ya que se considera que el tratamiento empírico era apropiado en caso de que se le hubiera prescrito un antimicrobiano “correcto” (es decir, que no sale resistencia a él en el antibiograma).</w:t>
      </w:r>
    </w:p>
    <w:p>
      <w:pPr>
        <w:pStyle w:val="Normal"/>
        <w:numPr>
          <w:ilvl w:val="0"/>
          <w:numId w:val="1"/>
        </w:numPr>
        <w:bidi w:val="0"/>
        <w:spacing w:lineRule="auto" w:line="276"/>
        <w:jc w:val="both"/>
        <w:rPr/>
      </w:pPr>
      <w:r>
        <w:rPr/>
        <w:t>fecha_inicio_tto_emp</w:t>
      </w:r>
    </w:p>
    <w:p>
      <w:pPr>
        <w:pStyle w:val="Normal"/>
        <w:numPr>
          <w:ilvl w:val="0"/>
          <w:numId w:val="1"/>
        </w:numPr>
        <w:bidi w:val="0"/>
        <w:spacing w:lineRule="auto" w:line="276"/>
        <w:jc w:val="both"/>
        <w:rPr/>
      </w:pPr>
      <w:r>
        <w:rPr/>
        <w:t>fecha_fin_tto_emp → esta la mayoría de veces aparece vacía (así viene en las bases de datos del hospital)</w:t>
      </w:r>
    </w:p>
    <w:p>
      <w:pPr>
        <w:pStyle w:val="Normal"/>
        <w:numPr>
          <w:ilvl w:val="0"/>
          <w:numId w:val="1"/>
        </w:numPr>
        <w:bidi w:val="0"/>
        <w:spacing w:lineRule="auto" w:line="276"/>
        <w:jc w:val="both"/>
        <w:rPr/>
      </w:pPr>
      <w:r>
        <w:rPr/>
        <w:t>atc_emp → código ATC del antimicrobiano</w:t>
      </w:r>
    </w:p>
    <w:p>
      <w:pPr>
        <w:pStyle w:val="Normal"/>
        <w:numPr>
          <w:ilvl w:val="0"/>
          <w:numId w:val="1"/>
        </w:numPr>
        <w:bidi w:val="0"/>
        <w:spacing w:lineRule="auto" w:line="276"/>
        <w:jc w:val="both"/>
        <w:rPr/>
      </w:pPr>
      <w:r>
        <w:rPr/>
        <w:t>antimicrobiano_empirico</w:t>
      </w:r>
    </w:p>
    <w:p>
      <w:pPr>
        <w:pStyle w:val="Normal"/>
        <w:numPr>
          <w:ilvl w:val="0"/>
          <w:numId w:val="1"/>
        </w:numPr>
        <w:bidi w:val="0"/>
        <w:spacing w:lineRule="auto" w:line="276"/>
        <w:jc w:val="both"/>
        <w:rPr/>
      </w:pPr>
      <w:r>
        <w:rPr/>
        <w:t>dosis_antibiotico_emp → sale solo el valor de la dosis, la medida no, si es necesaria os la puedo pasar también</w:t>
      </w:r>
    </w:p>
    <w:p>
      <w:pPr>
        <w:pStyle w:val="Normal"/>
        <w:numPr>
          <w:ilvl w:val="0"/>
          <w:numId w:val="1"/>
        </w:numPr>
        <w:bidi w:val="0"/>
        <w:spacing w:lineRule="auto" w:line="276"/>
        <w:jc w:val="both"/>
        <w:rPr/>
      </w:pPr>
      <w:r>
        <w:rPr/>
        <w:t>intervalo_antibiotico_emp → frecuencia con la que se debe “tomar” o “administrar”</w:t>
      </w:r>
    </w:p>
    <w:p>
      <w:pPr>
        <w:pStyle w:val="Normal"/>
        <w:numPr>
          <w:ilvl w:val="0"/>
          <w:numId w:val="1"/>
        </w:numPr>
        <w:bidi w:val="0"/>
        <w:spacing w:lineRule="auto" w:line="276"/>
        <w:jc w:val="both"/>
        <w:rPr/>
      </w:pPr>
      <w:r>
        <w:rPr/>
        <w:t>via_administracion_antib_emp</w:t>
      </w:r>
    </w:p>
    <w:p>
      <w:pPr>
        <w:pStyle w:val="Normal"/>
        <w:numPr>
          <w:ilvl w:val="0"/>
          <w:numId w:val="1"/>
        </w:numPr>
        <w:bidi w:val="0"/>
        <w:spacing w:lineRule="auto" w:line="276"/>
        <w:jc w:val="both"/>
        <w:rPr/>
      </w:pPr>
      <w:r>
        <w:rPr/>
        <w:t>tto_emp_apropiado → 0/1 según si el tratamiento era “correcto” o no (explicado más arriba)</w:t>
      </w:r>
    </w:p>
    <w:p>
      <w:pPr>
        <w:pStyle w:val="Normal"/>
        <w:bidi w:val="0"/>
        <w:spacing w:lineRule="auto" w:line="276"/>
        <w:jc w:val="both"/>
        <w:rPr/>
      </w:pPr>
      <w:r>
        <w:rPr/>
        <w:t>5.</w:t>
      </w:r>
      <w:r>
        <w:rPr/>
        <w:t xml:space="preserve"> </w:t>
      </w:r>
      <w:r>
        <w:rPr/>
        <w:t xml:space="preserve">En </w:t>
      </w:r>
      <w:r>
        <w:rPr>
          <w:b/>
          <w:bCs/>
        </w:rPr>
        <w:t>tratamiento_dirigido</w:t>
      </w:r>
      <w:r>
        <w:rPr/>
        <w:t>: se consideran aquellos tratamientos que comienzan desde las 48 horas después de la fecha_hemocultivo. Son tratamientos que se prescriben después de conocer a qué es resistente el microorganismo.</w:t>
      </w:r>
    </w:p>
    <w:p>
      <w:pPr>
        <w:pStyle w:val="Normal"/>
        <w:numPr>
          <w:ilvl w:val="0"/>
          <w:numId w:val="1"/>
        </w:numPr>
        <w:bidi w:val="0"/>
        <w:spacing w:lineRule="auto" w:line="276"/>
        <w:jc w:val="both"/>
        <w:rPr/>
      </w:pPr>
      <w:r>
        <w:rPr/>
        <w:t>record_id</w:t>
      </w:r>
    </w:p>
    <w:p>
      <w:pPr>
        <w:pStyle w:val="Normal"/>
        <w:numPr>
          <w:ilvl w:val="0"/>
          <w:numId w:val="1"/>
        </w:numPr>
        <w:bidi w:val="0"/>
        <w:spacing w:lineRule="auto" w:line="276"/>
        <w:jc w:val="both"/>
        <w:rPr/>
      </w:pPr>
      <w:r>
        <w:rPr/>
        <w:t>fecha_ingreso</w:t>
      </w:r>
    </w:p>
    <w:p>
      <w:pPr>
        <w:pStyle w:val="Normal"/>
        <w:numPr>
          <w:ilvl w:val="0"/>
          <w:numId w:val="1"/>
        </w:numPr>
        <w:bidi w:val="0"/>
        <w:spacing w:lineRule="auto" w:line="276"/>
        <w:jc w:val="both"/>
        <w:rPr/>
      </w:pPr>
      <w:r>
        <w:rPr/>
        <w:t>fecha_alta</w:t>
      </w:r>
    </w:p>
    <w:p>
      <w:pPr>
        <w:pStyle w:val="Normal"/>
        <w:numPr>
          <w:ilvl w:val="0"/>
          <w:numId w:val="1"/>
        </w:numPr>
        <w:bidi w:val="0"/>
        <w:spacing w:lineRule="auto" w:line="276"/>
        <w:jc w:val="both"/>
        <w:rPr/>
      </w:pPr>
      <w:r>
        <w:rPr/>
        <w:t>fecha_hemocultivo</w:t>
      </w:r>
    </w:p>
    <w:p>
      <w:pPr>
        <w:pStyle w:val="Normal"/>
        <w:numPr>
          <w:ilvl w:val="0"/>
          <w:numId w:val="1"/>
        </w:numPr>
        <w:bidi w:val="0"/>
        <w:spacing w:lineRule="auto" w:line="276"/>
        <w:jc w:val="both"/>
        <w:rPr/>
      </w:pPr>
      <w:r>
        <w:rPr/>
        <w:t>id_hemocultivo</w:t>
      </w:r>
    </w:p>
    <w:p>
      <w:pPr>
        <w:pStyle w:val="Normal"/>
        <w:numPr>
          <w:ilvl w:val="0"/>
          <w:numId w:val="1"/>
        </w:numPr>
        <w:bidi w:val="0"/>
        <w:spacing w:lineRule="auto" w:line="276"/>
        <w:jc w:val="both"/>
        <w:rPr/>
      </w:pPr>
      <w:r>
        <w:rPr/>
        <w:t>microorganismo</w:t>
      </w:r>
    </w:p>
    <w:p>
      <w:pPr>
        <w:pStyle w:val="Normal"/>
        <w:numPr>
          <w:ilvl w:val="0"/>
          <w:numId w:val="1"/>
        </w:numPr>
        <w:bidi w:val="0"/>
        <w:spacing w:lineRule="auto" w:line="276"/>
        <w:jc w:val="both"/>
        <w:rPr/>
      </w:pPr>
      <w:r>
        <w:rPr/>
        <w:t>resultado_antibiograma → necesaria para construir las variables “tto_dir_apropiado” ya que se considera que el tratamiento dirigido es apropiado en caso de que se le prescribiera un antimicrobiano “correcto” (es decir, que no sale resistencia a él en el antibiograma) tras conocer el resultado del antibiograma.</w:t>
      </w:r>
    </w:p>
    <w:p>
      <w:pPr>
        <w:pStyle w:val="Normal"/>
        <w:numPr>
          <w:ilvl w:val="0"/>
          <w:numId w:val="1"/>
        </w:numPr>
        <w:bidi w:val="0"/>
        <w:spacing w:lineRule="auto" w:line="276"/>
        <w:jc w:val="both"/>
        <w:rPr/>
      </w:pPr>
      <w:r>
        <w:rPr/>
        <w:t>fecha_inicio_tto_dir</w:t>
      </w:r>
    </w:p>
    <w:p>
      <w:pPr>
        <w:pStyle w:val="Normal"/>
        <w:numPr>
          <w:ilvl w:val="0"/>
          <w:numId w:val="1"/>
        </w:numPr>
        <w:bidi w:val="0"/>
        <w:spacing w:lineRule="auto" w:line="276"/>
        <w:jc w:val="both"/>
        <w:rPr/>
      </w:pPr>
      <w:r>
        <w:rPr/>
        <w:t>fecha_fin_tto_dir → esta la mayoría de veces aparece vacía (así viene en las bases de datos del hospital)</w:t>
      </w:r>
    </w:p>
    <w:p>
      <w:pPr>
        <w:pStyle w:val="Normal"/>
        <w:numPr>
          <w:ilvl w:val="0"/>
          <w:numId w:val="1"/>
        </w:numPr>
        <w:bidi w:val="0"/>
        <w:spacing w:lineRule="auto" w:line="276"/>
        <w:jc w:val="both"/>
        <w:rPr/>
      </w:pPr>
      <w:r>
        <w:rPr/>
        <w:t>atc_dir → código ATC del antimicrobiano</w:t>
      </w:r>
    </w:p>
    <w:p>
      <w:pPr>
        <w:pStyle w:val="Normal"/>
        <w:numPr>
          <w:ilvl w:val="0"/>
          <w:numId w:val="1"/>
        </w:numPr>
        <w:bidi w:val="0"/>
        <w:spacing w:lineRule="auto" w:line="276"/>
        <w:jc w:val="both"/>
        <w:rPr/>
      </w:pPr>
      <w:r>
        <w:rPr/>
        <w:t>antimicrobiano_dirigido</w:t>
      </w:r>
    </w:p>
    <w:p>
      <w:pPr>
        <w:pStyle w:val="Normal"/>
        <w:numPr>
          <w:ilvl w:val="0"/>
          <w:numId w:val="1"/>
        </w:numPr>
        <w:bidi w:val="0"/>
        <w:spacing w:lineRule="auto" w:line="276"/>
        <w:jc w:val="both"/>
        <w:rPr/>
      </w:pPr>
      <w:r>
        <w:rPr/>
        <w:t>dosis_antibiotico_dir → sale solo el valor de la dosis, la medida no, si es necesaria os la puedo pasar también</w:t>
      </w:r>
    </w:p>
    <w:p>
      <w:pPr>
        <w:pStyle w:val="Normal"/>
        <w:numPr>
          <w:ilvl w:val="0"/>
          <w:numId w:val="1"/>
        </w:numPr>
        <w:bidi w:val="0"/>
        <w:spacing w:lineRule="auto" w:line="276"/>
        <w:jc w:val="both"/>
        <w:rPr/>
      </w:pPr>
      <w:r>
        <w:rPr/>
        <w:t>intervalo_antibiotico_dir → frecuencia con la que se debe “tomar” o “administrar”</w:t>
      </w:r>
    </w:p>
    <w:p>
      <w:pPr>
        <w:pStyle w:val="Normal"/>
        <w:numPr>
          <w:ilvl w:val="0"/>
          <w:numId w:val="1"/>
        </w:numPr>
        <w:bidi w:val="0"/>
        <w:spacing w:lineRule="auto" w:line="276"/>
        <w:jc w:val="both"/>
        <w:rPr/>
      </w:pPr>
      <w:r>
        <w:rPr/>
        <w:t>via_administracion_antib_dir</w:t>
      </w:r>
    </w:p>
    <w:p>
      <w:pPr>
        <w:pStyle w:val="Normal"/>
        <w:numPr>
          <w:ilvl w:val="0"/>
          <w:numId w:val="1"/>
        </w:numPr>
        <w:bidi w:val="0"/>
        <w:spacing w:lineRule="auto" w:line="276"/>
        <w:jc w:val="both"/>
        <w:rPr/>
      </w:pPr>
      <w:r>
        <w:rPr/>
        <w:t>tto_dir_apropiado → 0/1 según si el tratamiento era “correcto” o no (explicado más arriba)</w:t>
      </w:r>
    </w:p>
    <w:p>
      <w:pPr>
        <w:pStyle w:val="Normal"/>
        <w:bidi w:val="0"/>
        <w:spacing w:lineRule="auto" w:line="276"/>
        <w:jc w:val="both"/>
        <w:rPr/>
      </w:pPr>
      <w:r>
        <w:rPr/>
        <w:t>6.</w:t>
      </w:r>
      <w:r>
        <w:rPr/>
        <w:t xml:space="preserve"> </w:t>
      </w:r>
      <w:r>
        <w:rPr/>
        <w:t xml:space="preserve">En </w:t>
      </w:r>
      <w:r>
        <w:rPr>
          <w:b/>
          <w:bCs/>
        </w:rPr>
        <w:t>tratamiento_antibiotico_previo</w:t>
      </w:r>
      <w:r>
        <w:rPr/>
        <w:t xml:space="preserve">: se consideran aquellos tratamientos que comenzaron hasta 3 meses antes de la fecha_hemocultivo. </w:t>
      </w:r>
    </w:p>
    <w:p>
      <w:pPr>
        <w:pStyle w:val="Normal"/>
        <w:numPr>
          <w:ilvl w:val="0"/>
          <w:numId w:val="1"/>
        </w:numPr>
        <w:bidi w:val="0"/>
        <w:spacing w:lineRule="auto" w:line="276"/>
        <w:jc w:val="both"/>
        <w:rPr/>
      </w:pPr>
      <w:r>
        <w:rPr/>
        <w:t>record_id</w:t>
      </w:r>
    </w:p>
    <w:p>
      <w:pPr>
        <w:pStyle w:val="Normal"/>
        <w:numPr>
          <w:ilvl w:val="0"/>
          <w:numId w:val="1"/>
        </w:numPr>
        <w:bidi w:val="0"/>
        <w:spacing w:lineRule="auto" w:line="276"/>
        <w:jc w:val="both"/>
        <w:rPr/>
      </w:pPr>
      <w:r>
        <w:rPr/>
        <w:t>fecha_ingreso</w:t>
      </w:r>
    </w:p>
    <w:p>
      <w:pPr>
        <w:pStyle w:val="Normal"/>
        <w:numPr>
          <w:ilvl w:val="0"/>
          <w:numId w:val="1"/>
        </w:numPr>
        <w:bidi w:val="0"/>
        <w:spacing w:lineRule="auto" w:line="276"/>
        <w:jc w:val="both"/>
        <w:rPr/>
      </w:pPr>
      <w:r>
        <w:rPr/>
        <w:t>fecha_alta</w:t>
      </w:r>
    </w:p>
    <w:p>
      <w:pPr>
        <w:pStyle w:val="Normal"/>
        <w:numPr>
          <w:ilvl w:val="0"/>
          <w:numId w:val="1"/>
        </w:numPr>
        <w:bidi w:val="0"/>
        <w:spacing w:lineRule="auto" w:line="276"/>
        <w:jc w:val="both"/>
        <w:rPr/>
      </w:pPr>
      <w:r>
        <w:rPr/>
        <w:t>fecha_hemocultivo</w:t>
      </w:r>
    </w:p>
    <w:p>
      <w:pPr>
        <w:pStyle w:val="Normal"/>
        <w:numPr>
          <w:ilvl w:val="0"/>
          <w:numId w:val="1"/>
        </w:numPr>
        <w:bidi w:val="0"/>
        <w:spacing w:lineRule="auto" w:line="276"/>
        <w:jc w:val="both"/>
        <w:rPr/>
      </w:pPr>
      <w:r>
        <w:rPr/>
        <w:t>id_hemocultivo</w:t>
      </w:r>
    </w:p>
    <w:p>
      <w:pPr>
        <w:pStyle w:val="Normal"/>
        <w:numPr>
          <w:ilvl w:val="0"/>
          <w:numId w:val="1"/>
        </w:numPr>
        <w:bidi w:val="0"/>
        <w:spacing w:lineRule="auto" w:line="276"/>
        <w:jc w:val="both"/>
        <w:rPr/>
      </w:pPr>
      <w:r>
        <w:rPr/>
        <w:t>microorganismo</w:t>
      </w:r>
    </w:p>
    <w:p>
      <w:pPr>
        <w:pStyle w:val="Normal"/>
        <w:numPr>
          <w:ilvl w:val="0"/>
          <w:numId w:val="1"/>
        </w:numPr>
        <w:bidi w:val="0"/>
        <w:spacing w:lineRule="auto" w:line="276"/>
        <w:jc w:val="both"/>
        <w:rPr/>
      </w:pPr>
      <w:r>
        <w:rPr/>
        <w:t>fecha_inicio_antib_previo</w:t>
      </w:r>
    </w:p>
    <w:p>
      <w:pPr>
        <w:pStyle w:val="Normal"/>
        <w:numPr>
          <w:ilvl w:val="0"/>
          <w:numId w:val="1"/>
        </w:numPr>
        <w:bidi w:val="0"/>
        <w:spacing w:lineRule="auto" w:line="276"/>
        <w:jc w:val="both"/>
        <w:rPr/>
      </w:pPr>
      <w:r>
        <w:rPr/>
        <w:t>fecha_fin_antib_previo → esta la mayoría de veces aparece vacía (así viene en las bases de datos del hospital)</w:t>
      </w:r>
    </w:p>
    <w:p>
      <w:pPr>
        <w:pStyle w:val="Normal"/>
        <w:numPr>
          <w:ilvl w:val="0"/>
          <w:numId w:val="1"/>
        </w:numPr>
        <w:bidi w:val="0"/>
        <w:spacing w:lineRule="auto" w:line="276"/>
        <w:jc w:val="both"/>
        <w:rPr/>
      </w:pPr>
      <w:r>
        <w:rPr/>
        <w:t>dias_trat_antimicrobiano → diferencia entre fecha_inicio y fecha_fin (la mayoría vacío porque la fecha_fin aparece vacía mayoritariamente)</w:t>
      </w:r>
    </w:p>
    <w:p>
      <w:pPr>
        <w:pStyle w:val="Normal"/>
        <w:numPr>
          <w:ilvl w:val="0"/>
          <w:numId w:val="1"/>
        </w:numPr>
        <w:bidi w:val="0"/>
        <w:spacing w:lineRule="auto" w:line="276"/>
        <w:jc w:val="both"/>
        <w:rPr/>
      </w:pPr>
      <w:r>
        <w:rPr/>
        <w:t>atc_antib_previo → código ATC del antimicrobiano</w:t>
      </w:r>
    </w:p>
    <w:p>
      <w:pPr>
        <w:pStyle w:val="Normal"/>
        <w:numPr>
          <w:ilvl w:val="0"/>
          <w:numId w:val="1"/>
        </w:numPr>
        <w:bidi w:val="0"/>
        <w:spacing w:lineRule="auto" w:line="276"/>
        <w:jc w:val="both"/>
        <w:rPr/>
      </w:pPr>
      <w:r>
        <w:rPr/>
        <w:t>antimicrobiano_previo</w:t>
      </w:r>
    </w:p>
    <w:p>
      <w:pPr>
        <w:pStyle w:val="Normal"/>
        <w:numPr>
          <w:ilvl w:val="0"/>
          <w:numId w:val="1"/>
        </w:numPr>
        <w:bidi w:val="0"/>
        <w:spacing w:lineRule="auto" w:line="276"/>
        <w:jc w:val="both"/>
        <w:rPr/>
      </w:pPr>
      <w:r>
        <w:rPr/>
        <w:t>via_administracion_antib_previo</w:t>
      </w:r>
    </w:p>
    <w:p>
      <w:pPr>
        <w:pStyle w:val="Normal"/>
        <w:bidi w:val="0"/>
        <w:spacing w:lineRule="auto" w:line="276"/>
        <w:jc w:val="start"/>
        <w:rPr/>
      </w:pPr>
      <w:r>
        <w:rPr/>
      </w:r>
    </w:p>
    <w:p>
      <w:pPr>
        <w:pStyle w:val="Normal"/>
        <w:bidi w:val="0"/>
        <w:spacing w:lineRule="auto" w:line="276"/>
        <w:jc w:val="start"/>
        <w:rPr/>
      </w:pPr>
      <w:r>
        <w:rPr/>
        <w:t xml:space="preserve">Las variables: </w:t>
      </w:r>
    </w:p>
    <w:p>
      <w:pPr>
        <w:pStyle w:val="Normal"/>
        <w:numPr>
          <w:ilvl w:val="0"/>
          <w:numId w:val="1"/>
        </w:numPr>
        <w:bidi w:val="0"/>
        <w:spacing w:lineRule="auto" w:line="276"/>
        <w:jc w:val="both"/>
        <w:rPr/>
      </w:pPr>
      <w:r>
        <w:rPr/>
        <w:t>dosis_antib_previo → no está porque no estaba en el listado de variables nuestro definido y enviado a los IPs.</w:t>
      </w:r>
    </w:p>
    <w:p>
      <w:pPr>
        <w:pStyle w:val="Normal"/>
        <w:numPr>
          <w:ilvl w:val="0"/>
          <w:numId w:val="1"/>
        </w:numPr>
        <w:bidi w:val="0"/>
        <w:spacing w:lineRule="auto" w:line="276"/>
        <w:jc w:val="start"/>
        <w:rPr/>
      </w:pPr>
      <w:r>
        <w:rPr/>
        <w:t>intervalo_ antib_previo → no está porque no estaba en el listado de variables nuestro definido y enviado a los IPs.</w:t>
      </w:r>
    </w:p>
    <w:p>
      <w:pPr>
        <w:pStyle w:val="Normal"/>
        <w:bidi w:val="0"/>
        <w:spacing w:lineRule="auto" w:line="276"/>
        <w:jc w:val="start"/>
        <w:rPr/>
      </w:pPr>
      <w:r>
        <w:rPr/>
        <w:t>Si fueran necesarias las extraigo y os las paso.</w:t>
      </w:r>
    </w:p>
    <w:p>
      <w:pPr>
        <w:pStyle w:val="Normal"/>
        <w:bidi w:val="0"/>
        <w:spacing w:lineRule="auto" w:line="276"/>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s-ES" w:eastAsia="zh-CN" w:bidi="hi-IN"/>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lang w:val="zxx" w:eastAsia="zxx" w:bidi="zxx"/>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29</TotalTime>
  <Application>LibreOffice/7.3.7.2$Windows_X86_64 LibreOffice_project/e114eadc50a9ff8d8c8a0567d6da8f454beeb84f</Application>
  <AppVersion>15.0000</AppVersion>
  <Pages>2</Pages>
  <Words>552</Words>
  <Characters>3154</Characters>
  <CharactersWithSpaces>3613</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2025-12-02T14:19:07Z</dcterms:modified>
  <cp:revision>3</cp:revision>
  <dc:subject/>
  <dc:title/>
</cp:coreProperties>
</file>