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249264cc0d6896a258ef588505d15bd1d9de50"/>
    <w:p>
      <w:pPr>
        <w:pStyle w:val="Heading1"/>
      </w:pPr>
      <w:r>
        <w:t xml:space="preserve">Enterprise Spring Modulith Template Roadmap</w:t>
      </w:r>
    </w:p>
    <w:bookmarkStart w:id="20" w:name="purpose"/>
    <w:p>
      <w:pPr>
        <w:pStyle w:val="Heading2"/>
      </w:pPr>
      <w:r>
        <w:t xml:space="preserve">Purpose</w:t>
      </w:r>
    </w:p>
    <w:p>
      <w:pPr>
        <w:pStyle w:val="FirstParagraph"/>
      </w:pPr>
      <w:r>
        <w:t xml:space="preserve">This document is the master guide for building an opinionated, enterprise-grade Spring Boot + Spring Modulith template. It is organized into phases so each capability is built once and reused across future applications.</w:t>
      </w:r>
    </w:p>
    <w:bookmarkEnd w:id="20"/>
    <w:bookmarkEnd w:id="21"/>
    <w:bookmarkStart w:id="22" w:name="vision"/>
    <w:p>
      <w:pPr>
        <w:pStyle w:val="Heading1"/>
      </w:pPr>
      <w:r>
        <w:t xml:space="preserve">Vision</w:t>
      </w:r>
    </w:p>
    <w:p>
      <w:pPr>
        <w:pStyle w:val="Compact"/>
        <w:numPr>
          <w:ilvl w:val="0"/>
          <w:numId w:val="1001"/>
        </w:numPr>
      </w:pPr>
      <w:r>
        <w:t xml:space="preserve">Zero infrastructure duplication</w:t>
      </w:r>
    </w:p>
    <w:p>
      <w:pPr>
        <w:pStyle w:val="Compact"/>
        <w:numPr>
          <w:ilvl w:val="0"/>
          <w:numId w:val="1001"/>
        </w:numPr>
      </w:pPr>
      <w:r>
        <w:t xml:space="preserve">Domain-first design</w:t>
      </w:r>
    </w:p>
    <w:p>
      <w:pPr>
        <w:pStyle w:val="Compact"/>
        <w:numPr>
          <w:ilvl w:val="0"/>
          <w:numId w:val="1001"/>
        </w:numPr>
      </w:pPr>
      <w:r>
        <w:t xml:space="preserve">Event-driven modules</w:t>
      </w:r>
    </w:p>
    <w:p>
      <w:pPr>
        <w:pStyle w:val="Compact"/>
        <w:numPr>
          <w:ilvl w:val="0"/>
          <w:numId w:val="1001"/>
        </w:numPr>
      </w:pPr>
      <w:r>
        <w:t xml:space="preserve">Production-ready defaults</w:t>
      </w:r>
    </w:p>
    <w:p>
      <w:pPr>
        <w:pStyle w:val="Compact"/>
        <w:numPr>
          <w:ilvl w:val="0"/>
          <w:numId w:val="1001"/>
        </w:numPr>
      </w:pPr>
      <w:r>
        <w:t xml:space="preserve">Cloud-native</w:t>
      </w:r>
    </w:p>
    <w:p>
      <w:pPr>
        <w:pStyle w:val="Compact"/>
        <w:numPr>
          <w:ilvl w:val="0"/>
          <w:numId w:val="1001"/>
        </w:numPr>
      </w:pPr>
      <w:r>
        <w:t xml:space="preserve">Modular monolith with future microservice extraction path</w:t>
      </w:r>
    </w:p>
    <w:bookmarkEnd w:id="22"/>
    <w:bookmarkStart w:id="23" w:name="core-principles"/>
    <w:p>
      <w:pPr>
        <w:pStyle w:val="Heading1"/>
      </w:pPr>
      <w:r>
        <w:t xml:space="preserve">Core Principles</w:t>
      </w:r>
    </w:p>
    <w:p>
      <w:pPr>
        <w:pStyle w:val="Compact"/>
        <w:numPr>
          <w:ilvl w:val="0"/>
          <w:numId w:val="1002"/>
        </w:numPr>
      </w:pPr>
      <w:r>
        <w:t xml:space="preserve">Domain-first design</w:t>
      </w:r>
    </w:p>
    <w:p>
      <w:pPr>
        <w:pStyle w:val="Compact"/>
        <w:numPr>
          <w:ilvl w:val="0"/>
          <w:numId w:val="1002"/>
        </w:numPr>
      </w:pPr>
      <w:r>
        <w:t xml:space="preserve">Modules own their data</w:t>
      </w:r>
    </w:p>
    <w:p>
      <w:pPr>
        <w:pStyle w:val="Compact"/>
        <w:numPr>
          <w:ilvl w:val="0"/>
          <w:numId w:val="1002"/>
        </w:numPr>
      </w:pPr>
      <w:r>
        <w:t xml:space="preserve">Modules communicate through events</w:t>
      </w:r>
    </w:p>
    <w:p>
      <w:pPr>
        <w:pStyle w:val="Compact"/>
        <w:numPr>
          <w:ilvl w:val="0"/>
          <w:numId w:val="1002"/>
        </w:numPr>
      </w:pPr>
      <w:r>
        <w:t xml:space="preserve">Constructor injection only</w:t>
      </w:r>
    </w:p>
    <w:p>
      <w:pPr>
        <w:pStyle w:val="Compact"/>
        <w:numPr>
          <w:ilvl w:val="0"/>
          <w:numId w:val="1002"/>
        </w:numPr>
      </w:pPr>
      <w:r>
        <w:t xml:space="preserve">No cyclic dependencies</w:t>
      </w:r>
    </w:p>
    <w:p>
      <w:pPr>
        <w:pStyle w:val="Compact"/>
        <w:numPr>
          <w:ilvl w:val="0"/>
          <w:numId w:val="1002"/>
        </w:numPr>
      </w:pPr>
      <w:r>
        <w:t xml:space="preserve">Hexagonal architecture inside each module</w:t>
      </w:r>
    </w:p>
    <w:p>
      <w:pPr>
        <w:pStyle w:val="Compact"/>
        <w:numPr>
          <w:ilvl w:val="0"/>
          <w:numId w:val="1002"/>
        </w:numPr>
      </w:pPr>
      <w:r>
        <w:t xml:space="preserve">Infrastructure behind interfaces</w:t>
      </w:r>
    </w:p>
    <w:p>
      <w:pPr>
        <w:pStyle w:val="Compact"/>
        <w:numPr>
          <w:ilvl w:val="0"/>
          <w:numId w:val="1002"/>
        </w:numPr>
      </w:pPr>
      <w:r>
        <w:t xml:space="preserve">Testability by default</w:t>
      </w:r>
    </w:p>
    <w:bookmarkEnd w:id="23"/>
    <w:bookmarkStart w:id="24" w:name="recommended-project-metadata"/>
    <w:p>
      <w:pPr>
        <w:pStyle w:val="Heading1"/>
      </w:pPr>
      <w:r>
        <w:t xml:space="preserve">Recommended Project Metadata</w:t>
      </w:r>
    </w:p>
    <w:p>
      <w:pPr>
        <w:pStyle w:val="Compact"/>
        <w:numPr>
          <w:ilvl w:val="0"/>
          <w:numId w:val="1003"/>
        </w:numPr>
      </w:pPr>
      <w:r>
        <w:t xml:space="preserve">Name: enterprise-modulith-template</w:t>
      </w:r>
    </w:p>
    <w:p>
      <w:pPr>
        <w:pStyle w:val="Compact"/>
        <w:numPr>
          <w:ilvl w:val="0"/>
          <w:numId w:val="1003"/>
        </w:numPr>
      </w:pPr>
      <w:r>
        <w:t xml:space="preserve">Java: 21</w:t>
      </w:r>
    </w:p>
    <w:p>
      <w:pPr>
        <w:pStyle w:val="Compact"/>
        <w:numPr>
          <w:ilvl w:val="0"/>
          <w:numId w:val="1003"/>
        </w:numPr>
      </w:pPr>
      <w:r>
        <w:t xml:space="preserve">Build: Gradle Kotlin DSL</w:t>
      </w:r>
    </w:p>
    <w:p>
      <w:pPr>
        <w:pStyle w:val="Compact"/>
        <w:numPr>
          <w:ilvl w:val="0"/>
          <w:numId w:val="1003"/>
        </w:numPr>
      </w:pPr>
      <w:r>
        <w:t xml:space="preserve">Packaging: Jar</w:t>
      </w:r>
    </w:p>
    <w:p>
      <w:pPr>
        <w:pStyle w:val="Compact"/>
        <w:numPr>
          <w:ilvl w:val="0"/>
          <w:numId w:val="1003"/>
        </w:numPr>
      </w:pPr>
      <w:r>
        <w:t xml:space="preserve">Configuration: YAML</w:t>
      </w:r>
    </w:p>
    <w:p>
      <w:pPr>
        <w:pStyle w:val="Compact"/>
        <w:numPr>
          <w:ilvl w:val="0"/>
          <w:numId w:val="1003"/>
        </w:numPr>
      </w:pPr>
      <w:r>
        <w:t xml:space="preserve">Group: io.commuza (or your company)</w:t>
      </w:r>
    </w:p>
    <w:p>
      <w:pPr>
        <w:pStyle w:val="Compact"/>
        <w:numPr>
          <w:ilvl w:val="0"/>
          <w:numId w:val="1003"/>
        </w:numPr>
      </w:pPr>
      <w:r>
        <w:t xml:space="preserve">Artifact: enterprise-modulith-template</w:t>
      </w:r>
    </w:p>
    <w:bookmarkEnd w:id="24"/>
    <w:bookmarkStart w:id="25" w:name="proposed-project-structure"/>
    <w:p>
      <w:pPr>
        <w:pStyle w:val="Heading1"/>
      </w:pPr>
      <w:r>
        <w:t xml:space="preserve">Proposed Project Structure</w:t>
      </w:r>
    </w:p>
    <w:p>
      <w:pPr>
        <w:pStyle w:val="SourceCode"/>
      </w:pPr>
      <w:r>
        <w:rPr>
          <w:rStyle w:val="VerbatimChar"/>
        </w:rPr>
        <w:t xml:space="preserve">enterprise-modulith-template/</w:t>
      </w:r>
      <w:r>
        <w:br/>
      </w:r>
      <w:r>
        <w:rPr>
          <w:rStyle w:val="VerbatimChar"/>
        </w:rPr>
        <w:t xml:space="preserve">├── application/</w:t>
      </w:r>
      <w:r>
        <w:br/>
      </w:r>
      <w:r>
        <w:rPr>
          <w:rStyle w:val="VerbatimChar"/>
        </w:rPr>
        <w:t xml:space="preserve">├── shared/</w:t>
      </w:r>
      <w:r>
        <w:br/>
      </w:r>
      <w:r>
        <w:rPr>
          <w:rStyle w:val="VerbatimChar"/>
        </w:rPr>
        <w:t xml:space="preserve">│   ├── security/</w:t>
      </w:r>
      <w:r>
        <w:br/>
      </w:r>
      <w:r>
        <w:rPr>
          <w:rStyle w:val="VerbatimChar"/>
        </w:rPr>
        <w:t xml:space="preserve">│   ├── persistence/</w:t>
      </w:r>
      <w:r>
        <w:br/>
      </w:r>
      <w:r>
        <w:rPr>
          <w:rStyle w:val="VerbatimChar"/>
        </w:rPr>
        <w:t xml:space="preserve">│   ├── auditing/</w:t>
      </w:r>
      <w:r>
        <w:br/>
      </w:r>
      <w:r>
        <w:rPr>
          <w:rStyle w:val="VerbatimChar"/>
        </w:rPr>
        <w:t xml:space="preserve">│   ├── events/</w:t>
      </w:r>
      <w:r>
        <w:br/>
      </w:r>
      <w:r>
        <w:rPr>
          <w:rStyle w:val="VerbatimChar"/>
        </w:rPr>
        <w:t xml:space="preserve">│   ├── validation/</w:t>
      </w:r>
      <w:r>
        <w:br/>
      </w:r>
      <w:r>
        <w:rPr>
          <w:rStyle w:val="VerbatimChar"/>
        </w:rPr>
        <w:t xml:space="preserve">│   ├── configuration/</w:t>
      </w:r>
      <w:r>
        <w:br/>
      </w:r>
      <w:r>
        <w:rPr>
          <w:rStyle w:val="VerbatimChar"/>
        </w:rPr>
        <w:t xml:space="preserve">│   ├── logging/</w:t>
      </w:r>
      <w:r>
        <w:br/>
      </w:r>
      <w:r>
        <w:rPr>
          <w:rStyle w:val="VerbatimChar"/>
        </w:rPr>
        <w:t xml:space="preserve">│   ├── observability/</w:t>
      </w:r>
      <w:r>
        <w:br/>
      </w:r>
      <w:r>
        <w:rPr>
          <w:rStyle w:val="VerbatimChar"/>
        </w:rPr>
        <w:t xml:space="preserve">│   ├── exception/</w:t>
      </w:r>
      <w:r>
        <w:br/>
      </w:r>
      <w:r>
        <w:rPr>
          <w:rStyle w:val="VerbatimChar"/>
        </w:rPr>
        <w:t xml:space="preserve">│   ├── utilities/</w:t>
      </w:r>
      <w:r>
        <w:br/>
      </w:r>
      <w:r>
        <w:rPr>
          <w:rStyle w:val="VerbatimChar"/>
        </w:rPr>
        <w:t xml:space="preserve">│   └── testing/</w:t>
      </w:r>
      <w:r>
        <w:br/>
      </w:r>
      <w:r>
        <w:rPr>
          <w:rStyle w:val="VerbatimChar"/>
        </w:rPr>
        <w:t xml:space="preserve">├── modules/</w:t>
      </w:r>
      <w:r>
        <w:br/>
      </w:r>
      <w:r>
        <w:rPr>
          <w:rStyle w:val="VerbatimChar"/>
        </w:rPr>
        <w:t xml:space="preserve">│   ├── identity/</w:t>
      </w:r>
      <w:r>
        <w:br/>
      </w:r>
      <w:r>
        <w:rPr>
          <w:rStyle w:val="VerbatimChar"/>
        </w:rPr>
        <w:t xml:space="preserve">│   ├── organization/</w:t>
      </w:r>
      <w:r>
        <w:br/>
      </w:r>
      <w:r>
        <w:rPr>
          <w:rStyle w:val="VerbatimChar"/>
        </w:rPr>
        <w:t xml:space="preserve">│   ├── notification/</w:t>
      </w:r>
      <w:r>
        <w:br/>
      </w:r>
      <w:r>
        <w:rPr>
          <w:rStyle w:val="VerbatimChar"/>
        </w:rPr>
        <w:t xml:space="preserve">│   ├── files/</w:t>
      </w:r>
      <w:r>
        <w:br/>
      </w:r>
      <w:r>
        <w:rPr>
          <w:rStyle w:val="VerbatimChar"/>
        </w:rPr>
        <w:t xml:space="preserve">│   ├── scheduler/</w:t>
      </w:r>
      <w:r>
        <w:br/>
      </w:r>
      <w:r>
        <w:rPr>
          <w:rStyle w:val="VerbatimChar"/>
        </w:rPr>
        <w:t xml:space="preserve">│   ├── settings/</w:t>
      </w:r>
      <w:r>
        <w:br/>
      </w:r>
      <w:r>
        <w:rPr>
          <w:rStyle w:val="VerbatimChar"/>
        </w:rPr>
        <w:t xml:space="preserve">│   ├── localization/</w:t>
      </w:r>
      <w:r>
        <w:br/>
      </w:r>
      <w:r>
        <w:rPr>
          <w:rStyle w:val="VerbatimChar"/>
        </w:rPr>
        <w:t xml:space="preserve">│   ├── search/</w:t>
      </w:r>
      <w:r>
        <w:br/>
      </w:r>
      <w:r>
        <w:rPr>
          <w:rStyle w:val="VerbatimChar"/>
        </w:rPr>
        <w:t xml:space="preserve">│   ├── document/</w:t>
      </w:r>
      <w:r>
        <w:br/>
      </w:r>
      <w:r>
        <w:rPr>
          <w:rStyle w:val="VerbatimChar"/>
        </w:rPr>
        <w:t xml:space="preserve">│   ├── audit/</w:t>
      </w:r>
      <w:r>
        <w:br/>
      </w:r>
      <w:r>
        <w:rPr>
          <w:rStyle w:val="VerbatimChar"/>
        </w:rPr>
        <w:t xml:space="preserve">│   └── health/</w:t>
      </w:r>
      <w:r>
        <w:br/>
      </w:r>
      <w:r>
        <w:rPr>
          <w:rStyle w:val="VerbatimChar"/>
        </w:rPr>
        <w:t xml:space="preserve">├── docs/</w:t>
      </w:r>
      <w:r>
        <w:br/>
      </w:r>
      <w:r>
        <w:rPr>
          <w:rStyle w:val="VerbatimChar"/>
        </w:rPr>
        <w:t xml:space="preserve">├── docker/</w:t>
      </w:r>
      <w:r>
        <w:br/>
      </w:r>
      <w:r>
        <w:rPr>
          <w:rStyle w:val="VerbatimChar"/>
        </w:rPr>
        <w:t xml:space="preserve">├── scripts/</w:t>
      </w:r>
      <w:r>
        <w:br/>
      </w:r>
      <w:r>
        <w:rPr>
          <w:rStyle w:val="VerbatimChar"/>
        </w:rPr>
        <w:t xml:space="preserve">└── build.gradle.kts</w:t>
      </w:r>
    </w:p>
    <w:bookmarkEnd w:id="25"/>
    <w:bookmarkStart w:id="51" w:name="development-phases"/>
    <w:p>
      <w:pPr>
        <w:pStyle w:val="Heading1"/>
      </w:pPr>
      <w:r>
        <w:t xml:space="preserve">Development Phases</w:t>
      </w:r>
    </w:p>
    <w:bookmarkStart w:id="26" w:name="phase-0-foundation"/>
    <w:p>
      <w:pPr>
        <w:pStyle w:val="Heading2"/>
      </w:pPr>
      <w:r>
        <w:t xml:space="preserve">Phase 0 – Foundation</w:t>
      </w:r>
    </w:p>
    <w:p>
      <w:pPr>
        <w:pStyle w:val="Compact"/>
        <w:numPr>
          <w:ilvl w:val="0"/>
          <w:numId w:val="1004"/>
        </w:numPr>
      </w:pPr>
      <w:r>
        <w:t xml:space="preserve">Spring Boot</w:t>
      </w:r>
    </w:p>
    <w:p>
      <w:pPr>
        <w:pStyle w:val="Compact"/>
        <w:numPr>
          <w:ilvl w:val="0"/>
          <w:numId w:val="1004"/>
        </w:numPr>
      </w:pPr>
      <w:r>
        <w:t xml:space="preserve">Spring Modulith</w:t>
      </w:r>
    </w:p>
    <w:p>
      <w:pPr>
        <w:pStyle w:val="Compact"/>
        <w:numPr>
          <w:ilvl w:val="0"/>
          <w:numId w:val="1004"/>
        </w:numPr>
      </w:pPr>
      <w:r>
        <w:t xml:space="preserve">Java 21</w:t>
      </w:r>
    </w:p>
    <w:p>
      <w:pPr>
        <w:pStyle w:val="Compact"/>
        <w:numPr>
          <w:ilvl w:val="0"/>
          <w:numId w:val="1004"/>
        </w:numPr>
      </w:pPr>
      <w:r>
        <w:t xml:space="preserve">Gradle Kotlin DSL</w:t>
      </w:r>
    </w:p>
    <w:p>
      <w:pPr>
        <w:pStyle w:val="Compact"/>
        <w:numPr>
          <w:ilvl w:val="0"/>
          <w:numId w:val="1004"/>
        </w:numPr>
      </w:pPr>
      <w:r>
        <w:t xml:space="preserve">YAML</w:t>
      </w:r>
    </w:p>
    <w:p>
      <w:pPr>
        <w:pStyle w:val="Compact"/>
        <w:numPr>
          <w:ilvl w:val="0"/>
          <w:numId w:val="1004"/>
        </w:numPr>
      </w:pPr>
      <w:r>
        <w:t xml:space="preserve">Docker</w:t>
      </w:r>
    </w:p>
    <w:p>
      <w:pPr>
        <w:pStyle w:val="Compact"/>
        <w:numPr>
          <w:ilvl w:val="0"/>
          <w:numId w:val="1004"/>
        </w:numPr>
      </w:pPr>
      <w:r>
        <w:t xml:space="preserve">README</w:t>
      </w:r>
    </w:p>
    <w:p>
      <w:pPr>
        <w:pStyle w:val="Compact"/>
        <w:numPr>
          <w:ilvl w:val="0"/>
          <w:numId w:val="1004"/>
        </w:numPr>
      </w:pPr>
      <w:r>
        <w:t xml:space="preserve">ADR structure</w:t>
      </w:r>
    </w:p>
    <w:p>
      <w:pPr>
        <w:pStyle w:val="Compact"/>
        <w:numPr>
          <w:ilvl w:val="0"/>
          <w:numId w:val="1004"/>
        </w:numPr>
      </w:pPr>
      <w:r>
        <w:t xml:space="preserve">CI skeleton</w:t>
      </w:r>
    </w:p>
    <w:p>
      <w:pPr>
        <w:pStyle w:val="Compact"/>
        <w:numPr>
          <w:ilvl w:val="0"/>
          <w:numId w:val="1004"/>
        </w:numPr>
      </w:pPr>
      <w:r>
        <w:t xml:space="preserve">Modulith documentation generation</w:t>
      </w:r>
    </w:p>
    <w:bookmarkEnd w:id="26"/>
    <w:bookmarkStart w:id="35" w:name="phase-1-shared-infrastructure"/>
    <w:p>
      <w:pPr>
        <w:pStyle w:val="Heading2"/>
      </w:pPr>
      <w:r>
        <w:t xml:space="preserve">Phase 1 – Shared Infrastructure</w:t>
      </w:r>
    </w:p>
    <w:bookmarkStart w:id="27" w:name="security"/>
    <w:p>
      <w:pPr>
        <w:pStyle w:val="Heading3"/>
      </w:pPr>
      <w:r>
        <w:t xml:space="preserve">Security</w:t>
      </w:r>
    </w:p>
    <w:p>
      <w:pPr>
        <w:pStyle w:val="Compact"/>
        <w:numPr>
          <w:ilvl w:val="0"/>
          <w:numId w:val="1005"/>
        </w:numPr>
      </w:pPr>
      <w:r>
        <w:t xml:space="preserve">OAuth2</w:t>
      </w:r>
    </w:p>
    <w:p>
      <w:pPr>
        <w:pStyle w:val="Compact"/>
        <w:numPr>
          <w:ilvl w:val="0"/>
          <w:numId w:val="1005"/>
        </w:numPr>
      </w:pPr>
      <w:r>
        <w:t xml:space="preserve">JWT</w:t>
      </w:r>
    </w:p>
    <w:p>
      <w:pPr>
        <w:pStyle w:val="Compact"/>
        <w:numPr>
          <w:ilvl w:val="0"/>
          <w:numId w:val="1005"/>
        </w:numPr>
      </w:pPr>
      <w:r>
        <w:t xml:space="preserve">Keycloak</w:t>
      </w:r>
    </w:p>
    <w:p>
      <w:pPr>
        <w:pStyle w:val="Compact"/>
        <w:numPr>
          <w:ilvl w:val="0"/>
          <w:numId w:val="1005"/>
        </w:numPr>
      </w:pPr>
      <w:r>
        <w:t xml:space="preserve">CurrentUser abstraction</w:t>
      </w:r>
    </w:p>
    <w:p>
      <w:pPr>
        <w:pStyle w:val="Compact"/>
        <w:numPr>
          <w:ilvl w:val="0"/>
          <w:numId w:val="1005"/>
        </w:numPr>
      </w:pPr>
      <w:r>
        <w:t xml:space="preserve">Method security</w:t>
      </w:r>
    </w:p>
    <w:p>
      <w:pPr>
        <w:pStyle w:val="Compact"/>
        <w:numPr>
          <w:ilvl w:val="0"/>
          <w:numId w:val="1005"/>
        </w:numPr>
      </w:pPr>
      <w:r>
        <w:t xml:space="preserve">Permission evaluator</w:t>
      </w:r>
    </w:p>
    <w:bookmarkEnd w:id="27"/>
    <w:bookmarkStart w:id="28" w:name="persistence"/>
    <w:p>
      <w:pPr>
        <w:pStyle w:val="Heading3"/>
      </w:pPr>
      <w:r>
        <w:t xml:space="preserve">Persistence</w:t>
      </w:r>
    </w:p>
    <w:p>
      <w:pPr>
        <w:pStyle w:val="Compact"/>
        <w:numPr>
          <w:ilvl w:val="0"/>
          <w:numId w:val="1006"/>
        </w:numPr>
      </w:pPr>
      <w:r>
        <w:t xml:space="preserve">PostgreSQL</w:t>
      </w:r>
    </w:p>
    <w:p>
      <w:pPr>
        <w:pStyle w:val="Compact"/>
        <w:numPr>
          <w:ilvl w:val="0"/>
          <w:numId w:val="1006"/>
        </w:numPr>
      </w:pPr>
      <w:r>
        <w:t xml:space="preserve">Flyway</w:t>
      </w:r>
    </w:p>
    <w:p>
      <w:pPr>
        <w:pStyle w:val="Compact"/>
        <w:numPr>
          <w:ilvl w:val="0"/>
          <w:numId w:val="1006"/>
        </w:numPr>
      </w:pPr>
      <w:r>
        <w:t xml:space="preserve">BaseEntity</w:t>
      </w:r>
    </w:p>
    <w:p>
      <w:pPr>
        <w:pStyle w:val="Compact"/>
        <w:numPr>
          <w:ilvl w:val="0"/>
          <w:numId w:val="1006"/>
        </w:numPr>
      </w:pPr>
      <w:r>
        <w:t xml:space="preserve">AggregateRoot</w:t>
      </w:r>
    </w:p>
    <w:p>
      <w:pPr>
        <w:pStyle w:val="Compact"/>
        <w:numPr>
          <w:ilvl w:val="0"/>
          <w:numId w:val="1006"/>
        </w:numPr>
      </w:pPr>
      <w:r>
        <w:t xml:space="preserve">UUID keys</w:t>
      </w:r>
    </w:p>
    <w:p>
      <w:pPr>
        <w:pStyle w:val="Compact"/>
        <w:numPr>
          <w:ilvl w:val="0"/>
          <w:numId w:val="1006"/>
        </w:numPr>
      </w:pPr>
      <w:r>
        <w:t xml:space="preserve">Auditing</w:t>
      </w:r>
    </w:p>
    <w:p>
      <w:pPr>
        <w:pStyle w:val="Compact"/>
        <w:numPr>
          <w:ilvl w:val="0"/>
          <w:numId w:val="1006"/>
        </w:numPr>
      </w:pPr>
      <w:r>
        <w:t xml:space="preserve">Soft delete</w:t>
      </w:r>
    </w:p>
    <w:p>
      <w:pPr>
        <w:pStyle w:val="Compact"/>
        <w:numPr>
          <w:ilvl w:val="0"/>
          <w:numId w:val="1006"/>
        </w:numPr>
      </w:pPr>
      <w:r>
        <w:t xml:space="preserve">Optimistic locking</w:t>
      </w:r>
    </w:p>
    <w:p>
      <w:pPr>
        <w:pStyle w:val="Compact"/>
        <w:numPr>
          <w:ilvl w:val="0"/>
          <w:numId w:val="1006"/>
        </w:numPr>
      </w:pPr>
      <w:r>
        <w:t xml:space="preserve">Specifications</w:t>
      </w:r>
    </w:p>
    <w:p>
      <w:pPr>
        <w:pStyle w:val="Compact"/>
        <w:numPr>
          <w:ilvl w:val="0"/>
          <w:numId w:val="1006"/>
        </w:numPr>
      </w:pPr>
      <w:r>
        <w:t xml:space="preserve">Pagination</w:t>
      </w:r>
    </w:p>
    <w:bookmarkEnd w:id="28"/>
    <w:bookmarkStart w:id="29" w:name="configuration"/>
    <w:p>
      <w:pPr>
        <w:pStyle w:val="Heading3"/>
      </w:pPr>
      <w:r>
        <w:t xml:space="preserve">Configuration</w:t>
      </w:r>
    </w:p>
    <w:p>
      <w:pPr>
        <w:pStyle w:val="Compact"/>
        <w:numPr>
          <w:ilvl w:val="0"/>
          <w:numId w:val="1007"/>
        </w:numPr>
      </w:pPr>
      <w:r>
        <w:t xml:space="preserve">Jackson</w:t>
      </w:r>
    </w:p>
    <w:p>
      <w:pPr>
        <w:pStyle w:val="Compact"/>
        <w:numPr>
          <w:ilvl w:val="0"/>
          <w:numId w:val="1007"/>
        </w:numPr>
      </w:pPr>
      <w:r>
        <w:t xml:space="preserve">Clock</w:t>
      </w:r>
    </w:p>
    <w:p>
      <w:pPr>
        <w:pStyle w:val="Compact"/>
        <w:numPr>
          <w:ilvl w:val="0"/>
          <w:numId w:val="1007"/>
        </w:numPr>
      </w:pPr>
      <w:r>
        <w:t xml:space="preserve">Locale</w:t>
      </w:r>
    </w:p>
    <w:p>
      <w:pPr>
        <w:pStyle w:val="Compact"/>
        <w:numPr>
          <w:ilvl w:val="0"/>
          <w:numId w:val="1007"/>
        </w:numPr>
      </w:pPr>
      <w:r>
        <w:t xml:space="preserve">TimeZone</w:t>
      </w:r>
    </w:p>
    <w:p>
      <w:pPr>
        <w:pStyle w:val="Compact"/>
        <w:numPr>
          <w:ilvl w:val="0"/>
          <w:numId w:val="1007"/>
        </w:numPr>
      </w:pPr>
      <w:r>
        <w:t xml:space="preserve">OpenAPI</w:t>
      </w:r>
    </w:p>
    <w:p>
      <w:pPr>
        <w:pStyle w:val="Compact"/>
        <w:numPr>
          <w:ilvl w:val="0"/>
          <w:numId w:val="1007"/>
        </w:numPr>
      </w:pPr>
      <w:r>
        <w:t xml:space="preserve">Async</w:t>
      </w:r>
    </w:p>
    <w:p>
      <w:pPr>
        <w:pStyle w:val="Compact"/>
        <w:numPr>
          <w:ilvl w:val="0"/>
          <w:numId w:val="1007"/>
        </w:numPr>
      </w:pPr>
      <w:r>
        <w:t xml:space="preserve">Scheduling</w:t>
      </w:r>
    </w:p>
    <w:bookmarkEnd w:id="29"/>
    <w:bookmarkStart w:id="30" w:name="validation"/>
    <w:p>
      <w:pPr>
        <w:pStyle w:val="Heading3"/>
      </w:pPr>
      <w:r>
        <w:t xml:space="preserve">Validation</w:t>
      </w:r>
    </w:p>
    <w:p>
      <w:pPr>
        <w:pStyle w:val="Compact"/>
        <w:numPr>
          <w:ilvl w:val="0"/>
          <w:numId w:val="1008"/>
        </w:numPr>
      </w:pPr>
      <w:r>
        <w:t xml:space="preserve">Email</w:t>
      </w:r>
    </w:p>
    <w:p>
      <w:pPr>
        <w:pStyle w:val="Compact"/>
        <w:numPr>
          <w:ilvl w:val="0"/>
          <w:numId w:val="1008"/>
        </w:numPr>
      </w:pPr>
      <w:r>
        <w:t xml:space="preserve">Phone</w:t>
      </w:r>
    </w:p>
    <w:p>
      <w:pPr>
        <w:pStyle w:val="Compact"/>
        <w:numPr>
          <w:ilvl w:val="0"/>
          <w:numId w:val="1008"/>
        </w:numPr>
      </w:pPr>
      <w:r>
        <w:t xml:space="preserve">Password strength</w:t>
      </w:r>
    </w:p>
    <w:p>
      <w:pPr>
        <w:pStyle w:val="Compact"/>
        <w:numPr>
          <w:ilvl w:val="0"/>
          <w:numId w:val="1008"/>
        </w:numPr>
      </w:pPr>
      <w:r>
        <w:t xml:space="preserve">Money</w:t>
      </w:r>
    </w:p>
    <w:p>
      <w:pPr>
        <w:pStyle w:val="Compact"/>
        <w:numPr>
          <w:ilvl w:val="0"/>
          <w:numId w:val="1008"/>
        </w:numPr>
      </w:pPr>
      <w:r>
        <w:t xml:space="preserve">Currency</w:t>
      </w:r>
    </w:p>
    <w:p>
      <w:pPr>
        <w:pStyle w:val="Compact"/>
        <w:numPr>
          <w:ilvl w:val="0"/>
          <w:numId w:val="1008"/>
        </w:numPr>
      </w:pPr>
      <w:r>
        <w:t xml:space="preserve">UUID</w:t>
      </w:r>
    </w:p>
    <w:p>
      <w:pPr>
        <w:pStyle w:val="Compact"/>
        <w:numPr>
          <w:ilvl w:val="0"/>
          <w:numId w:val="1008"/>
        </w:numPr>
      </w:pPr>
      <w:r>
        <w:t xml:space="preserve">Date ranges</w:t>
      </w:r>
    </w:p>
    <w:bookmarkEnd w:id="30"/>
    <w:bookmarkStart w:id="31" w:name="exception-handling"/>
    <w:p>
      <w:pPr>
        <w:pStyle w:val="Heading3"/>
      </w:pPr>
      <w:r>
        <w:t xml:space="preserve">Exception Handling</w:t>
      </w:r>
    </w:p>
    <w:p>
      <w:pPr>
        <w:pStyle w:val="Compact"/>
        <w:numPr>
          <w:ilvl w:val="0"/>
          <w:numId w:val="1009"/>
        </w:numPr>
      </w:pPr>
      <w:r>
        <w:t xml:space="preserve">BusinessException</w:t>
      </w:r>
    </w:p>
    <w:p>
      <w:pPr>
        <w:pStyle w:val="Compact"/>
        <w:numPr>
          <w:ilvl w:val="0"/>
          <w:numId w:val="1009"/>
        </w:numPr>
      </w:pPr>
      <w:r>
        <w:t xml:space="preserve">ValidationException</w:t>
      </w:r>
    </w:p>
    <w:p>
      <w:pPr>
        <w:pStyle w:val="Compact"/>
        <w:numPr>
          <w:ilvl w:val="0"/>
          <w:numId w:val="1009"/>
        </w:numPr>
      </w:pPr>
      <w:r>
        <w:t xml:space="preserve">ConflictException</w:t>
      </w:r>
    </w:p>
    <w:p>
      <w:pPr>
        <w:pStyle w:val="Compact"/>
        <w:numPr>
          <w:ilvl w:val="0"/>
          <w:numId w:val="1009"/>
        </w:numPr>
      </w:pPr>
      <w:r>
        <w:t xml:space="preserve">ForbiddenException</w:t>
      </w:r>
    </w:p>
    <w:p>
      <w:pPr>
        <w:pStyle w:val="Compact"/>
        <w:numPr>
          <w:ilvl w:val="0"/>
          <w:numId w:val="1009"/>
        </w:numPr>
      </w:pPr>
      <w:r>
        <w:t xml:space="preserve">UnauthorizedException</w:t>
      </w:r>
    </w:p>
    <w:p>
      <w:pPr>
        <w:pStyle w:val="Compact"/>
        <w:numPr>
          <w:ilvl w:val="0"/>
          <w:numId w:val="1009"/>
        </w:numPr>
      </w:pPr>
      <w:r>
        <w:t xml:space="preserve">NotFoundException</w:t>
      </w:r>
    </w:p>
    <w:p>
      <w:pPr>
        <w:pStyle w:val="Compact"/>
        <w:numPr>
          <w:ilvl w:val="0"/>
          <w:numId w:val="1009"/>
        </w:numPr>
      </w:pPr>
      <w:r>
        <w:t xml:space="preserve">Global exception handler</w:t>
      </w:r>
    </w:p>
    <w:bookmarkEnd w:id="31"/>
    <w:bookmarkStart w:id="32" w:name="logging"/>
    <w:p>
      <w:pPr>
        <w:pStyle w:val="Heading3"/>
      </w:pPr>
      <w:r>
        <w:t xml:space="preserve">Logging</w:t>
      </w:r>
    </w:p>
    <w:p>
      <w:pPr>
        <w:pStyle w:val="Compact"/>
        <w:numPr>
          <w:ilvl w:val="0"/>
          <w:numId w:val="1010"/>
        </w:numPr>
      </w:pPr>
      <w:r>
        <w:t xml:space="preserve">Structured JSON</w:t>
      </w:r>
    </w:p>
    <w:p>
      <w:pPr>
        <w:pStyle w:val="Compact"/>
        <w:numPr>
          <w:ilvl w:val="0"/>
          <w:numId w:val="1010"/>
        </w:numPr>
      </w:pPr>
      <w:r>
        <w:t xml:space="preserve">Correlation ID</w:t>
      </w:r>
    </w:p>
    <w:p>
      <w:pPr>
        <w:pStyle w:val="Compact"/>
        <w:numPr>
          <w:ilvl w:val="0"/>
          <w:numId w:val="1010"/>
        </w:numPr>
      </w:pPr>
      <w:r>
        <w:t xml:space="preserve">Request ID</w:t>
      </w:r>
    </w:p>
    <w:p>
      <w:pPr>
        <w:pStyle w:val="Compact"/>
        <w:numPr>
          <w:ilvl w:val="0"/>
          <w:numId w:val="1010"/>
        </w:numPr>
      </w:pPr>
      <w:r>
        <w:t xml:space="preserve">User ID</w:t>
      </w:r>
    </w:p>
    <w:p>
      <w:pPr>
        <w:pStyle w:val="Compact"/>
        <w:numPr>
          <w:ilvl w:val="0"/>
          <w:numId w:val="1010"/>
        </w:numPr>
      </w:pPr>
      <w:r>
        <w:t xml:space="preserve">Organization ID</w:t>
      </w:r>
    </w:p>
    <w:p>
      <w:pPr>
        <w:pStyle w:val="Compact"/>
        <w:numPr>
          <w:ilvl w:val="0"/>
          <w:numId w:val="1010"/>
        </w:numPr>
      </w:pPr>
      <w:r>
        <w:t xml:space="preserve">Execution timing</w:t>
      </w:r>
    </w:p>
    <w:bookmarkEnd w:id="32"/>
    <w:bookmarkStart w:id="33" w:name="observability"/>
    <w:p>
      <w:pPr>
        <w:pStyle w:val="Heading3"/>
      </w:pPr>
      <w:r>
        <w:t xml:space="preserve">Observability</w:t>
      </w:r>
    </w:p>
    <w:p>
      <w:pPr>
        <w:pStyle w:val="Compact"/>
        <w:numPr>
          <w:ilvl w:val="0"/>
          <w:numId w:val="1011"/>
        </w:numPr>
      </w:pPr>
      <w:r>
        <w:t xml:space="preserve">Micrometer</w:t>
      </w:r>
    </w:p>
    <w:p>
      <w:pPr>
        <w:pStyle w:val="Compact"/>
        <w:numPr>
          <w:ilvl w:val="0"/>
          <w:numId w:val="1011"/>
        </w:numPr>
      </w:pPr>
      <w:r>
        <w:t xml:space="preserve">Prometheus</w:t>
      </w:r>
    </w:p>
    <w:p>
      <w:pPr>
        <w:pStyle w:val="Compact"/>
        <w:numPr>
          <w:ilvl w:val="0"/>
          <w:numId w:val="1011"/>
        </w:numPr>
      </w:pPr>
      <w:r>
        <w:t xml:space="preserve">OpenTelemetry</w:t>
      </w:r>
    </w:p>
    <w:p>
      <w:pPr>
        <w:pStyle w:val="Compact"/>
        <w:numPr>
          <w:ilvl w:val="0"/>
          <w:numId w:val="1011"/>
        </w:numPr>
      </w:pPr>
      <w:r>
        <w:t xml:space="preserve">Health indicators</w:t>
      </w:r>
    </w:p>
    <w:p>
      <w:pPr>
        <w:pStyle w:val="Compact"/>
        <w:numPr>
          <w:ilvl w:val="0"/>
          <w:numId w:val="1011"/>
        </w:numPr>
      </w:pPr>
      <w:r>
        <w:t xml:space="preserve">Metrics</w:t>
      </w:r>
    </w:p>
    <w:p>
      <w:pPr>
        <w:pStyle w:val="Compact"/>
        <w:numPr>
          <w:ilvl w:val="0"/>
          <w:numId w:val="1011"/>
        </w:numPr>
      </w:pPr>
      <w:r>
        <w:t xml:space="preserve">Distributed tracing</w:t>
      </w:r>
    </w:p>
    <w:bookmarkEnd w:id="33"/>
    <w:bookmarkStart w:id="34" w:name="testing"/>
    <w:p>
      <w:pPr>
        <w:pStyle w:val="Heading3"/>
      </w:pPr>
      <w:r>
        <w:t xml:space="preserve">Testing</w:t>
      </w:r>
    </w:p>
    <w:p>
      <w:pPr>
        <w:pStyle w:val="Compact"/>
        <w:numPr>
          <w:ilvl w:val="0"/>
          <w:numId w:val="1012"/>
        </w:numPr>
      </w:pPr>
      <w:r>
        <w:t xml:space="preserve">JUnit 5</w:t>
      </w:r>
    </w:p>
    <w:p>
      <w:pPr>
        <w:pStyle w:val="Compact"/>
        <w:numPr>
          <w:ilvl w:val="0"/>
          <w:numId w:val="1012"/>
        </w:numPr>
      </w:pPr>
      <w:r>
        <w:t xml:space="preserve">Testcontainers</w:t>
      </w:r>
    </w:p>
    <w:p>
      <w:pPr>
        <w:pStyle w:val="Compact"/>
        <w:numPr>
          <w:ilvl w:val="0"/>
          <w:numId w:val="1012"/>
        </w:numPr>
      </w:pPr>
      <w:r>
        <w:t xml:space="preserve">PostgreSQL</w:t>
      </w:r>
    </w:p>
    <w:p>
      <w:pPr>
        <w:pStyle w:val="Compact"/>
        <w:numPr>
          <w:ilvl w:val="0"/>
          <w:numId w:val="1012"/>
        </w:numPr>
      </w:pPr>
      <w:r>
        <w:t xml:space="preserve">MockMvc</w:t>
      </w:r>
    </w:p>
    <w:p>
      <w:pPr>
        <w:pStyle w:val="Compact"/>
        <w:numPr>
          <w:ilvl w:val="0"/>
          <w:numId w:val="1012"/>
        </w:numPr>
      </w:pPr>
      <w:r>
        <w:t xml:space="preserve">Integration test base</w:t>
      </w:r>
    </w:p>
    <w:p>
      <w:pPr>
        <w:pStyle w:val="Compact"/>
        <w:numPr>
          <w:ilvl w:val="0"/>
          <w:numId w:val="1012"/>
        </w:numPr>
      </w:pPr>
      <w:r>
        <w:t xml:space="preserve">Module tests</w:t>
      </w:r>
    </w:p>
    <w:p>
      <w:pPr>
        <w:pStyle w:val="Compact"/>
        <w:numPr>
          <w:ilvl w:val="0"/>
          <w:numId w:val="1012"/>
        </w:numPr>
      </w:pPr>
      <w:r>
        <w:t xml:space="preserve">ArchUnit</w:t>
      </w:r>
    </w:p>
    <w:bookmarkEnd w:id="34"/>
    <w:bookmarkEnd w:id="35"/>
    <w:bookmarkStart w:id="47" w:name="phase-2-core-business-modules"/>
    <w:p>
      <w:pPr>
        <w:pStyle w:val="Heading2"/>
      </w:pPr>
      <w:r>
        <w:t xml:space="preserve">Phase 2 – Core Business Modules</w:t>
      </w:r>
    </w:p>
    <w:bookmarkStart w:id="36" w:name="identity"/>
    <w:p>
      <w:pPr>
        <w:pStyle w:val="Heading3"/>
      </w:pPr>
      <w:r>
        <w:t xml:space="preserve">Identity</w:t>
      </w:r>
    </w:p>
    <w:p>
      <w:pPr>
        <w:pStyle w:val="FirstParagraph"/>
      </w:pPr>
      <w:r>
        <w:t xml:space="preserve">Users, Roles, Permissions, Groups, Profiles, Passwords</w:t>
      </w:r>
      <w:r>
        <w:t xml:space="preserve"> </w:t>
      </w:r>
      <w:r>
        <w:t xml:space="preserve">Events:</w:t>
      </w:r>
      <w:r>
        <w:t xml:space="preserve"> </w:t>
      </w:r>
      <w:r>
        <w:t xml:space="preserve">- UserCreated</w:t>
      </w:r>
      <w:r>
        <w:t xml:space="preserve"> </w:t>
      </w:r>
      <w:r>
        <w:t xml:space="preserve">- UserUpdated</w:t>
      </w:r>
      <w:r>
        <w:t xml:space="preserve"> </w:t>
      </w:r>
      <w:r>
        <w:t xml:space="preserve">- UserDisabled</w:t>
      </w:r>
      <w:r>
        <w:t xml:space="preserve"> </w:t>
      </w:r>
      <w:r>
        <w:t xml:space="preserve">- PasswordChanged</w:t>
      </w:r>
    </w:p>
    <w:bookmarkEnd w:id="36"/>
    <w:bookmarkStart w:id="37" w:name="organization"/>
    <w:p>
      <w:pPr>
        <w:pStyle w:val="Heading3"/>
      </w:pPr>
      <w:r>
        <w:t xml:space="preserve">Organization</w:t>
      </w:r>
    </w:p>
    <w:p>
      <w:pPr>
        <w:pStyle w:val="FirstParagraph"/>
      </w:pPr>
      <w:r>
        <w:t xml:space="preserve">Organizations, Departments, Teams, Membership</w:t>
      </w:r>
    </w:p>
    <w:bookmarkEnd w:id="37"/>
    <w:bookmarkStart w:id="38" w:name="notification"/>
    <w:p>
      <w:pPr>
        <w:pStyle w:val="Heading3"/>
      </w:pPr>
      <w:r>
        <w:t xml:space="preserve">Notification</w:t>
      </w:r>
    </w:p>
    <w:p>
      <w:pPr>
        <w:pStyle w:val="FirstParagraph"/>
      </w:pPr>
      <w:r>
        <w:t xml:space="preserve">Email, SMS, Push, Slack, Teams, Webhooks</w:t>
      </w:r>
    </w:p>
    <w:bookmarkEnd w:id="38"/>
    <w:bookmarkStart w:id="39" w:name="files"/>
    <w:p>
      <w:pPr>
        <w:pStyle w:val="Heading3"/>
      </w:pPr>
      <w:r>
        <w:t xml:space="preserve">Files</w:t>
      </w:r>
    </w:p>
    <w:p>
      <w:pPr>
        <w:pStyle w:val="FirstParagraph"/>
      </w:pPr>
      <w:r>
        <w:t xml:space="preserve">Uploads, Downloads, Metadata, Virus Scan, Image Resize</w:t>
      </w:r>
      <w:r>
        <w:t xml:space="preserve"> </w:t>
      </w:r>
      <w:r>
        <w:t xml:space="preserve">Providers:</w:t>
      </w:r>
      <w:r>
        <w:t xml:space="preserve"> </w:t>
      </w:r>
      <w:r>
        <w:t xml:space="preserve">- Local</w:t>
      </w:r>
      <w:r>
        <w:t xml:space="preserve"> </w:t>
      </w:r>
      <w:r>
        <w:t xml:space="preserve">- MinIO</w:t>
      </w:r>
      <w:r>
        <w:t xml:space="preserve"> </w:t>
      </w:r>
      <w:r>
        <w:t xml:space="preserve">- Amazon S3</w:t>
      </w:r>
      <w:r>
        <w:t xml:space="preserve"> </w:t>
      </w:r>
      <w:r>
        <w:t xml:space="preserve">- Azure Blob</w:t>
      </w:r>
      <w:r>
        <w:t xml:space="preserve"> </w:t>
      </w:r>
      <w:r>
        <w:t xml:space="preserve">- Google Cloud Storage</w:t>
      </w:r>
    </w:p>
    <w:bookmarkEnd w:id="39"/>
    <w:bookmarkStart w:id="40" w:name="scheduler"/>
    <w:p>
      <w:pPr>
        <w:pStyle w:val="Heading3"/>
      </w:pPr>
      <w:r>
        <w:t xml:space="preserve">Scheduler</w:t>
      </w:r>
    </w:p>
    <w:p>
      <w:pPr>
        <w:pStyle w:val="FirstParagraph"/>
      </w:pPr>
      <w:r>
        <w:t xml:space="preserve">Cron, Retry, Distributed Locks, Job History</w:t>
      </w:r>
    </w:p>
    <w:bookmarkEnd w:id="40"/>
    <w:bookmarkStart w:id="41" w:name="search"/>
    <w:p>
      <w:pPr>
        <w:pStyle w:val="Heading3"/>
      </w:pPr>
      <w:r>
        <w:t xml:space="preserve">Search</w:t>
      </w:r>
    </w:p>
    <w:p>
      <w:pPr>
        <w:pStyle w:val="FirstParagraph"/>
      </w:pPr>
      <w:r>
        <w:t xml:space="preserve">Filtering, Specifications, Sorting, Pagination, Full-text abstraction</w:t>
      </w:r>
    </w:p>
    <w:bookmarkEnd w:id="41"/>
    <w:bookmarkStart w:id="42" w:name="document"/>
    <w:p>
      <w:pPr>
        <w:pStyle w:val="Heading3"/>
      </w:pPr>
      <w:r>
        <w:t xml:space="preserve">Document</w:t>
      </w:r>
    </w:p>
    <w:p>
      <w:pPr>
        <w:pStyle w:val="FirstParagraph"/>
      </w:pPr>
      <w:r>
        <w:t xml:space="preserve">PDF, Excel, Word, CSV, HTML exports</w:t>
      </w:r>
    </w:p>
    <w:bookmarkEnd w:id="42"/>
    <w:bookmarkStart w:id="43" w:name="audit"/>
    <w:p>
      <w:pPr>
        <w:pStyle w:val="Heading3"/>
      </w:pPr>
      <w:r>
        <w:t xml:space="preserve">Audit</w:t>
      </w:r>
    </w:p>
    <w:p>
      <w:pPr>
        <w:pStyle w:val="FirstParagraph"/>
      </w:pPr>
      <w:r>
        <w:t xml:space="preserve">Who, What, When, Old/New Value, IP, Device</w:t>
      </w:r>
    </w:p>
    <w:bookmarkEnd w:id="43"/>
    <w:bookmarkStart w:id="44" w:name="settings"/>
    <w:p>
      <w:pPr>
        <w:pStyle w:val="Heading3"/>
      </w:pPr>
      <w:r>
        <w:t xml:space="preserve">Settings</w:t>
      </w:r>
    </w:p>
    <w:p>
      <w:pPr>
        <w:pStyle w:val="FirstParagraph"/>
      </w:pPr>
      <w:r>
        <w:t xml:space="preserve">System, Organization and User settings, Feature toggles</w:t>
      </w:r>
    </w:p>
    <w:bookmarkEnd w:id="44"/>
    <w:bookmarkStart w:id="45" w:name="localization"/>
    <w:p>
      <w:pPr>
        <w:pStyle w:val="Heading3"/>
      </w:pPr>
      <w:r>
        <w:t xml:space="preserve">Localization</w:t>
      </w:r>
    </w:p>
    <w:p>
      <w:pPr>
        <w:pStyle w:val="FirstParagraph"/>
      </w:pPr>
      <w:r>
        <w:t xml:space="preserve">Languages, Timezones, Formats, Bundles</w:t>
      </w:r>
    </w:p>
    <w:bookmarkEnd w:id="45"/>
    <w:bookmarkStart w:id="46" w:name="health"/>
    <w:p>
      <w:pPr>
        <w:pStyle w:val="Heading3"/>
      </w:pPr>
      <w:r>
        <w:t xml:space="preserve">Health</w:t>
      </w:r>
    </w:p>
    <w:p>
      <w:pPr>
        <w:pStyle w:val="FirstParagraph"/>
      </w:pPr>
      <w:r>
        <w:t xml:space="preserve">Readiness, Liveness, Build info, Git Commit, Version</w:t>
      </w:r>
    </w:p>
    <w:bookmarkEnd w:id="46"/>
    <w:bookmarkEnd w:id="47"/>
    <w:bookmarkStart w:id="48" w:name="phase-3-enterprise-capabilities"/>
    <w:p>
      <w:pPr>
        <w:pStyle w:val="Heading2"/>
      </w:pPr>
      <w:r>
        <w:t xml:space="preserve">Phase 3 – Enterprise Capabilities</w:t>
      </w:r>
    </w:p>
    <w:p>
      <w:pPr>
        <w:pStyle w:val="Compact"/>
        <w:numPr>
          <w:ilvl w:val="0"/>
          <w:numId w:val="1013"/>
        </w:numPr>
      </w:pPr>
      <w:r>
        <w:t xml:space="preserve">Feature Flags</w:t>
      </w:r>
    </w:p>
    <w:p>
      <w:pPr>
        <w:pStyle w:val="Compact"/>
        <w:numPr>
          <w:ilvl w:val="0"/>
          <w:numId w:val="1013"/>
        </w:numPr>
      </w:pPr>
      <w:r>
        <w:t xml:space="preserve">Outbox Pattern</w:t>
      </w:r>
    </w:p>
    <w:p>
      <w:pPr>
        <w:pStyle w:val="Compact"/>
        <w:numPr>
          <w:ilvl w:val="0"/>
          <w:numId w:val="1013"/>
        </w:numPr>
      </w:pPr>
      <w:r>
        <w:t xml:space="preserve">Inbox Pattern</w:t>
      </w:r>
    </w:p>
    <w:p>
      <w:pPr>
        <w:pStyle w:val="Compact"/>
        <w:numPr>
          <w:ilvl w:val="0"/>
          <w:numId w:val="1013"/>
        </w:numPr>
      </w:pPr>
      <w:r>
        <w:t xml:space="preserve">Idempotency</w:t>
      </w:r>
    </w:p>
    <w:p>
      <w:pPr>
        <w:pStyle w:val="Compact"/>
        <w:numPr>
          <w:ilvl w:val="0"/>
          <w:numId w:val="1013"/>
        </w:numPr>
      </w:pPr>
      <w:r>
        <w:t xml:space="preserve">Multi-tenancy</w:t>
      </w:r>
    </w:p>
    <w:p>
      <w:pPr>
        <w:pStyle w:val="Compact"/>
        <w:numPr>
          <w:ilvl w:val="0"/>
          <w:numId w:val="1013"/>
        </w:numPr>
      </w:pPr>
      <w:r>
        <w:t xml:space="preserve">Caching (Caffeine/Redis)</w:t>
      </w:r>
    </w:p>
    <w:p>
      <w:pPr>
        <w:pStyle w:val="Compact"/>
        <w:numPr>
          <w:ilvl w:val="0"/>
          <w:numId w:val="1013"/>
        </w:numPr>
      </w:pPr>
      <w:r>
        <w:t xml:space="preserve">RBAC</w:t>
      </w:r>
    </w:p>
    <w:p>
      <w:pPr>
        <w:pStyle w:val="Compact"/>
        <w:numPr>
          <w:ilvl w:val="0"/>
          <w:numId w:val="1013"/>
        </w:numPr>
      </w:pPr>
      <w:r>
        <w:t xml:space="preserve">ABAC extension</w:t>
      </w:r>
    </w:p>
    <w:p>
      <w:pPr>
        <w:pStyle w:val="Compact"/>
        <w:numPr>
          <w:ilvl w:val="0"/>
          <w:numId w:val="1013"/>
        </w:numPr>
      </w:pPr>
      <w:r>
        <w:t xml:space="preserve">API versioning</w:t>
      </w:r>
    </w:p>
    <w:p>
      <w:pPr>
        <w:pStyle w:val="Compact"/>
        <w:numPr>
          <w:ilvl w:val="0"/>
          <w:numId w:val="1013"/>
        </w:numPr>
      </w:pPr>
      <w:r>
        <w:t xml:space="preserve">RFC 9457 Problem Details</w:t>
      </w:r>
    </w:p>
    <w:bookmarkEnd w:id="48"/>
    <w:bookmarkStart w:id="49" w:name="phase-4-documentation"/>
    <w:p>
      <w:pPr>
        <w:pStyle w:val="Heading2"/>
      </w:pPr>
      <w:r>
        <w:t xml:space="preserve">Phase 4 – Documentation</w:t>
      </w:r>
    </w:p>
    <w:p>
      <w:pPr>
        <w:pStyle w:val="Compact"/>
        <w:numPr>
          <w:ilvl w:val="0"/>
          <w:numId w:val="1014"/>
        </w:numPr>
      </w:pPr>
      <w:r>
        <w:t xml:space="preserve">Spring Modulith diagrams</w:t>
      </w:r>
    </w:p>
    <w:p>
      <w:pPr>
        <w:pStyle w:val="Compact"/>
        <w:numPr>
          <w:ilvl w:val="0"/>
          <w:numId w:val="1014"/>
        </w:numPr>
      </w:pPr>
      <w:r>
        <w:t xml:space="preserve">Dependency graph</w:t>
      </w:r>
    </w:p>
    <w:p>
      <w:pPr>
        <w:pStyle w:val="Compact"/>
        <w:numPr>
          <w:ilvl w:val="0"/>
          <w:numId w:val="1014"/>
        </w:numPr>
      </w:pPr>
      <w:r>
        <w:t xml:space="preserve">Event catalog</w:t>
      </w:r>
    </w:p>
    <w:p>
      <w:pPr>
        <w:pStyle w:val="Compact"/>
        <w:numPr>
          <w:ilvl w:val="0"/>
          <w:numId w:val="1014"/>
        </w:numPr>
      </w:pPr>
      <w:r>
        <w:t xml:space="preserve">Architecture Decision Records</w:t>
      </w:r>
    </w:p>
    <w:p>
      <w:pPr>
        <w:pStyle w:val="Compact"/>
        <w:numPr>
          <w:ilvl w:val="0"/>
          <w:numId w:val="1014"/>
        </w:numPr>
      </w:pPr>
      <w:r>
        <w:t xml:space="preserve">PlantUML</w:t>
      </w:r>
    </w:p>
    <w:p>
      <w:pPr>
        <w:pStyle w:val="Compact"/>
        <w:numPr>
          <w:ilvl w:val="0"/>
          <w:numId w:val="1014"/>
        </w:numPr>
      </w:pPr>
      <w:r>
        <w:t xml:space="preserve">Mermaid</w:t>
      </w:r>
    </w:p>
    <w:p>
      <w:pPr>
        <w:pStyle w:val="Compact"/>
        <w:numPr>
          <w:ilvl w:val="0"/>
          <w:numId w:val="1014"/>
        </w:numPr>
      </w:pPr>
      <w:r>
        <w:t xml:space="preserve">C4</w:t>
      </w:r>
    </w:p>
    <w:p>
      <w:pPr>
        <w:pStyle w:val="Compact"/>
        <w:numPr>
          <w:ilvl w:val="0"/>
          <w:numId w:val="1014"/>
        </w:numPr>
      </w:pPr>
      <w:r>
        <w:t xml:space="preserve">OpenAPI</w:t>
      </w:r>
    </w:p>
    <w:bookmarkEnd w:id="49"/>
    <w:bookmarkStart w:id="50" w:name="phase-5-future-modules"/>
    <w:p>
      <w:pPr>
        <w:pStyle w:val="Heading2"/>
      </w:pPr>
      <w:r>
        <w:t xml:space="preserve">Phase 5 – Future Modules</w:t>
      </w:r>
    </w:p>
    <w:p>
      <w:pPr>
        <w:pStyle w:val="Compact"/>
        <w:numPr>
          <w:ilvl w:val="0"/>
          <w:numId w:val="1015"/>
        </w:numPr>
      </w:pPr>
      <w:r>
        <w:t xml:space="preserve">Workflow Engine</w:t>
      </w:r>
    </w:p>
    <w:p>
      <w:pPr>
        <w:pStyle w:val="Compact"/>
        <w:numPr>
          <w:ilvl w:val="0"/>
          <w:numId w:val="1015"/>
        </w:numPr>
      </w:pPr>
      <w:r>
        <w:t xml:space="preserve">Billing &amp; Payments</w:t>
      </w:r>
    </w:p>
    <w:p>
      <w:pPr>
        <w:pStyle w:val="Compact"/>
        <w:numPr>
          <w:ilvl w:val="0"/>
          <w:numId w:val="1015"/>
        </w:numPr>
      </w:pPr>
      <w:r>
        <w:t xml:space="preserve">Messaging (Kafka/RabbitMQ)</w:t>
      </w:r>
    </w:p>
    <w:p>
      <w:pPr>
        <w:pStyle w:val="Compact"/>
        <w:numPr>
          <w:ilvl w:val="0"/>
          <w:numId w:val="1015"/>
        </w:numPr>
      </w:pPr>
      <w:r>
        <w:t xml:space="preserve">Identity Federation (LDAP/SAML/OIDC)</w:t>
      </w:r>
    </w:p>
    <w:p>
      <w:pPr>
        <w:pStyle w:val="Compact"/>
        <w:numPr>
          <w:ilvl w:val="0"/>
          <w:numId w:val="1015"/>
        </w:numPr>
      </w:pPr>
      <w:r>
        <w:t xml:space="preserve">AI Services</w:t>
      </w:r>
    </w:p>
    <w:p>
      <w:pPr>
        <w:pStyle w:val="Compact"/>
        <w:numPr>
          <w:ilvl w:val="0"/>
          <w:numId w:val="1015"/>
        </w:numPr>
      </w:pPr>
      <w:r>
        <w:t xml:space="preserve">Reporting</w:t>
      </w:r>
    </w:p>
    <w:p>
      <w:pPr>
        <w:pStyle w:val="Compact"/>
        <w:numPr>
          <w:ilvl w:val="0"/>
          <w:numId w:val="1015"/>
        </w:numPr>
      </w:pPr>
      <w:r>
        <w:t xml:space="preserve">Search Indexing</w:t>
      </w:r>
    </w:p>
    <w:p>
      <w:pPr>
        <w:pStyle w:val="Compact"/>
        <w:numPr>
          <w:ilvl w:val="0"/>
          <w:numId w:val="1015"/>
        </w:numPr>
      </w:pPr>
      <w:r>
        <w:t xml:space="preserve">Secrets Management</w:t>
      </w:r>
    </w:p>
    <w:p>
      <w:pPr>
        <w:pStyle w:val="Compact"/>
        <w:numPr>
          <w:ilvl w:val="0"/>
          <w:numId w:val="1015"/>
        </w:numPr>
      </w:pPr>
      <w:r>
        <w:t xml:space="preserve">Background Workers</w:t>
      </w:r>
    </w:p>
    <w:p>
      <w:pPr>
        <w:pStyle w:val="Compact"/>
        <w:numPr>
          <w:ilvl w:val="0"/>
          <w:numId w:val="1015"/>
        </w:numPr>
      </w:pPr>
      <w:r>
        <w:t xml:space="preserve">Integration Hub</w:t>
      </w:r>
    </w:p>
    <w:p>
      <w:pPr>
        <w:pStyle w:val="Compact"/>
        <w:numPr>
          <w:ilvl w:val="0"/>
          <w:numId w:val="1015"/>
        </w:numPr>
      </w:pPr>
      <w:r>
        <w:t xml:space="preserve">Media Processing</w:t>
      </w:r>
    </w:p>
    <w:p>
      <w:pPr>
        <w:pStyle w:val="Compact"/>
        <w:numPr>
          <w:ilvl w:val="0"/>
          <w:numId w:val="1015"/>
        </w:numPr>
      </w:pPr>
      <w:r>
        <w:t xml:space="preserve">Import/Export Framework</w:t>
      </w:r>
    </w:p>
    <w:p>
      <w:pPr>
        <w:pStyle w:val="Compact"/>
        <w:numPr>
          <w:ilvl w:val="0"/>
          <w:numId w:val="1015"/>
        </w:numPr>
      </w:pPr>
      <w:r>
        <w:t xml:space="preserve">Compliance</w:t>
      </w:r>
    </w:p>
    <w:p>
      <w:pPr>
        <w:pStyle w:val="Compact"/>
        <w:numPr>
          <w:ilvl w:val="0"/>
          <w:numId w:val="1015"/>
        </w:numPr>
      </w:pPr>
      <w:r>
        <w:t xml:space="preserve">Rate Limiting</w:t>
      </w:r>
    </w:p>
    <w:p>
      <w:pPr>
        <w:pStyle w:val="Compact"/>
        <w:numPr>
          <w:ilvl w:val="0"/>
          <w:numId w:val="1015"/>
        </w:numPr>
      </w:pPr>
      <w:r>
        <w:t xml:space="preserve">License Management</w:t>
      </w:r>
    </w:p>
    <w:p>
      <w:pPr>
        <w:pStyle w:val="Compact"/>
        <w:numPr>
          <w:ilvl w:val="0"/>
          <w:numId w:val="1015"/>
        </w:numPr>
      </w:pPr>
      <w:r>
        <w:t xml:space="preserve">Plugin Framework</w:t>
      </w:r>
    </w:p>
    <w:p>
      <w:pPr>
        <w:pStyle w:val="Compact"/>
        <w:numPr>
          <w:ilvl w:val="0"/>
          <w:numId w:val="1015"/>
        </w:numPr>
      </w:pPr>
      <w:r>
        <w:t xml:space="preserve">Event Store</w:t>
      </w:r>
    </w:p>
    <w:p>
      <w:pPr>
        <w:pStyle w:val="Compact"/>
        <w:numPr>
          <w:ilvl w:val="0"/>
          <w:numId w:val="1015"/>
        </w:numPr>
      </w:pPr>
      <w:r>
        <w:t xml:space="preserve">Disaster Recovery</w:t>
      </w:r>
    </w:p>
    <w:bookmarkEnd w:id="50"/>
    <w:bookmarkEnd w:id="51"/>
    <w:bookmarkStart w:id="52" w:name="recommended-dependencies"/>
    <w:p>
      <w:pPr>
        <w:pStyle w:val="Heading1"/>
      </w:pPr>
      <w:r>
        <w:t xml:space="preserve">Recommended Dependencies</w:t>
      </w:r>
    </w:p>
    <w:p>
      <w:pPr>
        <w:pStyle w:val="Compact"/>
        <w:numPr>
          <w:ilvl w:val="0"/>
          <w:numId w:val="1016"/>
        </w:numPr>
      </w:pPr>
      <w:r>
        <w:t xml:space="preserve">Spring Boot</w:t>
      </w:r>
    </w:p>
    <w:p>
      <w:pPr>
        <w:pStyle w:val="Compact"/>
        <w:numPr>
          <w:ilvl w:val="0"/>
          <w:numId w:val="1016"/>
        </w:numPr>
      </w:pPr>
      <w:r>
        <w:t xml:space="preserve">Spring Modulith</w:t>
      </w:r>
    </w:p>
    <w:p>
      <w:pPr>
        <w:pStyle w:val="Compact"/>
        <w:numPr>
          <w:ilvl w:val="0"/>
          <w:numId w:val="1016"/>
        </w:numPr>
      </w:pPr>
      <w:r>
        <w:t xml:space="preserve">Spring Security</w:t>
      </w:r>
    </w:p>
    <w:p>
      <w:pPr>
        <w:pStyle w:val="Compact"/>
        <w:numPr>
          <w:ilvl w:val="0"/>
          <w:numId w:val="1016"/>
        </w:numPr>
      </w:pPr>
      <w:r>
        <w:t xml:space="preserve">Spring Data JPA</w:t>
      </w:r>
    </w:p>
    <w:p>
      <w:pPr>
        <w:pStyle w:val="Compact"/>
        <w:numPr>
          <w:ilvl w:val="0"/>
          <w:numId w:val="1016"/>
        </w:numPr>
      </w:pPr>
      <w:r>
        <w:t xml:space="preserve">Spring Validation</w:t>
      </w:r>
    </w:p>
    <w:p>
      <w:pPr>
        <w:pStyle w:val="Compact"/>
        <w:numPr>
          <w:ilvl w:val="0"/>
          <w:numId w:val="1016"/>
        </w:numPr>
      </w:pPr>
      <w:r>
        <w:t xml:space="preserve">Spring Actuator</w:t>
      </w:r>
    </w:p>
    <w:p>
      <w:pPr>
        <w:pStyle w:val="Compact"/>
        <w:numPr>
          <w:ilvl w:val="0"/>
          <w:numId w:val="1016"/>
        </w:numPr>
      </w:pPr>
      <w:r>
        <w:t xml:space="preserve">PostgreSQL</w:t>
      </w:r>
    </w:p>
    <w:p>
      <w:pPr>
        <w:pStyle w:val="Compact"/>
        <w:numPr>
          <w:ilvl w:val="0"/>
          <w:numId w:val="1016"/>
        </w:numPr>
      </w:pPr>
      <w:r>
        <w:t xml:space="preserve">Flyway</w:t>
      </w:r>
    </w:p>
    <w:p>
      <w:pPr>
        <w:pStyle w:val="Compact"/>
        <w:numPr>
          <w:ilvl w:val="0"/>
          <w:numId w:val="1016"/>
        </w:numPr>
      </w:pPr>
      <w:r>
        <w:t xml:space="preserve">Testcontainers</w:t>
      </w:r>
    </w:p>
    <w:p>
      <w:pPr>
        <w:pStyle w:val="Compact"/>
        <w:numPr>
          <w:ilvl w:val="0"/>
          <w:numId w:val="1016"/>
        </w:numPr>
      </w:pPr>
      <w:r>
        <w:t xml:space="preserve">Micrometer</w:t>
      </w:r>
    </w:p>
    <w:p>
      <w:pPr>
        <w:pStyle w:val="Compact"/>
        <w:numPr>
          <w:ilvl w:val="0"/>
          <w:numId w:val="1016"/>
        </w:numPr>
      </w:pPr>
      <w:r>
        <w:t xml:space="preserve">OpenTelemetry</w:t>
      </w:r>
    </w:p>
    <w:p>
      <w:pPr>
        <w:pStyle w:val="Compact"/>
        <w:numPr>
          <w:ilvl w:val="0"/>
          <w:numId w:val="1016"/>
        </w:numPr>
      </w:pPr>
      <w:r>
        <w:t xml:space="preserve">SpringDoc OpenAPI</w:t>
      </w:r>
    </w:p>
    <w:p>
      <w:pPr>
        <w:pStyle w:val="Compact"/>
        <w:numPr>
          <w:ilvl w:val="0"/>
          <w:numId w:val="1016"/>
        </w:numPr>
      </w:pPr>
      <w:r>
        <w:t xml:space="preserve">MapStruct</w:t>
      </w:r>
    </w:p>
    <w:p>
      <w:pPr>
        <w:pStyle w:val="Compact"/>
        <w:numPr>
          <w:ilvl w:val="0"/>
          <w:numId w:val="1016"/>
        </w:numPr>
      </w:pPr>
      <w:r>
        <w:t xml:space="preserve">ArchUnit</w:t>
      </w:r>
    </w:p>
    <w:p>
      <w:pPr>
        <w:pStyle w:val="Compact"/>
        <w:numPr>
          <w:ilvl w:val="0"/>
          <w:numId w:val="1016"/>
        </w:numPr>
      </w:pPr>
      <w:r>
        <w:t xml:space="preserve">Caffeine</w:t>
      </w:r>
    </w:p>
    <w:p>
      <w:pPr>
        <w:pStyle w:val="Compact"/>
        <w:numPr>
          <w:ilvl w:val="0"/>
          <w:numId w:val="1016"/>
        </w:numPr>
      </w:pPr>
      <w:r>
        <w:t xml:space="preserve">Spring Cache</w:t>
      </w:r>
    </w:p>
    <w:bookmarkEnd w:id="52"/>
    <w:bookmarkStart w:id="61" w:name="long-term-goal"/>
    <w:p>
      <w:pPr>
        <w:pStyle w:val="Heading1"/>
      </w:pPr>
      <w:r>
        <w:t xml:space="preserve">Long-term Goal</w:t>
      </w:r>
    </w:p>
    <w:p>
      <w:pPr>
        <w:pStyle w:val="FirstParagraph"/>
      </w:pPr>
      <w:r>
        <w:t xml:space="preserve">Every new application should primarily add business modules while reusing this shared enterprise foundation.</w:t>
      </w:r>
    </w:p>
    <w:bookmarkStart w:id="60" w:name="phase-3a-analytics-platform-duckdb"/>
    <w:p>
      <w:pPr>
        <w:pStyle w:val="Heading2"/>
      </w:pPr>
      <w:r>
        <w:t xml:space="preserve">Phase 3A – Analytics Platform (DuckDB)</w:t>
      </w:r>
    </w:p>
    <w:bookmarkStart w:id="53" w:name="vision-1"/>
    <w:p>
      <w:pPr>
        <w:pStyle w:val="Heading3"/>
      </w:pPr>
      <w:r>
        <w:t xml:space="preserve">Vision</w:t>
      </w:r>
    </w:p>
    <w:p>
      <w:pPr>
        <w:pStyle w:val="FirstParagraph"/>
      </w:pPr>
      <w:r>
        <w:t xml:space="preserve">Use PostgreSQL as the transactional database (OLTP) and DuckDB as the embedded analytics engine (OLAP). Business modules always write to PostgreSQL. Heavy reporting and analytical workloads are executed through the analytics module.</w:t>
      </w:r>
    </w:p>
    <w:bookmarkEnd w:id="53"/>
    <w:bookmarkStart w:id="54" w:name="architecture"/>
    <w:p>
      <w:pPr>
        <w:pStyle w:val="Heading3"/>
      </w:pPr>
      <w:r>
        <w:t xml:space="preserve">Architecture</w:t>
      </w:r>
    </w:p>
    <w:p>
      <w:pPr>
        <w:pStyle w:val="Compact"/>
        <w:numPr>
          <w:ilvl w:val="0"/>
          <w:numId w:val="1017"/>
        </w:numPr>
      </w:pPr>
      <w:r>
        <w:t xml:space="preserve">PostgreSQL remains the system of record.</w:t>
      </w:r>
    </w:p>
    <w:p>
      <w:pPr>
        <w:pStyle w:val="Compact"/>
        <w:numPr>
          <w:ilvl w:val="0"/>
          <w:numId w:val="1017"/>
        </w:numPr>
      </w:pPr>
      <w:r>
        <w:t xml:space="preserve">DuckDB performs dashboards, KPIs, reporting and aggregations.</w:t>
      </w:r>
    </w:p>
    <w:p>
      <w:pPr>
        <w:pStyle w:val="Compact"/>
        <w:numPr>
          <w:ilvl w:val="0"/>
          <w:numId w:val="1017"/>
        </w:numPr>
      </w:pPr>
      <w:r>
        <w:t xml:space="preserve">Prefer an AnalyticsEngine abstraction to allow future engines (DuckDB, ClickHouse, Trino, PostgreSQL fallback).</w:t>
      </w:r>
    </w:p>
    <w:bookmarkEnd w:id="54"/>
    <w:bookmarkStart w:id="55" w:name="analytics-module"/>
    <w:p>
      <w:pPr>
        <w:pStyle w:val="Heading3"/>
      </w:pPr>
      <w:r>
        <w:t xml:space="preserve">Analytics Module</w:t>
      </w:r>
    </w:p>
    <w:p>
      <w:pPr>
        <w:pStyle w:val="FirstParagraph"/>
      </w:pPr>
      <w:r>
        <w:t xml:space="preserve">Responsibilities:</w:t>
      </w:r>
      <w:r>
        <w:t xml:space="preserve"> </w:t>
      </w:r>
      <w:r>
        <w:t xml:space="preserve">- AnalyticsQueryService</w:t>
      </w:r>
      <w:r>
        <w:t xml:space="preserve"> </w:t>
      </w:r>
      <w:r>
        <w:t xml:space="preserve">- DashboardService</w:t>
      </w:r>
      <w:r>
        <w:t xml:space="preserve"> </w:t>
      </w:r>
      <w:r>
        <w:t xml:space="preserve">- ReportService</w:t>
      </w:r>
      <w:r>
        <w:t xml:space="preserve"> </w:t>
      </w:r>
      <w:r>
        <w:t xml:space="preserve">- KPIService</w:t>
      </w:r>
      <w:r>
        <w:t xml:space="preserve"> </w:t>
      </w:r>
      <w:r>
        <w:t xml:space="preserve">- DataExportService</w:t>
      </w:r>
      <w:r>
        <w:t xml:space="preserve"> </w:t>
      </w:r>
      <w:r>
        <w:t xml:space="preserve">- SnapshotService</w:t>
      </w:r>
    </w:p>
    <w:bookmarkEnd w:id="55"/>
    <w:bookmarkStart w:id="56" w:name="duckdb-capabilities"/>
    <w:p>
      <w:pPr>
        <w:pStyle w:val="Heading3"/>
      </w:pPr>
      <w:r>
        <w:t xml:space="preserve">DuckDB Capabilities</w:t>
      </w:r>
    </w:p>
    <w:p>
      <w:pPr>
        <w:pStyle w:val="Compact"/>
        <w:numPr>
          <w:ilvl w:val="0"/>
          <w:numId w:val="1018"/>
        </w:numPr>
      </w:pPr>
      <w:r>
        <w:t xml:space="preserve">PostgreSQL integration</w:t>
      </w:r>
    </w:p>
    <w:p>
      <w:pPr>
        <w:pStyle w:val="Compact"/>
        <w:numPr>
          <w:ilvl w:val="0"/>
          <w:numId w:val="1018"/>
        </w:numPr>
      </w:pPr>
      <w:r>
        <w:t xml:space="preserve">Parquet</w:t>
      </w:r>
    </w:p>
    <w:p>
      <w:pPr>
        <w:pStyle w:val="Compact"/>
        <w:numPr>
          <w:ilvl w:val="0"/>
          <w:numId w:val="1018"/>
        </w:numPr>
      </w:pPr>
      <w:r>
        <w:t xml:space="preserve">CSV</w:t>
      </w:r>
    </w:p>
    <w:p>
      <w:pPr>
        <w:pStyle w:val="Compact"/>
        <w:numPr>
          <w:ilvl w:val="0"/>
          <w:numId w:val="1018"/>
        </w:numPr>
      </w:pPr>
      <w:r>
        <w:t xml:space="preserve">JSON</w:t>
      </w:r>
    </w:p>
    <w:p>
      <w:pPr>
        <w:pStyle w:val="Compact"/>
        <w:numPr>
          <w:ilvl w:val="0"/>
          <w:numId w:val="1018"/>
        </w:numPr>
      </w:pPr>
      <w:r>
        <w:t xml:space="preserve">Apache Arrow</w:t>
      </w:r>
    </w:p>
    <w:p>
      <w:pPr>
        <w:pStyle w:val="Compact"/>
        <w:numPr>
          <w:ilvl w:val="0"/>
          <w:numId w:val="1018"/>
        </w:numPr>
      </w:pPr>
      <w:r>
        <w:t xml:space="preserve">Window functions</w:t>
      </w:r>
    </w:p>
    <w:p>
      <w:pPr>
        <w:pStyle w:val="Compact"/>
        <w:numPr>
          <w:ilvl w:val="0"/>
          <w:numId w:val="1018"/>
        </w:numPr>
      </w:pPr>
      <w:r>
        <w:t xml:space="preserve">Time-series analytics</w:t>
      </w:r>
    </w:p>
    <w:p>
      <w:pPr>
        <w:pStyle w:val="Compact"/>
        <w:numPr>
          <w:ilvl w:val="0"/>
          <w:numId w:val="1018"/>
        </w:numPr>
      </w:pPr>
      <w:r>
        <w:t xml:space="preserve">Pivot-style reporting</w:t>
      </w:r>
    </w:p>
    <w:bookmarkEnd w:id="56"/>
    <w:bookmarkStart w:id="57" w:name="materialization-strategy"/>
    <w:p>
      <w:pPr>
        <w:pStyle w:val="Heading3"/>
      </w:pPr>
      <w:r>
        <w:t xml:space="preserve">Materialization Strategy</w:t>
      </w:r>
    </w:p>
    <w:p>
      <w:pPr>
        <w:pStyle w:val="Compact"/>
        <w:numPr>
          <w:ilvl w:val="0"/>
          <w:numId w:val="1019"/>
        </w:numPr>
      </w:pPr>
      <w:r>
        <w:t xml:space="preserve">Live PostgreSQL scans where appropriate.</w:t>
      </w:r>
    </w:p>
    <w:p>
      <w:pPr>
        <w:pStyle w:val="Compact"/>
        <w:numPr>
          <w:ilvl w:val="0"/>
          <w:numId w:val="1019"/>
        </w:numPr>
      </w:pPr>
      <w:r>
        <w:t xml:space="preserve">Scheduled Parquet snapshots for expensive reports.</w:t>
      </w:r>
    </w:p>
    <w:p>
      <w:pPr>
        <w:pStyle w:val="Compact"/>
        <w:numPr>
          <w:ilvl w:val="0"/>
          <w:numId w:val="1019"/>
        </w:numPr>
      </w:pPr>
      <w:r>
        <w:t xml:space="preserve">Incremental refresh.</w:t>
      </w:r>
    </w:p>
    <w:p>
      <w:pPr>
        <w:pStyle w:val="Compact"/>
        <w:numPr>
          <w:ilvl w:val="0"/>
          <w:numId w:val="1019"/>
        </w:numPr>
      </w:pPr>
      <w:r>
        <w:t xml:space="preserve">Cache warming.</w:t>
      </w:r>
    </w:p>
    <w:bookmarkEnd w:id="57"/>
    <w:bookmarkStart w:id="58" w:name="enterprise-reporting"/>
    <w:p>
      <w:pPr>
        <w:pStyle w:val="Heading3"/>
      </w:pPr>
      <w:r>
        <w:t xml:space="preserve">Enterprise Reporting</w:t>
      </w:r>
    </w:p>
    <w:p>
      <w:pPr>
        <w:pStyle w:val="Compact"/>
        <w:numPr>
          <w:ilvl w:val="0"/>
          <w:numId w:val="1020"/>
        </w:numPr>
      </w:pPr>
      <w:r>
        <w:t xml:space="preserve">Financial Statements</w:t>
      </w:r>
    </w:p>
    <w:p>
      <w:pPr>
        <w:pStyle w:val="Compact"/>
        <w:numPr>
          <w:ilvl w:val="0"/>
          <w:numId w:val="1020"/>
        </w:numPr>
      </w:pPr>
      <w:r>
        <w:t xml:space="preserve">Occupancy Dashboards</w:t>
      </w:r>
    </w:p>
    <w:p>
      <w:pPr>
        <w:pStyle w:val="Compact"/>
        <w:numPr>
          <w:ilvl w:val="0"/>
          <w:numId w:val="1020"/>
        </w:numPr>
      </w:pPr>
      <w:r>
        <w:t xml:space="preserve">Revenue Analytics</w:t>
      </w:r>
    </w:p>
    <w:p>
      <w:pPr>
        <w:pStyle w:val="Compact"/>
        <w:numPr>
          <w:ilvl w:val="0"/>
          <w:numId w:val="1020"/>
        </w:numPr>
      </w:pPr>
      <w:r>
        <w:t xml:space="preserve">Collection Analytics</w:t>
      </w:r>
    </w:p>
    <w:p>
      <w:pPr>
        <w:pStyle w:val="Compact"/>
        <w:numPr>
          <w:ilvl w:val="0"/>
          <w:numId w:val="1020"/>
        </w:numPr>
      </w:pPr>
      <w:r>
        <w:t xml:space="preserve">Aging Reports</w:t>
      </w:r>
    </w:p>
    <w:p>
      <w:pPr>
        <w:pStyle w:val="Compact"/>
        <w:numPr>
          <w:ilvl w:val="0"/>
          <w:numId w:val="1020"/>
        </w:numPr>
      </w:pPr>
      <w:r>
        <w:t xml:space="preserve">Executive KPIs</w:t>
      </w:r>
    </w:p>
    <w:p>
      <w:pPr>
        <w:pStyle w:val="Compact"/>
        <w:numPr>
          <w:ilvl w:val="0"/>
          <w:numId w:val="1020"/>
        </w:numPr>
      </w:pPr>
      <w:r>
        <w:t xml:space="preserve">Trend Analysis</w:t>
      </w:r>
    </w:p>
    <w:p>
      <w:pPr>
        <w:pStyle w:val="Compact"/>
        <w:numPr>
          <w:ilvl w:val="0"/>
          <w:numId w:val="1020"/>
        </w:numPr>
      </w:pPr>
      <w:r>
        <w:t xml:space="preserve">Forecasting</w:t>
      </w:r>
    </w:p>
    <w:bookmarkEnd w:id="58"/>
    <w:bookmarkStart w:id="59" w:name="future-analytics-engines"/>
    <w:p>
      <w:pPr>
        <w:pStyle w:val="Heading3"/>
      </w:pPr>
      <w:r>
        <w:t xml:space="preserve">Future Analytics Engines</w:t>
      </w:r>
    </w:p>
    <w:p>
      <w:pPr>
        <w:pStyle w:val="Compact"/>
        <w:numPr>
          <w:ilvl w:val="0"/>
          <w:numId w:val="1021"/>
        </w:numPr>
      </w:pPr>
      <w:r>
        <w:t xml:space="preserve">DuckDB (default)</w:t>
      </w:r>
    </w:p>
    <w:p>
      <w:pPr>
        <w:pStyle w:val="Compact"/>
        <w:numPr>
          <w:ilvl w:val="0"/>
          <w:numId w:val="1021"/>
        </w:numPr>
      </w:pPr>
      <w:r>
        <w:t xml:space="preserve">PostgreSQL (fallback)</w:t>
      </w:r>
    </w:p>
    <w:p>
      <w:pPr>
        <w:pStyle w:val="Compact"/>
        <w:numPr>
          <w:ilvl w:val="0"/>
          <w:numId w:val="1021"/>
        </w:numPr>
      </w:pPr>
      <w:r>
        <w:t xml:space="preserve">ClickHouse</w:t>
      </w:r>
    </w:p>
    <w:p>
      <w:pPr>
        <w:pStyle w:val="Compact"/>
        <w:numPr>
          <w:ilvl w:val="0"/>
          <w:numId w:val="1021"/>
        </w:numPr>
      </w:pPr>
      <w:r>
        <w:t xml:space="preserve">Trino</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2026-07-26T21:25:19Z</dcterms:created>
  <dcterms:modified xsi:type="dcterms:W3CDTF">2026-07-26T21:25:19Z</dcterms:modified>
</cp:coreProperties>
</file>

<file path=docProps/custom.xml><?xml version="1.0" encoding="utf-8"?>
<Properties xmlns="http://schemas.openxmlformats.org/officeDocument/2006/custom-properties" xmlns:vt="http://schemas.openxmlformats.org/officeDocument/2006/docPropsVTypes"/>
</file>