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Segoe UI Emoji" w:cs="Segoe UI Emoji" w:eastAsia="Segoe UI Emoji" w:hAnsi="Segoe UI Emoji"/>
          <w:color w:val="F5A623"/>
          <w:sz w:val="96"/>
          <w:szCs w:val="96"/>
        </w:rPr>
        <w:t xml:space="preserve">☀</w:t>
      </w:r>
    </w:p>
    <w:p>
      <w:pPr>
        <w:spacing w:after="100" w:before="0"/>
        <w:jc w:val="center"/>
      </w:pPr>
      <w:r>
        <w:rPr>
          <w:rFonts w:ascii="Georgia" w:cs="Georgia" w:eastAsia="Georgia" w:hAnsi="Georgia"/>
          <w:b/>
          <w:bCs/>
          <w:color w:val="1A6B3C"/>
          <w:sz w:val="56"/>
          <w:szCs w:val="56"/>
        </w:rPr>
        <w:t xml:space="preserve">WINE PRESS SOLAR SERVICES</w:t>
      </w:r>
    </w:p>
    <w:p>
      <w:pPr>
        <w:spacing w:after="60" w:before="0"/>
        <w:jc w:val="center"/>
      </w:pPr>
      <w:r>
        <w:rPr>
          <w:rFonts w:ascii="Georgia" w:cs="Georgia" w:eastAsia="Georgia" w:hAnsi="Georgia"/>
          <w:color w:val="4A7C5E"/>
          <w:sz w:val="36"/>
          <w:szCs w:val="36"/>
        </w:rPr>
        <w:t xml:space="preserve">Web Application</w:t>
      </w:r>
    </w:p>
    <w:p>
      <w:pPr>
        <w:spacing w:after="320" w:before="0"/>
        <w:jc w:val="center"/>
      </w:pPr>
      <w:r>
        <w:rPr>
          <w:rFonts w:ascii="Calibri" w:cs="Calibri" w:eastAsia="Calibri" w:hAnsi="Calibri"/>
          <w:i/>
          <w:iCs/>
          <w:color w:val="777777"/>
          <w:sz w:val="22"/>
          <w:szCs w:val="22"/>
        </w:rPr>
        <w:t xml:space="preserve">Product Requirements Document  ·  v1.0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Document Owner</w:t>
            </w:r>
          </w:p>
        </w:tc>
        <w:tc>
          <w:tcPr>
            <w:tcW w:type="dxa" w:w="38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Wine Press Solar Services</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Version</w:t>
            </w:r>
          </w:p>
        </w:tc>
        <w:tc>
          <w:tcPr>
            <w:tcW w:type="dxa" w:w="38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1.0 — Initial Release</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Date</w:t>
            </w:r>
          </w:p>
        </w:tc>
        <w:tc>
          <w:tcPr>
            <w:tcW w:type="dxa" w:w="38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April 2026</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Status</w:t>
            </w:r>
          </w:p>
        </w:tc>
        <w:tc>
          <w:tcPr>
            <w:tcW w:type="dxa" w:w="38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Draft — Awaiting Stakeholder Sign-off</w:t>
            </w:r>
          </w:p>
        </w:tc>
      </w:tr>
    </w:tbl>
    <w:p>
      <w:pPr>
        <w:spacing w:after="800" w:before="0"/>
      </w:pPr>
    </w:p>
    <w:p>
      <w:r>
        <w:br w:type="page"/>
      </w:r>
    </w:p>
    <w:p>
      <w:pPr>
        <w:pStyle w:val="Heading1"/>
        <w:pBdr>
          <w:bottom w:val="single" w:color="1A6B3C" w:sz="4" w:space="6"/>
        </w:pBdr>
        <w:spacing w:after="160" w:before="400"/>
      </w:pPr>
      <w:r>
        <w:rPr>
          <w:rFonts w:ascii="Georgia" w:cs="Georgia" w:eastAsia="Georgia" w:hAnsi="Georgia"/>
          <w:b/>
          <w:bCs/>
          <w:color w:val="1A6B3C"/>
          <w:sz w:val="36"/>
          <w:szCs w:val="36"/>
        </w:rPr>
        <w:t xml:space="preserve">1. Executive Summary</w:t>
      </w:r>
    </w:p>
    <w:p>
      <w:pPr>
        <w:spacing w:after="100" w:before="60"/>
      </w:pPr>
      <w:r>
        <w:rPr>
          <w:rFonts w:ascii="Calibri" w:cs="Calibri" w:eastAsia="Calibri" w:hAnsi="Calibri"/>
          <w:color w:val="1C2B2B"/>
          <w:sz w:val="22"/>
          <w:szCs w:val="22"/>
        </w:rPr>
        <w:t xml:space="preserve">Wine Press Solar Services is a Nigerian solar energy company offering end-to-end services across sales, installation, and maintenance of residential and commercial solar systems. This document defines the requirements for the company's first web application — a conversion-optimised, SEO-maximised platform whose flagship feature is an interactive solar setup calculator that guides potential clients through selecting their appliances and receiving a tailored equipment recommendation and cost estimate.</w:t>
      </w:r>
    </w:p>
    <w:p>
      <w:pPr>
        <w:spacing w:after="100" w:before="0"/>
      </w:pPr>
    </w:p>
    <w:p>
      <w:pPr>
        <w:spacing w:after="100" w:before="60"/>
      </w:pPr>
      <w:r>
        <w:rPr>
          <w:rFonts w:ascii="Calibri" w:cs="Calibri" w:eastAsia="Calibri" w:hAnsi="Calibri"/>
          <w:color w:val="1C2B2B"/>
          <w:sz w:val="22"/>
          <w:szCs w:val="22"/>
        </w:rPr>
        <w:t xml:space="preserve">The web application serves two core business goals simultaneously:</w:t>
      </w:r>
    </w:p>
    <w:p>
      <w:pPr>
        <w:pStyle w:val="ListParagraph"/>
        <w:numPr>
          <w:ilvl w:val="0"/>
          <w:numId w:val="2"/>
        </w:numPr>
        <w:spacing w:after="60" w:before="40"/>
      </w:pPr>
      <w:r>
        <w:rPr>
          <w:rFonts w:ascii="Calibri" w:cs="Calibri" w:eastAsia="Calibri" w:hAnsi="Calibri"/>
          <w:color w:val="1C2B2B"/>
          <w:sz w:val="22"/>
          <w:szCs w:val="22"/>
        </w:rPr>
        <w:t xml:space="preserve">Generate and convert high-intent leads arriving from paid advertising (Meta and Google Ads) and organic search.</w:t>
      </w:r>
    </w:p>
    <w:p>
      <w:pPr>
        <w:pStyle w:val="ListParagraph"/>
        <w:numPr>
          <w:ilvl w:val="0"/>
          <w:numId w:val="2"/>
        </w:numPr>
        <w:spacing w:after="60" w:before="40"/>
      </w:pPr>
      <w:r>
        <w:rPr>
          <w:rFonts w:ascii="Calibri" w:cs="Calibri" w:eastAsia="Calibri" w:hAnsi="Calibri"/>
          <w:color w:val="1C2B2B"/>
          <w:sz w:val="22"/>
          <w:szCs w:val="22"/>
        </w:rPr>
        <w:t xml:space="preserve">Reduce the sales cycle by equipping prospects with enough information and confidence to request a quote or consultation without requiring a prior phone call.</w:t>
      </w:r>
    </w:p>
    <w:p>
      <w:pPr>
        <w:spacing w:after="100" w:before="0"/>
      </w:pPr>
    </w:p>
    <w:p>
      <w:pPr>
        <w:spacing w:after="100" w:before="60"/>
      </w:pPr>
      <w:r>
        <w:rPr>
          <w:rFonts w:ascii="Calibri" w:cs="Calibri" w:eastAsia="Calibri" w:hAnsi="Calibri"/>
          <w:color w:val="1C2B2B"/>
          <w:sz w:val="22"/>
          <w:szCs w:val="22"/>
        </w:rPr>
        <w:t xml:space="preserve">This version (v1.0) focuses exclusively on the public-facing marketing site and the Solar Setup Calculator. Subsequent versions may introduce a client portal, CRM integration, and a full e-commerce checkout.</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2. Problem Statement &amp; Opportunity</w:t>
      </w:r>
    </w:p>
    <w:p>
      <w:pPr>
        <w:pStyle w:val="Heading2"/>
        <w:spacing w:after="120" w:before="320"/>
      </w:pPr>
      <w:r>
        <w:rPr>
          <w:rFonts w:ascii="Georgia" w:cs="Georgia" w:eastAsia="Georgia" w:hAnsi="Georgia"/>
          <w:b/>
          <w:bCs/>
          <w:color w:val="4A7C5E"/>
          <w:sz w:val="28"/>
          <w:szCs w:val="28"/>
        </w:rPr>
        <w:t xml:space="preserve">2.1 The Problem</w:t>
      </w:r>
    </w:p>
    <w:p>
      <w:pPr>
        <w:spacing w:after="100" w:before="60"/>
      </w:pPr>
      <w:r>
        <w:rPr>
          <w:rFonts w:ascii="Calibri" w:cs="Calibri" w:eastAsia="Calibri" w:hAnsi="Calibri"/>
          <w:color w:val="1C2B2B"/>
          <w:sz w:val="22"/>
          <w:szCs w:val="22"/>
        </w:rPr>
        <w:t xml:space="preserve">Most Nigerian solar buyers face three friction points before making a purchase decision:</w:t>
      </w:r>
    </w:p>
    <w:p>
      <w:pPr>
        <w:pStyle w:val="ListParagraph"/>
        <w:numPr>
          <w:ilvl w:val="0"/>
          <w:numId w:val="3"/>
        </w:numPr>
        <w:spacing w:after="60" w:before="40"/>
      </w:pPr>
      <w:r>
        <w:rPr>
          <w:rFonts w:ascii="Calibri" w:cs="Calibri" w:eastAsia="Calibri" w:hAnsi="Calibri"/>
          <w:b/>
          <w:bCs/>
          <w:color w:val="1C2B2B"/>
          <w:sz w:val="22"/>
          <w:szCs w:val="22"/>
        </w:rPr>
        <w:t xml:space="preserve">Information asymmetry. </w:t>
      </w:r>
      <w:r>
        <w:rPr>
          <w:rFonts w:ascii="Calibri" w:cs="Calibri" w:eastAsia="Calibri" w:hAnsi="Calibri"/>
          <w:color w:val="1C2B2B"/>
          <w:sz w:val="22"/>
          <w:szCs w:val="22"/>
        </w:rPr>
        <w:t xml:space="preserve"/>
      </w:r>
    </w:p>
    <w:p>
      <w:pPr>
        <w:spacing w:after="100" w:before="60"/>
      </w:pPr>
      <w:r>
        <w:rPr>
          <w:rFonts w:ascii="Calibri" w:cs="Calibri" w:eastAsia="Calibri" w:hAnsi="Calibri"/>
          <w:color w:val="1C2B2B"/>
          <w:sz w:val="22"/>
          <w:szCs w:val="22"/>
        </w:rPr>
        <w:t xml:space="preserve">Customers don't know what size system they need, so they feel exposed and hesitant to engage a vendor without prior knowledge. This creates inertia.</w:t>
      </w:r>
    </w:p>
    <w:p>
      <w:pPr>
        <w:pStyle w:val="ListParagraph"/>
        <w:numPr>
          <w:ilvl w:val="0"/>
          <w:numId w:val="3"/>
        </w:numPr>
        <w:spacing w:after="60" w:before="40"/>
      </w:pPr>
      <w:r>
        <w:rPr>
          <w:rFonts w:ascii="Calibri" w:cs="Calibri" w:eastAsia="Calibri" w:hAnsi="Calibri"/>
          <w:b/>
          <w:bCs/>
          <w:color w:val="1C2B2B"/>
          <w:sz w:val="22"/>
          <w:szCs w:val="22"/>
        </w:rPr>
        <w:t xml:space="preserve">Opaque pricing. </w:t>
      </w:r>
      <w:r>
        <w:rPr>
          <w:rFonts w:ascii="Calibri" w:cs="Calibri" w:eastAsia="Calibri" w:hAnsi="Calibri"/>
          <w:color w:val="1C2B2B"/>
          <w:sz w:val="22"/>
          <w:szCs w:val="22"/>
        </w:rPr>
        <w:t xml:space="preserve"/>
      </w:r>
    </w:p>
    <w:p>
      <w:pPr>
        <w:spacing w:after="100" w:before="60"/>
      </w:pPr>
      <w:r>
        <w:rPr>
          <w:rFonts w:ascii="Calibri" w:cs="Calibri" w:eastAsia="Calibri" w:hAnsi="Calibri"/>
          <w:color w:val="1C2B2B"/>
          <w:sz w:val="22"/>
          <w:szCs w:val="22"/>
        </w:rPr>
        <w:t xml:space="preserve">Solar installers rarely publish indicative prices online. Customers must call, wait, and trust — a high-friction process that drives comparison shopping and abandoned leads.</w:t>
      </w:r>
    </w:p>
    <w:p>
      <w:pPr>
        <w:pStyle w:val="ListParagraph"/>
        <w:numPr>
          <w:ilvl w:val="0"/>
          <w:numId w:val="3"/>
        </w:numPr>
        <w:spacing w:after="60" w:before="40"/>
      </w:pPr>
      <w:r>
        <w:rPr>
          <w:rFonts w:ascii="Calibri" w:cs="Calibri" w:eastAsia="Calibri" w:hAnsi="Calibri"/>
          <w:b/>
          <w:bCs/>
          <w:color w:val="1C2B2B"/>
          <w:sz w:val="22"/>
          <w:szCs w:val="22"/>
        </w:rPr>
        <w:t xml:space="preserve">Distrust of vendor recommendations. </w:t>
      </w:r>
      <w:r>
        <w:rPr>
          <w:rFonts w:ascii="Calibri" w:cs="Calibri" w:eastAsia="Calibri" w:hAnsi="Calibri"/>
          <w:color w:val="1C2B2B"/>
          <w:sz w:val="22"/>
          <w:szCs w:val="22"/>
        </w:rPr>
        <w:t xml:space="preserve"/>
      </w:r>
    </w:p>
    <w:p>
      <w:pPr>
        <w:spacing w:after="100" w:before="60"/>
      </w:pPr>
      <w:r>
        <w:rPr>
          <w:rFonts w:ascii="Calibri" w:cs="Calibri" w:eastAsia="Calibri" w:hAnsi="Calibri"/>
          <w:color w:val="1C2B2B"/>
          <w:sz w:val="22"/>
          <w:szCs w:val="22"/>
        </w:rPr>
        <w:t xml:space="preserve">Because buyers feel uninformed, any vendor recommendation is suspected of being inflated or self-serving. This extends sales cycles and increases price sensitivity.</w:t>
      </w:r>
    </w:p>
    <w:p>
      <w:pPr>
        <w:spacing w:after="100" w:before="0"/>
      </w:pPr>
    </w:p>
    <w:p>
      <w:pPr>
        <w:pStyle w:val="Heading2"/>
        <w:spacing w:after="120" w:before="320"/>
      </w:pPr>
      <w:r>
        <w:rPr>
          <w:rFonts w:ascii="Georgia" w:cs="Georgia" w:eastAsia="Georgia" w:hAnsi="Georgia"/>
          <w:b/>
          <w:bCs/>
          <w:color w:val="4A7C5E"/>
          <w:sz w:val="28"/>
          <w:szCs w:val="28"/>
        </w:rPr>
        <w:t xml:space="preserve">2.2 The Opportunity</w:t>
      </w:r>
    </w:p>
    <w:p>
      <w:pPr>
        <w:spacing w:after="100" w:before="60"/>
      </w:pPr>
      <w:r>
        <w:rPr>
          <w:rFonts w:ascii="Calibri" w:cs="Calibri" w:eastAsia="Calibri" w:hAnsi="Calibri"/>
          <w:color w:val="1C2B2B"/>
          <w:sz w:val="22"/>
          <w:szCs w:val="22"/>
        </w:rPr>
        <w:t xml:space="preserve">A self-service, interactive calculator that walks a customer through their own household appliances — at their own pace, on their own device — removes all three friction points. The customer arrives at a recommendation they co-created, which they trust, and which is already associated with Wine Press Solar Services. By the time they submit a lead, they are warm, informed, and psychologically committed.</w:t>
      </w:r>
    </w:p>
    <w:p>
      <w:pPr>
        <w:spacing w:after="100" w:before="0"/>
      </w:pPr>
    </w:p>
    <w:p>
      <w:pPr>
        <w:spacing w:after="100" w:before="60"/>
      </w:pPr>
      <w:r>
        <w:rPr>
          <w:rFonts w:ascii="Calibri" w:cs="Calibri" w:eastAsia="Calibri" w:hAnsi="Calibri"/>
          <w:color w:val="1C2B2B"/>
          <w:sz w:val="22"/>
          <w:szCs w:val="22"/>
        </w:rPr>
        <w:t xml:space="preserve">Paired with a landing page built for paid and organic traffic, this creates a full-funnel digital asset that compounds over time.</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c>
          <w:tcPr>
            <w:tcW w:type="dxa" w:w="35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Key Metric (KPI)</w:t>
            </w:r>
          </w:p>
        </w:tc>
        <w:tc>
          <w:tcPr>
            <w:tcW w:type="dxa" w:w="236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90-Day Target</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Maximise ad traffic → lead conversion</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Calculator start-to-lead-submit rate</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 35%</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Maximise organic visibility</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Organic sessions from Google (SEO)</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+40% MoM for 3 months post-launch</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Reduce sales cycle length</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Avg. days from lead to quote sent</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&lt; 24 hours</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Qualify leads automatically</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 of leads with complete system spec</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 70%</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Establish brand trust</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Average session duration (calculator)</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 3 minutes</w:t>
            </w:r>
          </w:p>
        </w:tc>
      </w:tr>
      <w:tr>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Generate review/referral signals</w:t>
            </w:r>
          </w:p>
        </w:tc>
        <w:tc>
          <w:tcPr>
            <w:tcW w:type="dxa" w:w="3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WhatsApp shares of calculator results</w:t>
            </w:r>
          </w:p>
        </w:tc>
        <w:tc>
          <w:tcPr>
            <w:tcW w:type="dxa" w:w="236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Track and report</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4. Target Users &amp; Personas</w:t>
      </w:r>
    </w:p>
    <w:p>
      <w:pPr>
        <w:pStyle w:val="Heading2"/>
        <w:spacing w:after="120" w:before="320"/>
      </w:pPr>
      <w:r>
        <w:rPr>
          <w:rFonts w:ascii="Georgia" w:cs="Georgia" w:eastAsia="Georgia" w:hAnsi="Georgia"/>
          <w:b/>
          <w:bCs/>
          <w:color w:val="4A7C5E"/>
          <w:sz w:val="28"/>
          <w:szCs w:val="28"/>
        </w:rPr>
        <w:t xml:space="preserve">4.1 Primary Personas</w:t>
      </w:r>
    </w:p>
    <w:p>
      <w:pPr>
        <w:pStyle w:val="Heading3"/>
        <w:spacing w:after="80" w:before="240"/>
      </w:pPr>
      <w:r>
        <w:rPr>
          <w:rFonts w:ascii="Calibri" w:cs="Calibri" w:eastAsia="Calibri" w:hAnsi="Calibri"/>
          <w:b/>
          <w:bCs/>
          <w:color w:val="1C2B2B"/>
          <w:sz w:val="24"/>
          <w:szCs w:val="24"/>
        </w:rPr>
        <w:t xml:space="preserve">Persona A — The Tired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Who they are</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Middle-income homeowner or tenant in a Nigerian city (Lagos, Abuja, PH, Ibadan). Spends ₦30,000–₦80,000/month on diesel or petrol generator fuel.</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goal</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Eliminate or drastically reduce their generator costs. They want a system that reliably powers essential appliances.</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fear</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Being sold the wrong (usually too small) system that doesn't meet their needs, or being overcharged.</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How they find us</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Meta/Instagram ads, word of mouth, Google search: "solar installation Lagos price".</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Key insight</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They need to feel in control of the process. The calculator hands them that control.</w:t>
            </w:r>
          </w:p>
        </w:tc>
      </w:tr>
    </w:tbl>
    <w:p>
      <w:pPr>
        <w:spacing w:after="100" w:before="0"/>
      </w:pPr>
    </w:p>
    <w:p>
      <w:pPr>
        <w:pStyle w:val="Heading3"/>
        <w:spacing w:after="80" w:before="240"/>
      </w:pPr>
      <w:r>
        <w:rPr>
          <w:rFonts w:ascii="Calibri" w:cs="Calibri" w:eastAsia="Calibri" w:hAnsi="Calibri"/>
          <w:b/>
          <w:bCs/>
          <w:color w:val="1C2B2B"/>
          <w:sz w:val="24"/>
          <w:szCs w:val="24"/>
        </w:rPr>
        <w:t xml:space="preserve">Persona B — The SME Owner / Office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Who they are</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Owner or manager of a small business — salon, pharmacy, shop, office — that loses revenue during power cuts.</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goal</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Keep operations running without generator noise and cost. Needs to power specific commercial appliances.</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fear</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Downtime during installation, high upfront cost without clear ROI.</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How they find us</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Google search ("solar for office Lagos"), Google Ads, referral from another business owner.</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Key insight</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Respond to ROI framing. A cost comparison (generator cost vs. solar amortised) builds the business case.</w:t>
            </w:r>
          </w:p>
        </w:tc>
      </w:tr>
    </w:tbl>
    <w:p>
      <w:pPr>
        <w:spacing w:after="100" w:before="0"/>
      </w:pPr>
    </w:p>
    <w:p>
      <w:pPr>
        <w:pStyle w:val="Heading3"/>
        <w:spacing w:after="80" w:before="240"/>
      </w:pPr>
      <w:r>
        <w:rPr>
          <w:rFonts w:ascii="Calibri" w:cs="Calibri" w:eastAsia="Calibri" w:hAnsi="Calibri"/>
          <w:b/>
          <w:bCs/>
          <w:color w:val="1C2B2B"/>
          <w:sz w:val="24"/>
          <w:szCs w:val="24"/>
        </w:rPr>
        <w:t xml:space="preserve">Persona C — The Diaspora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Who they are</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Nigerian living abroad, purchasing a solar installation for family at home in Nigeria.</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goal</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Install a reliable system without being physically present. Needs to trust the vendor completely.</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Their fear</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Being scammed remotely. Poor installation quality they can't oversee personally.</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How they find us</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Instagram and Facebook ads, Google search, family recommendation.</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Key insight</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Trust signals (testimonials, photos, certifications) are critical. WhatsApp contact is preferred.</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5. Information Architecture &amp; Site Map</w:t>
      </w:r>
    </w:p>
    <w:p>
      <w:pPr>
        <w:spacing w:after="100" w:before="60"/>
      </w:pPr>
      <w:r>
        <w:rPr>
          <w:rFonts w:ascii="Calibri" w:cs="Calibri" w:eastAsia="Calibri" w:hAnsi="Calibri"/>
          <w:color w:val="1C2B2B"/>
          <w:sz w:val="22"/>
          <w:szCs w:val="22"/>
        </w:rPr>
        <w:t xml:space="preserve">The application is a single web domain with the following top-level 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Page / Section</w:t>
            </w:r>
          </w:p>
        </w:tc>
        <w:tc>
          <w:tcPr>
            <w:tcW w:type="dxa" w:w="456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26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URL Slug</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Landing / Home Page</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Primary conversion surface; receives all paid and organic traffic</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Solar Calculator</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Interactive setup tool — core v1.0 feature</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/calculator</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Services</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Detail pages for Sales, Installation, Repairs</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/services</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About Us</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Brand story, team, certifications, social proof</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/about</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Testimonials / Gallery</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Project photos, client reviews</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/projects</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Blog / Resource Hub</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SEO content — guides, tips, explainers</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/blog</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FAQ</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Handles common pre-purchase objections</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/faq</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Contact / Get a Quote</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Direct lead capture form + WhatsApp link</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/contact</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Privacy Policy</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Legal requirement; trust signal</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/privacy</w:t>
            </w:r>
          </w:p>
        </w:tc>
      </w:tr>
      <w:tr>
        <w:tc>
          <w:tcPr>
            <w:tcW w:type="dxa" w:w="22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C2B2B"/>
                <w:sz w:val="20"/>
                <w:szCs w:val="20"/>
              </w:rPr>
              <w:t xml:space="preserve">Thank You Page</w:t>
            </w:r>
          </w:p>
        </w:tc>
        <w:tc>
          <w:tcPr>
            <w:tcW w:type="dxa" w:w="45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Post-form-submission; conversion tracking pixel fires here</w:t>
            </w:r>
          </w:p>
        </w:tc>
        <w:tc>
          <w:tcPr>
            <w:tcW w:type="dxa" w:w="26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ourier New" w:cs="Courier New" w:eastAsia="Courier New" w:hAnsi="Courier New"/>
                <w:color w:val="4A7C5E"/>
                <w:sz w:val="20"/>
                <w:szCs w:val="20"/>
              </w:rPr>
              <w:t xml:space="preserve">/thank-you</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6. Landing Page — Functional Requirements</w:t>
      </w:r>
    </w:p>
    <w:p>
      <w:pPr>
        <w:spacing w:after="100" w:before="60"/>
      </w:pPr>
      <w:r>
        <w:rPr>
          <w:rFonts w:ascii="Calibri" w:cs="Calibri" w:eastAsia="Calibri" w:hAnsi="Calibri"/>
          <w:color w:val="1C2B2B"/>
          <w:sz w:val="22"/>
          <w:szCs w:val="22"/>
        </w:rPr>
        <w:t xml:space="preserve">The landing page is the primary conversion surface. Every design and copy decision must serve one of two outcomes: keep the visitor engaged or drive them toward a CTA. It must load fast, communicate value instantly, and feel trustworthy.</w:t>
      </w:r>
    </w:p>
    <w:p>
      <w:pPr>
        <w:spacing w:after="100" w:before="0"/>
      </w:pPr>
    </w:p>
    <w:p>
      <w:pPr>
        <w:pStyle w:val="Heading2"/>
        <w:spacing w:after="120" w:before="320"/>
      </w:pPr>
      <w:r>
        <w:rPr>
          <w:rFonts w:ascii="Georgia" w:cs="Georgia" w:eastAsia="Georgia" w:hAnsi="Georgia"/>
          <w:b/>
          <w:bCs/>
          <w:color w:val="4A7C5E"/>
          <w:sz w:val="28"/>
          <w:szCs w:val="28"/>
        </w:rPr>
        <w:t xml:space="preserve">6.1 Above-the-Fold Hero Section</w:t>
      </w:r>
    </w:p>
    <w:p>
      <w:pPr>
        <w:pStyle w:val="ListParagraph"/>
        <w:numPr>
          <w:ilvl w:val="0"/>
          <w:numId w:val="2"/>
        </w:numPr>
        <w:spacing w:after="60" w:before="40"/>
      </w:pPr>
      <w:r>
        <w:rPr>
          <w:rFonts w:ascii="Calibri" w:cs="Calibri" w:eastAsia="Calibri" w:hAnsi="Calibri"/>
          <w:color w:val="1C2B2B"/>
          <w:sz w:val="22"/>
          <w:szCs w:val="22"/>
        </w:rPr>
        <w:t xml:space="preserve">Headline that communicates the primary value proposition immediately — e.g. "Stop Paying for Generator Fuel. Go Solar Today." Copy must be tested A/B across ad campaigns.</w:t>
      </w:r>
    </w:p>
    <w:p>
      <w:pPr>
        <w:pStyle w:val="ListParagraph"/>
        <w:numPr>
          <w:ilvl w:val="0"/>
          <w:numId w:val="2"/>
        </w:numPr>
        <w:spacing w:after="60" w:before="40"/>
      </w:pPr>
      <w:r>
        <w:rPr>
          <w:rFonts w:ascii="Calibri" w:cs="Calibri" w:eastAsia="Calibri" w:hAnsi="Calibri"/>
          <w:color w:val="1C2B2B"/>
          <w:sz w:val="22"/>
          <w:szCs w:val="22"/>
        </w:rPr>
        <w:t xml:space="preserve">Sub-headline qualifying the offer — coverage, quality, warranty, or financing angle.</w:t>
      </w:r>
    </w:p>
    <w:p>
      <w:pPr>
        <w:pStyle w:val="ListParagraph"/>
        <w:numPr>
          <w:ilvl w:val="0"/>
          <w:numId w:val="2"/>
        </w:numPr>
        <w:spacing w:after="60" w:before="40"/>
      </w:pPr>
      <w:r>
        <w:rPr>
          <w:rFonts w:ascii="Calibri" w:cs="Calibri" w:eastAsia="Calibri" w:hAnsi="Calibri"/>
          <w:color w:val="1C2B2B"/>
          <w:sz w:val="22"/>
          <w:szCs w:val="22"/>
        </w:rPr>
        <w:t xml:space="preserve">Primary CTA button: "Calculate My Solar Cost" — links directly to the Solar Calculator.</w:t>
      </w:r>
    </w:p>
    <w:p>
      <w:pPr>
        <w:pStyle w:val="ListParagraph"/>
        <w:numPr>
          <w:ilvl w:val="0"/>
          <w:numId w:val="2"/>
        </w:numPr>
        <w:spacing w:after="60" w:before="40"/>
      </w:pPr>
      <w:r>
        <w:rPr>
          <w:rFonts w:ascii="Calibri" w:cs="Calibri" w:eastAsia="Calibri" w:hAnsi="Calibri"/>
          <w:color w:val="1C2B2B"/>
          <w:sz w:val="22"/>
          <w:szCs w:val="22"/>
        </w:rPr>
        <w:t xml:space="preserve">Secondary CTA: "Get a Free Quote" — opens WhatsApp or scrolls to contact form.</w:t>
      </w:r>
    </w:p>
    <w:p>
      <w:pPr>
        <w:pStyle w:val="ListParagraph"/>
        <w:numPr>
          <w:ilvl w:val="0"/>
          <w:numId w:val="2"/>
        </w:numPr>
        <w:spacing w:after="60" w:before="40"/>
      </w:pPr>
      <w:r>
        <w:rPr>
          <w:rFonts w:ascii="Calibri" w:cs="Calibri" w:eastAsia="Calibri" w:hAnsi="Calibri"/>
          <w:color w:val="1C2B2B"/>
          <w:sz w:val="22"/>
          <w:szCs w:val="22"/>
        </w:rPr>
        <w:t xml:space="preserve">Hero image or video: real project photographs, ideally showing a Lagos/Nigerian residential or office setting. No stock imagery.</w:t>
      </w:r>
    </w:p>
    <w:p>
      <w:pPr>
        <w:pStyle w:val="ListParagraph"/>
        <w:numPr>
          <w:ilvl w:val="0"/>
          <w:numId w:val="2"/>
        </w:numPr>
        <w:spacing w:after="60" w:before="40"/>
      </w:pPr>
      <w:r>
        <w:rPr>
          <w:rFonts w:ascii="Calibri" w:cs="Calibri" w:eastAsia="Calibri" w:hAnsi="Calibri"/>
          <w:color w:val="1C2B2B"/>
          <w:sz w:val="22"/>
          <w:szCs w:val="22"/>
        </w:rPr>
        <w:t xml:space="preserve">Trust bar beneath the fold: logos/badges for certifications, number of installations completed, years in business, warranty duration.</w:t>
      </w:r>
    </w:p>
    <w:p>
      <w:pPr>
        <w:spacing w:after="100" w:before="0"/>
      </w:pPr>
    </w:p>
    <w:p>
      <w:pPr>
        <w:pStyle w:val="Heading2"/>
        <w:spacing w:after="120" w:before="320"/>
      </w:pPr>
      <w:r>
        <w:rPr>
          <w:rFonts w:ascii="Georgia" w:cs="Georgia" w:eastAsia="Georgia" w:hAnsi="Georgia"/>
          <w:b/>
          <w:bCs/>
          <w:color w:val="4A7C5E"/>
          <w:sz w:val="28"/>
          <w:szCs w:val="28"/>
        </w:rPr>
        <w:t xml:space="preserve">6.2 Social Proof Section</w:t>
      </w:r>
    </w:p>
    <w:p>
      <w:pPr>
        <w:pStyle w:val="ListParagraph"/>
        <w:numPr>
          <w:ilvl w:val="0"/>
          <w:numId w:val="2"/>
        </w:numPr>
        <w:spacing w:after="60" w:before="40"/>
      </w:pPr>
      <w:r>
        <w:rPr>
          <w:rFonts w:ascii="Calibri" w:cs="Calibri" w:eastAsia="Calibri" w:hAnsi="Calibri"/>
          <w:color w:val="1C2B2B"/>
          <w:sz w:val="22"/>
          <w:szCs w:val="22"/>
        </w:rPr>
        <w:t xml:space="preserve">3–5 customer testimonials with real names, locations, and photos where available.</w:t>
      </w:r>
    </w:p>
    <w:p>
      <w:pPr>
        <w:pStyle w:val="ListParagraph"/>
        <w:numPr>
          <w:ilvl w:val="0"/>
          <w:numId w:val="2"/>
        </w:numPr>
        <w:spacing w:after="60" w:before="40"/>
      </w:pPr>
      <w:r>
        <w:rPr>
          <w:rFonts w:ascii="Calibri" w:cs="Calibri" w:eastAsia="Calibri" w:hAnsi="Calibri"/>
          <w:color w:val="1C2B2B"/>
          <w:sz w:val="22"/>
          <w:szCs w:val="22"/>
        </w:rPr>
        <w:t xml:space="preserve">Google review rating widget or embedded star rating with review count.</w:t>
      </w:r>
    </w:p>
    <w:p>
      <w:pPr>
        <w:pStyle w:val="ListParagraph"/>
        <w:numPr>
          <w:ilvl w:val="0"/>
          <w:numId w:val="2"/>
        </w:numPr>
        <w:spacing w:after="60" w:before="40"/>
      </w:pPr>
      <w:r>
        <w:rPr>
          <w:rFonts w:ascii="Calibri" w:cs="Calibri" w:eastAsia="Calibri" w:hAnsi="Calibri"/>
          <w:color w:val="1C2B2B"/>
          <w:sz w:val="22"/>
          <w:szCs w:val="22"/>
        </w:rPr>
        <w:t xml:space="preserve">Before/after photo gallery or project showcase (4–6 images minimum at launch).</w:t>
      </w:r>
    </w:p>
    <w:p>
      <w:pPr>
        <w:pStyle w:val="ListParagraph"/>
        <w:numPr>
          <w:ilvl w:val="0"/>
          <w:numId w:val="2"/>
        </w:numPr>
        <w:spacing w:after="60" w:before="40"/>
      </w:pPr>
      <w:r>
        <w:rPr>
          <w:rFonts w:ascii="Calibri" w:cs="Calibri" w:eastAsia="Calibri" w:hAnsi="Calibri"/>
          <w:color w:val="1C2B2B"/>
          <w:sz w:val="22"/>
          <w:szCs w:val="22"/>
        </w:rPr>
        <w:t xml:space="preserve">A "Featured In" or partner logo strip if applicable (e.g., equipment brand partnerships — Luminous, Felicity, etc.).</w:t>
      </w:r>
    </w:p>
    <w:p>
      <w:pPr>
        <w:spacing w:after="100" w:before="0"/>
      </w:pPr>
    </w:p>
    <w:p>
      <w:pPr>
        <w:pStyle w:val="Heading2"/>
        <w:spacing w:after="120" w:before="320"/>
      </w:pPr>
      <w:r>
        <w:rPr>
          <w:rFonts w:ascii="Georgia" w:cs="Georgia" w:eastAsia="Georgia" w:hAnsi="Georgia"/>
          <w:b/>
          <w:bCs/>
          <w:color w:val="4A7C5E"/>
          <w:sz w:val="28"/>
          <w:szCs w:val="28"/>
        </w:rPr>
        <w:t xml:space="preserve">6.3 Services Overview Section</w:t>
      </w:r>
    </w:p>
    <w:p>
      <w:pPr>
        <w:pStyle w:val="ListParagraph"/>
        <w:numPr>
          <w:ilvl w:val="0"/>
          <w:numId w:val="2"/>
        </w:numPr>
        <w:spacing w:after="60" w:before="40"/>
      </w:pPr>
      <w:r>
        <w:rPr>
          <w:rFonts w:ascii="Calibri" w:cs="Calibri" w:eastAsia="Calibri" w:hAnsi="Calibri"/>
          <w:color w:val="1C2B2B"/>
          <w:sz w:val="22"/>
          <w:szCs w:val="22"/>
        </w:rPr>
        <w:t xml:space="preserve">Three service cards: Solar Sales, Installation, Repairs &amp; Maintenance.</w:t>
      </w:r>
    </w:p>
    <w:p>
      <w:pPr>
        <w:pStyle w:val="ListParagraph"/>
        <w:numPr>
          <w:ilvl w:val="0"/>
          <w:numId w:val="2"/>
        </w:numPr>
        <w:spacing w:after="60" w:before="40"/>
      </w:pPr>
      <w:r>
        <w:rPr>
          <w:rFonts w:ascii="Calibri" w:cs="Calibri" w:eastAsia="Calibri" w:hAnsi="Calibri"/>
          <w:color w:val="1C2B2B"/>
          <w:sz w:val="22"/>
          <w:szCs w:val="22"/>
        </w:rPr>
        <w:t xml:space="preserve">Each card: icon, brief description (2–3 sentences), and a "Learn More" link to the full services page.</w:t>
      </w:r>
    </w:p>
    <w:p>
      <w:pPr>
        <w:pStyle w:val="ListParagraph"/>
        <w:numPr>
          <w:ilvl w:val="0"/>
          <w:numId w:val="2"/>
        </w:numPr>
        <w:spacing w:after="60" w:before="40"/>
      </w:pPr>
      <w:r>
        <w:rPr>
          <w:rFonts w:ascii="Calibri" w:cs="Calibri" w:eastAsia="Calibri" w:hAnsi="Calibri"/>
          <w:color w:val="1C2B2B"/>
          <w:sz w:val="22"/>
          <w:szCs w:val="22"/>
        </w:rPr>
        <w:t xml:space="preserve">A 4th card or banner promoting the calculator: "Not sure what you need? Build your solar plan in 3 minutes."</w:t>
      </w:r>
    </w:p>
    <w:p>
      <w:pPr>
        <w:spacing w:after="100" w:before="0"/>
      </w:pPr>
    </w:p>
    <w:p>
      <w:pPr>
        <w:pStyle w:val="Heading2"/>
        <w:spacing w:after="120" w:before="320"/>
      </w:pPr>
      <w:r>
        <w:rPr>
          <w:rFonts w:ascii="Georgia" w:cs="Georgia" w:eastAsia="Georgia" w:hAnsi="Georgia"/>
          <w:b/>
          <w:bCs/>
          <w:color w:val="4A7C5E"/>
          <w:sz w:val="28"/>
          <w:szCs w:val="28"/>
        </w:rPr>
        <w:t xml:space="preserve">6.4 How It Works Section</w:t>
      </w:r>
    </w:p>
    <w:p>
      <w:pPr>
        <w:spacing w:after="100" w:before="60"/>
      </w:pPr>
      <w:r>
        <w:rPr>
          <w:rFonts w:ascii="Calibri" w:cs="Calibri" w:eastAsia="Calibri" w:hAnsi="Calibri"/>
          <w:color w:val="1C2B2B"/>
          <w:sz w:val="22"/>
          <w:szCs w:val="22"/>
        </w:rPr>
        <w:t xml:space="preserve">A 3–4 step visual process that reduces anxiety about the installation experience:</w:t>
      </w:r>
    </w:p>
    <w:p>
      <w:pPr>
        <w:pStyle w:val="ListParagraph"/>
        <w:numPr>
          <w:ilvl w:val="0"/>
          <w:numId w:val="3"/>
        </w:numPr>
        <w:spacing w:after="60" w:before="40"/>
      </w:pPr>
      <w:r>
        <w:rPr>
          <w:rFonts w:ascii="Calibri" w:cs="Calibri" w:eastAsia="Calibri" w:hAnsi="Calibri"/>
          <w:color w:val="1C2B2B"/>
          <w:sz w:val="22"/>
          <w:szCs w:val="22"/>
        </w:rPr>
        <w:t xml:space="preserve">You tell us your appliances (via the calculator).</w:t>
      </w:r>
    </w:p>
    <w:p>
      <w:pPr>
        <w:pStyle w:val="ListParagraph"/>
        <w:numPr>
          <w:ilvl w:val="0"/>
          <w:numId w:val="3"/>
        </w:numPr>
        <w:spacing w:after="60" w:before="40"/>
      </w:pPr>
      <w:r>
        <w:rPr>
          <w:rFonts w:ascii="Calibri" w:cs="Calibri" w:eastAsia="Calibri" w:hAnsi="Calibri"/>
          <w:color w:val="1C2B2B"/>
          <w:sz w:val="22"/>
          <w:szCs w:val="22"/>
        </w:rPr>
        <w:t xml:space="preserve">We design your custom system and send you a quote.</w:t>
      </w:r>
    </w:p>
    <w:p>
      <w:pPr>
        <w:pStyle w:val="ListParagraph"/>
        <w:numPr>
          <w:ilvl w:val="0"/>
          <w:numId w:val="3"/>
        </w:numPr>
        <w:spacing w:after="60" w:before="40"/>
      </w:pPr>
      <w:r>
        <w:rPr>
          <w:rFonts w:ascii="Calibri" w:cs="Calibri" w:eastAsia="Calibri" w:hAnsi="Calibri"/>
          <w:color w:val="1C2B2B"/>
          <w:sz w:val="22"/>
          <w:szCs w:val="22"/>
        </w:rPr>
        <w:t xml:space="preserve">We install professionally — clean, fast, with minimal disruption.</w:t>
      </w:r>
    </w:p>
    <w:p>
      <w:pPr>
        <w:pStyle w:val="ListParagraph"/>
        <w:numPr>
          <w:ilvl w:val="0"/>
          <w:numId w:val="3"/>
        </w:numPr>
        <w:spacing w:after="60" w:before="40"/>
      </w:pPr>
      <w:r>
        <w:rPr>
          <w:rFonts w:ascii="Calibri" w:cs="Calibri" w:eastAsia="Calibri" w:hAnsi="Calibri"/>
          <w:color w:val="1C2B2B"/>
          <w:sz w:val="22"/>
          <w:szCs w:val="22"/>
        </w:rPr>
        <w:t xml:space="preserve">We support you post-installation with our warranty and maintenance service.</w:t>
      </w:r>
    </w:p>
    <w:p>
      <w:pPr>
        <w:spacing w:after="100" w:before="0"/>
      </w:pPr>
    </w:p>
    <w:p>
      <w:pPr>
        <w:pStyle w:val="Heading2"/>
        <w:spacing w:after="120" w:before="320"/>
      </w:pPr>
      <w:r>
        <w:rPr>
          <w:rFonts w:ascii="Georgia" w:cs="Georgia" w:eastAsia="Georgia" w:hAnsi="Georgia"/>
          <w:b/>
          <w:bCs/>
          <w:color w:val="4A7C5E"/>
          <w:sz w:val="28"/>
          <w:szCs w:val="28"/>
        </w:rPr>
        <w:t xml:space="preserve">6.5 Cost Savings / ROI Section</w:t>
      </w:r>
    </w:p>
    <w:p>
      <w:pPr>
        <w:pStyle w:val="ListParagraph"/>
        <w:numPr>
          <w:ilvl w:val="0"/>
          <w:numId w:val="2"/>
        </w:numPr>
        <w:spacing w:after="60" w:before="40"/>
      </w:pPr>
      <w:r>
        <w:rPr>
          <w:rFonts w:ascii="Calibri" w:cs="Calibri" w:eastAsia="Calibri" w:hAnsi="Calibri"/>
          <w:color w:val="1C2B2B"/>
          <w:sz w:val="22"/>
          <w:szCs w:val="22"/>
        </w:rPr>
        <w:t xml:space="preserve">An illustrative comparison: average monthly generator spend vs. solar system break-even timeline.</w:t>
      </w:r>
    </w:p>
    <w:p>
      <w:pPr>
        <w:pStyle w:val="ListParagraph"/>
        <w:numPr>
          <w:ilvl w:val="0"/>
          <w:numId w:val="2"/>
        </w:numPr>
        <w:spacing w:after="60" w:before="40"/>
      </w:pPr>
      <w:r>
        <w:rPr>
          <w:rFonts w:ascii="Calibri" w:cs="Calibri" w:eastAsia="Calibri" w:hAnsi="Calibri"/>
          <w:color w:val="1C2B2B"/>
          <w:sz w:val="22"/>
          <w:szCs w:val="22"/>
        </w:rPr>
        <w:t xml:space="preserve">This section directly addresses the most common objection: "Solar is too expensive."</w:t>
      </w:r>
    </w:p>
    <w:p>
      <w:pPr>
        <w:pStyle w:val="ListParagraph"/>
        <w:numPr>
          <w:ilvl w:val="0"/>
          <w:numId w:val="2"/>
        </w:numPr>
        <w:spacing w:after="60" w:before="40"/>
      </w:pPr>
      <w:r>
        <w:rPr>
          <w:rFonts w:ascii="Calibri" w:cs="Calibri" w:eastAsia="Calibri" w:hAnsi="Calibri"/>
          <w:color w:val="1C2B2B"/>
          <w:sz w:val="22"/>
          <w:szCs w:val="22"/>
        </w:rPr>
        <w:t xml:space="preserve">Include a headline like: "Most of our customers break even in 18–24 months."</w:t>
      </w:r>
    </w:p>
    <w:p>
      <w:pPr>
        <w:pStyle w:val="ListParagraph"/>
        <w:numPr>
          <w:ilvl w:val="0"/>
          <w:numId w:val="2"/>
        </w:numPr>
        <w:spacing w:after="60" w:before="40"/>
      </w:pPr>
      <w:r>
        <w:rPr>
          <w:rFonts w:ascii="Calibri" w:cs="Calibri" w:eastAsia="Calibri" w:hAnsi="Calibri"/>
          <w:color w:val="1C2B2B"/>
          <w:sz w:val="22"/>
          <w:szCs w:val="22"/>
        </w:rPr>
        <w:t xml:space="preserve">Optional: an embedded mini-calculator — "Enter your monthly fuel spend → see your projected annual savings."</w:t>
      </w:r>
    </w:p>
    <w:p>
      <w:pPr>
        <w:spacing w:after="100" w:before="0"/>
      </w:pPr>
    </w:p>
    <w:p>
      <w:pPr>
        <w:pStyle w:val="Heading2"/>
        <w:spacing w:after="120" w:before="320"/>
      </w:pPr>
      <w:r>
        <w:rPr>
          <w:rFonts w:ascii="Georgia" w:cs="Georgia" w:eastAsia="Georgia" w:hAnsi="Georgia"/>
          <w:b/>
          <w:bCs/>
          <w:color w:val="4A7C5E"/>
          <w:sz w:val="28"/>
          <w:szCs w:val="28"/>
        </w:rPr>
        <w:t xml:space="preserve">6.6 Final CTA Section (Bottom of Page)</w:t>
      </w:r>
    </w:p>
    <w:p>
      <w:pPr>
        <w:pStyle w:val="ListParagraph"/>
        <w:numPr>
          <w:ilvl w:val="0"/>
          <w:numId w:val="2"/>
        </w:numPr>
        <w:spacing w:after="60" w:before="40"/>
      </w:pPr>
      <w:r>
        <w:rPr>
          <w:rFonts w:ascii="Calibri" w:cs="Calibri" w:eastAsia="Calibri" w:hAnsi="Calibri"/>
          <w:color w:val="1C2B2B"/>
          <w:sz w:val="22"/>
          <w:szCs w:val="22"/>
        </w:rPr>
        <w:t xml:space="preserve">Repeat the primary CTA before the footer: "Ready to stop paying for NEPA and diesel? Start here."</w:t>
      </w:r>
    </w:p>
    <w:p>
      <w:pPr>
        <w:pStyle w:val="ListParagraph"/>
        <w:numPr>
          <w:ilvl w:val="0"/>
          <w:numId w:val="2"/>
        </w:numPr>
        <w:spacing w:after="60" w:before="40"/>
      </w:pPr>
      <w:r>
        <w:rPr>
          <w:rFonts w:ascii="Calibri" w:cs="Calibri" w:eastAsia="Calibri" w:hAnsi="Calibri"/>
          <w:color w:val="1C2B2B"/>
          <w:sz w:val="22"/>
          <w:szCs w:val="22"/>
        </w:rPr>
        <w:t xml:space="preserve">Calculator CTA + WhatsApp CTA side by side.</w:t>
      </w:r>
    </w:p>
    <w:p>
      <w:pPr>
        <w:pStyle w:val="ListParagraph"/>
        <w:numPr>
          <w:ilvl w:val="0"/>
          <w:numId w:val="2"/>
        </w:numPr>
        <w:spacing w:after="60" w:before="40"/>
      </w:pPr>
      <w:r>
        <w:rPr>
          <w:rFonts w:ascii="Calibri" w:cs="Calibri" w:eastAsia="Calibri" w:hAnsi="Calibri"/>
          <w:color w:val="1C2B2B"/>
          <w:sz w:val="22"/>
          <w:szCs w:val="22"/>
        </w:rPr>
        <w:t xml:space="preserve">Urgency/scarcity element if applicable (e.g., "Limited slots for June installation. Book now.").</w:t>
      </w:r>
    </w:p>
    <w:p>
      <w:pPr>
        <w:spacing w:after="100" w:before="0"/>
      </w:pPr>
    </w:p>
    <w:p>
      <w:pPr>
        <w:pStyle w:val="Heading2"/>
        <w:spacing w:after="120" w:before="320"/>
      </w:pPr>
      <w:r>
        <w:rPr>
          <w:rFonts w:ascii="Georgia" w:cs="Georgia" w:eastAsia="Georgia" w:hAnsi="Georgia"/>
          <w:b/>
          <w:bCs/>
          <w:color w:val="4A7C5E"/>
          <w:sz w:val="28"/>
          <w:szCs w:val="28"/>
        </w:rPr>
        <w:t xml:space="preserve">6.7 Navigation &amp; Footer</w:t>
      </w:r>
    </w:p>
    <w:p>
      <w:pPr>
        <w:pStyle w:val="ListParagraph"/>
        <w:numPr>
          <w:ilvl w:val="0"/>
          <w:numId w:val="2"/>
        </w:numPr>
        <w:spacing w:after="60" w:before="40"/>
      </w:pPr>
      <w:r>
        <w:rPr>
          <w:rFonts w:ascii="Calibri" w:cs="Calibri" w:eastAsia="Calibri" w:hAnsi="Calibri"/>
          <w:color w:val="1C2B2B"/>
          <w:sz w:val="22"/>
          <w:szCs w:val="22"/>
        </w:rPr>
        <w:t xml:space="preserve">Sticky top navigation bar: Logo, Services, Projects, Blog, Contact, and a high-contrast CTA button ("Get a Quote" or "Calculate Cost").</w:t>
      </w:r>
    </w:p>
    <w:p>
      <w:pPr>
        <w:pStyle w:val="ListParagraph"/>
        <w:numPr>
          <w:ilvl w:val="0"/>
          <w:numId w:val="2"/>
        </w:numPr>
        <w:spacing w:after="60" w:before="40"/>
      </w:pPr>
      <w:r>
        <w:rPr>
          <w:rFonts w:ascii="Calibri" w:cs="Calibri" w:eastAsia="Calibri" w:hAnsi="Calibri"/>
          <w:color w:val="1C2B2B"/>
          <w:sz w:val="22"/>
          <w:szCs w:val="22"/>
        </w:rPr>
        <w:t xml:space="preserve">Footer: Company name, address, phone, email, WhatsApp link, social media links, service links, legal links (Privacy Policy, Terms).</w:t>
      </w:r>
    </w:p>
    <w:p>
      <w:pPr>
        <w:pStyle w:val="ListParagraph"/>
        <w:numPr>
          <w:ilvl w:val="0"/>
          <w:numId w:val="2"/>
        </w:numPr>
        <w:spacing w:after="60" w:before="40"/>
      </w:pPr>
      <w:r>
        <w:rPr>
          <w:rFonts w:ascii="Calibri" w:cs="Calibri" w:eastAsia="Calibri" w:hAnsi="Calibri"/>
          <w:color w:val="1C2B2B"/>
          <w:sz w:val="22"/>
          <w:szCs w:val="22"/>
        </w:rPr>
        <w:t xml:space="preserve">A floating WhatsApp chat button visible on all pages.</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7. Solar Setup Calculator — Detailed Feature Specification</w:t>
      </w:r>
    </w:p>
    <w:p>
      <w:pPr>
        <w:spacing w:after="100" w:before="60"/>
      </w:pPr>
      <w:r>
        <w:rPr>
          <w:rFonts w:ascii="Calibri" w:cs="Calibri" w:eastAsia="Calibri" w:hAnsi="Calibri"/>
          <w:color w:val="1C2B2B"/>
          <w:sz w:val="22"/>
          <w:szCs w:val="22"/>
        </w:rPr>
        <w:t xml:space="preserve">The Solar Setup Calculator is the flagship feature of v1.0. It is a multi-step, interactive web tool that guides a user through their appliance load profile and produces a personalised solar system recommendation — complete with component specifications and an indicative cost range.</w:t>
      </w:r>
    </w:p>
    <w:p>
      <w:pPr>
        <w:spacing w:after="100" w:before="0"/>
      </w:pPr>
    </w:p>
    <w:p>
      <w:pPr>
        <w:pStyle w:val="Heading2"/>
        <w:spacing w:after="120" w:before="320"/>
      </w:pPr>
      <w:r>
        <w:rPr>
          <w:rFonts w:ascii="Georgia" w:cs="Georgia" w:eastAsia="Georgia" w:hAnsi="Georgia"/>
          <w:b/>
          <w:bCs/>
          <w:color w:val="4A7C5E"/>
          <w:sz w:val="28"/>
          <w:szCs w:val="28"/>
        </w:rPr>
        <w:t xml:space="preserve">7.1 Product Philosophy</w:t>
      </w:r>
    </w:p>
    <w:p>
      <w:pPr>
        <w:pStyle w:val="ListParagraph"/>
        <w:numPr>
          <w:ilvl w:val="0"/>
          <w:numId w:val="2"/>
        </w:numPr>
        <w:spacing w:after="60" w:before="40"/>
      </w:pPr>
      <w:r>
        <w:rPr>
          <w:rFonts w:ascii="Calibri" w:cs="Calibri" w:eastAsia="Calibri" w:hAnsi="Calibri"/>
          <w:color w:val="1C2B2B"/>
          <w:sz w:val="22"/>
          <w:szCs w:val="22"/>
        </w:rPr>
        <w:t xml:space="preserve">The calculator must feel like a conversation, not a spreadsheet. Progress indicators, friendly copy, and micro-animations keep users engaged.</w:t>
      </w:r>
    </w:p>
    <w:p>
      <w:pPr>
        <w:pStyle w:val="ListParagraph"/>
        <w:numPr>
          <w:ilvl w:val="0"/>
          <w:numId w:val="2"/>
        </w:numPr>
        <w:spacing w:after="60" w:before="40"/>
      </w:pPr>
      <w:r>
        <w:rPr>
          <w:rFonts w:ascii="Calibri" w:cs="Calibri" w:eastAsia="Calibri" w:hAnsi="Calibri"/>
          <w:color w:val="1C2B2B"/>
          <w:sz w:val="22"/>
          <w:szCs w:val="22"/>
        </w:rPr>
        <w:t xml:space="preserve">The output must feel personalised. A user should feel the result was designed specifically for them.</w:t>
      </w:r>
    </w:p>
    <w:p>
      <w:pPr>
        <w:pStyle w:val="ListParagraph"/>
        <w:numPr>
          <w:ilvl w:val="0"/>
          <w:numId w:val="2"/>
        </w:numPr>
        <w:spacing w:after="60" w:before="40"/>
      </w:pPr>
      <w:r>
        <w:rPr>
          <w:rFonts w:ascii="Calibri" w:cs="Calibri" w:eastAsia="Calibri" w:hAnsi="Calibri"/>
          <w:color w:val="1C2B2B"/>
          <w:sz w:val="22"/>
          <w:szCs w:val="22"/>
        </w:rPr>
        <w:t xml:space="preserve">The result must create a reason to contact Wine Press Solar Services. It should not fully replace the sales conversation but should make that conversation easy and warm.</w:t>
      </w:r>
    </w:p>
    <w:p>
      <w:pPr>
        <w:spacing w:after="100" w:before="0"/>
      </w:pPr>
    </w:p>
    <w:p>
      <w:pPr>
        <w:pStyle w:val="Heading2"/>
        <w:spacing w:after="120" w:before="320"/>
      </w:pPr>
      <w:r>
        <w:rPr>
          <w:rFonts w:ascii="Georgia" w:cs="Georgia" w:eastAsia="Georgia" w:hAnsi="Georgia"/>
          <w:b/>
          <w:bCs/>
          <w:color w:val="4A7C5E"/>
          <w:sz w:val="28"/>
          <w:szCs w:val="28"/>
        </w:rPr>
        <w:t xml:space="preserve">7.2 Calculator Flow — Step by Step</w:t>
      </w:r>
    </w:p>
    <w:p>
      <w:pPr>
        <w:pStyle w:val="Heading3"/>
        <w:spacing w:after="80" w:before="240"/>
      </w:pPr>
      <w:r>
        <w:rPr>
          <w:rFonts w:ascii="Calibri" w:cs="Calibri" w:eastAsia="Calibri" w:hAnsi="Calibri"/>
          <w:b/>
          <w:bCs/>
          <w:color w:val="1C2B2B"/>
          <w:sz w:val="24"/>
          <w:szCs w:val="24"/>
        </w:rPr>
        <w:t xml:space="preserve">Step 1 — Usage Context</w:t>
      </w:r>
    </w:p>
    <w:p>
      <w:pPr>
        <w:spacing w:after="100" w:before="60"/>
      </w:pPr>
      <w:r>
        <w:rPr>
          <w:rFonts w:ascii="Calibri" w:cs="Calibri" w:eastAsia="Calibri" w:hAnsi="Calibri"/>
          <w:color w:val="1C2B2B"/>
          <w:sz w:val="22"/>
          <w:szCs w:val="22"/>
        </w:rPr>
        <w:t xml:space="preserve">The user selects the setting for which the system is intended:</w:t>
      </w:r>
    </w:p>
    <w:p>
      <w:pPr>
        <w:pStyle w:val="ListParagraph"/>
        <w:numPr>
          <w:ilvl w:val="0"/>
          <w:numId w:val="2"/>
        </w:numPr>
        <w:spacing w:after="60" w:before="40"/>
      </w:pPr>
      <w:r>
        <w:rPr>
          <w:rFonts w:ascii="Calibri" w:cs="Calibri" w:eastAsia="Calibri" w:hAnsi="Calibri"/>
          <w:color w:val="1C2B2B"/>
          <w:sz w:val="22"/>
          <w:szCs w:val="22"/>
        </w:rPr>
        <w:t xml:space="preserve">Home (Residential)</w:t>
      </w:r>
    </w:p>
    <w:p>
      <w:pPr>
        <w:pStyle w:val="ListParagraph"/>
        <w:numPr>
          <w:ilvl w:val="0"/>
          <w:numId w:val="2"/>
        </w:numPr>
        <w:spacing w:after="60" w:before="40"/>
      </w:pPr>
      <w:r>
        <w:rPr>
          <w:rFonts w:ascii="Calibri" w:cs="Calibri" w:eastAsia="Calibri" w:hAnsi="Calibri"/>
          <w:color w:val="1C2B2B"/>
          <w:sz w:val="22"/>
          <w:szCs w:val="22"/>
        </w:rPr>
        <w:t xml:space="preserve">Office / Business</w:t>
      </w:r>
    </w:p>
    <w:p>
      <w:pPr>
        <w:pStyle w:val="ListParagraph"/>
        <w:numPr>
          <w:ilvl w:val="0"/>
          <w:numId w:val="2"/>
        </w:numPr>
        <w:spacing w:after="60" w:before="40"/>
      </w:pPr>
      <w:r>
        <w:rPr>
          <w:rFonts w:ascii="Calibri" w:cs="Calibri" w:eastAsia="Calibri" w:hAnsi="Calibri"/>
          <w:color w:val="1C2B2B"/>
          <w:sz w:val="22"/>
          <w:szCs w:val="22"/>
        </w:rPr>
        <w:t xml:space="preserve">Shop / Retail</w:t>
      </w:r>
    </w:p>
    <w:p>
      <w:pPr>
        <w:pStyle w:val="ListParagraph"/>
        <w:numPr>
          <w:ilvl w:val="0"/>
          <w:numId w:val="2"/>
        </w:numPr>
        <w:spacing w:after="60" w:before="40"/>
      </w:pPr>
      <w:r>
        <w:rPr>
          <w:rFonts w:ascii="Calibri" w:cs="Calibri" w:eastAsia="Calibri" w:hAnsi="Calibri"/>
          <w:color w:val="1C2B2B"/>
          <w:sz w:val="22"/>
          <w:szCs w:val="22"/>
        </w:rPr>
        <w:t xml:space="preserve">Other</w:t>
      </w:r>
    </w:p>
    <w:p>
      <w:pPr>
        <w:spacing w:after="100" w:before="60"/>
      </w:pPr>
      <w:r>
        <w:rPr>
          <w:rFonts w:ascii="Calibri" w:cs="Calibri" w:eastAsia="Calibri" w:hAnsi="Calibri"/>
          <w:color w:val="1C2B2B"/>
          <w:sz w:val="22"/>
          <w:szCs w:val="22"/>
        </w:rPr>
        <w:t xml:space="preserve">This step sets copy tone and default appliance presets for subsequent steps.</w:t>
      </w:r>
    </w:p>
    <w:p>
      <w:pPr>
        <w:spacing w:after="80" w:before="0"/>
      </w:pPr>
    </w:p>
    <w:p>
      <w:pPr>
        <w:pStyle w:val="Heading3"/>
        <w:spacing w:after="80" w:before="240"/>
      </w:pPr>
      <w:r>
        <w:rPr>
          <w:rFonts w:ascii="Calibri" w:cs="Calibri" w:eastAsia="Calibri" w:hAnsi="Calibri"/>
          <w:b/>
          <w:bCs/>
          <w:color w:val="1C2B2B"/>
          <w:sz w:val="24"/>
          <w:szCs w:val="24"/>
        </w:rPr>
        <w:t xml:space="preserve">Step 2 — Location</w:t>
      </w:r>
    </w:p>
    <w:p>
      <w:pPr>
        <w:spacing w:after="100" w:before="60"/>
      </w:pPr>
      <w:r>
        <w:rPr>
          <w:rFonts w:ascii="Calibri" w:cs="Calibri" w:eastAsia="Calibri" w:hAnsi="Calibri"/>
          <w:color w:val="1C2B2B"/>
          <w:sz w:val="22"/>
          <w:szCs w:val="22"/>
        </w:rPr>
        <w:t xml:space="preserve">The user selects their state/city in Nigeria. This is used for:</w:t>
      </w:r>
    </w:p>
    <w:p>
      <w:pPr>
        <w:pStyle w:val="ListParagraph"/>
        <w:numPr>
          <w:ilvl w:val="0"/>
          <w:numId w:val="2"/>
        </w:numPr>
        <w:spacing w:after="60" w:before="40"/>
      </w:pPr>
      <w:r>
        <w:rPr>
          <w:rFonts w:ascii="Calibri" w:cs="Calibri" w:eastAsia="Calibri" w:hAnsi="Calibri"/>
          <w:color w:val="1C2B2B"/>
          <w:sz w:val="22"/>
          <w:szCs w:val="22"/>
        </w:rPr>
        <w:t xml:space="preserve">Solar irradiance calibration (peak sun hours vary across Nigeria — Lagos ≈ 4.5h/day, Kano ≈ 6.5h/day).</w:t>
      </w:r>
    </w:p>
    <w:p>
      <w:pPr>
        <w:pStyle w:val="ListParagraph"/>
        <w:numPr>
          <w:ilvl w:val="0"/>
          <w:numId w:val="2"/>
        </w:numPr>
        <w:spacing w:after="60" w:before="40"/>
      </w:pPr>
      <w:r>
        <w:rPr>
          <w:rFonts w:ascii="Calibri" w:cs="Calibri" w:eastAsia="Calibri" w:hAnsi="Calibri"/>
          <w:color w:val="1C2B2B"/>
          <w:sz w:val="22"/>
          <w:szCs w:val="22"/>
        </w:rPr>
        <w:t xml:space="preserve">Regional pricing adjustments if applicable.</w:t>
      </w:r>
    </w:p>
    <w:p>
      <w:pPr>
        <w:pStyle w:val="ListParagraph"/>
        <w:numPr>
          <w:ilvl w:val="0"/>
          <w:numId w:val="2"/>
        </w:numPr>
        <w:spacing w:after="60" w:before="40"/>
      </w:pPr>
      <w:r>
        <w:rPr>
          <w:rFonts w:ascii="Calibri" w:cs="Calibri" w:eastAsia="Calibri" w:hAnsi="Calibri"/>
          <w:color w:val="1C2B2B"/>
          <w:sz w:val="22"/>
          <w:szCs w:val="22"/>
        </w:rPr>
        <w:t xml:space="preserve">Routing the lead to the appropriate sales territory.</w:t>
      </w:r>
    </w:p>
    <w:p>
      <w:pPr>
        <w:spacing w:after="80" w:before="0"/>
      </w:pPr>
    </w:p>
    <w:p>
      <w:pPr>
        <w:pStyle w:val="Heading3"/>
        <w:spacing w:after="80" w:before="240"/>
      </w:pPr>
      <w:r>
        <w:rPr>
          <w:rFonts w:ascii="Calibri" w:cs="Calibri" w:eastAsia="Calibri" w:hAnsi="Calibri"/>
          <w:b/>
          <w:bCs/>
          <w:color w:val="1C2B2B"/>
          <w:sz w:val="24"/>
          <w:szCs w:val="24"/>
        </w:rPr>
        <w:t xml:space="preserve">Step 3 — Appliance Selection</w:t>
      </w:r>
    </w:p>
    <w:p>
      <w:pPr>
        <w:spacing w:after="100" w:before="60"/>
      </w:pPr>
      <w:r>
        <w:rPr>
          <w:rFonts w:ascii="Calibri" w:cs="Calibri" w:eastAsia="Calibri" w:hAnsi="Calibri"/>
          <w:color w:val="1C2B2B"/>
          <w:sz w:val="22"/>
          <w:szCs w:val="22"/>
        </w:rPr>
        <w:t xml:space="preserve">This is the core and most important step. The user builds their load profile by selecting appliances from a categorised list. Each appliance card shows:</w:t>
      </w:r>
    </w:p>
    <w:p>
      <w:pPr>
        <w:pStyle w:val="ListParagraph"/>
        <w:numPr>
          <w:ilvl w:val="0"/>
          <w:numId w:val="2"/>
        </w:numPr>
        <w:spacing w:after="60" w:before="40"/>
      </w:pPr>
      <w:r>
        <w:rPr>
          <w:rFonts w:ascii="Calibri" w:cs="Calibri" w:eastAsia="Calibri" w:hAnsi="Calibri"/>
          <w:color w:val="1C2B2B"/>
          <w:sz w:val="22"/>
          <w:szCs w:val="22"/>
        </w:rPr>
        <w:t xml:space="preserve">Appliance name and icon</w:t>
      </w:r>
    </w:p>
    <w:p>
      <w:pPr>
        <w:pStyle w:val="ListParagraph"/>
        <w:numPr>
          <w:ilvl w:val="0"/>
          <w:numId w:val="2"/>
        </w:numPr>
        <w:spacing w:after="60" w:before="40"/>
      </w:pPr>
      <w:r>
        <w:rPr>
          <w:rFonts w:ascii="Calibri" w:cs="Calibri" w:eastAsia="Calibri" w:hAnsi="Calibri"/>
          <w:color w:val="1C2B2B"/>
          <w:sz w:val="22"/>
          <w:szCs w:val="22"/>
        </w:rPr>
        <w:t xml:space="preserve">Default wattage (editable by advanced users)</w:t>
      </w:r>
    </w:p>
    <w:p>
      <w:pPr>
        <w:pStyle w:val="ListParagraph"/>
        <w:numPr>
          <w:ilvl w:val="0"/>
          <w:numId w:val="2"/>
        </w:numPr>
        <w:spacing w:after="60" w:before="40"/>
      </w:pPr>
      <w:r>
        <w:rPr>
          <w:rFonts w:ascii="Calibri" w:cs="Calibri" w:eastAsia="Calibri" w:hAnsi="Calibri"/>
          <w:color w:val="1C2B2B"/>
          <w:sz w:val="22"/>
          <w:szCs w:val="22"/>
        </w:rPr>
        <w:t xml:space="preserve">Quantity selector (+/–)</w:t>
      </w:r>
    </w:p>
    <w:p>
      <w:pPr>
        <w:pStyle w:val="ListParagraph"/>
        <w:numPr>
          <w:ilvl w:val="0"/>
          <w:numId w:val="2"/>
        </w:numPr>
        <w:spacing w:after="60" w:before="40"/>
      </w:pPr>
      <w:r>
        <w:rPr>
          <w:rFonts w:ascii="Calibri" w:cs="Calibri" w:eastAsia="Calibri" w:hAnsi="Calibri"/>
          <w:color w:val="1C2B2B"/>
          <w:sz w:val="22"/>
          <w:szCs w:val="22"/>
        </w:rPr>
        <w:t xml:space="preserve">Daily usage hours selector (slider or dropdown)</w:t>
      </w:r>
    </w:p>
    <w:p>
      <w:pPr>
        <w:spacing w:after="80" w:before="0"/>
      </w:pPr>
    </w:p>
    <w:p>
      <w:pPr>
        <w:spacing w:after="100" w:before="60"/>
      </w:pPr>
      <w:r>
        <w:rPr>
          <w:rFonts w:ascii="Calibri" w:cs="Calibri" w:eastAsia="Calibri" w:hAnsi="Calibri"/>
          <w:color w:val="1C2B2B"/>
          <w:sz w:val="22"/>
          <w:szCs w:val="22"/>
        </w:rPr>
        <w:t xml:space="preserve">Appliance categories and items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696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Appliances</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Lighting</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LED Bulb (9W), LED Bulb (15W), Fluorescent Tube (36W), Security/Flood Light (30W)</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Cooling</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Ceiling Fan, Standing Fan, AC 1HP, AC 1.5HP, AC 2HP</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Kitchen</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Refrigerator (150L), Refrigerator (250L), Chest Freezer, Blender, Electric Kettle, Microwave</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Entertainment</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LED TV 32", LED TV 43", LED TV 55", DSTV Decoder, Home Theatre, CCTV System</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Computing</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Laptop, Desktop PC, Wi-Fi Router, Network Switch</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Water / Utility</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Water Pump (0.5HP), Water Pump (1HP), Washing Machine, Water Dispenser</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Office / Business</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Printer/Copier, POS Terminal, Cash Register, Barber Chair (motor), Hair Dryer</w:t>
            </w:r>
          </w:p>
        </w:tc>
      </w:tr>
      <w:tr>
        <w:tc>
          <w:tcPr>
            <w:tcW w:type="dxa" w:w="24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Other</w:t>
            </w:r>
          </w:p>
        </w:tc>
        <w:tc>
          <w:tcPr>
            <w:tcW w:type="dxa" w:w="69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Custom appliance (user enters name and wattage manually)</w:t>
            </w:r>
          </w:p>
        </w:tc>
      </w:tr>
    </w:tbl>
    <w:p>
      <w:pPr>
        <w:spacing w:after="120" w:before="0"/>
      </w:pPr>
    </w:p>
    <w:p>
      <w:pPr>
        <w:pStyle w:val="Heading3"/>
        <w:spacing w:after="80" w:before="240"/>
      </w:pPr>
      <w:r>
        <w:rPr>
          <w:rFonts w:ascii="Calibri" w:cs="Calibri" w:eastAsia="Calibri" w:hAnsi="Calibri"/>
          <w:b/>
          <w:bCs/>
          <w:color w:val="1C2B2B"/>
          <w:sz w:val="24"/>
          <w:szCs w:val="24"/>
        </w:rPr>
        <w:t xml:space="preserve">Step 4 — Power Autonomy Preference</w:t>
      </w:r>
    </w:p>
    <w:p>
      <w:pPr>
        <w:spacing w:after="100" w:before="60"/>
      </w:pPr>
      <w:r>
        <w:rPr>
          <w:rFonts w:ascii="Calibri" w:cs="Calibri" w:eastAsia="Calibri" w:hAnsi="Calibri"/>
          <w:color w:val="1C2B2B"/>
          <w:sz w:val="22"/>
          <w:szCs w:val="22"/>
        </w:rPr>
        <w:t xml:space="preserve">The user selects their desired backup duration (how many hours of power without grid or generator):</w:t>
      </w:r>
    </w:p>
    <w:p>
      <w:pPr>
        <w:pStyle w:val="ListParagraph"/>
        <w:numPr>
          <w:ilvl w:val="0"/>
          <w:numId w:val="2"/>
        </w:numPr>
        <w:spacing w:after="60" w:before="40"/>
      </w:pPr>
      <w:r>
        <w:rPr>
          <w:rFonts w:ascii="Calibri" w:cs="Calibri" w:eastAsia="Calibri" w:hAnsi="Calibri"/>
          <w:color w:val="1C2B2B"/>
          <w:sz w:val="22"/>
          <w:szCs w:val="22"/>
        </w:rPr>
        <w:t xml:space="preserve">6 hours (light backup — grid is somewhat reliable)</w:t>
      </w:r>
    </w:p>
    <w:p>
      <w:pPr>
        <w:pStyle w:val="ListParagraph"/>
        <w:numPr>
          <w:ilvl w:val="0"/>
          <w:numId w:val="2"/>
        </w:numPr>
        <w:spacing w:after="60" w:before="40"/>
      </w:pPr>
      <w:r>
        <w:rPr>
          <w:rFonts w:ascii="Calibri" w:cs="Calibri" w:eastAsia="Calibri" w:hAnsi="Calibri"/>
          <w:color w:val="1C2B2B"/>
          <w:sz w:val="22"/>
          <w:szCs w:val="22"/>
        </w:rPr>
        <w:t xml:space="preserve">12 hours (standard — typical Nigerian urban home)</w:t>
      </w:r>
    </w:p>
    <w:p>
      <w:pPr>
        <w:pStyle w:val="ListParagraph"/>
        <w:numPr>
          <w:ilvl w:val="0"/>
          <w:numId w:val="2"/>
        </w:numPr>
        <w:spacing w:after="60" w:before="40"/>
      </w:pPr>
      <w:r>
        <w:rPr>
          <w:rFonts w:ascii="Calibri" w:cs="Calibri" w:eastAsia="Calibri" w:hAnsi="Calibri"/>
          <w:color w:val="1C2B2B"/>
          <w:sz w:val="22"/>
          <w:szCs w:val="22"/>
        </w:rPr>
        <w:t xml:space="preserve">24 hours (full-day backup — rural or low-reliability areas)</w:t>
      </w:r>
    </w:p>
    <w:p>
      <w:pPr>
        <w:pStyle w:val="ListParagraph"/>
        <w:numPr>
          <w:ilvl w:val="0"/>
          <w:numId w:val="2"/>
        </w:numPr>
        <w:spacing w:after="60" w:before="40"/>
      </w:pPr>
      <w:r>
        <w:rPr>
          <w:rFonts w:ascii="Calibri" w:cs="Calibri" w:eastAsia="Calibri" w:hAnsi="Calibri"/>
          <w:color w:val="1C2B2B"/>
          <w:sz w:val="22"/>
          <w:szCs w:val="22"/>
        </w:rPr>
        <w:t xml:space="preserve">"I want full independence — power for days" (triggers heavy battery recommendation)</w:t>
      </w:r>
    </w:p>
    <w:p>
      <w:pPr>
        <w:spacing w:after="80" w:before="0"/>
      </w:pPr>
    </w:p>
    <w:p>
      <w:pPr>
        <w:pStyle w:val="Heading3"/>
        <w:spacing w:after="80" w:before="240"/>
      </w:pPr>
      <w:r>
        <w:rPr>
          <w:rFonts w:ascii="Calibri" w:cs="Calibri" w:eastAsia="Calibri" w:hAnsi="Calibri"/>
          <w:b/>
          <w:bCs/>
          <w:color w:val="1C2B2B"/>
          <w:sz w:val="24"/>
          <w:szCs w:val="24"/>
        </w:rPr>
        <w:t xml:space="preserve">Step 5 — Budget Indicator (Optional)</w:t>
      </w:r>
    </w:p>
    <w:p>
      <w:pPr>
        <w:spacing w:after="100" w:before="60"/>
      </w:pPr>
      <w:r>
        <w:rPr>
          <w:rFonts w:ascii="Calibri" w:cs="Calibri" w:eastAsia="Calibri" w:hAnsi="Calibri"/>
          <w:color w:val="1C2B2B"/>
          <w:sz w:val="22"/>
          <w:szCs w:val="22"/>
        </w:rPr>
        <w:t xml:space="preserve">A soft budget range selector. This is optional and is used to:</w:t>
      </w:r>
    </w:p>
    <w:p>
      <w:pPr>
        <w:pStyle w:val="ListParagraph"/>
        <w:numPr>
          <w:ilvl w:val="0"/>
          <w:numId w:val="2"/>
        </w:numPr>
        <w:spacing w:after="60" w:before="40"/>
      </w:pPr>
      <w:r>
        <w:rPr>
          <w:rFonts w:ascii="Calibri" w:cs="Calibri" w:eastAsia="Calibri" w:hAnsi="Calibri"/>
          <w:color w:val="1C2B2B"/>
          <w:sz w:val="22"/>
          <w:szCs w:val="22"/>
        </w:rPr>
        <w:t xml:space="preserve">Offer a budget-aligned variation of the recommendation if the technically ideal system exceeds budget.</w:t>
      </w:r>
    </w:p>
    <w:p>
      <w:pPr>
        <w:pStyle w:val="ListParagraph"/>
        <w:numPr>
          <w:ilvl w:val="0"/>
          <w:numId w:val="2"/>
        </w:numPr>
        <w:spacing w:after="60" w:before="40"/>
      </w:pPr>
      <w:r>
        <w:rPr>
          <w:rFonts w:ascii="Calibri" w:cs="Calibri" w:eastAsia="Calibri" w:hAnsi="Calibri"/>
          <w:color w:val="1C2B2B"/>
          <w:sz w:val="22"/>
          <w:szCs w:val="22"/>
        </w:rPr>
        <w:t xml:space="preserve">Flag the lead as premium or value-sensitive for sales team routing.</w:t>
      </w:r>
    </w:p>
    <w:p>
      <w:pPr>
        <w:spacing w:after="100" w:before="60"/>
      </w:pPr>
      <w:r>
        <w:rPr>
          <w:rFonts w:ascii="Calibri" w:cs="Calibri" w:eastAsia="Calibri" w:hAnsi="Calibri"/>
          <w:color w:val="1C2B2B"/>
          <w:sz w:val="22"/>
          <w:szCs w:val="22"/>
        </w:rPr>
        <w:t xml:space="preserve">Ranges: Under ₦500k / ₦500k–₦1M / ₦1M–₦2.5M / ₦2.5M–₦5M / ₦5M+ / Flexible</w:t>
      </w:r>
    </w:p>
    <w:p>
      <w:pPr>
        <w:spacing w:after="80" w:before="0"/>
      </w:pPr>
    </w:p>
    <w:p>
      <w:pPr>
        <w:pStyle w:val="Heading3"/>
        <w:spacing w:after="80" w:before="240"/>
      </w:pPr>
      <w:r>
        <w:rPr>
          <w:rFonts w:ascii="Calibri" w:cs="Calibri" w:eastAsia="Calibri" w:hAnsi="Calibri"/>
          <w:b/>
          <w:bCs/>
          <w:color w:val="1C2B2B"/>
          <w:sz w:val="24"/>
          <w:szCs w:val="24"/>
        </w:rPr>
        <w:t xml:space="preserve">Step 6 — Results Page</w:t>
      </w:r>
    </w:p>
    <w:p>
      <w:pPr>
        <w:spacing w:after="100" w:before="60"/>
      </w:pPr>
      <w:r>
        <w:rPr>
          <w:rFonts w:ascii="Calibri" w:cs="Calibri" w:eastAsia="Calibri" w:hAnsi="Calibri"/>
          <w:color w:val="1C2B2B"/>
          <w:sz w:val="22"/>
          <w:szCs w:val="22"/>
        </w:rPr>
        <w:t xml:space="preserve">The results page is a full personalised report. It must include:</w:t>
      </w:r>
    </w:p>
    <w:p>
      <w:pPr>
        <w:pStyle w:val="Heading3"/>
        <w:spacing w:after="80" w:before="240"/>
      </w:pPr>
      <w:r>
        <w:rPr>
          <w:rFonts w:ascii="Calibri" w:cs="Calibri" w:eastAsia="Calibri" w:hAnsi="Calibri"/>
          <w:b/>
          <w:bCs/>
          <w:color w:val="1C2B2B"/>
          <w:sz w:val="24"/>
          <w:szCs w:val="24"/>
        </w:rPr>
        <w:t xml:space="preserve">System Summary Card</w:t>
      </w:r>
    </w:p>
    <w:p>
      <w:pPr>
        <w:pStyle w:val="ListParagraph"/>
        <w:numPr>
          <w:ilvl w:val="0"/>
          <w:numId w:val="2"/>
        </w:numPr>
        <w:spacing w:after="60" w:before="40"/>
      </w:pPr>
      <w:r>
        <w:rPr>
          <w:rFonts w:ascii="Calibri" w:cs="Calibri" w:eastAsia="Calibri" w:hAnsi="Calibri"/>
          <w:color w:val="1C2B2B"/>
          <w:sz w:val="22"/>
          <w:szCs w:val="22"/>
        </w:rPr>
        <w:t xml:space="preserve">Total estimated load: X kWh/day</w:t>
      </w:r>
    </w:p>
    <w:p>
      <w:pPr>
        <w:pStyle w:val="ListParagraph"/>
        <w:numPr>
          <w:ilvl w:val="0"/>
          <w:numId w:val="2"/>
        </w:numPr>
        <w:spacing w:after="60" w:before="40"/>
      </w:pPr>
      <w:r>
        <w:rPr>
          <w:rFonts w:ascii="Calibri" w:cs="Calibri" w:eastAsia="Calibri" w:hAnsi="Calibri"/>
          <w:color w:val="1C2B2B"/>
          <w:sz w:val="22"/>
          <w:szCs w:val="22"/>
        </w:rPr>
        <w:t xml:space="preserve">Recommended inverter: [Brand/Type], [Capacity] kVA</w:t>
      </w:r>
    </w:p>
    <w:p>
      <w:pPr>
        <w:pStyle w:val="ListParagraph"/>
        <w:numPr>
          <w:ilvl w:val="0"/>
          <w:numId w:val="2"/>
        </w:numPr>
        <w:spacing w:after="60" w:before="40"/>
      </w:pPr>
      <w:r>
        <w:rPr>
          <w:rFonts w:ascii="Calibri" w:cs="Calibri" w:eastAsia="Calibri" w:hAnsi="Calibri"/>
          <w:color w:val="1C2B2B"/>
          <w:sz w:val="22"/>
          <w:szCs w:val="22"/>
        </w:rPr>
        <w:t xml:space="preserve">Solar panels: [N] panels × [W]W ([Total W] array)</w:t>
      </w:r>
    </w:p>
    <w:p>
      <w:pPr>
        <w:pStyle w:val="ListParagraph"/>
        <w:numPr>
          <w:ilvl w:val="0"/>
          <w:numId w:val="2"/>
        </w:numPr>
        <w:spacing w:after="60" w:before="40"/>
      </w:pPr>
      <w:r>
        <w:rPr>
          <w:rFonts w:ascii="Calibri" w:cs="Calibri" w:eastAsia="Calibri" w:hAnsi="Calibri"/>
          <w:color w:val="1C2B2B"/>
          <w:sz w:val="22"/>
          <w:szCs w:val="22"/>
        </w:rPr>
        <w:t xml:space="preserve">Batteries: [N] units × [Ah] — [Battery type: Lithium / Gel / Tubular]</w:t>
      </w:r>
    </w:p>
    <w:p>
      <w:pPr>
        <w:pStyle w:val="ListParagraph"/>
        <w:numPr>
          <w:ilvl w:val="0"/>
          <w:numId w:val="2"/>
        </w:numPr>
        <w:spacing w:after="60" w:before="40"/>
      </w:pPr>
      <w:r>
        <w:rPr>
          <w:rFonts w:ascii="Calibri" w:cs="Calibri" w:eastAsia="Calibri" w:hAnsi="Calibri"/>
          <w:color w:val="1C2B2B"/>
          <w:sz w:val="22"/>
          <w:szCs w:val="22"/>
        </w:rPr>
        <w:t xml:space="preserve">Charge controller: [Type] — [Rating]A</w:t>
      </w:r>
    </w:p>
    <w:p>
      <w:pPr>
        <w:pStyle w:val="ListParagraph"/>
        <w:numPr>
          <w:ilvl w:val="0"/>
          <w:numId w:val="2"/>
        </w:numPr>
        <w:spacing w:after="60" w:before="40"/>
      </w:pPr>
      <w:r>
        <w:rPr>
          <w:rFonts w:ascii="Calibri" w:cs="Calibri" w:eastAsia="Calibri" w:hAnsi="Calibri"/>
          <w:color w:val="1C2B2B"/>
          <w:sz w:val="22"/>
          <w:szCs w:val="22"/>
        </w:rPr>
        <w:t xml:space="preserve">Estimated autonomy: X hours without sun</w:t>
      </w:r>
    </w:p>
    <w:p>
      <w:pPr>
        <w:spacing w:after="80" w:before="0"/>
      </w:pPr>
    </w:p>
    <w:p>
      <w:pPr>
        <w:pStyle w:val="Heading3"/>
        <w:spacing w:after="80" w:before="240"/>
      </w:pPr>
      <w:r>
        <w:rPr>
          <w:rFonts w:ascii="Calibri" w:cs="Calibri" w:eastAsia="Calibri" w:hAnsi="Calibri"/>
          <w:b/>
          <w:bCs/>
          <w:color w:val="1C2B2B"/>
          <w:sz w:val="24"/>
          <w:szCs w:val="24"/>
        </w:rPr>
        <w:t xml:space="preserve">Cost Estimate Section</w:t>
      </w:r>
    </w:p>
    <w:p>
      <w:pPr>
        <w:pStyle w:val="ListParagraph"/>
        <w:numPr>
          <w:ilvl w:val="0"/>
          <w:numId w:val="2"/>
        </w:numPr>
        <w:spacing w:after="60" w:before="40"/>
      </w:pPr>
      <w:r>
        <w:rPr>
          <w:rFonts w:ascii="Calibri" w:cs="Calibri" w:eastAsia="Calibri" w:hAnsi="Calibri"/>
          <w:color w:val="1C2B2B"/>
          <w:sz w:val="22"/>
          <w:szCs w:val="22"/>
        </w:rPr>
        <w:t xml:space="preserve">Equipment cost range: ₦X,000,000 – ₦Y,000,000</w:t>
      </w:r>
    </w:p>
    <w:p>
      <w:pPr>
        <w:pStyle w:val="ListParagraph"/>
        <w:numPr>
          <w:ilvl w:val="0"/>
          <w:numId w:val="2"/>
        </w:numPr>
        <w:spacing w:after="60" w:before="40"/>
      </w:pPr>
      <w:r>
        <w:rPr>
          <w:rFonts w:ascii="Calibri" w:cs="Calibri" w:eastAsia="Calibri" w:hAnsi="Calibri"/>
          <w:color w:val="1C2B2B"/>
          <w:sz w:val="22"/>
          <w:szCs w:val="22"/>
        </w:rPr>
        <w:t xml:space="preserve">Estimated installation cost: ₦X,000 – ₦Y,000</w:t>
      </w:r>
    </w:p>
    <w:p>
      <w:pPr>
        <w:pStyle w:val="ListParagraph"/>
        <w:numPr>
          <w:ilvl w:val="0"/>
          <w:numId w:val="2"/>
        </w:numPr>
        <w:spacing w:after="60" w:before="40"/>
      </w:pPr>
      <w:r>
        <w:rPr>
          <w:rFonts w:ascii="Calibri" w:cs="Calibri" w:eastAsia="Calibri" w:hAnsi="Calibri"/>
          <w:color w:val="1C2B2B"/>
          <w:sz w:val="22"/>
          <w:szCs w:val="22"/>
        </w:rPr>
        <w:t xml:space="preserve">Total estimated investment: ₦X,000,000 – ₦Y,000,000</w:t>
      </w:r>
    </w:p>
    <w:p>
      <w:pPr>
        <w:spacing w:after="100" w:before="60"/>
      </w:pPr>
      <w:r>
        <w:rPr>
          <w:rFonts w:ascii="Calibri" w:cs="Calibri" w:eastAsia="Calibri" w:hAnsi="Calibri"/>
          <w:color w:val="1C2B2B"/>
          <w:sz w:val="22"/>
          <w:szCs w:val="22"/>
        </w:rPr>
        <w:t xml:space="preserve">A disclaimer must appear: "This is an indicative estimate. Final pricing depends on site survey, equipment availability, and current market rates. Request a free quote for exact pricing."</w:t>
      </w:r>
    </w:p>
    <w:p>
      <w:pPr>
        <w:spacing w:after="80" w:before="0"/>
      </w:pPr>
    </w:p>
    <w:p>
      <w:pPr>
        <w:pStyle w:val="Heading3"/>
        <w:spacing w:after="80" w:before="240"/>
      </w:pPr>
      <w:r>
        <w:rPr>
          <w:rFonts w:ascii="Calibri" w:cs="Calibri" w:eastAsia="Calibri" w:hAnsi="Calibri"/>
          <w:b/>
          <w:bCs/>
          <w:color w:val="1C2B2B"/>
          <w:sz w:val="24"/>
          <w:szCs w:val="24"/>
        </w:rPr>
        <w:t xml:space="preserve">Results Page CTAs</w:t>
      </w:r>
    </w:p>
    <w:p>
      <w:pPr>
        <w:pStyle w:val="ListParagraph"/>
        <w:numPr>
          <w:ilvl w:val="0"/>
          <w:numId w:val="2"/>
        </w:numPr>
        <w:spacing w:after="60" w:before="40"/>
      </w:pPr>
      <w:r>
        <w:rPr>
          <w:rFonts w:ascii="Calibri" w:cs="Calibri" w:eastAsia="Calibri" w:hAnsi="Calibri"/>
          <w:color w:val="1C2B2B"/>
          <w:sz w:val="22"/>
          <w:szCs w:val="22"/>
        </w:rPr>
        <w:t xml:space="preserve">Primary CTA: "Get My Exact Quote" — triggers the lead capture form (Step 7).</w:t>
      </w:r>
    </w:p>
    <w:p>
      <w:pPr>
        <w:pStyle w:val="ListParagraph"/>
        <w:numPr>
          <w:ilvl w:val="0"/>
          <w:numId w:val="2"/>
        </w:numPr>
        <w:spacing w:after="60" w:before="40"/>
      </w:pPr>
      <w:r>
        <w:rPr>
          <w:rFonts w:ascii="Calibri" w:cs="Calibri" w:eastAsia="Calibri" w:hAnsi="Calibri"/>
          <w:color w:val="1C2B2B"/>
          <w:sz w:val="22"/>
          <w:szCs w:val="22"/>
        </w:rPr>
        <w:t xml:space="preserve">Secondary CTA: "Talk to an Expert" — opens WhatsApp with a pre-filled message containing the system spec.</w:t>
      </w:r>
    </w:p>
    <w:p>
      <w:pPr>
        <w:pStyle w:val="ListParagraph"/>
        <w:numPr>
          <w:ilvl w:val="0"/>
          <w:numId w:val="2"/>
        </w:numPr>
        <w:spacing w:after="60" w:before="40"/>
      </w:pPr>
      <w:r>
        <w:rPr>
          <w:rFonts w:ascii="Calibri" w:cs="Calibri" w:eastAsia="Calibri" w:hAnsi="Calibri"/>
          <w:color w:val="1C2B2B"/>
          <w:sz w:val="22"/>
          <w:szCs w:val="22"/>
        </w:rPr>
        <w:t xml:space="preserve">Tertiary: "Save / Share My Result" — generates a shareable link or PDF summary. This has high viral and referral value.</w:t>
      </w:r>
    </w:p>
    <w:p>
      <w:pPr>
        <w:pStyle w:val="ListParagraph"/>
        <w:numPr>
          <w:ilvl w:val="0"/>
          <w:numId w:val="2"/>
        </w:numPr>
        <w:spacing w:after="60" w:before="40"/>
      </w:pPr>
      <w:r>
        <w:rPr>
          <w:rFonts w:ascii="Calibri" w:cs="Calibri" w:eastAsia="Calibri" w:hAnsi="Calibri"/>
          <w:color w:val="1C2B2B"/>
          <w:sz w:val="22"/>
          <w:szCs w:val="22"/>
        </w:rPr>
        <w:t xml:space="preserve">"Start Over" link — non-obtrusive, allows the user to recalculate.</w:t>
      </w:r>
    </w:p>
    <w:p>
      <w:pPr>
        <w:spacing w:after="80" w:before="0"/>
      </w:pPr>
    </w:p>
    <w:p>
      <w:pPr>
        <w:pStyle w:val="Heading3"/>
        <w:spacing w:after="80" w:before="240"/>
      </w:pPr>
      <w:r>
        <w:rPr>
          <w:rFonts w:ascii="Calibri" w:cs="Calibri" w:eastAsia="Calibri" w:hAnsi="Calibri"/>
          <w:b/>
          <w:bCs/>
          <w:color w:val="1C2B2B"/>
          <w:sz w:val="24"/>
          <w:szCs w:val="24"/>
        </w:rPr>
        <w:t xml:space="preserve">Step 7 — Lead Capture Form</w:t>
      </w:r>
    </w:p>
    <w:p>
      <w:pPr>
        <w:spacing w:after="100" w:before="60"/>
      </w:pPr>
      <w:r>
        <w:rPr>
          <w:rFonts w:ascii="Calibri" w:cs="Calibri" w:eastAsia="Calibri" w:hAnsi="Calibri"/>
          <w:color w:val="1C2B2B"/>
          <w:sz w:val="22"/>
          <w:szCs w:val="22"/>
        </w:rPr>
        <w:t xml:space="preserve">Triggered after the user engages with the results CTAs. Collects:</w:t>
      </w:r>
    </w:p>
    <w:p>
      <w:pPr>
        <w:pStyle w:val="ListParagraph"/>
        <w:numPr>
          <w:ilvl w:val="0"/>
          <w:numId w:val="2"/>
        </w:numPr>
        <w:spacing w:after="60" w:before="40"/>
      </w:pPr>
      <w:r>
        <w:rPr>
          <w:rFonts w:ascii="Calibri" w:cs="Calibri" w:eastAsia="Calibri" w:hAnsi="Calibri"/>
          <w:color w:val="1C2B2B"/>
          <w:sz w:val="22"/>
          <w:szCs w:val="22"/>
        </w:rPr>
        <w:t xml:space="preserve">Full name (required)</w:t>
      </w:r>
    </w:p>
    <w:p>
      <w:pPr>
        <w:pStyle w:val="ListParagraph"/>
        <w:numPr>
          <w:ilvl w:val="0"/>
          <w:numId w:val="2"/>
        </w:numPr>
        <w:spacing w:after="60" w:before="40"/>
      </w:pPr>
      <w:r>
        <w:rPr>
          <w:rFonts w:ascii="Calibri" w:cs="Calibri" w:eastAsia="Calibri" w:hAnsi="Calibri"/>
          <w:color w:val="1C2B2B"/>
          <w:sz w:val="22"/>
          <w:szCs w:val="22"/>
        </w:rPr>
        <w:t xml:space="preserve">Phone number (required — WhatsApp preferred)</w:t>
      </w:r>
    </w:p>
    <w:p>
      <w:pPr>
        <w:pStyle w:val="ListParagraph"/>
        <w:numPr>
          <w:ilvl w:val="0"/>
          <w:numId w:val="2"/>
        </w:numPr>
        <w:spacing w:after="60" w:before="40"/>
      </w:pPr>
      <w:r>
        <w:rPr>
          <w:rFonts w:ascii="Calibri" w:cs="Calibri" w:eastAsia="Calibri" w:hAnsi="Calibri"/>
          <w:color w:val="1C2B2B"/>
          <w:sz w:val="22"/>
          <w:szCs w:val="22"/>
        </w:rPr>
        <w:t xml:space="preserve">Email address (required)</w:t>
      </w:r>
    </w:p>
    <w:p>
      <w:pPr>
        <w:pStyle w:val="ListParagraph"/>
        <w:numPr>
          <w:ilvl w:val="0"/>
          <w:numId w:val="2"/>
        </w:numPr>
        <w:spacing w:after="60" w:before="40"/>
      </w:pPr>
      <w:r>
        <w:rPr>
          <w:rFonts w:ascii="Calibri" w:cs="Calibri" w:eastAsia="Calibri" w:hAnsi="Calibri"/>
          <w:color w:val="1C2B2B"/>
          <w:sz w:val="22"/>
          <w:szCs w:val="22"/>
        </w:rPr>
        <w:t xml:space="preserve">State / City (auto-filled from Step 2, editable)</w:t>
      </w:r>
    </w:p>
    <w:p>
      <w:pPr>
        <w:pStyle w:val="ListParagraph"/>
        <w:numPr>
          <w:ilvl w:val="0"/>
          <w:numId w:val="2"/>
        </w:numPr>
        <w:spacing w:after="60" w:before="40"/>
      </w:pPr>
      <w:r>
        <w:rPr>
          <w:rFonts w:ascii="Calibri" w:cs="Calibri" w:eastAsia="Calibri" w:hAnsi="Calibri"/>
          <w:color w:val="1C2B2B"/>
          <w:sz w:val="22"/>
          <w:szCs w:val="22"/>
        </w:rPr>
        <w:t xml:space="preserve">Installation address or area (optional)</w:t>
      </w:r>
    </w:p>
    <w:p>
      <w:pPr>
        <w:pStyle w:val="ListParagraph"/>
        <w:numPr>
          <w:ilvl w:val="0"/>
          <w:numId w:val="2"/>
        </w:numPr>
        <w:spacing w:after="60" w:before="40"/>
      </w:pPr>
      <w:r>
        <w:rPr>
          <w:rFonts w:ascii="Calibri" w:cs="Calibri" w:eastAsia="Calibri" w:hAnsi="Calibri"/>
          <w:color w:val="1C2B2B"/>
          <w:sz w:val="22"/>
          <w:szCs w:val="22"/>
        </w:rPr>
        <w:t xml:space="preserve">How did you hear about us? (optional — dropdown for attribution)</w:t>
      </w:r>
    </w:p>
    <w:p>
      <w:pPr>
        <w:pStyle w:val="ListParagraph"/>
        <w:numPr>
          <w:ilvl w:val="0"/>
          <w:numId w:val="2"/>
        </w:numPr>
        <w:spacing w:after="60" w:before="40"/>
      </w:pPr>
      <w:r>
        <w:rPr>
          <w:rFonts w:ascii="Calibri" w:cs="Calibri" w:eastAsia="Calibri" w:hAnsi="Calibri"/>
          <w:color w:val="1C2B2B"/>
          <w:sz w:val="22"/>
          <w:szCs w:val="22"/>
        </w:rPr>
        <w:t xml:space="preserve">Any additional notes (optional)</w:t>
      </w:r>
    </w:p>
    <w:p>
      <w:pPr>
        <w:spacing w:after="100" w:before="60"/>
      </w:pPr>
      <w:r>
        <w:rPr>
          <w:rFonts w:ascii="Calibri" w:cs="Calibri" w:eastAsia="Calibri" w:hAnsi="Calibri"/>
          <w:color w:val="1C2B2B"/>
          <w:sz w:val="22"/>
          <w:szCs w:val="22"/>
        </w:rPr>
        <w:t xml:space="preserve">On submission, the complete system specification from the calculator is silently appended to the lead record. The sales team receives a lead with full context, not just a phone number.</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8. Solar Calculation Engine — Technical Logic</w:t>
      </w:r>
    </w:p>
    <w:p>
      <w:pPr>
        <w:spacing w:after="100" w:before="60"/>
      </w:pPr>
      <w:r>
        <w:rPr>
          <w:rFonts w:ascii="Calibri" w:cs="Calibri" w:eastAsia="Calibri" w:hAnsi="Calibri"/>
          <w:color w:val="1C2B2B"/>
          <w:sz w:val="22"/>
          <w:szCs w:val="22"/>
        </w:rPr>
        <w:t xml:space="preserve">The calculation engine is the heart of the calculator. It must be implemented entirely client-side (JavaScript) to ensure speed, offline resilience, and privacy. No appliance data should be sent to a server until the user submits the lead form.</w:t>
      </w:r>
    </w:p>
    <w:p>
      <w:pPr>
        <w:spacing w:after="100" w:before="0"/>
      </w:pPr>
    </w:p>
    <w:p>
      <w:pPr>
        <w:pStyle w:val="Heading2"/>
        <w:spacing w:after="120" w:before="320"/>
      </w:pPr>
      <w:r>
        <w:rPr>
          <w:rFonts w:ascii="Georgia" w:cs="Georgia" w:eastAsia="Georgia" w:hAnsi="Georgia"/>
          <w:b/>
          <w:bCs/>
          <w:color w:val="4A7C5E"/>
          <w:sz w:val="28"/>
          <w:szCs w:val="28"/>
        </w:rPr>
        <w:t xml:space="preserve">8.1 Load Calculation</w:t>
      </w:r>
    </w:p>
    <w:p>
      <w:pPr>
        <w:spacing w:after="100" w:before="60"/>
      </w:pPr>
      <w:r>
        <w:rPr>
          <w:rFonts w:ascii="Calibri" w:cs="Calibri" w:eastAsia="Calibri" w:hAnsi="Calibri"/>
          <w:color w:val="1C2B2B"/>
          <w:sz w:val="22"/>
          <w:szCs w:val="22"/>
        </w:rPr>
        <w:t xml:space="preserve">For each selected appliance:</w:t>
      </w:r>
    </w:p>
    <w:p>
      <w:pPr>
        <w:spacing w:after="100" w:before="60"/>
      </w:pPr>
      <w:r>
        <w:rPr>
          <w:rFonts w:ascii="Courier New" w:cs="Courier New" w:eastAsia="Courier New" w:hAnsi="Courier New"/>
          <w:color w:val="4A7C5E"/>
          <w:sz w:val="20"/>
          <w:szCs w:val="20"/>
        </w:rPr>
        <w:t xml:space="preserve">    Energy (Wh/day) = Wattage × Daily Usage Hours × Quantity</w:t>
      </w:r>
    </w:p>
    <w:p>
      <w:pPr>
        <w:spacing w:after="100" w:before="60"/>
      </w:pPr>
      <w:r>
        <w:rPr>
          <w:rFonts w:ascii="Calibri" w:cs="Calibri" w:eastAsia="Calibri" w:hAnsi="Calibri"/>
          <w:color w:val="1C2B2B"/>
          <w:sz w:val="22"/>
          <w:szCs w:val="22"/>
        </w:rPr>
        <w:t xml:space="preserve">Total daily load = Sum of all appliance energy values.</w:t>
      </w:r>
    </w:p>
    <w:p>
      <w:pPr>
        <w:spacing w:after="100" w:before="60"/>
      </w:pPr>
      <w:r>
        <w:rPr>
          <w:rFonts w:ascii="Calibri" w:cs="Calibri" w:eastAsia="Calibri" w:hAnsi="Calibri"/>
          <w:color w:val="1C2B2B"/>
          <w:sz w:val="22"/>
          <w:szCs w:val="22"/>
        </w:rPr>
        <w:t xml:space="preserve">Apply a system inefficiency factor of 1.25 (accounting for inverter losses, wiring losses, and battery inefficiency):</w:t>
      </w:r>
    </w:p>
    <w:p>
      <w:pPr>
        <w:spacing w:after="100" w:before="60"/>
      </w:pPr>
      <w:r>
        <w:rPr>
          <w:rFonts w:ascii="Courier New" w:cs="Courier New" w:eastAsia="Courier New" w:hAnsi="Courier New"/>
          <w:color w:val="4A7C5E"/>
          <w:sz w:val="20"/>
          <w:szCs w:val="20"/>
        </w:rPr>
        <w:t xml:space="preserve">    Adjusted Load = Total Load × 1.25</w:t>
      </w:r>
    </w:p>
    <w:p>
      <w:pPr>
        <w:spacing w:after="100" w:before="0"/>
      </w:pPr>
    </w:p>
    <w:p>
      <w:pPr>
        <w:pStyle w:val="Heading2"/>
        <w:spacing w:after="120" w:before="320"/>
      </w:pPr>
      <w:r>
        <w:rPr>
          <w:rFonts w:ascii="Georgia" w:cs="Georgia" w:eastAsia="Georgia" w:hAnsi="Georgia"/>
          <w:b/>
          <w:bCs/>
          <w:color w:val="4A7C5E"/>
          <w:sz w:val="28"/>
          <w:szCs w:val="28"/>
        </w:rPr>
        <w:t xml:space="preserve">8.2 Solar Panel Sizing</w:t>
      </w:r>
    </w:p>
    <w:p>
      <w:pPr>
        <w:spacing w:after="100" w:before="60"/>
      </w:pPr>
      <w:r>
        <w:rPr>
          <w:rFonts w:ascii="Calibri" w:cs="Calibri" w:eastAsia="Calibri" w:hAnsi="Calibri"/>
          <w:color w:val="1C2B2B"/>
          <w:sz w:val="22"/>
          <w:szCs w:val="22"/>
        </w:rPr>
        <w:t xml:space="preserve">Peak Sun Hours (PSH) by region (example values, to be validated by engineering):</w:t>
      </w:r>
    </w:p>
    <w:p>
      <w:pPr>
        <w:pStyle w:val="ListParagraph"/>
        <w:numPr>
          <w:ilvl w:val="0"/>
          <w:numId w:val="2"/>
        </w:numPr>
        <w:spacing w:after="60" w:before="40"/>
      </w:pPr>
      <w:r>
        <w:rPr>
          <w:rFonts w:ascii="Calibri" w:cs="Calibri" w:eastAsia="Calibri" w:hAnsi="Calibri"/>
          <w:color w:val="1C2B2B"/>
          <w:sz w:val="22"/>
          <w:szCs w:val="22"/>
        </w:rPr>
        <w:t xml:space="preserve">Lagos, Ogun, Oyo: 4.5 PSH</w:t>
      </w:r>
    </w:p>
    <w:p>
      <w:pPr>
        <w:pStyle w:val="ListParagraph"/>
        <w:numPr>
          <w:ilvl w:val="0"/>
          <w:numId w:val="2"/>
        </w:numPr>
        <w:spacing w:after="60" w:before="40"/>
      </w:pPr>
      <w:r>
        <w:rPr>
          <w:rFonts w:ascii="Calibri" w:cs="Calibri" w:eastAsia="Calibri" w:hAnsi="Calibri"/>
          <w:color w:val="1C2B2B"/>
          <w:sz w:val="22"/>
          <w:szCs w:val="22"/>
        </w:rPr>
        <w:t xml:space="preserve">Rivers, Bayelsa, Akwa Ibom: 4.2 PSH</w:t>
      </w:r>
    </w:p>
    <w:p>
      <w:pPr>
        <w:pStyle w:val="ListParagraph"/>
        <w:numPr>
          <w:ilvl w:val="0"/>
          <w:numId w:val="2"/>
        </w:numPr>
        <w:spacing w:after="60" w:before="40"/>
      </w:pPr>
      <w:r>
        <w:rPr>
          <w:rFonts w:ascii="Calibri" w:cs="Calibri" w:eastAsia="Calibri" w:hAnsi="Calibri"/>
          <w:color w:val="1C2B2B"/>
          <w:sz w:val="22"/>
          <w:szCs w:val="22"/>
        </w:rPr>
        <w:t xml:space="preserve">Abuja, Kogi, Benue: 5.2 PSH</w:t>
      </w:r>
    </w:p>
    <w:p>
      <w:pPr>
        <w:pStyle w:val="ListParagraph"/>
        <w:numPr>
          <w:ilvl w:val="0"/>
          <w:numId w:val="2"/>
        </w:numPr>
        <w:spacing w:after="60" w:before="40"/>
      </w:pPr>
      <w:r>
        <w:rPr>
          <w:rFonts w:ascii="Calibri" w:cs="Calibri" w:eastAsia="Calibri" w:hAnsi="Calibri"/>
          <w:color w:val="1C2B2B"/>
          <w:sz w:val="22"/>
          <w:szCs w:val="22"/>
        </w:rPr>
        <w:t xml:space="preserve">Kano, Kaduna, Sokoto: 6.0–6.5 PSH</w:t>
      </w:r>
    </w:p>
    <w:p>
      <w:pPr>
        <w:spacing w:after="60" w:before="0"/>
      </w:pPr>
    </w:p>
    <w:p>
      <w:pPr>
        <w:spacing w:after="100" w:before="60"/>
      </w:pPr>
      <w:r>
        <w:rPr>
          <w:rFonts w:ascii="Courier New" w:cs="Courier New" w:eastAsia="Courier New" w:hAnsi="Courier New"/>
          <w:color w:val="4A7C5E"/>
          <w:sz w:val="20"/>
          <w:szCs w:val="20"/>
        </w:rPr>
        <w:t xml:space="preserve">    Required Array Size (W) = Adjusted Load / PSH</w:t>
      </w:r>
    </w:p>
    <w:p>
      <w:pPr>
        <w:spacing w:after="100" w:before="60"/>
      </w:pPr>
      <w:r>
        <w:rPr>
          <w:rFonts w:ascii="Courier New" w:cs="Courier New" w:eastAsia="Courier New" w:hAnsi="Courier New"/>
          <w:color w:val="4A7C5E"/>
          <w:sz w:val="20"/>
          <w:szCs w:val="20"/>
        </w:rPr>
        <w:t xml:space="preserve">    Number of Panels = CEIL(Required Array Size / Panel Wattage)</w:t>
      </w:r>
    </w:p>
    <w:p>
      <w:pPr>
        <w:spacing w:after="100" w:before="60"/>
      </w:pPr>
      <w:r>
        <w:rPr>
          <w:rFonts w:ascii="Calibri" w:cs="Calibri" w:eastAsia="Calibri" w:hAnsi="Calibri"/>
          <w:color w:val="1C2B2B"/>
          <w:sz w:val="22"/>
          <w:szCs w:val="22"/>
        </w:rPr>
        <w:t xml:space="preserve">Default panel wattage: 400W monocrystalline. This should be a configurable system variable.</w:t>
      </w:r>
    </w:p>
    <w:p>
      <w:pPr>
        <w:spacing w:after="100" w:before="0"/>
      </w:pPr>
    </w:p>
    <w:p>
      <w:pPr>
        <w:pStyle w:val="Heading2"/>
        <w:spacing w:after="120" w:before="320"/>
      </w:pPr>
      <w:r>
        <w:rPr>
          <w:rFonts w:ascii="Georgia" w:cs="Georgia" w:eastAsia="Georgia" w:hAnsi="Georgia"/>
          <w:b/>
          <w:bCs/>
          <w:color w:val="4A7C5E"/>
          <w:sz w:val="28"/>
          <w:szCs w:val="28"/>
        </w:rPr>
        <w:t xml:space="preserve">8.3 Battery Bank Sizing</w:t>
      </w:r>
    </w:p>
    <w:p>
      <w:pPr>
        <w:spacing w:after="100" w:before="60"/>
      </w:pPr>
      <w:r>
        <w:rPr>
          <w:rFonts w:ascii="Courier New" w:cs="Courier New" w:eastAsia="Courier New" w:hAnsi="Courier New"/>
          <w:color w:val="4A7C5E"/>
          <w:sz w:val="20"/>
          <w:szCs w:val="20"/>
        </w:rPr>
        <w:t xml:space="preserve">    Battery Capacity (Ah) = (Adjusted Load × Autonomy Days) / System Voltage</w:t>
      </w:r>
    </w:p>
    <w:p>
      <w:pPr>
        <w:spacing w:after="100" w:before="60"/>
      </w:pPr>
      <w:r>
        <w:rPr>
          <w:rFonts w:ascii="Calibri" w:cs="Calibri" w:eastAsia="Calibri" w:hAnsi="Calibri"/>
          <w:color w:val="1C2B2B"/>
          <w:sz w:val="22"/>
          <w:szCs w:val="22"/>
        </w:rPr>
        <w:t xml:space="preserve">System voltage defaults to 48V for systems above 2kW and 24V for smaller systems.</w:t>
      </w:r>
    </w:p>
    <w:p>
      <w:pPr>
        <w:spacing w:after="100" w:before="60"/>
      </w:pPr>
      <w:r>
        <w:rPr>
          <w:rFonts w:ascii="Calibri" w:cs="Calibri" w:eastAsia="Calibri" w:hAnsi="Calibri"/>
          <w:color w:val="1C2B2B"/>
          <w:sz w:val="22"/>
          <w:szCs w:val="22"/>
        </w:rPr>
        <w:t xml:space="preserve">Battery type selection logic:</w:t>
      </w:r>
    </w:p>
    <w:p>
      <w:pPr>
        <w:pStyle w:val="ListParagraph"/>
        <w:numPr>
          <w:ilvl w:val="0"/>
          <w:numId w:val="2"/>
        </w:numPr>
        <w:spacing w:after="60" w:before="40"/>
      </w:pPr>
      <w:r>
        <w:rPr>
          <w:rFonts w:ascii="Calibri" w:cs="Calibri" w:eastAsia="Calibri" w:hAnsi="Calibri"/>
          <w:color w:val="1C2B2B"/>
          <w:sz w:val="22"/>
          <w:szCs w:val="22"/>
        </w:rPr>
        <w:t xml:space="preserve">Load &lt; 2kWh/day and budget &lt; ₦1M: Recommend Tubular/Gel batteries.</w:t>
      </w:r>
    </w:p>
    <w:p>
      <w:pPr>
        <w:pStyle w:val="ListParagraph"/>
        <w:numPr>
          <w:ilvl w:val="0"/>
          <w:numId w:val="2"/>
        </w:numPr>
        <w:spacing w:after="60" w:before="40"/>
      </w:pPr>
      <w:r>
        <w:rPr>
          <w:rFonts w:ascii="Calibri" w:cs="Calibri" w:eastAsia="Calibri" w:hAnsi="Calibri"/>
          <w:color w:val="1C2B2B"/>
          <w:sz w:val="22"/>
          <w:szCs w:val="22"/>
        </w:rPr>
        <w:t xml:space="preserve">Load 2–8kWh/day or autonomy &gt; 12h: Recommend Lithium Iron Phosphate (LFP).</w:t>
      </w:r>
    </w:p>
    <w:p>
      <w:pPr>
        <w:pStyle w:val="ListParagraph"/>
        <w:numPr>
          <w:ilvl w:val="0"/>
          <w:numId w:val="2"/>
        </w:numPr>
        <w:spacing w:after="60" w:before="40"/>
      </w:pPr>
      <w:r>
        <w:rPr>
          <w:rFonts w:ascii="Calibri" w:cs="Calibri" w:eastAsia="Calibri" w:hAnsi="Calibri"/>
          <w:color w:val="1C2B2B"/>
          <w:sz w:val="22"/>
          <w:szCs w:val="22"/>
        </w:rPr>
        <w:t xml:space="preserve">Load &gt; 8kWh/day: Recommend LFP with modular expansion note.</w:t>
      </w:r>
    </w:p>
    <w:p>
      <w:pPr>
        <w:spacing w:after="100" w:before="0"/>
      </w:pPr>
    </w:p>
    <w:p>
      <w:pPr>
        <w:pStyle w:val="Heading2"/>
        <w:spacing w:after="120" w:before="320"/>
      </w:pPr>
      <w:r>
        <w:rPr>
          <w:rFonts w:ascii="Georgia" w:cs="Georgia" w:eastAsia="Georgia" w:hAnsi="Georgia"/>
          <w:b/>
          <w:bCs/>
          <w:color w:val="4A7C5E"/>
          <w:sz w:val="28"/>
          <w:szCs w:val="28"/>
        </w:rPr>
        <w:t xml:space="preserve">8.4 Inverter Sizing</w:t>
      </w:r>
    </w:p>
    <w:p>
      <w:pPr>
        <w:spacing w:after="100" w:before="60"/>
      </w:pPr>
      <w:r>
        <w:rPr>
          <w:rFonts w:ascii="Courier New" w:cs="Courier New" w:eastAsia="Courier New" w:hAnsi="Courier New"/>
          <w:color w:val="4A7C5E"/>
          <w:sz w:val="20"/>
          <w:szCs w:val="20"/>
        </w:rPr>
        <w:t xml:space="preserve">    Inverter Size (kVA) = Peak Concurrent Load × 1.3 (safety margin)</w:t>
      </w:r>
    </w:p>
    <w:p>
      <w:pPr>
        <w:spacing w:after="100" w:before="60"/>
      </w:pPr>
      <w:r>
        <w:rPr>
          <w:rFonts w:ascii="Calibri" w:cs="Calibri" w:eastAsia="Calibri" w:hAnsi="Calibri"/>
          <w:color w:val="1C2B2B"/>
          <w:sz w:val="22"/>
          <w:szCs w:val="22"/>
        </w:rPr>
        <w:t xml:space="preserve">Peak concurrent load is calculated by identifying the maximum wattage likely running simultaneously (not all appliances at once). The engine should identify high-draw items (ACs, pumps, fridges) and apply a demand factor.</w:t>
      </w:r>
    </w:p>
    <w:p>
      <w:pPr>
        <w:spacing w:after="100" w:before="60"/>
      </w:pPr>
      <w:r>
        <w:rPr>
          <w:rFonts w:ascii="Calibri" w:cs="Calibri" w:eastAsia="Calibri" w:hAnsi="Calibri"/>
          <w:color w:val="1C2B2B"/>
          <w:sz w:val="22"/>
          <w:szCs w:val="22"/>
        </w:rPr>
        <w:t xml:space="preserve">Recommend the nearest standard inverter size above the calculated requirement (1kVA, 2kVA, 3.5kVA, 5kVA, 7.5kVA, 10kVA, 15kVA, 20kVA).</w:t>
      </w:r>
    </w:p>
    <w:p>
      <w:pPr>
        <w:spacing w:after="100" w:before="0"/>
      </w:pPr>
    </w:p>
    <w:p>
      <w:pPr>
        <w:pStyle w:val="Heading2"/>
        <w:spacing w:after="120" w:before="320"/>
      </w:pPr>
      <w:r>
        <w:rPr>
          <w:rFonts w:ascii="Georgia" w:cs="Georgia" w:eastAsia="Georgia" w:hAnsi="Georgia"/>
          <w:b/>
          <w:bCs/>
          <w:color w:val="4A7C5E"/>
          <w:sz w:val="28"/>
          <w:szCs w:val="28"/>
        </w:rPr>
        <w:t xml:space="preserve">8.5 Pricing Engine</w:t>
      </w:r>
    </w:p>
    <w:p>
      <w:pPr>
        <w:spacing w:after="100" w:before="60"/>
      </w:pPr>
      <w:r>
        <w:rPr>
          <w:rFonts w:ascii="Calibri" w:cs="Calibri" w:eastAsia="Calibri" w:hAnsi="Calibri"/>
          <w:color w:val="1C2B2B"/>
          <w:sz w:val="22"/>
          <w:szCs w:val="22"/>
        </w:rPr>
        <w:t xml:space="preserve">Pricing is calculated from a configurable price table maintained by the Wine Press admin team. The table maps:</w:t>
      </w:r>
    </w:p>
    <w:p>
      <w:pPr>
        <w:pStyle w:val="ListParagraph"/>
        <w:numPr>
          <w:ilvl w:val="0"/>
          <w:numId w:val="2"/>
        </w:numPr>
        <w:spacing w:after="60" w:before="40"/>
      </w:pPr>
      <w:r>
        <w:rPr>
          <w:rFonts w:ascii="Calibri" w:cs="Calibri" w:eastAsia="Calibri" w:hAnsi="Calibri"/>
          <w:color w:val="1C2B2B"/>
          <w:sz w:val="22"/>
          <w:szCs w:val="22"/>
        </w:rPr>
        <w:t xml:space="preserve">Panel Wattage × Quantity → Equipment cost range</w:t>
      </w:r>
    </w:p>
    <w:p>
      <w:pPr>
        <w:pStyle w:val="ListParagraph"/>
        <w:numPr>
          <w:ilvl w:val="0"/>
          <w:numId w:val="2"/>
        </w:numPr>
        <w:spacing w:after="60" w:before="40"/>
      </w:pPr>
      <w:r>
        <w:rPr>
          <w:rFonts w:ascii="Calibri" w:cs="Calibri" w:eastAsia="Calibri" w:hAnsi="Calibri"/>
          <w:color w:val="1C2B2B"/>
          <w:sz w:val="22"/>
          <w:szCs w:val="22"/>
        </w:rPr>
        <w:t xml:space="preserve">Inverter kVA → Equipment cost range</w:t>
      </w:r>
    </w:p>
    <w:p>
      <w:pPr>
        <w:pStyle w:val="ListParagraph"/>
        <w:numPr>
          <w:ilvl w:val="0"/>
          <w:numId w:val="2"/>
        </w:numPr>
        <w:spacing w:after="60" w:before="40"/>
      </w:pPr>
      <w:r>
        <w:rPr>
          <w:rFonts w:ascii="Calibri" w:cs="Calibri" w:eastAsia="Calibri" w:hAnsi="Calibri"/>
          <w:color w:val="1C2B2B"/>
          <w:sz w:val="22"/>
          <w:szCs w:val="22"/>
        </w:rPr>
        <w:t xml:space="preserve">Battery type × Ah × Number of units → Equipment cost range</w:t>
      </w:r>
    </w:p>
    <w:p>
      <w:pPr>
        <w:pStyle w:val="ListParagraph"/>
        <w:numPr>
          <w:ilvl w:val="0"/>
          <w:numId w:val="2"/>
        </w:numPr>
        <w:spacing w:after="60" w:before="40"/>
      </w:pPr>
      <w:r>
        <w:rPr>
          <w:rFonts w:ascii="Calibri" w:cs="Calibri" w:eastAsia="Calibri" w:hAnsi="Calibri"/>
          <w:color w:val="1C2B2B"/>
          <w:sz w:val="22"/>
          <w:szCs w:val="22"/>
        </w:rPr>
        <w:t xml:space="preserve">Fixed installation cost bracket by system size</w:t>
      </w:r>
    </w:p>
    <w:p>
      <w:pPr>
        <w:spacing w:after="100" w:before="60"/>
      </w:pPr>
      <w:r>
        <w:rPr>
          <w:rFonts w:ascii="Calibri" w:cs="Calibri" w:eastAsia="Calibri" w:hAnsi="Calibri"/>
          <w:color w:val="1C2B2B"/>
          <w:sz w:val="22"/>
          <w:szCs w:val="22"/>
        </w:rPr>
        <w:t xml:space="preserve">All prices are expressed as ranges (min–max) to account for market volatility and brand variation. The price table must be updatable without code changes (a simple JSON config file or CMS field is sufficient for v1.0).</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9. SEO Requirements</w:t>
      </w:r>
    </w:p>
    <w:p>
      <w:pPr>
        <w:pStyle w:val="Heading2"/>
        <w:spacing w:after="120" w:before="320"/>
      </w:pPr>
      <w:r>
        <w:rPr>
          <w:rFonts w:ascii="Georgia" w:cs="Georgia" w:eastAsia="Georgia" w:hAnsi="Georgia"/>
          <w:b/>
          <w:bCs/>
          <w:color w:val="4A7C5E"/>
          <w:sz w:val="28"/>
          <w:szCs w:val="28"/>
        </w:rPr>
        <w:t xml:space="preserve">9.1 Technical SEO</w:t>
      </w:r>
    </w:p>
    <w:p>
      <w:pPr>
        <w:pStyle w:val="ListParagraph"/>
        <w:numPr>
          <w:ilvl w:val="0"/>
          <w:numId w:val="2"/>
        </w:numPr>
        <w:spacing w:after="60" w:before="40"/>
      </w:pPr>
      <w:r>
        <w:rPr>
          <w:rFonts w:ascii="Calibri" w:cs="Calibri" w:eastAsia="Calibri" w:hAnsi="Calibri"/>
          <w:color w:val="1C2B2B"/>
          <w:sz w:val="22"/>
          <w:szCs w:val="22"/>
        </w:rPr>
        <w:t xml:space="preserve">Site must be server-side rendered (SSR) or statically generated. Client-side-only rendering (pure React SPA) is not acceptable for SEO.</w:t>
      </w:r>
    </w:p>
    <w:p>
      <w:pPr>
        <w:pStyle w:val="ListParagraph"/>
        <w:numPr>
          <w:ilvl w:val="0"/>
          <w:numId w:val="2"/>
        </w:numPr>
        <w:spacing w:after="60" w:before="40"/>
      </w:pPr>
      <w:r>
        <w:rPr>
          <w:rFonts w:ascii="Calibri" w:cs="Calibri" w:eastAsia="Calibri" w:hAnsi="Calibri"/>
          <w:color w:val="1C2B2B"/>
          <w:sz w:val="22"/>
          <w:szCs w:val="22"/>
        </w:rPr>
        <w:t xml:space="preserve">Core Web Vitals targets: LCP &lt; 2.5s, FID/INP &lt; 100ms, CLS &lt; 0.1.</w:t>
      </w:r>
    </w:p>
    <w:p>
      <w:pPr>
        <w:pStyle w:val="ListParagraph"/>
        <w:numPr>
          <w:ilvl w:val="0"/>
          <w:numId w:val="2"/>
        </w:numPr>
        <w:spacing w:after="60" w:before="40"/>
      </w:pPr>
      <w:r>
        <w:rPr>
          <w:rFonts w:ascii="Calibri" w:cs="Calibri" w:eastAsia="Calibri" w:hAnsi="Calibri"/>
          <w:color w:val="1C2B2B"/>
          <w:sz w:val="22"/>
          <w:szCs w:val="22"/>
        </w:rPr>
        <w:t xml:space="preserve">Mobile-first responsive design. Google indexes mobile version.</w:t>
      </w:r>
    </w:p>
    <w:p>
      <w:pPr>
        <w:pStyle w:val="ListParagraph"/>
        <w:numPr>
          <w:ilvl w:val="0"/>
          <w:numId w:val="2"/>
        </w:numPr>
        <w:spacing w:after="60" w:before="40"/>
      </w:pPr>
      <w:r>
        <w:rPr>
          <w:rFonts w:ascii="Calibri" w:cs="Calibri" w:eastAsia="Calibri" w:hAnsi="Calibri"/>
          <w:color w:val="1C2B2B"/>
          <w:sz w:val="22"/>
          <w:szCs w:val="22"/>
        </w:rPr>
        <w:t xml:space="preserve">HTTPS required. HTTP redirects to HTTPS.</w:t>
      </w:r>
    </w:p>
    <w:p>
      <w:pPr>
        <w:pStyle w:val="ListParagraph"/>
        <w:numPr>
          <w:ilvl w:val="0"/>
          <w:numId w:val="2"/>
        </w:numPr>
        <w:spacing w:after="60" w:before="40"/>
      </w:pPr>
      <w:r>
        <w:rPr>
          <w:rFonts w:ascii="Calibri" w:cs="Calibri" w:eastAsia="Calibri" w:hAnsi="Calibri"/>
          <w:color w:val="1C2B2B"/>
          <w:sz w:val="22"/>
          <w:szCs w:val="22"/>
        </w:rPr>
        <w:t xml:space="preserve">Canonical tags on all pages to prevent duplicate content.</w:t>
      </w:r>
    </w:p>
    <w:p>
      <w:pPr>
        <w:pStyle w:val="ListParagraph"/>
        <w:numPr>
          <w:ilvl w:val="0"/>
          <w:numId w:val="2"/>
        </w:numPr>
        <w:spacing w:after="60" w:before="40"/>
      </w:pPr>
      <w:r>
        <w:rPr>
          <w:rFonts w:ascii="Calibri" w:cs="Calibri" w:eastAsia="Calibri" w:hAnsi="Calibri"/>
          <w:color w:val="1C2B2B"/>
          <w:sz w:val="22"/>
          <w:szCs w:val="22"/>
        </w:rPr>
        <w:t xml:space="preserve">XML sitemap auto-generated and submitted to Google Search Console.</w:t>
      </w:r>
    </w:p>
    <w:p>
      <w:pPr>
        <w:pStyle w:val="ListParagraph"/>
        <w:numPr>
          <w:ilvl w:val="0"/>
          <w:numId w:val="2"/>
        </w:numPr>
        <w:spacing w:after="60" w:before="40"/>
      </w:pPr>
      <w:r>
        <w:rPr>
          <w:rFonts w:ascii="Calibri" w:cs="Calibri" w:eastAsia="Calibri" w:hAnsi="Calibri"/>
          <w:color w:val="1C2B2B"/>
          <w:sz w:val="22"/>
          <w:szCs w:val="22"/>
        </w:rPr>
        <w:t xml:space="preserve">Robots.txt properly configured — calculator results pages should be noindexed.</w:t>
      </w:r>
    </w:p>
    <w:p>
      <w:pPr>
        <w:pStyle w:val="ListParagraph"/>
        <w:numPr>
          <w:ilvl w:val="0"/>
          <w:numId w:val="2"/>
        </w:numPr>
        <w:spacing w:after="60" w:before="40"/>
      </w:pPr>
      <w:r>
        <w:rPr>
          <w:rFonts w:ascii="Calibri" w:cs="Calibri" w:eastAsia="Calibri" w:hAnsi="Calibri"/>
          <w:color w:val="1C2B2B"/>
          <w:sz w:val="22"/>
          <w:szCs w:val="22"/>
        </w:rPr>
        <w:t xml:space="preserve">Structured data (JSON-LD schema) implemented for: LocalBusiness, Service, FAQPage, Review.</w:t>
      </w:r>
    </w:p>
    <w:p>
      <w:pPr>
        <w:spacing w:after="100" w:before="0"/>
      </w:pPr>
    </w:p>
    <w:p>
      <w:pPr>
        <w:pStyle w:val="Heading2"/>
        <w:spacing w:after="120" w:before="320"/>
      </w:pPr>
      <w:r>
        <w:rPr>
          <w:rFonts w:ascii="Georgia" w:cs="Georgia" w:eastAsia="Georgia" w:hAnsi="Georgia"/>
          <w:b/>
          <w:bCs/>
          <w:color w:val="4A7C5E"/>
          <w:sz w:val="28"/>
          <w:szCs w:val="28"/>
        </w:rPr>
        <w:t xml:space="preserve">9.2 On-Page SEO</w:t>
      </w:r>
    </w:p>
    <w:p>
      <w:pPr>
        <w:pStyle w:val="ListParagraph"/>
        <w:numPr>
          <w:ilvl w:val="0"/>
          <w:numId w:val="2"/>
        </w:numPr>
        <w:spacing w:after="60" w:before="40"/>
      </w:pPr>
      <w:r>
        <w:rPr>
          <w:rFonts w:ascii="Calibri" w:cs="Calibri" w:eastAsia="Calibri" w:hAnsi="Calibri"/>
          <w:color w:val="1C2B2B"/>
          <w:sz w:val="22"/>
          <w:szCs w:val="22"/>
        </w:rPr>
        <w:t xml:space="preserve">Each page has a unique, keyword-rich title tag (50–60 characters) and meta description (150–160 characters).</w:t>
      </w:r>
    </w:p>
    <w:p>
      <w:pPr>
        <w:pStyle w:val="ListParagraph"/>
        <w:numPr>
          <w:ilvl w:val="0"/>
          <w:numId w:val="2"/>
        </w:numPr>
        <w:spacing w:after="60" w:before="40"/>
      </w:pPr>
      <w:r>
        <w:rPr>
          <w:rFonts w:ascii="Calibri" w:cs="Calibri" w:eastAsia="Calibri" w:hAnsi="Calibri"/>
          <w:color w:val="1C2B2B"/>
          <w:sz w:val="22"/>
          <w:szCs w:val="22"/>
        </w:rPr>
        <w:t xml:space="preserve">H1 tag is unique per page and contains primary keyword.</w:t>
      </w:r>
    </w:p>
    <w:p>
      <w:pPr>
        <w:pStyle w:val="ListParagraph"/>
        <w:numPr>
          <w:ilvl w:val="0"/>
          <w:numId w:val="2"/>
        </w:numPr>
        <w:spacing w:after="60" w:before="40"/>
      </w:pPr>
      <w:r>
        <w:rPr>
          <w:rFonts w:ascii="Calibri" w:cs="Calibri" w:eastAsia="Calibri" w:hAnsi="Calibri"/>
          <w:color w:val="1C2B2B"/>
          <w:sz w:val="22"/>
          <w:szCs w:val="22"/>
        </w:rPr>
        <w:t xml:space="preserve">Image alt tags on all images. File names are descriptive (not IMG_4021.jpg).</w:t>
      </w:r>
    </w:p>
    <w:p>
      <w:pPr>
        <w:pStyle w:val="ListParagraph"/>
        <w:numPr>
          <w:ilvl w:val="0"/>
          <w:numId w:val="2"/>
        </w:numPr>
        <w:spacing w:after="60" w:before="40"/>
      </w:pPr>
      <w:r>
        <w:rPr>
          <w:rFonts w:ascii="Calibri" w:cs="Calibri" w:eastAsia="Calibri" w:hAnsi="Calibri"/>
          <w:color w:val="1C2B2B"/>
          <w:sz w:val="22"/>
          <w:szCs w:val="22"/>
        </w:rPr>
        <w:t xml:space="preserve">Internal linking strategy: blog posts link to service pages; service pages link to calculator.</w:t>
      </w:r>
    </w:p>
    <w:p>
      <w:pPr>
        <w:pStyle w:val="ListParagraph"/>
        <w:numPr>
          <w:ilvl w:val="0"/>
          <w:numId w:val="2"/>
        </w:numPr>
        <w:spacing w:after="60" w:before="40"/>
      </w:pPr>
      <w:r>
        <w:rPr>
          <w:rFonts w:ascii="Calibri" w:cs="Calibri" w:eastAsia="Calibri" w:hAnsi="Calibri"/>
          <w:color w:val="1C2B2B"/>
          <w:sz w:val="22"/>
          <w:szCs w:val="22"/>
        </w:rPr>
        <w:t xml:space="preserve">Open Graph and Twitter Card meta tags on all pages for social sharing.</w:t>
      </w:r>
    </w:p>
    <w:p>
      <w:pPr>
        <w:spacing w:after="100" w:before="0"/>
      </w:pPr>
    </w:p>
    <w:p>
      <w:pPr>
        <w:pStyle w:val="Heading2"/>
        <w:spacing w:after="120" w:before="320"/>
      </w:pPr>
      <w:r>
        <w:rPr>
          <w:rFonts w:ascii="Georgia" w:cs="Georgia" w:eastAsia="Georgia" w:hAnsi="Georgia"/>
          <w:b/>
          <w:bCs/>
          <w:color w:val="4A7C5E"/>
          <w:sz w:val="28"/>
          <w:szCs w:val="28"/>
        </w:rPr>
        <w:t xml:space="preserve">9.3 Target Keywords — Initial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234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Intent</w:t>
            </w:r>
          </w:p>
        </w:tc>
        <w:tc>
          <w:tcPr>
            <w:tcW w:type="dxa" w:w="234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Target Page</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installation Lagos price</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Home / Calculator</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panel installation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Home / Services</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how many solar panels do I need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Informational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Calculator / Blog</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inverter price Nigeria 2025</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Informational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Blog / Calculator</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company Lagos</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Navigational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Home / About</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installation cost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Calculator</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inverter battery size calculator</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Calculator</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best solar company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Home / Testimonials</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solar panel for house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Transactional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Home / Services</w:t>
            </w:r>
          </w:p>
        </w:tc>
      </w:tr>
      <w:tr>
        <w:tc>
          <w:tcPr>
            <w:tcW w:type="dxa" w:w="468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NEPA alternative Nigeria</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Informational</w:t>
            </w:r>
          </w:p>
        </w:tc>
        <w:tc>
          <w:tcPr>
            <w:tcW w:type="dxa" w:w="234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Blog</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10. Conversion Rate Optimisation (CRO) Requirements</w:t>
      </w:r>
    </w:p>
    <w:p>
      <w:pPr>
        <w:pStyle w:val="Heading2"/>
        <w:spacing w:after="120" w:before="320"/>
      </w:pPr>
      <w:r>
        <w:rPr>
          <w:rFonts w:ascii="Georgia" w:cs="Georgia" w:eastAsia="Georgia" w:hAnsi="Georgia"/>
          <w:b/>
          <w:bCs/>
          <w:color w:val="4A7C5E"/>
          <w:sz w:val="28"/>
          <w:szCs w:val="28"/>
        </w:rPr>
        <w:t xml:space="preserve">10.1 CTA Design Principles</w:t>
      </w:r>
    </w:p>
    <w:p>
      <w:pPr>
        <w:pStyle w:val="ListParagraph"/>
        <w:numPr>
          <w:ilvl w:val="0"/>
          <w:numId w:val="2"/>
        </w:numPr>
        <w:spacing w:after="60" w:before="40"/>
      </w:pPr>
      <w:r>
        <w:rPr>
          <w:rFonts w:ascii="Calibri" w:cs="Calibri" w:eastAsia="Calibri" w:hAnsi="Calibri"/>
          <w:color w:val="1C2B2B"/>
          <w:sz w:val="22"/>
          <w:szCs w:val="22"/>
        </w:rPr>
        <w:t xml:space="preserve">All CTAs use action verbs: "Calculate", "Get My Quote", "Talk to Us Now", "Start Saving Today".</w:t>
      </w:r>
    </w:p>
    <w:p>
      <w:pPr>
        <w:pStyle w:val="ListParagraph"/>
        <w:numPr>
          <w:ilvl w:val="0"/>
          <w:numId w:val="2"/>
        </w:numPr>
        <w:spacing w:after="60" w:before="40"/>
      </w:pPr>
      <w:r>
        <w:rPr>
          <w:rFonts w:ascii="Calibri" w:cs="Calibri" w:eastAsia="Calibri" w:hAnsi="Calibri"/>
          <w:color w:val="1C2B2B"/>
          <w:sz w:val="22"/>
          <w:szCs w:val="22"/>
        </w:rPr>
        <w:t xml:space="preserve">Primary CTAs use a high-contrast colour (amber/gold against dark green) and are never more than one scroll away on any page.</w:t>
      </w:r>
    </w:p>
    <w:p>
      <w:pPr>
        <w:pStyle w:val="ListParagraph"/>
        <w:numPr>
          <w:ilvl w:val="0"/>
          <w:numId w:val="2"/>
        </w:numPr>
        <w:spacing w:after="60" w:before="40"/>
      </w:pPr>
      <w:r>
        <w:rPr>
          <w:rFonts w:ascii="Calibri" w:cs="Calibri" w:eastAsia="Calibri" w:hAnsi="Calibri"/>
          <w:color w:val="1C2B2B"/>
          <w:sz w:val="22"/>
          <w:szCs w:val="22"/>
        </w:rPr>
        <w:t xml:space="preserve">Mobile CTAs are minimum 48px height for tap target compliance.</w:t>
      </w:r>
    </w:p>
    <w:p>
      <w:pPr>
        <w:pStyle w:val="ListParagraph"/>
        <w:numPr>
          <w:ilvl w:val="0"/>
          <w:numId w:val="2"/>
        </w:numPr>
        <w:spacing w:after="60" w:before="40"/>
      </w:pPr>
      <w:r>
        <w:rPr>
          <w:rFonts w:ascii="Calibri" w:cs="Calibri" w:eastAsia="Calibri" w:hAnsi="Calibri"/>
          <w:color w:val="1C2B2B"/>
          <w:sz w:val="22"/>
          <w:szCs w:val="22"/>
        </w:rPr>
        <w:t xml:space="preserve">Sticky mobile footer bar: WhatsApp CTA and Calculator CTA always visible.</w:t>
      </w:r>
    </w:p>
    <w:p>
      <w:pPr>
        <w:spacing w:after="100" w:before="0"/>
      </w:pPr>
    </w:p>
    <w:p>
      <w:pPr>
        <w:pStyle w:val="Heading2"/>
        <w:spacing w:after="120" w:before="320"/>
      </w:pPr>
      <w:r>
        <w:rPr>
          <w:rFonts w:ascii="Georgia" w:cs="Georgia" w:eastAsia="Georgia" w:hAnsi="Georgia"/>
          <w:b/>
          <w:bCs/>
          <w:color w:val="4A7C5E"/>
          <w:sz w:val="28"/>
          <w:szCs w:val="28"/>
        </w:rPr>
        <w:t xml:space="preserve">10.2 Trust Signals</w:t>
      </w:r>
    </w:p>
    <w:p>
      <w:pPr>
        <w:pStyle w:val="ListParagraph"/>
        <w:numPr>
          <w:ilvl w:val="0"/>
          <w:numId w:val="2"/>
        </w:numPr>
        <w:spacing w:after="60" w:before="40"/>
      </w:pPr>
      <w:r>
        <w:rPr>
          <w:rFonts w:ascii="Calibri" w:cs="Calibri" w:eastAsia="Calibri" w:hAnsi="Calibri"/>
          <w:color w:val="1C2B2B"/>
          <w:sz w:val="22"/>
          <w:szCs w:val="22"/>
        </w:rPr>
        <w:t xml:space="preserve">Display total number of completed installations prominently (updated regularly).</w:t>
      </w:r>
    </w:p>
    <w:p>
      <w:pPr>
        <w:pStyle w:val="ListParagraph"/>
        <w:numPr>
          <w:ilvl w:val="0"/>
          <w:numId w:val="2"/>
        </w:numPr>
        <w:spacing w:after="60" w:before="40"/>
      </w:pPr>
      <w:r>
        <w:rPr>
          <w:rFonts w:ascii="Calibri" w:cs="Calibri" w:eastAsia="Calibri" w:hAnsi="Calibri"/>
          <w:color w:val="1C2B2B"/>
          <w:sz w:val="22"/>
          <w:szCs w:val="22"/>
        </w:rPr>
        <w:t xml:space="preserve">Display warranty duration: e.g. "2-Year Installation Warranty — 10-Year Panel Manufacturer Warranty."</w:t>
      </w:r>
    </w:p>
    <w:p>
      <w:pPr>
        <w:pStyle w:val="ListParagraph"/>
        <w:numPr>
          <w:ilvl w:val="0"/>
          <w:numId w:val="2"/>
        </w:numPr>
        <w:spacing w:after="60" w:before="40"/>
      </w:pPr>
      <w:r>
        <w:rPr>
          <w:rFonts w:ascii="Calibri" w:cs="Calibri" w:eastAsia="Calibri" w:hAnsi="Calibri"/>
          <w:color w:val="1C2B2B"/>
          <w:sz w:val="22"/>
          <w:szCs w:val="22"/>
        </w:rPr>
        <w:t xml:space="preserve">Show payment flexibility if offered: installment options, financing partnerships.</w:t>
      </w:r>
    </w:p>
    <w:p>
      <w:pPr>
        <w:pStyle w:val="ListParagraph"/>
        <w:numPr>
          <w:ilvl w:val="0"/>
          <w:numId w:val="2"/>
        </w:numPr>
        <w:spacing w:after="60" w:before="40"/>
      </w:pPr>
      <w:r>
        <w:rPr>
          <w:rFonts w:ascii="Calibri" w:cs="Calibri" w:eastAsia="Calibri" w:hAnsi="Calibri"/>
          <w:color w:val="1C2B2B"/>
          <w:sz w:val="22"/>
          <w:szCs w:val="22"/>
        </w:rPr>
        <w:t xml:space="preserve">Physical address and registration number visible in footer — reduces scam perception.</w:t>
      </w:r>
    </w:p>
    <w:p>
      <w:pPr>
        <w:pStyle w:val="ListParagraph"/>
        <w:numPr>
          <w:ilvl w:val="0"/>
          <w:numId w:val="2"/>
        </w:numPr>
        <w:spacing w:after="60" w:before="40"/>
      </w:pPr>
      <w:r>
        <w:rPr>
          <w:rFonts w:ascii="Calibri" w:cs="Calibri" w:eastAsia="Calibri" w:hAnsi="Calibri"/>
          <w:color w:val="1C2B2B"/>
          <w:sz w:val="22"/>
          <w:szCs w:val="22"/>
        </w:rPr>
        <w:t xml:space="preserve">Real team photos (not stock imagery) on the About page.</w:t>
      </w:r>
    </w:p>
    <w:p>
      <w:pPr>
        <w:spacing w:after="100" w:before="0"/>
      </w:pPr>
    </w:p>
    <w:p>
      <w:pPr>
        <w:pStyle w:val="Heading2"/>
        <w:spacing w:after="120" w:before="320"/>
      </w:pPr>
      <w:r>
        <w:rPr>
          <w:rFonts w:ascii="Georgia" w:cs="Georgia" w:eastAsia="Georgia" w:hAnsi="Georgia"/>
          <w:b/>
          <w:bCs/>
          <w:color w:val="4A7C5E"/>
          <w:sz w:val="28"/>
          <w:szCs w:val="28"/>
        </w:rPr>
        <w:t xml:space="preserve">10.3 Page Speed &amp; UX</w:t>
      </w:r>
    </w:p>
    <w:p>
      <w:pPr>
        <w:pStyle w:val="ListParagraph"/>
        <w:numPr>
          <w:ilvl w:val="0"/>
          <w:numId w:val="2"/>
        </w:numPr>
        <w:spacing w:after="60" w:before="40"/>
      </w:pPr>
      <w:r>
        <w:rPr>
          <w:rFonts w:ascii="Calibri" w:cs="Calibri" w:eastAsia="Calibri" w:hAnsi="Calibri"/>
          <w:color w:val="1C2B2B"/>
          <w:sz w:val="22"/>
          <w:szCs w:val="22"/>
        </w:rPr>
        <w:t xml:space="preserve">First Contentful Paint &lt; 1.5 seconds on 4G Nigerian network conditions.</w:t>
      </w:r>
    </w:p>
    <w:p>
      <w:pPr>
        <w:pStyle w:val="ListParagraph"/>
        <w:numPr>
          <w:ilvl w:val="0"/>
          <w:numId w:val="2"/>
        </w:numPr>
        <w:spacing w:after="60" w:before="40"/>
      </w:pPr>
      <w:r>
        <w:rPr>
          <w:rFonts w:ascii="Calibri" w:cs="Calibri" w:eastAsia="Calibri" w:hAnsi="Calibri"/>
          <w:color w:val="1C2B2B"/>
          <w:sz w:val="22"/>
          <w:szCs w:val="22"/>
        </w:rPr>
        <w:t xml:space="preserve">Images compressed and served in WebP format with JPEG fallback.</w:t>
      </w:r>
    </w:p>
    <w:p>
      <w:pPr>
        <w:pStyle w:val="ListParagraph"/>
        <w:numPr>
          <w:ilvl w:val="0"/>
          <w:numId w:val="2"/>
        </w:numPr>
        <w:spacing w:after="60" w:before="40"/>
      </w:pPr>
      <w:r>
        <w:rPr>
          <w:rFonts w:ascii="Calibri" w:cs="Calibri" w:eastAsia="Calibri" w:hAnsi="Calibri"/>
          <w:color w:val="1C2B2B"/>
          <w:sz w:val="22"/>
          <w:szCs w:val="22"/>
        </w:rPr>
        <w:t xml:space="preserve">Lazy loading for below-fold images.</w:t>
      </w:r>
    </w:p>
    <w:p>
      <w:pPr>
        <w:pStyle w:val="ListParagraph"/>
        <w:numPr>
          <w:ilvl w:val="0"/>
          <w:numId w:val="2"/>
        </w:numPr>
        <w:spacing w:after="60" w:before="40"/>
      </w:pPr>
      <w:r>
        <w:rPr>
          <w:rFonts w:ascii="Calibri" w:cs="Calibri" w:eastAsia="Calibri" w:hAnsi="Calibri"/>
          <w:color w:val="1C2B2B"/>
          <w:sz w:val="22"/>
          <w:szCs w:val="22"/>
        </w:rPr>
        <w:t xml:space="preserve">No intrusive pop-ups within the first 5 seconds. Exit-intent pop-up is acceptable.</w:t>
      </w:r>
    </w:p>
    <w:p>
      <w:pPr>
        <w:pStyle w:val="ListParagraph"/>
        <w:numPr>
          <w:ilvl w:val="0"/>
          <w:numId w:val="2"/>
        </w:numPr>
        <w:spacing w:after="60" w:before="40"/>
      </w:pPr>
      <w:r>
        <w:rPr>
          <w:rFonts w:ascii="Calibri" w:cs="Calibri" w:eastAsia="Calibri" w:hAnsi="Calibri"/>
          <w:color w:val="1C2B2B"/>
          <w:sz w:val="22"/>
          <w:szCs w:val="22"/>
        </w:rPr>
        <w:t xml:space="preserve">Form fields have clear labels and inline validation — never show all errors on submit.</w:t>
      </w:r>
    </w:p>
    <w:p>
      <w:pPr>
        <w:spacing w:after="100" w:before="0"/>
      </w:pPr>
    </w:p>
    <w:p>
      <w:pPr>
        <w:pStyle w:val="Heading2"/>
        <w:spacing w:after="120" w:before="320"/>
      </w:pPr>
      <w:r>
        <w:rPr>
          <w:rFonts w:ascii="Georgia" w:cs="Georgia" w:eastAsia="Georgia" w:hAnsi="Georgia"/>
          <w:b/>
          <w:bCs/>
          <w:color w:val="4A7C5E"/>
          <w:sz w:val="28"/>
          <w:szCs w:val="28"/>
        </w:rPr>
        <w:t xml:space="preserve">10.4 Tracking &amp; Analytics</w:t>
      </w:r>
    </w:p>
    <w:p>
      <w:pPr>
        <w:pStyle w:val="ListParagraph"/>
        <w:numPr>
          <w:ilvl w:val="0"/>
          <w:numId w:val="2"/>
        </w:numPr>
        <w:spacing w:after="60" w:before="40"/>
      </w:pPr>
      <w:r>
        <w:rPr>
          <w:rFonts w:ascii="Calibri" w:cs="Calibri" w:eastAsia="Calibri" w:hAnsi="Calibri"/>
          <w:color w:val="1C2B2B"/>
          <w:sz w:val="22"/>
          <w:szCs w:val="22"/>
        </w:rPr>
        <w:t xml:space="preserve">Google Analytics 4 installed on all pages.</w:t>
      </w:r>
    </w:p>
    <w:p>
      <w:pPr>
        <w:pStyle w:val="ListParagraph"/>
        <w:numPr>
          <w:ilvl w:val="0"/>
          <w:numId w:val="2"/>
        </w:numPr>
        <w:spacing w:after="60" w:before="40"/>
      </w:pPr>
      <w:r>
        <w:rPr>
          <w:rFonts w:ascii="Calibri" w:cs="Calibri" w:eastAsia="Calibri" w:hAnsi="Calibri"/>
          <w:color w:val="1C2B2B"/>
          <w:sz w:val="22"/>
          <w:szCs w:val="22"/>
        </w:rPr>
        <w:t xml:space="preserve">Meta Pixel installed on all pages. Standard events: PageView, Lead, ViewContent.</w:t>
      </w:r>
    </w:p>
    <w:p>
      <w:pPr>
        <w:pStyle w:val="ListParagraph"/>
        <w:numPr>
          <w:ilvl w:val="0"/>
          <w:numId w:val="2"/>
        </w:numPr>
        <w:spacing w:after="60" w:before="40"/>
      </w:pPr>
      <w:r>
        <w:rPr>
          <w:rFonts w:ascii="Calibri" w:cs="Calibri" w:eastAsia="Calibri" w:hAnsi="Calibri"/>
          <w:color w:val="1C2B2B"/>
          <w:sz w:val="22"/>
          <w:szCs w:val="22"/>
        </w:rPr>
        <w:t xml:space="preserve">Google Ads conversion tracking: fire on /thank-you page.</w:t>
      </w:r>
    </w:p>
    <w:p>
      <w:pPr>
        <w:pStyle w:val="ListParagraph"/>
        <w:numPr>
          <w:ilvl w:val="0"/>
          <w:numId w:val="2"/>
        </w:numPr>
        <w:spacing w:after="60" w:before="40"/>
      </w:pPr>
      <w:r>
        <w:rPr>
          <w:rFonts w:ascii="Calibri" w:cs="Calibri" w:eastAsia="Calibri" w:hAnsi="Calibri"/>
          <w:color w:val="1C2B2B"/>
          <w:sz w:val="22"/>
          <w:szCs w:val="22"/>
        </w:rPr>
        <w:t xml:space="preserve">Custom events tracked: Calculator Started, Calculator Step Completed, Calculator Result Viewed, WhatsApp Button Clicked, Quote Form Submitted.</w:t>
      </w:r>
    </w:p>
    <w:p>
      <w:pPr>
        <w:pStyle w:val="ListParagraph"/>
        <w:numPr>
          <w:ilvl w:val="0"/>
          <w:numId w:val="2"/>
        </w:numPr>
        <w:spacing w:after="60" w:before="40"/>
      </w:pPr>
      <w:r>
        <w:rPr>
          <w:rFonts w:ascii="Calibri" w:cs="Calibri" w:eastAsia="Calibri" w:hAnsi="Calibri"/>
          <w:color w:val="1C2B2B"/>
          <w:sz w:val="22"/>
          <w:szCs w:val="22"/>
        </w:rPr>
        <w:t xml:space="preserve">Google Tag Manager used to manage all tracking tags.</w:t>
      </w:r>
    </w:p>
    <w:p>
      <w:pPr>
        <w:pStyle w:val="ListParagraph"/>
        <w:numPr>
          <w:ilvl w:val="0"/>
          <w:numId w:val="2"/>
        </w:numPr>
        <w:spacing w:after="60" w:before="40"/>
      </w:pPr>
      <w:r>
        <w:rPr>
          <w:rFonts w:ascii="Calibri" w:cs="Calibri" w:eastAsia="Calibri" w:hAnsi="Calibri"/>
          <w:color w:val="1C2B2B"/>
          <w:sz w:val="22"/>
          <w:szCs w:val="22"/>
        </w:rPr>
        <w:t xml:space="preserve">A/B testing capability on hero headline and CTA copy via GTM or dedicated tool (e.g., VWO, Google Optimize).</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11. Feature Priority Matrix — v1.0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516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2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Landing Page</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Full conversion-optimised home page with all sections defined in §6</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Solar Calculator</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Full 7-step interactive calculator with calculation engine and results page</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Lead Capture Form</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Calculator result + contact form integration with email notification to sales team</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WhatsApp Integration</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Floating button + pre-filled spec message on results page</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Mobile Responsiveness</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Pixel-perfect on iOS and Android, all screen sizes</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SEO Foundation</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Meta tags, schema, sitemap, robots.txt, SSR</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Analytics &amp; Pixels</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GA4, Meta Pixel, GTM, conversion tracking</w:t>
            </w:r>
          </w:p>
        </w:tc>
        <w:tc>
          <w:tcPr>
            <w:tcW w:type="dxa" w:w="1200"/>
            <w:tcBorders>
              <w:top w:val="single" w:color="C8DDD0" w:sz="1"/>
              <w:left w:val="single" w:color="C8DDD0" w:sz="1"/>
              <w:bottom w:val="single" w:color="C8DDD0" w:sz="1"/>
              <w:right w:val="single" w:color="C8DDD0"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P0</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Services Page</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Individual service detail pages</w:t>
            </w:r>
          </w:p>
        </w:tc>
        <w:tc>
          <w:tcPr>
            <w:tcW w:type="dxa" w:w="1200"/>
            <w:tcBorders>
              <w:top w:val="single" w:color="C8DDD0" w:sz="1"/>
              <w:left w:val="single" w:color="C8DDD0" w:sz="1"/>
              <w:bottom w:val="single" w:color="C8DDD0" w:sz="1"/>
              <w:right w:val="single" w:color="C8DDD0"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P1</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About Page</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Brand story, team, certifications</w:t>
            </w:r>
          </w:p>
        </w:tc>
        <w:tc>
          <w:tcPr>
            <w:tcW w:type="dxa" w:w="1200"/>
            <w:tcBorders>
              <w:top w:val="single" w:color="C8DDD0" w:sz="1"/>
              <w:left w:val="single" w:color="C8DDD0" w:sz="1"/>
              <w:bottom w:val="single" w:color="C8DDD0" w:sz="1"/>
              <w:right w:val="single" w:color="C8DDD0"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P1</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Testimonials / Gallery</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Project photos, client reviews</w:t>
            </w:r>
          </w:p>
        </w:tc>
        <w:tc>
          <w:tcPr>
            <w:tcW w:type="dxa" w:w="1200"/>
            <w:tcBorders>
              <w:top w:val="single" w:color="C8DDD0" w:sz="1"/>
              <w:left w:val="single" w:color="C8DDD0" w:sz="1"/>
              <w:bottom w:val="single" w:color="C8DDD0" w:sz="1"/>
              <w:right w:val="single" w:color="C8DDD0"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P1</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FAQ Page</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Pre-purchase objection handling</w:t>
            </w:r>
          </w:p>
        </w:tc>
        <w:tc>
          <w:tcPr>
            <w:tcW w:type="dxa" w:w="1200"/>
            <w:tcBorders>
              <w:top w:val="single" w:color="C8DDD0" w:sz="1"/>
              <w:left w:val="single" w:color="C8DDD0" w:sz="1"/>
              <w:bottom w:val="single" w:color="C8DDD0" w:sz="1"/>
              <w:right w:val="single" w:color="C8DDD0"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P1</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Blog (CMS)</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Minimum 5 seed articles at launch for SEO</w:t>
            </w:r>
          </w:p>
        </w:tc>
        <w:tc>
          <w:tcPr>
            <w:tcW w:type="dxa" w:w="1200"/>
            <w:tcBorders>
              <w:top w:val="single" w:color="C8DDD0" w:sz="1"/>
              <w:left w:val="single" w:color="C8DDD0" w:sz="1"/>
              <w:bottom w:val="single" w:color="C8DDD0" w:sz="1"/>
              <w:right w:val="single" w:color="C8DDD0"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P1</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Shareable Results</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Generate shareable link or PDF from calculator results</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P2</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ROI Mini-Calculator</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Fuel spend → savings comparison widget on landing page</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P2</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Admin Price Table UI</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Non-technical interface to update pricing config</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P2</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CRM Integration</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Auto-create leads in HubSpot / Zoho / Pipedrive</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P3</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Client Portal</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Order tracking, warranty docs, service history</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P3</w:t>
            </w:r>
          </w:p>
        </w:tc>
      </w:tr>
      <w:tr>
        <w:tc>
          <w:tcPr>
            <w:tcW w:type="dxa" w:w="3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E-commerce Checkout</w:t>
            </w:r>
          </w:p>
        </w:tc>
        <w:tc>
          <w:tcPr>
            <w:tcW w:type="dxa" w:w="51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Online deposit or payment for installation booking</w:t>
            </w:r>
          </w:p>
        </w:tc>
        <w:tc>
          <w:tcPr>
            <w:tcW w:type="dxa" w:w="1200"/>
            <w:tcBorders>
              <w:top w:val="single" w:color="C8DDD0" w:sz="1"/>
              <w:left w:val="single" w:color="C8DDD0" w:sz="1"/>
              <w:bottom w:val="single" w:color="C8DDD0" w:sz="1"/>
              <w:right w:val="single" w:color="C8DDD0"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P3</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12. Recommended Technology Stack</w:t>
      </w:r>
    </w:p>
    <w:p>
      <w:pPr>
        <w:spacing w:after="100" w:before="60"/>
      </w:pPr>
      <w:r>
        <w:rPr>
          <w:rFonts w:ascii="Calibri" w:cs="Calibri" w:eastAsia="Calibri" w:hAnsi="Calibri"/>
          <w:color w:val="1C2B2B"/>
          <w:sz w:val="22"/>
          <w:szCs w:val="22"/>
        </w:rPr>
        <w:t xml:space="preserve">The following stack is recommended to satisfy the SEO, performance, and scalability requirements of v1.0:</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Framework</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Next.js 14+ (React) — SSR/SSG for full SEO control, fast page loads, and excellent developer ecosystem.</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Styling</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Tailwind CSS — utility-first, consistent design system, small bundle size.</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CMS (Blog)</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Sanity.io or Contentlayer — headless CMS for blog content, editable by non-technical team.</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Form Handling</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React Hook Form + server-side API route — lead data sent to email (Resend/SendGrid) and optionally to a CRM webhook.</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Calculator Engine</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Pure JavaScript (no external dependencies) — client-side only. Data config in a JSON file.</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Analytics</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Google Tag Manager (container) → GA4 + Meta Pixel + Google Ads.</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Hosting</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Vercel (recommended for Next.js) or Railway — automatic preview deployments, edge caching, global CDN.</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Domain / DNS</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Managed via Cloudflare for performance, DDoS protection, and DNS management.</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WhatsApp API</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wa.me deep links for v1.0. WhatsApp Business API for v2.0 if automated responses are needed.</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Version Control</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GitHub — with branch protection and staging environment workflow.</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13. Non-Functional Requirements</w:t>
      </w:r>
    </w:p>
    <w:p>
      <w:pPr>
        <w:pStyle w:val="Heading2"/>
        <w:spacing w:after="120" w:before="320"/>
      </w:pPr>
      <w:r>
        <w:rPr>
          <w:rFonts w:ascii="Georgia" w:cs="Georgia" w:eastAsia="Georgia" w:hAnsi="Georgia"/>
          <w:b/>
          <w:bCs/>
          <w:color w:val="4A7C5E"/>
          <w:sz w:val="28"/>
          <w:szCs w:val="28"/>
        </w:rPr>
        <w:t xml:space="preserve">13.1 Performance</w:t>
      </w:r>
    </w:p>
    <w:p>
      <w:pPr>
        <w:pStyle w:val="ListParagraph"/>
        <w:numPr>
          <w:ilvl w:val="0"/>
          <w:numId w:val="2"/>
        </w:numPr>
        <w:spacing w:after="60" w:before="40"/>
      </w:pPr>
      <w:r>
        <w:rPr>
          <w:rFonts w:ascii="Calibri" w:cs="Calibri" w:eastAsia="Calibri" w:hAnsi="Calibri"/>
          <w:color w:val="1C2B2B"/>
          <w:sz w:val="22"/>
          <w:szCs w:val="22"/>
        </w:rPr>
        <w:t xml:space="preserve">Lighthouse Performance Score ≥ 90 on mobile.</w:t>
      </w:r>
    </w:p>
    <w:p>
      <w:pPr>
        <w:pStyle w:val="ListParagraph"/>
        <w:numPr>
          <w:ilvl w:val="0"/>
          <w:numId w:val="2"/>
        </w:numPr>
        <w:spacing w:after="60" w:before="40"/>
      </w:pPr>
      <w:r>
        <w:rPr>
          <w:rFonts w:ascii="Calibri" w:cs="Calibri" w:eastAsia="Calibri" w:hAnsi="Calibri"/>
          <w:color w:val="1C2B2B"/>
          <w:sz w:val="22"/>
          <w:szCs w:val="22"/>
        </w:rPr>
        <w:t xml:space="preserve">Time to Interactive (TTI) &lt; 3.5 seconds on simulated 4G.</w:t>
      </w:r>
    </w:p>
    <w:p>
      <w:pPr>
        <w:pStyle w:val="ListParagraph"/>
        <w:numPr>
          <w:ilvl w:val="0"/>
          <w:numId w:val="2"/>
        </w:numPr>
        <w:spacing w:after="60" w:before="40"/>
      </w:pPr>
      <w:r>
        <w:rPr>
          <w:rFonts w:ascii="Calibri" w:cs="Calibri" w:eastAsia="Calibri" w:hAnsi="Calibri"/>
          <w:color w:val="1C2B2B"/>
          <w:sz w:val="22"/>
          <w:szCs w:val="22"/>
        </w:rPr>
        <w:t xml:space="preserve">Page weight &lt; 500KB for above-fold critical path.</w:t>
      </w:r>
    </w:p>
    <w:p>
      <w:pPr>
        <w:pStyle w:val="Heading2"/>
        <w:spacing w:after="120" w:before="320"/>
      </w:pPr>
      <w:r>
        <w:rPr>
          <w:rFonts w:ascii="Georgia" w:cs="Georgia" w:eastAsia="Georgia" w:hAnsi="Georgia"/>
          <w:b/>
          <w:bCs/>
          <w:color w:val="4A7C5E"/>
          <w:sz w:val="28"/>
          <w:szCs w:val="28"/>
        </w:rPr>
        <w:t xml:space="preserve">13.2 Accessibility</w:t>
      </w:r>
    </w:p>
    <w:p>
      <w:pPr>
        <w:pStyle w:val="ListParagraph"/>
        <w:numPr>
          <w:ilvl w:val="0"/>
          <w:numId w:val="2"/>
        </w:numPr>
        <w:spacing w:after="60" w:before="40"/>
      </w:pPr>
      <w:r>
        <w:rPr>
          <w:rFonts w:ascii="Calibri" w:cs="Calibri" w:eastAsia="Calibri" w:hAnsi="Calibri"/>
          <w:color w:val="1C2B2B"/>
          <w:sz w:val="22"/>
          <w:szCs w:val="22"/>
        </w:rPr>
        <w:t xml:space="preserve">WCAG 2.1 AA compliance for all interactive elements.</w:t>
      </w:r>
    </w:p>
    <w:p>
      <w:pPr>
        <w:pStyle w:val="ListParagraph"/>
        <w:numPr>
          <w:ilvl w:val="0"/>
          <w:numId w:val="2"/>
        </w:numPr>
        <w:spacing w:after="60" w:before="40"/>
      </w:pPr>
      <w:r>
        <w:rPr>
          <w:rFonts w:ascii="Calibri" w:cs="Calibri" w:eastAsia="Calibri" w:hAnsi="Calibri"/>
          <w:color w:val="1C2B2B"/>
          <w:sz w:val="22"/>
          <w:szCs w:val="22"/>
        </w:rPr>
        <w:t xml:space="preserve">All images have alt text. All form fields have labels.</w:t>
      </w:r>
    </w:p>
    <w:p>
      <w:pPr>
        <w:pStyle w:val="ListParagraph"/>
        <w:numPr>
          <w:ilvl w:val="0"/>
          <w:numId w:val="2"/>
        </w:numPr>
        <w:spacing w:after="60" w:before="40"/>
      </w:pPr>
      <w:r>
        <w:rPr>
          <w:rFonts w:ascii="Calibri" w:cs="Calibri" w:eastAsia="Calibri" w:hAnsi="Calibri"/>
          <w:color w:val="1C2B2B"/>
          <w:sz w:val="22"/>
          <w:szCs w:val="22"/>
        </w:rPr>
        <w:t xml:space="preserve">Keyboard navigable throughout.</w:t>
      </w:r>
    </w:p>
    <w:p>
      <w:pPr>
        <w:pStyle w:val="ListParagraph"/>
        <w:numPr>
          <w:ilvl w:val="0"/>
          <w:numId w:val="2"/>
        </w:numPr>
        <w:spacing w:after="60" w:before="40"/>
      </w:pPr>
      <w:r>
        <w:rPr>
          <w:rFonts w:ascii="Calibri" w:cs="Calibri" w:eastAsia="Calibri" w:hAnsi="Calibri"/>
          <w:color w:val="1C2B2B"/>
          <w:sz w:val="22"/>
          <w:szCs w:val="22"/>
        </w:rPr>
        <w:t xml:space="preserve">Colour contrast ratios ≥ 4.5:1 for body text.</w:t>
      </w:r>
    </w:p>
    <w:p>
      <w:pPr>
        <w:pStyle w:val="Heading2"/>
        <w:spacing w:after="120" w:before="320"/>
      </w:pPr>
      <w:r>
        <w:rPr>
          <w:rFonts w:ascii="Georgia" w:cs="Georgia" w:eastAsia="Georgia" w:hAnsi="Georgia"/>
          <w:b/>
          <w:bCs/>
          <w:color w:val="4A7C5E"/>
          <w:sz w:val="28"/>
          <w:szCs w:val="28"/>
        </w:rPr>
        <w:t xml:space="preserve">13.3 Security</w:t>
      </w:r>
    </w:p>
    <w:p>
      <w:pPr>
        <w:pStyle w:val="ListParagraph"/>
        <w:numPr>
          <w:ilvl w:val="0"/>
          <w:numId w:val="2"/>
        </w:numPr>
        <w:spacing w:after="60" w:before="40"/>
      </w:pPr>
      <w:r>
        <w:rPr>
          <w:rFonts w:ascii="Calibri" w:cs="Calibri" w:eastAsia="Calibri" w:hAnsi="Calibri"/>
          <w:color w:val="1C2B2B"/>
          <w:sz w:val="22"/>
          <w:szCs w:val="22"/>
        </w:rPr>
        <w:t xml:space="preserve">HTTPS enforced. HSTS header set.</w:t>
      </w:r>
    </w:p>
    <w:p>
      <w:pPr>
        <w:pStyle w:val="ListParagraph"/>
        <w:numPr>
          <w:ilvl w:val="0"/>
          <w:numId w:val="2"/>
        </w:numPr>
        <w:spacing w:after="60" w:before="40"/>
      </w:pPr>
      <w:r>
        <w:rPr>
          <w:rFonts w:ascii="Calibri" w:cs="Calibri" w:eastAsia="Calibri" w:hAnsi="Calibri"/>
          <w:color w:val="1C2B2B"/>
          <w:sz w:val="22"/>
          <w:szCs w:val="22"/>
        </w:rPr>
        <w:t xml:space="preserve">Lead form protected against spam with reCAPTCHA v3.</w:t>
      </w:r>
    </w:p>
    <w:p>
      <w:pPr>
        <w:pStyle w:val="ListParagraph"/>
        <w:numPr>
          <w:ilvl w:val="0"/>
          <w:numId w:val="2"/>
        </w:numPr>
        <w:spacing w:after="60" w:before="40"/>
      </w:pPr>
      <w:r>
        <w:rPr>
          <w:rFonts w:ascii="Calibri" w:cs="Calibri" w:eastAsia="Calibri" w:hAnsi="Calibri"/>
          <w:color w:val="1C2B2B"/>
          <w:sz w:val="22"/>
          <w:szCs w:val="22"/>
        </w:rPr>
        <w:t xml:space="preserve">No sensitive data stored client-side.</w:t>
      </w:r>
    </w:p>
    <w:p>
      <w:pPr>
        <w:pStyle w:val="ListParagraph"/>
        <w:numPr>
          <w:ilvl w:val="0"/>
          <w:numId w:val="2"/>
        </w:numPr>
        <w:spacing w:after="60" w:before="40"/>
      </w:pPr>
      <w:r>
        <w:rPr>
          <w:rFonts w:ascii="Calibri" w:cs="Calibri" w:eastAsia="Calibri" w:hAnsi="Calibri"/>
          <w:color w:val="1C2B2B"/>
          <w:sz w:val="22"/>
          <w:szCs w:val="22"/>
        </w:rPr>
        <w:t xml:space="preserve">Environment variables used for all API keys and secrets.</w:t>
      </w:r>
    </w:p>
    <w:p>
      <w:pPr>
        <w:pStyle w:val="Heading2"/>
        <w:spacing w:after="120" w:before="320"/>
      </w:pPr>
      <w:r>
        <w:rPr>
          <w:rFonts w:ascii="Georgia" w:cs="Georgia" w:eastAsia="Georgia" w:hAnsi="Georgia"/>
          <w:b/>
          <w:bCs/>
          <w:color w:val="4A7C5E"/>
          <w:sz w:val="28"/>
          <w:szCs w:val="28"/>
        </w:rPr>
        <w:t xml:space="preserve">13.4 Browser / Device Support</w:t>
      </w:r>
    </w:p>
    <w:p>
      <w:pPr>
        <w:pStyle w:val="ListParagraph"/>
        <w:numPr>
          <w:ilvl w:val="0"/>
          <w:numId w:val="2"/>
        </w:numPr>
        <w:spacing w:after="60" w:before="40"/>
      </w:pPr>
      <w:r>
        <w:rPr>
          <w:rFonts w:ascii="Calibri" w:cs="Calibri" w:eastAsia="Calibri" w:hAnsi="Calibri"/>
          <w:color w:val="1C2B2B"/>
          <w:sz w:val="22"/>
          <w:szCs w:val="22"/>
        </w:rPr>
        <w:t xml:space="preserve">Chrome, Safari, Firefox, Edge — latest 2 major versions.</w:t>
      </w:r>
    </w:p>
    <w:p>
      <w:pPr>
        <w:pStyle w:val="ListParagraph"/>
        <w:numPr>
          <w:ilvl w:val="0"/>
          <w:numId w:val="2"/>
        </w:numPr>
        <w:spacing w:after="60" w:before="40"/>
      </w:pPr>
      <w:r>
        <w:rPr>
          <w:rFonts w:ascii="Calibri" w:cs="Calibri" w:eastAsia="Calibri" w:hAnsi="Calibri"/>
          <w:color w:val="1C2B2B"/>
          <w:sz w:val="22"/>
          <w:szCs w:val="22"/>
        </w:rPr>
        <w:t xml:space="preserve">iOS Safari 15+ and Android Chrome — primary mobile targets.</w:t>
      </w:r>
    </w:p>
    <w:p>
      <w:pPr>
        <w:pStyle w:val="ListParagraph"/>
        <w:numPr>
          <w:ilvl w:val="0"/>
          <w:numId w:val="2"/>
        </w:numPr>
        <w:spacing w:after="60" w:before="40"/>
      </w:pPr>
      <w:r>
        <w:rPr>
          <w:rFonts w:ascii="Calibri" w:cs="Calibri" w:eastAsia="Calibri" w:hAnsi="Calibri"/>
          <w:color w:val="1C2B2B"/>
          <w:sz w:val="22"/>
          <w:szCs w:val="22"/>
        </w:rPr>
        <w:t xml:space="preserve">Calculator must be fully functional on 4G with no Wi-Fi dependency.</w:t>
      </w:r>
    </w:p>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14. Suggested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0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586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Deliverables</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1 — Foundation</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 1</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Project setup, design system, brand assets, content collection (copy, photos, testimonials).</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2 — Core Build</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Weeks 2–3</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Landing page (all sections), services page, about page, navigation, footer, WhatsApp integration.</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3 — Calculator</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Weeks 3–4</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Full calculator flow (Steps 1–7), calculation engine, results page, lead capture form.</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4 — SEO &amp; Analytics</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 5</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Schema markup, meta tags, sitemap, GA4, Meta Pixel, GTM events, Lighthouse audit &amp; fixes.</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5 — QA &amp; Launch</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 6</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Cross-browser testing, mobile QA, performance optimisation, staging review, go-live.</w:t>
            </w:r>
          </w:p>
        </w:tc>
      </w:tr>
      <w:tr>
        <w:tc>
          <w:tcPr>
            <w:tcW w:type="dxa" w:w="15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1A6B3C"/>
                <w:sz w:val="20"/>
                <w:szCs w:val="20"/>
              </w:rPr>
              <w:t xml:space="preserve">6 — Post-Launch</w:t>
            </w:r>
          </w:p>
        </w:tc>
        <w:tc>
          <w:tcPr>
            <w:tcW w:type="dxa" w:w="20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b/>
                <w:bCs/>
                <w:color w:val="1C2B2B"/>
                <w:sz w:val="20"/>
                <w:szCs w:val="20"/>
              </w:rPr>
              <w:t xml:space="preserve">Weeks 7–8</w:t>
            </w:r>
          </w:p>
        </w:tc>
        <w:tc>
          <w:tcPr>
            <w:tcW w:type="dxa" w:w="58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Blog seed articles (×5), A/B test setup on hero, CRO review after first week of traffic data.</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15. Open Questions &amp; Dependencies</w:t>
      </w:r>
    </w:p>
    <w:p>
      <w:pPr>
        <w:spacing w:after="100" w:before="60"/>
      </w:pPr>
      <w:r>
        <w:rPr>
          <w:rFonts w:ascii="Calibri" w:cs="Calibri" w:eastAsia="Calibri" w:hAnsi="Calibri"/>
          <w:color w:val="1C2B2B"/>
          <w:sz w:val="22"/>
          <w:szCs w:val="22"/>
        </w:rPr>
        <w:t xml:space="preserve">The following items require input from the Wine Press team before or during development: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4500"/>
      </w:tblGrid>
      <w:tr>
        <w:trPr>
          <w:tblHeader/>
        </w:trPr>
        <w:tc>
          <w:tcPr>
            <w:tcW w:type="dxa" w:w="360"/>
            <w:tcBorders>
              <w:top w:val="single" w:color="C8DDD0" w:sz="1"/>
              <w:left w:val="single" w:color="C8DDD0" w:sz="1"/>
              <w:bottom w:val="single" w:color="C8DDD0" w:sz="1"/>
              <w:right w:val="single" w:color="C8DDD0" w:sz="1"/>
            </w:tcBorders>
            <w:shd w:fill="1A6B3C" w:val="clear"/>
            <w:tcMar>
              <w:top w:type="dxa" w:w="80"/>
              <w:left w:type="dxa" w:w="60"/>
              <w:bottom w:type="dxa" w:w="80"/>
              <w:right w:type="dxa" w:w="60"/>
            </w:tcMar>
          </w:tcPr>
          <w:p>
            <w:pPr>
              <w:jc w:val="center"/>
            </w:pPr>
            <w:r>
              <w:rPr>
                <w:rFonts w:ascii="Calibri" w:cs="Calibri" w:eastAsia="Calibri" w:hAnsi="Calibri"/>
                <w:b/>
                <w:bCs/>
                <w:color w:val="FFFFFF"/>
                <w:sz w:val="20"/>
                <w:szCs w:val="20"/>
              </w:rPr>
              <w:t xml:space="preserve">#</w:t>
            </w:r>
          </w:p>
        </w:tc>
        <w:tc>
          <w:tcPr>
            <w:tcW w:type="dxa" w:w="45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4500"/>
            <w:tcBorders>
              <w:top w:val="single" w:color="C8DDD0" w:sz="1"/>
              <w:left w:val="single" w:color="C8DDD0" w:sz="1"/>
              <w:bottom w:val="single" w:color="C8DDD0" w:sz="1"/>
              <w:right w:val="single" w:color="C8DDD0" w:sz="1"/>
            </w:tcBorders>
            <w:shd w:fill="1A6B3C"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1</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What is the preferred domain name?</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Required for DNS setup, canonical tags, and brand consistency.</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2</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Which brands/products does Wine Press primarily supply and install?</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Needed for pricing table and equipment recommendation logic.</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3</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What is the current price range (min–max) for a 5kVA system with 4 x 200Ah batteries?</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Needed to seed the pricing engine with realistic ranges.</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4</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What geographic areas does Wine Press currently serve?</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Affects PSH lookup table and sales territory routing.</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5</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Is there an existing CRM, or will leads be managed via email and WhatsApp for now?</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Determines lead delivery mechanism for v1.0.</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6</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Do you offer any financing or instalment payment options?</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High-impact CRO element if available.</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7</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Who will write and supply the testimonials, project photos, and blog content?</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Content is the single longest-lead-time item in the project.</w:t>
            </w:r>
          </w:p>
        </w:tc>
      </w:tr>
      <w:tr>
        <w:tc>
          <w:tcPr>
            <w:tcW w:type="dxa" w:w="360"/>
            <w:tcBorders>
              <w:top w:val="single" w:color="C8DDD0" w:sz="1"/>
              <w:left w:val="single" w:color="C8DDD0" w:sz="1"/>
              <w:bottom w:val="single" w:color="C8DDD0" w:sz="1"/>
              <w:right w:val="single" w:color="C8DDD0" w:sz="1"/>
            </w:tcBorders>
            <w:shd w:fill="F0F7F2" w:val="clear"/>
            <w:tcMar>
              <w:top w:type="dxa" w:w="80"/>
              <w:left w:type="dxa" w:w="60"/>
              <w:bottom w:type="dxa" w:w="80"/>
              <w:right w:type="dxa" w:w="60"/>
            </w:tcMar>
          </w:tcPr>
          <w:p>
            <w:pPr>
              <w:jc w:val="center"/>
            </w:pPr>
            <w:r>
              <w:rPr>
                <w:rFonts w:ascii="Calibri" w:cs="Calibri" w:eastAsia="Calibri" w:hAnsi="Calibri"/>
                <w:b/>
                <w:bCs/>
                <w:color w:val="1A6B3C"/>
                <w:sz w:val="20"/>
                <w:szCs w:val="20"/>
              </w:rPr>
              <w:t xml:space="preserve">8</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What is the primary WhatsApp business number for the floating button and pre-filled links?</w:t>
            </w:r>
          </w:p>
        </w:tc>
        <w:tc>
          <w:tcPr>
            <w:tcW w:type="dxa" w:w="450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555555"/>
                <w:sz w:val="20"/>
                <w:szCs w:val="20"/>
              </w:rPr>
              <w:t xml:space="preserve">Required to implement WhatsApp CTAs.</w:t>
            </w:r>
          </w:p>
        </w:tc>
      </w:tr>
    </w:tbl>
    <w:p>
      <w:pPr>
        <w:spacing w:after="200" w:before="0"/>
      </w:pPr>
    </w:p>
    <w:p>
      <w:pPr>
        <w:pStyle w:val="Heading1"/>
        <w:pBdr>
          <w:bottom w:val="single" w:color="1A6B3C" w:sz="4" w:space="6"/>
        </w:pBdr>
        <w:spacing w:after="160" w:before="400"/>
      </w:pPr>
      <w:r>
        <w:rPr>
          <w:rFonts w:ascii="Georgia" w:cs="Georgia" w:eastAsia="Georgia" w:hAnsi="Georgia"/>
          <w:b/>
          <w:bCs/>
          <w:color w:val="1A6B3C"/>
          <w:sz w:val="36"/>
          <w:szCs w:val="36"/>
        </w:rPr>
        <w:t xml:space="preserve">16.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CTA</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Call to Action — a button, link, or prompt designed to drive a specific user behaviour.</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CRO</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Conversion Rate Optimisation — the practice of increasing the percentage of users who complete a desired action.</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kVA</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Kilovolt-ampere — the unit used to measure inverter capacity. Approx. equal to kW at unity power factor.</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kWh</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Kilowatt-hour — the unit of energy. A 100W device running for 10 hours consumes 1 kWh.</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LFP</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Lithium Iron Phosphate — a type of lithium battery preferred for solar storage due to safety and longevity.</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PSH</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Peak Sun Hours — the number of hours per day during which solar irradiance averages 1000 W/m². Used to size solar arrays.</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SSR</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Server-Side Rendering — pages are rendered on the server before being sent to the browser, ensuring search engine crawlability.</w:t>
            </w:r>
          </w:p>
        </w:tc>
      </w:tr>
      <w:tr>
        <w:tc>
          <w:tcPr>
            <w:tcW w:type="dxa" w:w="2000"/>
            <w:tcBorders>
              <w:top w:val="single" w:color="C8DDD0" w:sz="1"/>
              <w:left w:val="single" w:color="C8DDD0" w:sz="1"/>
              <w:bottom w:val="single" w:color="C8DDD0" w:sz="1"/>
              <w:right w:val="single" w:color="C8DDD0" w:sz="1"/>
            </w:tcBorders>
            <w:shd w:fill="F0F7F2" w:val="clear"/>
            <w:tcMar>
              <w:top w:type="dxa" w:w="80"/>
              <w:left w:type="dxa" w:w="120"/>
              <w:bottom w:type="dxa" w:w="80"/>
              <w:right w:type="dxa" w:w="120"/>
            </w:tcMar>
          </w:tcPr>
          <w:p>
            <w:r>
              <w:rPr>
                <w:rFonts w:ascii="Calibri" w:cs="Calibri" w:eastAsia="Calibri" w:hAnsi="Calibri"/>
                <w:b/>
                <w:bCs/>
                <w:color w:val="4A7C5E"/>
                <w:sz w:val="20"/>
                <w:szCs w:val="20"/>
              </w:rPr>
              <w:t xml:space="preserve">P0 / P1 / P2 / P3</w:t>
            </w:r>
          </w:p>
        </w:tc>
        <w:tc>
          <w:tcPr>
            <w:tcW w:type="dxa" w:w="7360"/>
            <w:tcBorders>
              <w:top w:val="single" w:color="C8DDD0" w:sz="1"/>
              <w:left w:val="single" w:color="C8DDD0" w:sz="1"/>
              <w:bottom w:val="single" w:color="C8DDD0" w:sz="1"/>
              <w:right w:val="single" w:color="C8DDD0" w:sz="1"/>
            </w:tcBorders>
            <w:tcMar>
              <w:top w:type="dxa" w:w="80"/>
              <w:left w:type="dxa" w:w="120"/>
              <w:bottom w:type="dxa" w:w="80"/>
              <w:right w:type="dxa" w:w="120"/>
            </w:tcMar>
          </w:tcPr>
          <w:p>
            <w:r>
              <w:rPr>
                <w:rFonts w:ascii="Calibri" w:cs="Calibri" w:eastAsia="Calibri" w:hAnsi="Calibri"/>
                <w:color w:val="1C2B2B"/>
                <w:sz w:val="20"/>
                <w:szCs w:val="20"/>
              </w:rPr>
              <w:t xml:space="preserve">Priority levels. P0 = must-have for launch. P1 = important, launch or shortly after. P2 = next iteration. P3 = future roadmap.</w:t>
            </w:r>
          </w:p>
        </w:tc>
      </w:tr>
    </w:tbl>
    <w:p>
      <w:pPr>
        <w:spacing w:after="300" w:before="0"/>
      </w:pPr>
    </w:p>
    <w:p>
      <w:pPr>
        <w:pBdr>
          <w:top w:val="single" w:color="1A6B3C" w:sz="4" w:space="10"/>
        </w:pBdr>
        <w:spacing w:after="0" w:before="200"/>
        <w:jc w:val="center"/>
      </w:pPr>
      <w:r>
        <w:rPr>
          <w:rFonts w:ascii="Georgia" w:cs="Georgia" w:eastAsia="Georgia" w:hAnsi="Georgia"/>
          <w:i/>
          <w:iCs/>
          <w:color w:val="888888"/>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D0" w:sz="2" w:space="6"/>
      </w:pBdr>
      <w:spacing w:before="80"/>
    </w:pPr>
    <w:r>
      <w:rPr>
        <w:rFonts w:ascii="Calibri" w:cs="Calibri" w:eastAsia="Calibri" w:hAnsi="Calibri"/>
        <w:color w:val="888888"/>
        <w:sz w:val="18"/>
        <w:szCs w:val="18"/>
      </w:rPr>
      <w:t xml:space="preserve">Confidential — Internal Use Only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6"/>
      </w:pBdr>
      <w:spacing w:after="120"/>
    </w:pPr>
    <w:r>
      <w:rPr>
        <w:rFonts w:ascii="Georgia" w:cs="Georgia" w:eastAsia="Georgia" w:hAnsi="Georgia"/>
        <w:b/>
        <w:bCs/>
        <w:color w:val="1A6B3C"/>
        <w:sz w:val="20"/>
        <w:szCs w:val="20"/>
      </w:rPr>
      <w:t xml:space="preserve">WINE PRESS SOLAR SERVICES</w:t>
    </w:r>
    <w:r>
      <w:rPr>
        <w:rFonts w:ascii="Calibri" w:cs="Calibri" w:eastAsia="Calibri" w:hAnsi="Calibri"/>
        <w:color w:val="888888"/>
        <w:sz w:val="18"/>
        <w:szCs w:val="18"/>
      </w:rPr>
      <w:t xml:space="preserve">   |   Web Application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6B3C"/>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4A7C5E"/>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C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2026-04-30T10:09:07.762Z</dcterms:created>
  <dcterms:modified xsi:type="dcterms:W3CDTF">2026-04-30T10:09:07.763Z</dcterms:modified>
</cp:coreProperties>
</file>

<file path=docProps/custom.xml><?xml version="1.0" encoding="utf-8"?>
<Properties xmlns="http://schemas.openxmlformats.org/officeDocument/2006/custom-properties" xmlns:vt="http://schemas.openxmlformats.org/officeDocument/2006/docPropsVTypes"/>
</file>