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69.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 or DEM</w:t>
      </w:r>
      <w:r>
        <w:t xml:space="preserve"> </w:t>
      </w:r>
      <w:r>
        <w:t xml:space="preserve"> </w:t>
      </w:r>
      <w:r>
        <w:t xml:space="preserve">LSTM classification report</w:t>
      </w:r>
    </w:p>
    <w:bookmarkStart w:id="20" w:name="intro"/>
    <w:p>
      <w:pPr>
        <w:pStyle w:val="Heading2"/>
      </w:pPr>
      <w:r>
        <w:t xml:space="preserve">Intro</w:t>
      </w:r>
    </w:p>
    <w:p>
      <w:pPr>
        <w:pStyle w:val="FirstParagraph"/>
      </w:pPr>
      <w:r>
        <w:t xml:space="preserve">Classifying short social-media texts is a standard NLP task and a useful testbed for comparing lexical and sequence-based models. This project predicts whether a tweet posted by a member of the 112th U.S. Congress was authored by a Democrat or a Republican. The dataset, sourced from Harvard Dataverse, contains each post’s text as well as metadata on the author’s party and chamber (House vs. Senate).</w:t>
      </w:r>
    </w:p>
    <w:p>
      <w:pPr>
        <w:pStyle w:val="BodyText"/>
      </w:pPr>
      <w:r>
        <w:t xml:space="preserve">The main model is a bidirectional LSTM classifier operating over contextual token embeddings. Instead of learning word representations from scratch, the pipeline uses a pretrained MiniLM Transformer as a frozen feature extractor (loaded via the MLX-Embeddings/Hugging Face adaptation). The BiLSTM and linear classification head are trained on top of these fixed embeddings. As a transparent baseline, a Multinomial Naive Bayes model with TF–IDF n-gram features is implemented on the same train/validation/test split, and its performance is compared to the BiLSTM in the empirical assessment section.</w:t>
      </w:r>
    </w:p>
    <w:p>
      <w:pPr>
        <w:pStyle w:val="BodyText"/>
      </w:pPr>
      <w:r>
        <w:t xml:space="preserve">To situate the task, an exploratory data analysis is presented in</w:t>
      </w:r>
      <w:r>
        <w:t xml:space="preserve"> </w:t>
      </w:r>
      <w:hyperlink w:anchor="sec-eda">
        <w:r>
          <w:rPr>
            <w:rStyle w:val="Hyperlink"/>
          </w:rPr>
          <w:t xml:space="preserve">Section 3</w:t>
        </w:r>
      </w:hyperlink>
      <w:r>
        <w:t xml:space="preserve">. The text preprocessing and label normalization used to construct the modeling dataset are described in</w:t>
      </w:r>
      <w:r>
        <w:t xml:space="preserve"> </w:t>
      </w:r>
      <w:hyperlink w:anchor="sec-data-prep">
        <w:r>
          <w:rPr>
            <w:rStyle w:val="Hyperlink"/>
          </w:rPr>
          <w:t xml:space="preserve">Section 2</w:t>
        </w:r>
      </w:hyperlink>
      <w:r>
        <w:t xml:space="preserve">.</w:t>
      </w:r>
    </w:p>
    <w:bookmarkEnd w:id="20"/>
    <w:bookmarkStart w:id="21" w:name="sec-data-prep"/>
    <w:p>
      <w:pPr>
        <w:pStyle w:val="Heading2"/>
      </w:pPr>
      <w:r>
        <w:t xml:space="preserve">Data Preparation</w:t>
      </w:r>
    </w:p>
    <w:p>
      <w:pPr>
        <w:pStyle w:val="FirstParagraph"/>
      </w:pPr>
      <w:r>
        <w:t xml:space="preserve">To ensure the data is usable and not influenced by elements such as dates, mentions, or links, each post was cleaned using a set of regular expressions. The cleaning script is available in the model’s repository. The cleaned dataset excludes the following:</w:t>
      </w:r>
    </w:p>
    <w:p>
      <w:pPr>
        <w:pStyle w:val="Compact"/>
        <w:numPr>
          <w:ilvl w:val="0"/>
          <w:numId w:val="1001"/>
        </w:numPr>
      </w:pPr>
      <w:r>
        <w:t xml:space="preserve">Dates</w:t>
      </w:r>
    </w:p>
    <w:p>
      <w:pPr>
        <w:pStyle w:val="Compact"/>
        <w:numPr>
          <w:ilvl w:val="0"/>
          <w:numId w:val="1001"/>
        </w:numPr>
      </w:pPr>
      <w:r>
        <w:t xml:space="preserve">Mentions</w:t>
      </w:r>
    </w:p>
    <w:p>
      <w:pPr>
        <w:pStyle w:val="Compact"/>
        <w:numPr>
          <w:ilvl w:val="0"/>
          <w:numId w:val="1001"/>
        </w:numPr>
      </w:pPr>
      <w:r>
        <w:t xml:space="preserve">Hashtags</w:t>
      </w:r>
    </w:p>
    <w:p>
      <w:pPr>
        <w:pStyle w:val="Compact"/>
        <w:numPr>
          <w:ilvl w:val="0"/>
          <w:numId w:val="1001"/>
        </w:numPr>
      </w:pPr>
      <w:r>
        <w:t xml:space="preserve">URLs</w:t>
      </w:r>
    </w:p>
    <w:p>
      <w:pPr>
        <w:pStyle w:val="FirstParagraph"/>
      </w:pPr>
      <w:r>
        <w:t xml:space="preserve">The data is read in already cleaned into the model pipeline.</w:t>
      </w:r>
    </w:p>
    <w:bookmarkEnd w:id="21"/>
    <w:bookmarkStart w:id="37" w:name="sec-eda"/>
    <w:p>
      <w:pPr>
        <w:pStyle w:val="Heading2"/>
      </w:pPr>
      <w:r>
        <w:t xml:space="preserve">EDA</w:t>
      </w:r>
    </w:p>
    <w:p>
      <w:pPr>
        <w:pStyle w:val="FirstParagraph"/>
      </w:pPr>
      <w:r>
        <w:t xml:space="preserve">This section provides an initial overview of the dataset by examining its basic structure and several descriptive metrics.</w:t>
      </w:r>
    </w:p>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t xml:space="preserve">The dataset has a dimension of 334606, 5. To begin, we look at how posts are distributed across chambers and parties. The overall distribution is visualized in</w:t>
      </w:r>
      <w:r>
        <w:t xml:space="preserve"> </w:t>
      </w:r>
      <w:hyperlink w:anchor="fig-post-dist">
        <w:r>
          <w:rPr>
            <w:rStyle w:val="Hyperlink"/>
          </w:rPr>
          <w:t xml:space="preserve">Figure 1</w:t>
        </w:r>
      </w:hyperlink>
      <w:r>
        <w:t xml:space="preserve">.</w:t>
      </w:r>
    </w:p>
    <w:bookmarkStart w:id="27" w:name="cell-fig-post-dist"/>
    <w:tbl>
      <w:tblPr>
        <w:tblStyle w:val="Table"/>
        <w:tblW w:type="pct" w:w="5000"/>
        <w:tblLayout w:type="fixed"/>
        <w:tblLook w:firstRow="0" w:lastRow="0" w:firstColumn="0" w:lastColumn="0" w:noHBand="0" w:noVBand="0" w:val="0000"/>
      </w:tblPr>
      <w:tblGrid>
        <w:gridCol w:w="7920"/>
      </w:tblGrid>
      <w:tr>
        <w:tc>
          <w:tcPr/>
          <w:bookmarkStart w:id="26" w:name="fig-post-dist"/>
          <w:p>
            <w:pPr>
              <w:pStyle w:val="Compact"/>
              <w:jc w:val="center"/>
            </w:pPr>
            <w:r>
              <w:drawing>
                <wp:inline>
                  <wp:extent cx="5334000" cy="4267200"/>
                  <wp:effectExtent b="0" l="0" r="0" t="0"/>
                  <wp:docPr descr="" title="" id="24" name="Picture"/>
                  <a:graphic>
                    <a:graphicData uri="http://schemas.openxmlformats.org/drawingml/2006/picture">
                      <pic:pic>
                        <pic:nvPicPr>
                          <pic:cNvPr descr="index_files/figure-docx/fig-post-dist-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Distribution of posts by chamber and party</w:t>
            </w:r>
          </w:p>
          <w:bookmarkEnd w:id="26"/>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bookmarkEnd w:id="27"/>
    <w:p>
      <w:pPr>
        <w:pStyle w:val="BodyText"/>
      </w:pPr>
      <w:r>
        <w:t xml:space="preserve">A more detailed breakdown of total posts per chamber and party is provided in the table below:</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Number of Posts by Chamber and Party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democrat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republican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house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89808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39904</w:t>
            </w:r>
          </w:p>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t xml:space="preserve">Next, the distribution of post lengths is examined. To limit the influence of outliers, the top one percent of longest posts are excluded:</w:t>
      </w:r>
    </w:p>
    <w:p>
      <w:pPr>
        <w:pStyle w:val="BodyText"/>
      </w:pPr>
      <w:r>
        <w:drawing>
          <wp:inline>
            <wp:extent cx="5334000" cy="4267200"/>
            <wp:effectExtent b="0" l="0" r="0" t="0"/>
            <wp:docPr descr="" title="" id="29" name="Picture"/>
            <a:graphic>
              <a:graphicData uri="http://schemas.openxmlformats.org/drawingml/2006/picture">
                <pic:pic>
                  <pic:nvPicPr>
                    <pic:cNvPr descr="index_files/figure-docx/unnamed-chunk-2-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t xml:space="preserve">The dataset also allows identifying the most active members. The figure below displays the top five posters for each chamber–party combination:</w:t>
      </w:r>
    </w:p>
    <w:p>
      <w:pPr>
        <w:pStyle w:val="BodyText"/>
      </w:pPr>
      <w:r>
        <w:drawing>
          <wp:inline>
            <wp:extent cx="5334000" cy="4267200"/>
            <wp:effectExtent b="0" l="0" r="0" t="0"/>
            <wp:docPr descr="" title="" id="32" name="Picture"/>
            <a:graphic>
              <a:graphicData uri="http://schemas.openxmlformats.org/drawingml/2006/picture">
                <pic:pic>
                  <pic:nvPicPr>
                    <pic:cNvPr descr="index_files/figure-docx/unnamed-chunk-3-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t xml:space="preserve">Finally, the most frequent words used by each party are explored. After tokenizing posts, removing stopwords, and excluding a small set of custom stop terms, the top twenty terms per party are identified:</w:t>
      </w:r>
    </w:p>
    <w:p>
      <w:pPr>
        <w:pStyle w:val="BodyText"/>
      </w:pPr>
      <w:r>
        <w:drawing>
          <wp:inline>
            <wp:extent cx="5334000" cy="4267200"/>
            <wp:effectExtent b="0" l="0" r="0" t="0"/>
            <wp:docPr descr="" title="" id="35" name="Picture"/>
            <a:graphic>
              <a:graphicData uri="http://schemas.openxmlformats.org/drawingml/2006/picture">
                <pic:pic>
                  <pic:nvPicPr>
                    <pic:cNvPr descr="index_files/figure-docx/unnamed-chunk-4-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bookmarkEnd w:id="37"/>
    <w:bookmarkStart w:id="52" w:name="model-specification"/>
    <w:p>
      <w:pPr>
        <w:pStyle w:val="Heading2"/>
      </w:pPr>
      <w:r>
        <w:t xml:space="preserve">Model specification</w:t>
      </w:r>
    </w:p>
    <w:bookmarkStart w:id="40" w:name="tokenization-and-feature-extraction"/>
    <w:p>
      <w:pPr>
        <w:pStyle w:val="Heading3"/>
      </w:pPr>
      <w:r>
        <w:t xml:space="preserve">Tokenization and feature extraction</w:t>
      </w:r>
    </w:p>
    <w:p>
      <w:pPr>
        <w:pStyle w:val="FirstParagraph"/>
      </w:pPr>
      <w:r>
        <w:t xml:space="preserve">The input pipeline leverages a pre-trained Transformer model, specifically</w:t>
      </w:r>
      <w:r>
        <w:t xml:space="preserve"> </w:t>
      </w:r>
      <w:r>
        <w:rPr>
          <w:rStyle w:val="VerbatimChar"/>
        </w:rPr>
        <w:t xml:space="preserve">all-MiniLM-L6-v2</w:t>
      </w:r>
      <w:r>
        <w:t xml:space="preserve">, to generate contextualized semantic features. Unlike traditional pipelines that feed token IDs directly to the classifier, this architecture utilizes the Transformer as a frozen feature extractor.</w:t>
      </w:r>
    </w:p>
    <w:p>
      <w:pPr>
        <w:pStyle w:val="BodyText"/>
      </w:pPr>
      <w:r>
        <w:t xml:space="preserve">Raw text is tokenized and padded to a fixed sequence length</w:t>
      </w:r>
      <w:r>
        <w:t xml:space="preserve"> </w:t>
      </w:r>
      <m:oMath>
        <m:r>
          <m:t>T</m:t>
        </m:r>
        <m:r>
          <m:rPr>
            <m:sty m:val="p"/>
          </m:rPr>
          <m:t>=</m:t>
        </m:r>
        <m:r>
          <m:t>128</m:t>
        </m:r>
      </m:oMath>
      <w:r>
        <w:t xml:space="preserve">. Let</w:t>
      </w:r>
      <w:r>
        <w:t xml:space="preserve"> </w:t>
      </w:r>
      <m:oMath>
        <m:r>
          <m:rPr>
            <m:sty m:val="b"/>
          </m:rPr>
          <m:t>t</m:t>
        </m:r>
      </m:oMath>
      <w:r>
        <w:t xml:space="preserve"> </w:t>
      </w:r>
      <w:r>
        <w:t xml:space="preserve">be the sequence of token identifiers. These are passed through the quantized (4-bit) Transformer model</w:t>
      </w:r>
      <w:r>
        <w:t xml:space="preserve"> </w:t>
      </w:r>
      <m:oMath>
        <m:r>
          <m:rPr>
            <m:sty m:val="p"/>
            <m:scr m:val="script"/>
          </m:rPr>
          <m:t>F</m:t>
        </m:r>
      </m:oMath>
      <w:r>
        <w:t xml:space="preserve"> </w:t>
      </w:r>
      <w:r>
        <w:t xml:space="preserve">to yield a sequence of dense vectors:</w:t>
      </w:r>
    </w:p>
    <w:p>
      <w:pPr>
        <w:pStyle w:val="BodyText"/>
      </w:pPr>
      <w:bookmarkStart w:id="38" w:name="eq-transformer-out"/>
      <m:oMathPara>
        <m:oMathParaPr>
          <m:jc m:val="center"/>
        </m:oMathParaPr>
        <m:oMath>
          <m:r>
            <m:rPr>
              <m:sty m:val="b"/>
            </m:rPr>
            <m:t>X</m:t>
          </m:r>
          <m:r>
            <m:rPr>
              <m:sty m:val="p"/>
            </m:rPr>
            <m:t>=</m:t>
          </m:r>
          <m:r>
            <m:rPr>
              <m:sty m:val="p"/>
              <m:scr m:val="script"/>
            </m:rPr>
            <m:t>F</m:t>
          </m:r>
          <m:d>
            <m:dPr>
              <m:begChr m:val="("/>
              <m:sepChr m:val=""/>
              <m:endChr m:val=")"/>
              <m:grow/>
            </m:dPr>
            <m:e>
              <m:r>
                <m:rPr>
                  <m:sty m:val="b"/>
                </m:rPr>
                <m:t>t</m:t>
              </m:r>
            </m:e>
          </m:d>
          <m:r>
            <m:rPr>
              <m:sty m:val="p"/>
            </m:rPr>
            <m:t>∈</m:t>
          </m:r>
          <m:sSup>
            <m:e>
              <m:r>
                <m:rPr>
                  <m:sty m:val="p"/>
                  <m:scr m:val="double-struck"/>
                </m:rPr>
                <m:t>R</m:t>
              </m:r>
            </m:e>
            <m:sup>
              <m:r>
                <m:t>T</m:t>
              </m:r>
              <m:r>
                <m:rPr>
                  <m:sty m:val="p"/>
                </m:rPr>
                <m:t>×</m:t>
              </m:r>
              <m:r>
                <m:t>D</m:t>
              </m:r>
            </m:sup>
          </m:sSup>
          <m:r>
            <m:rPr>
              <m:sty m:val="p"/>
            </m:rPr>
            <m:t>,</m:t>
          </m:r>
          <m:r>
            <m:t>  </m:t>
          </m:r>
          <m:d>
            <m:dPr>
              <m:begChr m:val="("/>
              <m:sepChr m:val=""/>
              <m:endChr m:val=")"/>
              <m:grow/>
            </m:dPr>
            <m:e>
              <m:r>
                <m:t>1</m:t>
              </m:r>
            </m:e>
          </m:d>
        </m:oMath>
      </m:oMathPara>
      <w:bookmarkEnd w:id="38"/>
    </w:p>
    <w:p>
      <w:pPr>
        <w:pStyle w:val="FirstParagraph"/>
      </w:pPr>
      <w:r>
        <w:t xml:space="preserve">where</w:t>
      </w:r>
      <w:r>
        <w:t xml:space="preserve"> </w:t>
      </w:r>
      <m:oMath>
        <m:r>
          <m:t>D</m:t>
        </m:r>
      </m:oMath>
      <w:r>
        <w:t xml:space="preserve"> </w:t>
      </w:r>
      <w:r>
        <w:t xml:space="preserve">is the embedding dimension (inferred from the Transformer output, typically 384 for MiniLM). Crucially, a stop-gradient operation is applied to</w:t>
      </w:r>
      <w:r>
        <w:t xml:space="preserve"> </w:t>
      </w:r>
      <m:oMath>
        <m:r>
          <m:rPr>
            <m:sty m:val="b"/>
          </m:rPr>
          <m:t>X</m:t>
        </m:r>
      </m:oMath>
      <w:r>
        <w:t xml:space="preserve">:</w:t>
      </w:r>
    </w:p>
    <w:p>
      <w:pPr>
        <w:pStyle w:val="BodyText"/>
      </w:pPr>
      <w:bookmarkStart w:id="39" w:name="eq-stop-grad"/>
      <m:oMathPara>
        <m:oMathParaPr>
          <m:jc m:val="center"/>
        </m:oMathParaPr>
        <m:oMath>
          <m:sSub>
            <m:e>
              <m:r>
                <m:rPr>
                  <m:sty m:val="b"/>
                </m:rPr>
                <m:t>X</m:t>
              </m:r>
            </m:e>
            <m:sub>
              <m:r>
                <m:rPr>
                  <m:nor/>
                  <m:sty m:val="p"/>
                </m:rPr>
                <m:t>fixed</m:t>
              </m:r>
            </m:sub>
          </m:sSub>
          <m:r>
            <m:rPr>
              <m:sty m:val="p"/>
            </m:rPr>
            <m:t>=</m:t>
          </m:r>
          <m:r>
            <m:rPr>
              <m:nor/>
              <m:sty m:val="p"/>
            </m:rPr>
            <m:t>StopGradient</m:t>
          </m:r>
          <m:d>
            <m:dPr>
              <m:begChr m:val="("/>
              <m:sepChr m:val=""/>
              <m:endChr m:val=")"/>
              <m:grow/>
            </m:dPr>
            <m:e>
              <m:r>
                <m:rPr>
                  <m:sty m:val="b"/>
                </m:rPr>
                <m:t>X</m:t>
              </m:r>
            </m:e>
          </m:d>
          <m:r>
            <m:rPr>
              <m:sty m:val="p"/>
            </m:rPr>
            <m:t>,</m:t>
          </m:r>
          <m:r>
            <m:t>  </m:t>
          </m:r>
          <m:d>
            <m:dPr>
              <m:begChr m:val="("/>
              <m:sepChr m:val=""/>
              <m:endChr m:val=")"/>
              <m:grow/>
            </m:dPr>
            <m:e>
              <m:r>
                <m:t>2</m:t>
              </m:r>
            </m:e>
          </m:d>
        </m:oMath>
      </m:oMathPara>
      <w:bookmarkEnd w:id="39"/>
    </w:p>
    <w:p>
      <w:pPr>
        <w:pStyle w:val="FirstParagraph"/>
      </w:pPr>
      <w:r>
        <w:t xml:space="preserve">ensuring that gradients are not backpropagated into the Transformer layers, treating the embeddings as static inputs to the downstream LSTM.</w:t>
      </w:r>
    </w:p>
    <w:bookmarkEnd w:id="40"/>
    <w:bookmarkStart w:id="43" w:name="bidirectional-lstm-encoder"/>
    <w:p>
      <w:pPr>
        <w:pStyle w:val="Heading3"/>
      </w:pPr>
      <w:r>
        <w:t xml:space="preserve">Bidirectional LSTM encoder</w:t>
      </w:r>
    </w:p>
    <w:p>
      <w:pPr>
        <w:pStyle w:val="FirstParagraph"/>
      </w:pPr>
      <w:r>
        <w:t xml:space="preserve">A custom implementation of a Bidirectional LSTM is employed to model the temporal dependencies within the sequence of embeddings</w:t>
      </w:r>
      <w:r>
        <w:t xml:space="preserve"> </w:t>
      </w:r>
      <m:oMath>
        <m:sSub>
          <m:e>
            <m:r>
              <m:rPr>
                <m:sty m:val="b"/>
              </m:rPr>
              <m:t>X</m:t>
            </m:r>
          </m:e>
          <m:sub>
            <m:r>
              <m:rPr>
                <m:nor/>
                <m:sty m:val="p"/>
              </m:rPr>
              <m:t>fixed</m:t>
            </m:r>
          </m:sub>
        </m:sSub>
      </m:oMath>
      <w:r>
        <w:t xml:space="preserve">.</w:t>
      </w:r>
    </w:p>
    <w:p>
      <w:pPr>
        <w:pStyle w:val="BodyText"/>
      </w:pPr>
      <w:r>
        <w:t xml:space="preserve">The architecture consists of two independent LSTM layers: a forward pass (</w:t>
      </w:r>
      <m:oMath>
        <m:acc>
          <m:accPr>
            <m:chr m:val="⃗"/>
          </m:accPr>
          <m:e>
            <m:r>
              <m:rPr>
                <m:nor/>
                <m:sty m:val="p"/>
              </m:rPr>
              <m:t>LSTM</m:t>
            </m:r>
          </m:e>
        </m:acc>
      </m:oMath>
      <w:r>
        <w:t xml:space="preserve">) and a backward pass (</w:t>
      </w:r>
      <m:oMath>
        <m:acc>
          <m:accPr>
            <m:chr m:val="⃖"/>
          </m:accPr>
          <m:e>
            <m:r>
              <m:rPr>
                <m:nor/>
                <m:sty m:val="p"/>
              </m:rPr>
              <m:t>LSTM</m:t>
            </m:r>
          </m:e>
        </m:acc>
      </m:oMath>
      <w:r>
        <w:t xml:space="preserve">). For a single direction, the state update at timestep</w:t>
      </w:r>
      <w:r>
        <w:t xml:space="preserve"> </w:t>
      </w:r>
      <m:oMath>
        <m:r>
          <m:t>t</m:t>
        </m:r>
      </m:oMath>
      <w:r>
        <w:t xml:space="preserve">, given input</w:t>
      </w:r>
      <w:r>
        <w:t xml:space="preserve"> </w:t>
      </w:r>
      <m:oMath>
        <m:sSub>
          <m:e>
            <m:r>
              <m:rPr>
                <m:sty m:val="b"/>
              </m:rPr>
              <m:t>x</m:t>
            </m:r>
          </m:e>
          <m:sub>
            <m:r>
              <m:t>t</m:t>
            </m:r>
          </m:sub>
        </m:sSub>
      </m:oMath>
      <w:r>
        <w:t xml:space="preserve"> </w:t>
      </w:r>
      <w:r>
        <w:t xml:space="preserve">and previous hidden state</w:t>
      </w:r>
      <w:r>
        <w:t xml:space="preserve"> </w:t>
      </w:r>
      <m:oMath>
        <m:sSub>
          <m:e>
            <m:r>
              <m:rPr>
                <m:sty m:val="b"/>
              </m:rPr>
              <m:t>h</m:t>
            </m:r>
          </m:e>
          <m:sub>
            <m:r>
              <m:t>t</m:t>
            </m:r>
            <m:r>
              <m:rPr>
                <m:sty m:val="p"/>
              </m:rPr>
              <m:t>−</m:t>
            </m:r>
            <m:r>
              <m:t>1</m:t>
            </m:r>
          </m:sub>
        </m:sSub>
      </m:oMath>
      <w:r>
        <w:t xml:space="preserve">, is governed by the standard gate equations:</w:t>
      </w:r>
    </w:p>
    <w:p>
      <w:pPr>
        <w:pStyle w:val="BodyText"/>
      </w:pPr>
      <w:bookmarkStart w:id="41" w:name="eq-lstm-gates"/>
      <m:oMathPara>
        <m:oMathParaPr>
          <m:jc m:val="center"/>
        </m:oMathParaPr>
        <m:oMath>
          <m:m>
            <m:mPr>
              <m:baseJc m:val="center"/>
              <m:plcHide m:val="on"/>
              <m:mcs>
                <m:mc>
                  <m:mcPr>
                    <m:mcJc m:val="right"/>
                    <m:count m:val="1"/>
                  </m:mcPr>
                </m:mc>
                <m:mc>
                  <m:mcPr>
                    <m:mcJc m:val="left"/>
                    <m:count m:val="1"/>
                  </m:mcPr>
                </m:mc>
              </m:mcs>
            </m:mPr>
            <m:mr>
              <m:e>
                <m:sSub>
                  <m:e>
                    <m:r>
                      <m:rPr>
                        <m:sty m:val="b"/>
                      </m:rPr>
                      <m:t>i</m:t>
                    </m:r>
                  </m:e>
                  <m:sub>
                    <m:r>
                      <m:t>t</m:t>
                    </m:r>
                  </m:sub>
                </m:sSub>
              </m:e>
              <m:e>
                <m:r>
                  <m:rPr>
                    <m:sty m:val="p"/>
                  </m:rPr>
                  <m:t>=</m:t>
                </m:r>
                <m:r>
                  <m:t>σ</m:t>
                </m:r>
                <m:d>
                  <m:dPr>
                    <m:begChr m:val="("/>
                    <m:sepChr m:val=""/>
                    <m:endChr m:val=")"/>
                    <m:grow/>
                  </m:dPr>
                  <m:e>
                    <m:sSub>
                      <m:e>
                        <m:r>
                          <m:t>W</m:t>
                        </m:r>
                      </m:e>
                      <m:sub>
                        <m:r>
                          <m:t>i</m:t>
                        </m:r>
                      </m:sub>
                    </m:sSub>
                    <m:sSub>
                      <m:e>
                        <m:r>
                          <m:rPr>
                            <m:sty m:val="b"/>
                          </m:rPr>
                          <m:t>x</m:t>
                        </m:r>
                      </m:e>
                      <m:sub>
                        <m:r>
                          <m:t>t</m:t>
                        </m:r>
                      </m:sub>
                    </m:sSub>
                    <m:r>
                      <m:rPr>
                        <m:sty m:val="p"/>
                      </m:rPr>
                      <m:t>+</m:t>
                    </m:r>
                    <m:sSub>
                      <m:e>
                        <m:r>
                          <m:t>U</m:t>
                        </m:r>
                      </m:e>
                      <m:sub>
                        <m:r>
                          <m:t>i</m:t>
                        </m:r>
                      </m:sub>
                    </m:sSub>
                    <m:sSub>
                      <m:e>
                        <m:r>
                          <m:rPr>
                            <m:sty m:val="b"/>
                          </m:rPr>
                          <m:t>h</m:t>
                        </m:r>
                      </m:e>
                      <m:sub>
                        <m:r>
                          <m:t>t</m:t>
                        </m:r>
                        <m:r>
                          <m:rPr>
                            <m:sty m:val="p"/>
                          </m:rPr>
                          <m:t>−</m:t>
                        </m:r>
                        <m:r>
                          <m:t>1</m:t>
                        </m:r>
                      </m:sub>
                    </m:sSub>
                    <m:r>
                      <m:rPr>
                        <m:sty m:val="p"/>
                      </m:rPr>
                      <m:t>+</m:t>
                    </m:r>
                    <m:sSub>
                      <m:e>
                        <m:r>
                          <m:rPr>
                            <m:sty m:val="b"/>
                          </m:rPr>
                          <m:t>b</m:t>
                        </m:r>
                      </m:e>
                      <m:sub>
                        <m:r>
                          <m:t>i</m:t>
                        </m:r>
                      </m:sub>
                    </m:sSub>
                  </m:e>
                </m:d>
              </m:e>
            </m:mr>
            <m:mr>
              <m:e>
                <m:sSub>
                  <m:e>
                    <m:r>
                      <m:rPr>
                        <m:sty m:val="b"/>
                      </m:rPr>
                      <m:t>f</m:t>
                    </m:r>
                  </m:e>
                  <m:sub>
                    <m:r>
                      <m:t>t</m:t>
                    </m:r>
                  </m:sub>
                </m:sSub>
              </m:e>
              <m:e>
                <m:r>
                  <m:rPr>
                    <m:sty m:val="p"/>
                  </m:rPr>
                  <m:t>=</m:t>
                </m:r>
                <m:r>
                  <m:t>σ</m:t>
                </m:r>
                <m:d>
                  <m:dPr>
                    <m:begChr m:val="("/>
                    <m:sepChr m:val=""/>
                    <m:endChr m:val=")"/>
                    <m:grow/>
                  </m:dPr>
                  <m:e>
                    <m:sSub>
                      <m:e>
                        <m:r>
                          <m:t>W</m:t>
                        </m:r>
                      </m:e>
                      <m:sub>
                        <m:r>
                          <m:t>f</m:t>
                        </m:r>
                      </m:sub>
                    </m:sSub>
                    <m:sSub>
                      <m:e>
                        <m:r>
                          <m:rPr>
                            <m:sty m:val="b"/>
                          </m:rPr>
                          <m:t>x</m:t>
                        </m:r>
                      </m:e>
                      <m:sub>
                        <m:r>
                          <m:t>t</m:t>
                        </m:r>
                      </m:sub>
                    </m:sSub>
                    <m:r>
                      <m:rPr>
                        <m:sty m:val="p"/>
                      </m:rPr>
                      <m:t>+</m:t>
                    </m:r>
                    <m:sSub>
                      <m:e>
                        <m:r>
                          <m:t>U</m:t>
                        </m:r>
                      </m:e>
                      <m:sub>
                        <m:r>
                          <m:t>f</m:t>
                        </m:r>
                      </m:sub>
                    </m:sSub>
                    <m:sSub>
                      <m:e>
                        <m:r>
                          <m:rPr>
                            <m:sty m:val="b"/>
                          </m:rPr>
                          <m:t>h</m:t>
                        </m:r>
                      </m:e>
                      <m:sub>
                        <m:r>
                          <m:t>t</m:t>
                        </m:r>
                        <m:r>
                          <m:rPr>
                            <m:sty m:val="p"/>
                          </m:rPr>
                          <m:t>−</m:t>
                        </m:r>
                        <m:r>
                          <m:t>1</m:t>
                        </m:r>
                      </m:sub>
                    </m:sSub>
                    <m:r>
                      <m:rPr>
                        <m:sty m:val="p"/>
                      </m:rPr>
                      <m:t>+</m:t>
                    </m:r>
                    <m:sSub>
                      <m:e>
                        <m:r>
                          <m:rPr>
                            <m:sty m:val="b"/>
                          </m:rPr>
                          <m:t>b</m:t>
                        </m:r>
                      </m:e>
                      <m:sub>
                        <m:r>
                          <m:t>f</m:t>
                        </m:r>
                      </m:sub>
                    </m:sSub>
                  </m:e>
                </m:d>
              </m:e>
            </m:mr>
            <m:mr>
              <m:e>
                <m:sSub>
                  <m:e>
                    <m:r>
                      <m:rPr>
                        <m:sty m:val="b"/>
                      </m:rPr>
                      <m:t>o</m:t>
                    </m:r>
                  </m:e>
                  <m:sub>
                    <m:r>
                      <m:t>t</m:t>
                    </m:r>
                  </m:sub>
                </m:sSub>
              </m:e>
              <m:e>
                <m:r>
                  <m:rPr>
                    <m:sty m:val="p"/>
                  </m:rPr>
                  <m:t>=</m:t>
                </m:r>
                <m:r>
                  <m:t>σ</m:t>
                </m:r>
                <m:d>
                  <m:dPr>
                    <m:begChr m:val="("/>
                    <m:sepChr m:val=""/>
                    <m:endChr m:val=")"/>
                    <m:grow/>
                  </m:dPr>
                  <m:e>
                    <m:sSub>
                      <m:e>
                        <m:r>
                          <m:t>W</m:t>
                        </m:r>
                      </m:e>
                      <m:sub>
                        <m:r>
                          <m:t>o</m:t>
                        </m:r>
                      </m:sub>
                    </m:sSub>
                    <m:sSub>
                      <m:e>
                        <m:r>
                          <m:rPr>
                            <m:sty m:val="b"/>
                          </m:rPr>
                          <m:t>x</m:t>
                        </m:r>
                      </m:e>
                      <m:sub>
                        <m:r>
                          <m:t>t</m:t>
                        </m:r>
                      </m:sub>
                    </m:sSub>
                    <m:r>
                      <m:rPr>
                        <m:sty m:val="p"/>
                      </m:rPr>
                      <m:t>+</m:t>
                    </m:r>
                    <m:sSub>
                      <m:e>
                        <m:r>
                          <m:t>U</m:t>
                        </m:r>
                      </m:e>
                      <m:sub>
                        <m:r>
                          <m:t>o</m:t>
                        </m:r>
                      </m:sub>
                    </m:sSub>
                    <m:sSub>
                      <m:e>
                        <m:r>
                          <m:rPr>
                            <m:sty m:val="b"/>
                          </m:rPr>
                          <m:t>h</m:t>
                        </m:r>
                      </m:e>
                      <m:sub>
                        <m:r>
                          <m:t>t</m:t>
                        </m:r>
                        <m:r>
                          <m:rPr>
                            <m:sty m:val="p"/>
                          </m:rPr>
                          <m:t>−</m:t>
                        </m:r>
                        <m:r>
                          <m:t>1</m:t>
                        </m:r>
                      </m:sub>
                    </m:sSub>
                    <m:r>
                      <m:rPr>
                        <m:sty m:val="p"/>
                      </m:rPr>
                      <m:t>+</m:t>
                    </m:r>
                    <m:sSub>
                      <m:e>
                        <m:r>
                          <m:rPr>
                            <m:sty m:val="b"/>
                          </m:rPr>
                          <m:t>b</m:t>
                        </m:r>
                      </m:e>
                      <m:sub>
                        <m:r>
                          <m:t>o</m:t>
                        </m:r>
                      </m:sub>
                    </m:sSub>
                  </m:e>
                </m:d>
              </m:e>
            </m:mr>
            <m:mr>
              <m:e>
                <m:sSub>
                  <m:e>
                    <m:r>
                      <m:rPr>
                        <m:sty m:val="b"/>
                      </m:rPr>
                      <m:t>g</m:t>
                    </m:r>
                  </m:e>
                  <m:sub>
                    <m:r>
                      <m:t>t</m:t>
                    </m:r>
                  </m:sub>
                </m:sSub>
              </m:e>
              <m:e>
                <m:r>
                  <m:rPr>
                    <m:sty m:val="p"/>
                  </m:rPr>
                  <m:t>=</m:t>
                </m:r>
                <m:r>
                  <m:rPr>
                    <m:sty m:val="p"/>
                  </m:rPr>
                  <m:t>tanh</m:t>
                </m:r>
                <m:d>
                  <m:dPr>
                    <m:begChr m:val="("/>
                    <m:sepChr m:val=""/>
                    <m:endChr m:val=")"/>
                    <m:grow/>
                  </m:dPr>
                  <m:e>
                    <m:sSub>
                      <m:e>
                        <m:r>
                          <m:t>W</m:t>
                        </m:r>
                      </m:e>
                      <m:sub>
                        <m:r>
                          <m:t>g</m:t>
                        </m:r>
                      </m:sub>
                    </m:sSub>
                    <m:sSub>
                      <m:e>
                        <m:r>
                          <m:rPr>
                            <m:sty m:val="b"/>
                          </m:rPr>
                          <m:t>x</m:t>
                        </m:r>
                      </m:e>
                      <m:sub>
                        <m:r>
                          <m:t>t</m:t>
                        </m:r>
                      </m:sub>
                    </m:sSub>
                    <m:r>
                      <m:rPr>
                        <m:sty m:val="p"/>
                      </m:rPr>
                      <m:t>+</m:t>
                    </m:r>
                    <m:sSub>
                      <m:e>
                        <m:r>
                          <m:t>U</m:t>
                        </m:r>
                      </m:e>
                      <m:sub>
                        <m:r>
                          <m:t>g</m:t>
                        </m:r>
                      </m:sub>
                    </m:sSub>
                    <m:sSub>
                      <m:e>
                        <m:r>
                          <m:rPr>
                            <m:sty m:val="b"/>
                          </m:rPr>
                          <m:t>h</m:t>
                        </m:r>
                      </m:e>
                      <m:sub>
                        <m:r>
                          <m:t>t</m:t>
                        </m:r>
                        <m:r>
                          <m:rPr>
                            <m:sty m:val="p"/>
                          </m:rPr>
                          <m:t>−</m:t>
                        </m:r>
                        <m:r>
                          <m:t>1</m:t>
                        </m:r>
                      </m:sub>
                    </m:sSub>
                    <m:r>
                      <m:rPr>
                        <m:sty m:val="p"/>
                      </m:rPr>
                      <m:t>+</m:t>
                    </m:r>
                    <m:sSub>
                      <m:e>
                        <m:r>
                          <m:rPr>
                            <m:sty m:val="b"/>
                          </m:rPr>
                          <m:t>b</m:t>
                        </m:r>
                      </m:e>
                      <m:sub>
                        <m:r>
                          <m:t>g</m:t>
                        </m:r>
                      </m:sub>
                    </m:sSub>
                  </m:e>
                </m:d>
              </m:e>
            </m:mr>
            <m:mr>
              <m:e>
                <m:sSub>
                  <m:e>
                    <m:r>
                      <m:rPr>
                        <m:sty m:val="b"/>
                      </m:rPr>
                      <m:t>c</m:t>
                    </m:r>
                  </m:e>
                  <m:sub>
                    <m:r>
                      <m:t>t</m:t>
                    </m:r>
                  </m:sub>
                </m:sSub>
              </m:e>
              <m:e>
                <m:r>
                  <m:rPr>
                    <m:sty m:val="p"/>
                  </m:rPr>
                  <m:t>=</m:t>
                </m:r>
                <m:sSub>
                  <m:e>
                    <m:r>
                      <m:rPr>
                        <m:sty m:val="b"/>
                      </m:rPr>
                      <m:t>f</m:t>
                    </m:r>
                  </m:e>
                  <m:sub>
                    <m:r>
                      <m:t>t</m:t>
                    </m:r>
                  </m:sub>
                </m:sSub>
                <m:r>
                  <m:rPr>
                    <m:sty m:val="p"/>
                  </m:rPr>
                  <m:t>⊙</m:t>
                </m:r>
                <m:sSub>
                  <m:e>
                    <m:r>
                      <m:rPr>
                        <m:sty m:val="b"/>
                      </m:rPr>
                      <m:t>c</m:t>
                    </m:r>
                  </m:e>
                  <m:sub>
                    <m:r>
                      <m:t>t</m:t>
                    </m:r>
                    <m:r>
                      <m:rPr>
                        <m:sty m:val="p"/>
                      </m:rPr>
                      <m:t>−</m:t>
                    </m:r>
                    <m:r>
                      <m:t>1</m:t>
                    </m:r>
                  </m:sub>
                </m:sSub>
                <m:r>
                  <m:rPr>
                    <m:sty m:val="p"/>
                  </m:rPr>
                  <m:t>+</m:t>
                </m:r>
                <m:sSub>
                  <m:e>
                    <m:r>
                      <m:rPr>
                        <m:sty m:val="b"/>
                      </m:rPr>
                      <m:t>i</m:t>
                    </m:r>
                  </m:e>
                  <m:sub>
                    <m:r>
                      <m:t>t</m:t>
                    </m:r>
                  </m:sub>
                </m:sSub>
                <m:r>
                  <m:rPr>
                    <m:sty m:val="p"/>
                  </m:rPr>
                  <m:t>⊙</m:t>
                </m:r>
                <m:sSub>
                  <m:e>
                    <m:r>
                      <m:rPr>
                        <m:sty m:val="b"/>
                      </m:rPr>
                      <m:t>g</m:t>
                    </m:r>
                  </m:e>
                  <m:sub>
                    <m:r>
                      <m:t>t</m:t>
                    </m:r>
                  </m:sub>
                </m:sSub>
              </m:e>
            </m:mr>
            <m:mr>
              <m:e>
                <m:sSub>
                  <m:e>
                    <m:r>
                      <m:rPr>
                        <m:sty m:val="b"/>
                      </m:rPr>
                      <m:t>h</m:t>
                    </m:r>
                  </m:e>
                  <m:sub>
                    <m:r>
                      <m:t>t</m:t>
                    </m:r>
                  </m:sub>
                </m:sSub>
              </m:e>
              <m:e>
                <m:r>
                  <m:rPr>
                    <m:sty m:val="p"/>
                  </m:rPr>
                  <m:t>=</m:t>
                </m:r>
                <m:sSub>
                  <m:e>
                    <m:r>
                      <m:rPr>
                        <m:sty m:val="b"/>
                      </m:rPr>
                      <m:t>o</m:t>
                    </m:r>
                  </m:e>
                  <m:sub>
                    <m:r>
                      <m:t>t</m:t>
                    </m:r>
                  </m:sub>
                </m:sSub>
                <m:r>
                  <m:rPr>
                    <m:sty m:val="p"/>
                  </m:rPr>
                  <m:t>⊙</m:t>
                </m:r>
                <m:r>
                  <m:rPr>
                    <m:sty m:val="p"/>
                  </m:rPr>
                  <m:t>tanh</m:t>
                </m:r>
                <m:d>
                  <m:dPr>
                    <m:begChr m:val="("/>
                    <m:sepChr m:val=""/>
                    <m:endChr m:val=")"/>
                    <m:grow/>
                  </m:dPr>
                  <m:e>
                    <m:sSub>
                      <m:e>
                        <m:r>
                          <m:rPr>
                            <m:sty m:val="b"/>
                          </m:rPr>
                          <m:t>c</m:t>
                        </m:r>
                      </m:e>
                      <m:sub>
                        <m:r>
                          <m:t>t</m:t>
                        </m:r>
                      </m:sub>
                    </m:sSub>
                  </m:e>
                </m:d>
              </m:e>
            </m:mr>
          </m:m>
          <m:r>
            <m:t>  </m:t>
          </m:r>
          <m:d>
            <m:dPr>
              <m:begChr m:val="("/>
              <m:sepChr m:val=""/>
              <m:endChr m:val=")"/>
              <m:grow/>
            </m:dPr>
            <m:e>
              <m:r>
                <m:t>3</m:t>
              </m:r>
            </m:e>
          </m:d>
        </m:oMath>
      </m:oMathPara>
      <w:bookmarkEnd w:id="41"/>
    </w:p>
    <w:p>
      <w:pPr>
        <w:pStyle w:val="FirstParagraph"/>
      </w:pPr>
      <w:r>
        <w:t xml:space="preserve">where</w:t>
      </w:r>
      <w:r>
        <w:t xml:space="preserve"> </w:t>
      </w:r>
      <m:oMath>
        <m:r>
          <m:t>σ</m:t>
        </m:r>
      </m:oMath>
      <w:r>
        <w:t xml:space="preserve"> </w:t>
      </w:r>
      <w:r>
        <w:t xml:space="preserve">is the sigmoid function and</w:t>
      </w:r>
      <w:r>
        <w:t xml:space="preserve"> </w:t>
      </w:r>
      <m:oMath>
        <m:r>
          <m:rPr>
            <m:sty m:val="p"/>
          </m:rPr>
          <m:t>⊙</m:t>
        </m:r>
      </m:oMath>
      <w:r>
        <w:t xml:space="preserve"> </w:t>
      </w:r>
      <w:r>
        <w:t xml:space="preserve">is the Hadamard product. The hidden state dimension is</w:t>
      </w:r>
      <w:r>
        <w:t xml:space="preserve"> </w:t>
      </w:r>
      <m:oMath>
        <m:r>
          <m:t>H</m:t>
        </m:r>
        <m:r>
          <m:rPr>
            <m:sty m:val="p"/>
          </m:rPr>
          <m:t>=</m:t>
        </m:r>
        <m:r>
          <m:t>128</m:t>
        </m:r>
      </m:oMath>
      <w:r>
        <w:t xml:space="preserve">. The backward LSTM processes the sequence in reverse order. The final representation at each timestep is the concatenation of both directional states:</w:t>
      </w:r>
    </w:p>
    <w:p>
      <w:pPr>
        <w:pStyle w:val="BodyText"/>
      </w:pPr>
      <w:bookmarkStart w:id="42" w:name="eq-bilstm-out"/>
      <m:oMathPara>
        <m:oMathParaPr>
          <m:jc m:val="center"/>
        </m:oMathParaPr>
        <m:oMath>
          <m:sSub>
            <m:e>
              <m:r>
                <m:rPr>
                  <m:sty m:val="b"/>
                </m:rPr>
                <m:t>h</m:t>
              </m:r>
            </m:e>
            <m:sub>
              <m:r>
                <m:t>t</m:t>
              </m:r>
            </m:sub>
          </m:sSub>
          <m:r>
            <m:rPr>
              <m:sty m:val="p"/>
            </m:rPr>
            <m:t>=</m:t>
          </m:r>
          <m:d>
            <m:dPr>
              <m:begChr m:val="["/>
              <m:sepChr m:val=""/>
              <m:endChr m:val="]"/>
              <m:grow/>
            </m:dPr>
            <m:e>
              <m:sSub>
                <m:e>
                  <m:acc>
                    <m:accPr>
                      <m:chr m:val="⃗"/>
                    </m:accPr>
                    <m:e>
                      <m:r>
                        <m:rPr>
                          <m:sty m:val="b"/>
                        </m:rPr>
                        <m:t>h</m:t>
                      </m:r>
                    </m:e>
                  </m:acc>
                </m:e>
                <m:sub>
                  <m:r>
                    <m:t>t</m:t>
                  </m:r>
                </m:sub>
              </m:sSub>
              <m:r>
                <m:rPr>
                  <m:sty m:val="p"/>
                </m:rPr>
                <m:t>;</m:t>
              </m:r>
              <m:sSub>
                <m:e>
                  <m:acc>
                    <m:accPr>
                      <m:chr m:val="⃖"/>
                    </m:accPr>
                    <m:e>
                      <m:r>
                        <m:rPr>
                          <m:sty m:val="b"/>
                        </m:rPr>
                        <m:t>h</m:t>
                      </m:r>
                    </m:e>
                  </m:acc>
                </m:e>
                <m:sub>
                  <m:r>
                    <m:t>t</m:t>
                  </m:r>
                </m:sub>
              </m:sSub>
            </m:e>
          </m:d>
          <m:r>
            <m:rPr>
              <m:sty m:val="p"/>
            </m:rPr>
            <m:t>∈</m:t>
          </m:r>
          <m:sSup>
            <m:e>
              <m:r>
                <m:rPr>
                  <m:sty m:val="p"/>
                  <m:scr m:val="double-struck"/>
                </m:rPr>
                <m:t>R</m:t>
              </m:r>
            </m:e>
            <m:sup>
              <m:r>
                <m:t>2</m:t>
              </m:r>
              <m:r>
                <m:t>H</m:t>
              </m:r>
            </m:sup>
          </m:sSup>
          <m:r>
            <m:rPr>
              <m:sty m:val="p"/>
            </m:rPr>
            <m:t>.</m:t>
          </m:r>
          <m:r>
            <m:t>  </m:t>
          </m:r>
          <m:d>
            <m:dPr>
              <m:begChr m:val="("/>
              <m:sepChr m:val=""/>
              <m:endChr m:val=")"/>
              <m:grow/>
            </m:dPr>
            <m:e>
              <m:r>
                <m:t>4</m:t>
              </m:r>
            </m:e>
          </m:d>
        </m:oMath>
      </m:oMathPara>
      <w:bookmarkEnd w:id="42"/>
    </w:p>
    <w:bookmarkEnd w:id="43"/>
    <w:bookmarkStart w:id="45" w:name="masked-mean-pooling"/>
    <w:p>
      <w:pPr>
        <w:pStyle w:val="Heading3"/>
      </w:pPr>
      <w:r>
        <w:t xml:space="preserve">Masked mean pooling</w:t>
      </w:r>
    </w:p>
    <w:p>
      <w:pPr>
        <w:pStyle w:val="FirstParagraph"/>
      </w:pPr>
      <w:r>
        <w:t xml:space="preserve">To handle the padding artifacts present in the fixed-length sequences, a masked mean pooling operation is applied. Let</w:t>
      </w:r>
      <w:r>
        <w:t xml:space="preserve"> </w:t>
      </w:r>
      <m:oMath>
        <m:r>
          <m:rPr>
            <m:sty m:val="b"/>
          </m:rPr>
          <m:t>m</m:t>
        </m:r>
        <m:r>
          <m:rPr>
            <m:sty m:val="p"/>
          </m:rPr>
          <m:t>∈</m:t>
        </m:r>
        <m:r>
          <m:rPr>
            <m:sty m:val="p"/>
          </m:rPr>
          <m:t>{</m:t>
        </m:r>
        <m:r>
          <m:t>0</m:t>
        </m:r>
        <m:r>
          <m:rPr>
            <m:sty m:val="p"/>
          </m:rPr>
          <m:t>,</m:t>
        </m:r>
        <m:r>
          <m:t>1</m:t>
        </m:r>
        <m:sSup>
          <m:e>
            <m:r>
              <m:rPr>
                <m:sty m:val="p"/>
              </m:rPr>
              <m:t>}</m:t>
            </m:r>
          </m:e>
          <m:sup>
            <m:r>
              <m:t>T</m:t>
            </m:r>
          </m:sup>
        </m:sSup>
      </m:oMath>
      <w:r>
        <w:t xml:space="preserve"> </w:t>
      </w:r>
      <w:r>
        <w:t xml:space="preserve">be the attention mask where</w:t>
      </w:r>
      <w:r>
        <w:t xml:space="preserve"> </w:t>
      </w:r>
      <m:oMath>
        <m:r>
          <m:t>1</m:t>
        </m:r>
      </m:oMath>
      <w:r>
        <w:t xml:space="preserve"> </w:t>
      </w:r>
      <w:r>
        <w:t xml:space="preserve">denotes a valid token. The fixed-size sentence representation</w:t>
      </w:r>
      <w:r>
        <w:t xml:space="preserve"> </w:t>
      </w:r>
      <m:oMath>
        <m:r>
          <m:rPr>
            <m:sty m:val="b"/>
          </m:rPr>
          <m:t>z</m:t>
        </m:r>
      </m:oMath>
      <w:r>
        <w:t xml:space="preserve"> </w:t>
      </w:r>
      <w:r>
        <w:t xml:space="preserve">is computed as:</w:t>
      </w:r>
    </w:p>
    <w:p>
      <w:pPr>
        <w:pStyle w:val="BodyText"/>
      </w:pPr>
      <w:bookmarkStart w:id="44" w:name="eq-masked-pool"/>
      <m:oMathPara>
        <m:oMathParaPr>
          <m:jc m:val="center"/>
        </m:oMathParaPr>
        <m:oMath>
          <m:r>
            <m:rPr>
              <m:sty m:val="b"/>
            </m:rPr>
            <m:t>z</m:t>
          </m:r>
          <m:r>
            <m:rPr>
              <m:sty m:val="p"/>
            </m:rPr>
            <m:t>=</m:t>
          </m:r>
          <m:f>
            <m:fPr>
              <m:type m:val="bar"/>
            </m:fPr>
            <m:num>
              <m:nary>
                <m:naryPr>
                  <m:chr m:val="∑"/>
                  <m:limLoc m:val="undOvr"/>
                  <m:subHide m:val="off"/>
                  <m:supHide m:val="off"/>
                </m:naryPr>
                <m:sub>
                  <m:r>
                    <m:t>t</m:t>
                  </m:r>
                  <m:r>
                    <m:rPr>
                      <m:sty m:val="p"/>
                    </m:rPr>
                    <m:t>=</m:t>
                  </m:r>
                  <m:r>
                    <m:t>1</m:t>
                  </m:r>
                </m:sub>
                <m:sup>
                  <m:r>
                    <m:t>T</m:t>
                  </m:r>
                </m:sup>
                <m:e>
                  <m:sSub>
                    <m:e>
                      <m:r>
                        <m:t>m</m:t>
                      </m:r>
                    </m:e>
                    <m:sub>
                      <m:r>
                        <m:t>t</m:t>
                      </m:r>
                    </m:sub>
                  </m:sSub>
                </m:e>
              </m:nary>
              <m:sSub>
                <m:e>
                  <m:r>
                    <m:rPr>
                      <m:sty m:val="b"/>
                    </m:rPr>
                    <m:t>h</m:t>
                  </m:r>
                </m:e>
                <m:sub>
                  <m:r>
                    <m:t>t</m:t>
                  </m:r>
                </m:sub>
              </m:sSub>
            </m:num>
            <m:den>
              <m:nary>
                <m:naryPr>
                  <m:chr m:val="∑"/>
                  <m:limLoc m:val="undOvr"/>
                  <m:subHide m:val="off"/>
                  <m:supHide m:val="off"/>
                </m:naryPr>
                <m:sub>
                  <m:r>
                    <m:t>t</m:t>
                  </m:r>
                  <m:r>
                    <m:rPr>
                      <m:sty m:val="p"/>
                    </m:rPr>
                    <m:t>=</m:t>
                  </m:r>
                  <m:r>
                    <m:t>1</m:t>
                  </m:r>
                </m:sub>
                <m:sup>
                  <m:r>
                    <m:t>T</m:t>
                  </m:r>
                </m:sup>
                <m:e>
                  <m:sSub>
                    <m:e>
                      <m:r>
                        <m:t>m</m:t>
                      </m:r>
                    </m:e>
                    <m:sub>
                      <m:r>
                        <m:t>t</m:t>
                      </m:r>
                    </m:sub>
                  </m:sSub>
                </m:e>
              </m:nary>
              <m:r>
                <m:rPr>
                  <m:sty m:val="p"/>
                </m:rPr>
                <m:t>+</m:t>
              </m:r>
              <m:r>
                <m:t>ϵ</m:t>
              </m:r>
            </m:den>
          </m:f>
          <m:r>
            <m:rPr>
              <m:sty m:val="p"/>
            </m:rPr>
            <m:t>∈</m:t>
          </m:r>
          <m:sSup>
            <m:e>
              <m:r>
                <m:rPr>
                  <m:sty m:val="p"/>
                  <m:scr m:val="double-struck"/>
                </m:rPr>
                <m:t>R</m:t>
              </m:r>
            </m:e>
            <m:sup>
              <m:r>
                <m:t>2</m:t>
              </m:r>
              <m:r>
                <m:t>H</m:t>
              </m:r>
            </m:sup>
          </m:sSup>
          <m:r>
            <m:rPr>
              <m:sty m:val="p"/>
            </m:rPr>
            <m:t>,</m:t>
          </m:r>
          <m:r>
            <m:t>  </m:t>
          </m:r>
          <m:d>
            <m:dPr>
              <m:begChr m:val="("/>
              <m:sepChr m:val=""/>
              <m:endChr m:val=")"/>
              <m:grow/>
            </m:dPr>
            <m:e>
              <m:r>
                <m:t>5</m:t>
              </m:r>
            </m:e>
          </m:d>
        </m:oMath>
      </m:oMathPara>
      <w:bookmarkEnd w:id="44"/>
    </w:p>
    <w:p>
      <w:pPr>
        <w:pStyle w:val="FirstParagraph"/>
      </w:pPr>
      <w:r>
        <w:t xml:space="preserve">where</w:t>
      </w:r>
      <w:r>
        <w:t xml:space="preserve"> </w:t>
      </w:r>
      <m:oMath>
        <m:r>
          <m:t>ϵ</m:t>
        </m:r>
        <m:r>
          <m:rPr>
            <m:sty m:val="p"/>
          </m:rPr>
          <m:t>=</m:t>
        </m:r>
        <m:sSup>
          <m:e>
            <m:r>
              <m:t>10</m:t>
            </m:r>
          </m:e>
          <m:sup>
            <m:r>
              <m:rPr>
                <m:sty m:val="p"/>
              </m:rPr>
              <m:t>−</m:t>
            </m:r>
            <m:r>
              <m:t>6</m:t>
            </m:r>
          </m:sup>
        </m:sSup>
      </m:oMath>
      <w:r>
        <w:t xml:space="preserve"> </w:t>
      </w:r>
      <w:r>
        <w:t xml:space="preserve">ensures numerical stability. This collapses the temporal dimension, resulting in a single vector capturing the global context of the post.</w:t>
      </w:r>
    </w:p>
    <w:bookmarkEnd w:id="45"/>
    <w:bookmarkStart w:id="48" w:name="classification-head"/>
    <w:p>
      <w:pPr>
        <w:pStyle w:val="Heading3"/>
      </w:pPr>
      <w:r>
        <w:t xml:space="preserve">Classification head</w:t>
      </w:r>
    </w:p>
    <w:p>
      <w:pPr>
        <w:pStyle w:val="FirstParagraph"/>
      </w:pPr>
      <w:r>
        <w:t xml:space="preserve">The pooled vector</w:t>
      </w:r>
      <w:r>
        <w:t xml:space="preserve"> </w:t>
      </w:r>
      <m:oMath>
        <m:r>
          <m:rPr>
            <m:sty m:val="b"/>
          </m:rPr>
          <m:t>z</m:t>
        </m:r>
      </m:oMath>
      <w:r>
        <w:t xml:space="preserve"> </w:t>
      </w:r>
      <w:r>
        <w:t xml:space="preserve">serves as the input to the classification head. Regularization is applied via Dropout with probability</w:t>
      </w:r>
      <w:r>
        <w:t xml:space="preserve"> </w:t>
      </w:r>
      <m:oMath>
        <m:r>
          <m:t>p</m:t>
        </m:r>
        <m:r>
          <m:rPr>
            <m:sty m:val="p"/>
          </m:rPr>
          <m:t>=</m:t>
        </m:r>
        <m:r>
          <m:t>0.1</m:t>
        </m:r>
      </m:oMath>
      <w:r>
        <w:t xml:space="preserve">:</w:t>
      </w:r>
    </w:p>
    <w:p>
      <w:pPr>
        <w:pStyle w:val="BodyText"/>
      </w:pPr>
      <w:bookmarkStart w:id="46" w:name="eq-dropout"/>
      <m:oMathPara>
        <m:oMathParaPr>
          <m:jc m:val="center"/>
        </m:oMathParaPr>
        <m:oMath>
          <m:acc>
            <m:accPr>
              <m:chr m:val="̃"/>
            </m:accPr>
            <m:e>
              <m:r>
                <m:rPr>
                  <m:sty m:val="b"/>
                </m:rPr>
                <m:t>z</m:t>
              </m:r>
            </m:e>
          </m:acc>
          <m:r>
            <m:rPr>
              <m:sty m:val="p"/>
            </m:rPr>
            <m:t>=</m:t>
          </m:r>
          <m:r>
            <m:rPr>
              <m:nor/>
              <m:sty m:val="p"/>
            </m:rPr>
            <m:t>Dropout</m:t>
          </m:r>
          <m:d>
            <m:dPr>
              <m:begChr m:val="("/>
              <m:sepChr m:val=""/>
              <m:endChr m:val=")"/>
              <m:grow/>
            </m:dPr>
            <m:e>
              <m:r>
                <m:rPr>
                  <m:sty m:val="b"/>
                </m:rPr>
                <m:t>z</m:t>
              </m:r>
            </m:e>
          </m:d>
          <m:r>
            <m:rPr>
              <m:sty m:val="p"/>
            </m:rPr>
            <m:t>.</m:t>
          </m:r>
          <m:r>
            <m:t>  </m:t>
          </m:r>
          <m:d>
            <m:dPr>
              <m:begChr m:val="("/>
              <m:sepChr m:val=""/>
              <m:endChr m:val=")"/>
              <m:grow/>
            </m:dPr>
            <m:e>
              <m:r>
                <m:t>6</m:t>
              </m:r>
            </m:e>
          </m:d>
        </m:oMath>
      </m:oMathPara>
      <w:bookmarkEnd w:id="46"/>
    </w:p>
    <w:p>
      <w:pPr>
        <w:pStyle w:val="FirstParagraph"/>
      </w:pPr>
      <w:r>
        <w:t xml:space="preserve">A linear projection layer maps the features to the unnormalized logits for the two classes:</w:t>
      </w:r>
    </w:p>
    <w:p>
      <w:pPr>
        <w:pStyle w:val="BodyText"/>
      </w:pPr>
      <w:bookmarkStart w:id="47" w:name="eq-linear-head"/>
      <m:oMathPara>
        <m:oMathParaPr>
          <m:jc m:val="center"/>
        </m:oMathParaPr>
        <m:oMath>
          <m:r>
            <m:rPr>
              <m:sty m:val="b"/>
            </m:rPr>
            <m:t>o</m:t>
          </m:r>
          <m:r>
            <m:rPr>
              <m:sty m:val="p"/>
            </m:rPr>
            <m:t>=</m:t>
          </m:r>
          <m:sSub>
            <m:e>
              <m:r>
                <m:t>W</m:t>
              </m:r>
            </m:e>
            <m:sub>
              <m:r>
                <m:t>o</m:t>
              </m:r>
              <m:r>
                <m:t>u</m:t>
              </m:r>
              <m:r>
                <m:t>t</m:t>
              </m:r>
            </m:sub>
          </m:sSub>
          <m:acc>
            <m:accPr>
              <m:chr m:val="̃"/>
            </m:accPr>
            <m:e>
              <m:r>
                <m:rPr>
                  <m:sty m:val="b"/>
                </m:rPr>
                <m:t>z</m:t>
              </m:r>
            </m:e>
          </m:acc>
          <m:r>
            <m:rPr>
              <m:sty m:val="p"/>
            </m:rPr>
            <m:t>+</m:t>
          </m:r>
          <m:sSub>
            <m:e>
              <m:r>
                <m:rPr>
                  <m:sty m:val="b"/>
                </m:rPr>
                <m:t>b</m:t>
              </m:r>
            </m:e>
            <m:sub>
              <m:r>
                <m:t>o</m:t>
              </m:r>
              <m:r>
                <m:t>u</m:t>
              </m:r>
              <m:r>
                <m:t>t</m:t>
              </m:r>
            </m:sub>
          </m:sSub>
          <m:r>
            <m:rPr>
              <m:sty m:val="p"/>
            </m:rPr>
            <m:t>∈</m:t>
          </m:r>
          <m:sSup>
            <m:e>
              <m:r>
                <m:rPr>
                  <m:sty m:val="p"/>
                  <m:scr m:val="double-struck"/>
                </m:rPr>
                <m:t>R</m:t>
              </m:r>
            </m:e>
            <m:sup>
              <m:r>
                <m:t>2</m:t>
              </m:r>
            </m:sup>
          </m:sSup>
          <m:r>
            <m:rPr>
              <m:sty m:val="p"/>
            </m:rPr>
            <m:t>.</m:t>
          </m:r>
          <m:r>
            <m:t>  </m:t>
          </m:r>
          <m:d>
            <m:dPr>
              <m:begChr m:val="("/>
              <m:sepChr m:val=""/>
              <m:endChr m:val=")"/>
              <m:grow/>
            </m:dPr>
            <m:e>
              <m:r>
                <m:t>7</m:t>
              </m:r>
            </m:e>
          </m:d>
        </m:oMath>
      </m:oMathPara>
      <w:bookmarkEnd w:id="47"/>
    </w:p>
    <w:p>
      <w:pPr>
        <w:pStyle w:val="FirstParagraph"/>
      </w:pPr>
      <w:r>
        <w:t xml:space="preserve">The predicted class</w:t>
      </w:r>
      <w:r>
        <w:t xml:space="preserve"> </w:t>
      </w:r>
      <m:oMath>
        <m:acc>
          <m:accPr>
            <m:chr m:val="̂"/>
          </m:accPr>
          <m:e>
            <m:r>
              <m:t>y</m:t>
            </m:r>
          </m:e>
        </m:acc>
      </m:oMath>
      <w:r>
        <w:t xml:space="preserve"> </w:t>
      </w:r>
      <w:r>
        <w:t xml:space="preserve">is derived via the argmax of the logits.</w:t>
      </w:r>
    </w:p>
    <w:bookmarkEnd w:id="48"/>
    <w:bookmarkStart w:id="50" w:name="training-objective"/>
    <w:p>
      <w:pPr>
        <w:pStyle w:val="Heading3"/>
      </w:pPr>
      <w:r>
        <w:t xml:space="preserve">Training objective</w:t>
      </w:r>
    </w:p>
    <w:p>
      <w:pPr>
        <w:pStyle w:val="FirstParagraph"/>
      </w:pPr>
      <w:r>
        <w:t xml:space="preserve">The model is trained using the Cross-Entropy loss function. For a batch of</w:t>
      </w:r>
      <w:r>
        <w:t xml:space="preserve"> </w:t>
      </w:r>
      <m:oMath>
        <m:r>
          <m:t>N</m:t>
        </m:r>
      </m:oMath>
      <w:r>
        <w:t xml:space="preserve"> </w:t>
      </w:r>
      <w:r>
        <w:t xml:space="preserve">samples, the objective is to minimize:</w:t>
      </w:r>
    </w:p>
    <w:p>
      <w:pPr>
        <w:pStyle w:val="BodyText"/>
      </w:pPr>
      <w:bookmarkStart w:id="49" w:name="eq-jross-entropy"/>
      <m:oMathPara>
        <m:oMathParaPr>
          <m:jc m:val="center"/>
        </m:oMathParaPr>
        <m:oMath>
          <m:r>
            <m:rPr>
              <m:sty m:val="p"/>
              <m:scr m:val="script"/>
            </m:rP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CrossEntropy</m:t>
              </m:r>
            </m:e>
          </m:nary>
          <m:d>
            <m:dPr>
              <m:begChr m:val="("/>
              <m:sepChr m:val=""/>
              <m:endChr m:val=")"/>
              <m:grow/>
            </m:dPr>
            <m:e>
              <m:sSup>
                <m:e>
                  <m:r>
                    <m:rPr>
                      <m:sty m:val="b"/>
                    </m:rPr>
                    <m:t>o</m:t>
                  </m:r>
                </m:e>
                <m:sup>
                  <m:d>
                    <m:dPr>
                      <m:begChr m:val="("/>
                      <m:sepChr m:val=""/>
                      <m:endChr m:val=")"/>
                      <m:grow/>
                    </m:dPr>
                    <m:e>
                      <m:r>
                        <m:t>i</m:t>
                      </m:r>
                    </m:e>
                  </m:d>
                </m:sup>
              </m:sSup>
              <m:r>
                <m:rPr>
                  <m:sty m:val="p"/>
                </m:rPr>
                <m:t>,</m:t>
              </m:r>
              <m:sSup>
                <m:e>
                  <m:r>
                    <m:t>y</m:t>
                  </m:r>
                </m:e>
                <m:sup>
                  <m:d>
                    <m:dPr>
                      <m:begChr m:val="("/>
                      <m:sepChr m:val=""/>
                      <m:endChr m:val=")"/>
                      <m:grow/>
                    </m:dPr>
                    <m:e>
                      <m:r>
                        <m:t>i</m:t>
                      </m:r>
                    </m:e>
                  </m:d>
                </m:sup>
              </m:sSup>
            </m:e>
          </m:d>
          <m:r>
            <m:rPr>
              <m:sty m:val="p"/>
            </m:rPr>
            <m:t>.</m:t>
          </m:r>
          <m:r>
            <m:t>  </m:t>
          </m:r>
          <m:d>
            <m:dPr>
              <m:begChr m:val="("/>
              <m:sepChr m:val=""/>
              <m:endChr m:val=")"/>
              <m:grow/>
            </m:dPr>
            <m:e>
              <m:r>
                <m:t>8</m:t>
              </m:r>
            </m:e>
          </m:d>
        </m:oMath>
      </m:oMathPara>
      <w:bookmarkEnd w:id="49"/>
    </w:p>
    <w:p>
      <w:pPr>
        <w:pStyle w:val="FirstParagraph"/>
      </w:pPr>
      <w:r>
        <w:t xml:space="preserve">Optimization is performed using the</w:t>
      </w:r>
      <w:r>
        <w:t xml:space="preserve"> </w:t>
      </w:r>
      <w:r>
        <w:rPr>
          <w:b/>
          <w:bCs/>
        </w:rPr>
        <w:t xml:space="preserve">Adam</w:t>
      </w:r>
      <w:r>
        <w:t xml:space="preserve"> </w:t>
      </w:r>
      <w:r>
        <w:t xml:space="preserve">optimizer with a learning rate</w:t>
      </w:r>
      <w:r>
        <w:t xml:space="preserve"> </w:t>
      </w:r>
      <m:oMath>
        <m:r>
          <m:t>η</m:t>
        </m:r>
        <m:r>
          <m:rPr>
            <m:sty m:val="p"/>
          </m:rPr>
          <m:t>=</m:t>
        </m:r>
        <m:sSup>
          <m:e>
            <m:r>
              <m:t>10</m:t>
            </m:r>
          </m:e>
          <m:sup>
            <m:r>
              <m:rPr>
                <m:sty m:val="p"/>
              </m:rPr>
              <m:t>−</m:t>
            </m:r>
            <m:r>
              <m:t>3</m:t>
            </m:r>
          </m:sup>
        </m:sSup>
      </m:oMath>
      <w:r>
        <w:t xml:space="preserve">. The training step, including the loss calculation and gradient update, is Just-In-Time (JIT) compiled into a comprehensive computation graph using</w:t>
      </w:r>
      <w:r>
        <w:t xml:space="preserve"> </w:t>
      </w:r>
      <w:r>
        <w:rPr>
          <w:rStyle w:val="VerbatimChar"/>
        </w:rPr>
        <w:t xml:space="preserve">mx.compile</w:t>
      </w:r>
      <w:r>
        <w:t xml:space="preserve"> </w:t>
      </w:r>
      <w:r>
        <w:t xml:space="preserve">to maximize execution speed.</w:t>
      </w:r>
    </w:p>
    <w:bookmarkEnd w:id="50"/>
    <w:bookmarkStart w:id="51" w:name="computational-considerations"/>
    <w:p>
      <w:pPr>
        <w:pStyle w:val="Heading3"/>
      </w:pPr>
      <w:r>
        <w:t xml:space="preserve">Computational considerations</w:t>
      </w:r>
    </w:p>
    <w:p>
      <w:pPr>
        <w:pStyle w:val="FirstParagraph"/>
      </w:pPr>
      <w:r>
        <w:t xml:space="preserve">The implementation is optimized for Apple Silicon using the MLX framework. Several specific strategies are employed for efficiency:</w:t>
      </w:r>
    </w:p>
    <w:p>
      <w:pPr>
        <w:pStyle w:val="Compact"/>
        <w:numPr>
          <w:ilvl w:val="0"/>
          <w:numId w:val="1002"/>
        </w:numPr>
      </w:pPr>
      <w:r>
        <w:rPr>
          <w:b/>
          <w:bCs/>
        </w:rPr>
        <w:t xml:space="preserve">Lazy Evaluation &amp; Materialization:</w:t>
      </w:r>
      <w:r>
        <w:t xml:space="preserve"> </w:t>
      </w:r>
      <w:r>
        <w:t xml:space="preserve">MLX uses lazy evaluation. To prevent the computation graph from growing indefinitely during the iterative data loading process,</w:t>
      </w:r>
      <w:r>
        <w:t xml:space="preserve"> </w:t>
      </w:r>
      <w:r>
        <w:rPr>
          <w:rStyle w:val="VerbatimChar"/>
        </w:rPr>
        <w:t xml:space="preserve">mx.eval</w:t>
      </w:r>
      <w:r>
        <w:t xml:space="preserve"> </w:t>
      </w:r>
      <w:r>
        <w:t xml:space="preserve">is explicitly called on batch inputs and loss values to force materialization.</w:t>
      </w:r>
    </w:p>
    <w:p>
      <w:pPr>
        <w:pStyle w:val="Compact"/>
        <w:numPr>
          <w:ilvl w:val="0"/>
          <w:numId w:val="1002"/>
        </w:numPr>
      </w:pPr>
      <w:r>
        <w:rPr>
          <w:b/>
          <w:bCs/>
        </w:rPr>
        <w:t xml:space="preserve">Quantized Feature Extraction:</w:t>
      </w:r>
      <w:r>
        <w:t xml:space="preserve"> </w:t>
      </w:r>
      <w:r>
        <w:t xml:space="preserve">The embedding model (</w:t>
      </w:r>
      <w:r>
        <w:rPr>
          <w:rStyle w:val="VerbatimChar"/>
        </w:rPr>
        <w:t xml:space="preserve">all-MiniLM-L6-v2</w:t>
      </w:r>
      <w:r>
        <w:t xml:space="preserve">) utilizes 4-bit quantization, significantly reducing memory bandwidth requirements during the feature extraction phase.</w:t>
      </w:r>
    </w:p>
    <w:p>
      <w:pPr>
        <w:pStyle w:val="Compact"/>
        <w:numPr>
          <w:ilvl w:val="0"/>
          <w:numId w:val="1002"/>
        </w:numPr>
      </w:pPr>
      <w:r>
        <w:rPr>
          <w:b/>
          <w:bCs/>
        </w:rPr>
        <w:t xml:space="preserve">Precision:</w:t>
      </w:r>
      <w:r>
        <w:t xml:space="preserve"> </w:t>
      </w:r>
      <w:r>
        <w:t xml:space="preserve">The embeddings are cast to</w:t>
      </w:r>
      <w:r>
        <w:t xml:space="preserve"> </w:t>
      </w:r>
      <w:r>
        <w:rPr>
          <w:rStyle w:val="VerbatimChar"/>
        </w:rPr>
        <w:t xml:space="preserve">float16</w:t>
      </w:r>
      <w:r>
        <w:t xml:space="preserve"> </w:t>
      </w:r>
      <w:r>
        <w:t xml:space="preserve">(</w:t>
      </w:r>
      <w:r>
        <w:rPr>
          <w:rStyle w:val="VerbatimChar"/>
        </w:rPr>
        <w:t xml:space="preserve">mx.float16</w:t>
      </w:r>
      <w:r>
        <w:t xml:space="preserve">) before entering the LSTM, halving the memory footprint of the batch tensor compared to</w:t>
      </w:r>
      <w:r>
        <w:t xml:space="preserve"> </w:t>
      </w:r>
      <w:r>
        <w:rPr>
          <w:rStyle w:val="VerbatimChar"/>
        </w:rPr>
        <w:t xml:space="preserve">float32</w:t>
      </w:r>
      <w:r>
        <w:t xml:space="preserve"> </w:t>
      </w:r>
      <w:r>
        <w:t xml:space="preserve">and leveraging the hardware’s native half-precision performance.</w:t>
      </w:r>
    </w:p>
    <w:bookmarkEnd w:id="51"/>
    <w:bookmarkEnd w:id="52"/>
    <w:bookmarkStart w:id="55" w:name="data-pipeline"/>
    <w:p>
      <w:pPr>
        <w:pStyle w:val="Heading2"/>
      </w:pPr>
      <w:r>
        <w:t xml:space="preserve">Data Pipeline</w:t>
      </w:r>
    </w:p>
    <w:p>
      <w:pPr>
        <w:pStyle w:val="FirstParagraph"/>
      </w:pPr>
      <w:r>
        <w:t xml:space="preserve">The pipeline proceeds as:</w:t>
      </w:r>
    </w:p>
    <w:p>
      <w:pPr>
        <w:pStyle w:val="Compact"/>
        <w:numPr>
          <w:ilvl w:val="0"/>
          <w:numId w:val="1003"/>
        </w:numPr>
      </w:pPr>
      <w:r>
        <w:t xml:space="preserve">Read the cleaned CSV (</w:t>
      </w:r>
      <w:r>
        <w:rPr>
          <w:rStyle w:val="VerbatimChar"/>
        </w:rPr>
        <w:t xml:space="preserve">congress_complete.csv</w:t>
      </w:r>
      <w:r>
        <w:t xml:space="preserve">) and keep the relevant columns (</w:t>
      </w:r>
      <w:r>
        <w:rPr>
          <w:rStyle w:val="VerbatimChar"/>
        </w:rPr>
        <w:t xml:space="preserve">post</w:t>
      </w:r>
      <w:r>
        <w:t xml:space="preserve"> </w:t>
      </w:r>
      <w:r>
        <w:t xml:space="preserve">and</w:t>
      </w:r>
      <w:r>
        <w:t xml:space="preserve"> </w:t>
      </w:r>
      <w:r>
        <w:rPr>
          <w:rStyle w:val="VerbatimChar"/>
        </w:rPr>
        <w:t xml:space="preserve">party</w:t>
      </w:r>
      <w:r>
        <w:t xml:space="preserve">).</w:t>
      </w:r>
    </w:p>
    <w:p>
      <w:pPr>
        <w:pStyle w:val="Compact"/>
        <w:numPr>
          <w:ilvl w:val="0"/>
          <w:numId w:val="1003"/>
        </w:numPr>
      </w:pPr>
      <w:r>
        <w:t xml:space="preserve">Drop rows with missing text or party labels.</w:t>
      </w:r>
    </w:p>
    <w:p>
      <w:pPr>
        <w:pStyle w:val="Compact"/>
        <w:numPr>
          <w:ilvl w:val="0"/>
          <w:numId w:val="1003"/>
        </w:numPr>
      </w:pPr>
      <w:r>
        <w:t xml:space="preserve">Normalize party strings and map them to binary labels (Democrat = 0, Republican = 1), discarding any other labels.</w:t>
      </w:r>
    </w:p>
    <w:p>
      <w:pPr>
        <w:pStyle w:val="Compact"/>
        <w:numPr>
          <w:ilvl w:val="0"/>
          <w:numId w:val="1003"/>
        </w:numPr>
      </w:pPr>
      <w:r>
        <w:t xml:space="preserve">Perform a stratified train/validation/test split with proportions 80/10/10 using a fixed random seed.</w:t>
      </w:r>
    </w:p>
    <w:p>
      <w:pPr>
        <w:pStyle w:val="Compact"/>
        <w:numPr>
          <w:ilvl w:val="0"/>
          <w:numId w:val="1003"/>
        </w:numPr>
      </w:pPr>
      <w:r>
        <w:t xml:space="preserve">During training and evaluation, tokenize</w:t>
      </w:r>
      <w:r>
        <w:t xml:space="preserve"> </w:t>
      </w:r>
      <w:r>
        <w:rPr>
          <w:b/>
          <w:bCs/>
        </w:rPr>
        <w:t xml:space="preserve">on the fly</w:t>
      </w:r>
      <w:r>
        <w:t xml:space="preserve"> </w:t>
      </w:r>
      <w:r>
        <w:t xml:space="preserve">per batch and pad/truncate to a fixed length (T=128).</w:t>
      </w:r>
    </w:p>
    <w:p>
      <w:pPr>
        <w:pStyle w:val="Compact"/>
        <w:numPr>
          <w:ilvl w:val="0"/>
          <w:numId w:val="1003"/>
        </w:numPr>
      </w:pPr>
      <w:r>
        <w:t xml:space="preserve">For each minibatch, pass token IDs and attention masks through a</w:t>
      </w:r>
      <w:r>
        <w:t xml:space="preserve"> </w:t>
      </w:r>
      <w:r>
        <w:rPr>
          <w:b/>
          <w:bCs/>
        </w:rPr>
        <w:t xml:space="preserve">frozen, quantized MiniLM encoder</w:t>
      </w:r>
      <w:r>
        <w:t xml:space="preserve"> </w:t>
      </w:r>
      <w:r>
        <w:t xml:space="preserve">to obtain contextual token embeddings. Gradients are stopped at this stage, so only the downstream BiLSTM is trained.</w:t>
      </w:r>
    </w:p>
    <w:p>
      <w:pPr>
        <w:pStyle w:val="Compact"/>
        <w:numPr>
          <w:ilvl w:val="0"/>
          <w:numId w:val="1003"/>
        </w:numPr>
      </w:pPr>
      <w:r>
        <w:t xml:space="preserve">Cast embeddings to</w:t>
      </w:r>
      <w:r>
        <w:t xml:space="preserve"> </w:t>
      </w:r>
      <w:r>
        <w:rPr>
          <w:rStyle w:val="VerbatimChar"/>
        </w:rPr>
        <w:t xml:space="preserve">float16</w:t>
      </w:r>
      <w:r>
        <w:t xml:space="preserve"> </w:t>
      </w:r>
      <w:r>
        <w:t xml:space="preserve">to reduce memory use; keep attention masks to zero out padding tokens before recurrence and for masked mean pooling.</w:t>
      </w:r>
    </w:p>
    <w:p>
      <w:pPr>
        <w:pStyle w:val="FirstParagraph"/>
      </w:pPr>
      <w:r>
        <w:t xml:space="preserve">This design avoids storing large precomputed embedding tensors in RAM. Instead, embeddings are computed batch-wise and materialized with</w:t>
      </w:r>
      <w:r>
        <w:t xml:space="preserve"> </w:t>
      </w:r>
      <w:r>
        <w:rPr>
          <w:rStyle w:val="VerbatimChar"/>
        </w:rPr>
        <w:t xml:space="preserve">mx.eval</w:t>
      </w:r>
      <w:r>
        <w:t xml:space="preserve"> </w:t>
      </w:r>
      <w:r>
        <w:t xml:space="preserve">so MLX graphs do not accumulate across iterations.</w:t>
      </w:r>
    </w:p>
    <w:bookmarkStart w:id="53" w:name="training-loop"/>
    <w:p>
      <w:pPr>
        <w:pStyle w:val="Heading3"/>
      </w:pPr>
      <w:r>
        <w:t xml:space="preserve">Training Loop</w:t>
      </w:r>
    </w:p>
    <w:p>
      <w:pPr>
        <w:pStyle w:val="FirstParagraph"/>
      </w:pPr>
      <w:r>
        <w:t xml:space="preserve">The training routine runs for 10 epochs with a fixed batch size of 64. In each epoch:</w:t>
      </w:r>
    </w:p>
    <w:p>
      <w:pPr>
        <w:numPr>
          <w:ilvl w:val="0"/>
          <w:numId w:val="1004"/>
        </w:numPr>
      </w:pPr>
      <w:r>
        <w:t xml:space="preserve">Set the model to training mode.</w:t>
      </w:r>
    </w:p>
    <w:p>
      <w:pPr>
        <w:numPr>
          <w:ilvl w:val="0"/>
          <w:numId w:val="1004"/>
        </w:numPr>
      </w:pPr>
      <w:r>
        <w:t xml:space="preserve">Iterate over batches produced by</w:t>
      </w:r>
      <w:r>
        <w:t xml:space="preserve"> </w:t>
      </w:r>
      <w:r>
        <w:rPr>
          <w:rStyle w:val="VerbatimChar"/>
        </w:rPr>
        <w:t xml:space="preserve">batch_iterate_text(..., drop_last=True)</w:t>
      </w:r>
      <w:r>
        <w:t xml:space="preserve"> </w:t>
      </w:r>
      <w:r>
        <w:t xml:space="preserve">so every training step has identical shape (required for</w:t>
      </w:r>
      <w:r>
        <w:t xml:space="preserve"> </w:t>
      </w:r>
      <w:r>
        <w:rPr>
          <w:rStyle w:val="VerbatimChar"/>
        </w:rPr>
        <w:t xml:space="preserve">mx.compile</w:t>
      </w:r>
      <w:r>
        <w:t xml:space="preserve">).</w:t>
      </w:r>
    </w:p>
    <w:p>
      <w:pPr>
        <w:numPr>
          <w:ilvl w:val="0"/>
          <w:numId w:val="1004"/>
        </w:numPr>
      </w:pPr>
      <w:r>
        <w:t xml:space="preserve">For each batch:</w:t>
      </w:r>
    </w:p>
    <w:p>
      <w:pPr>
        <w:pStyle w:val="Compact"/>
        <w:numPr>
          <w:ilvl w:val="1"/>
          <w:numId w:val="1005"/>
        </w:numPr>
      </w:pPr>
      <w:r>
        <w:t xml:space="preserve">Compute logits with the BiLSTM classifier.</w:t>
      </w:r>
    </w:p>
    <w:p>
      <w:pPr>
        <w:pStyle w:val="Compact"/>
        <w:numPr>
          <w:ilvl w:val="1"/>
          <w:numId w:val="1005"/>
        </w:numPr>
      </w:pPr>
      <w:r>
        <w:t xml:space="preserve">Compute mean cross-entropy loss.</w:t>
      </w:r>
    </w:p>
    <w:p>
      <w:pPr>
        <w:pStyle w:val="Compact"/>
        <w:numPr>
          <w:ilvl w:val="1"/>
          <w:numId w:val="1005"/>
        </w:numPr>
      </w:pPr>
      <w:r>
        <w:t xml:space="preserve">Backpropagate to obtain gradients for the BiLSTM parameters.</w:t>
      </w:r>
    </w:p>
    <w:p>
      <w:pPr>
        <w:pStyle w:val="Compact"/>
        <w:numPr>
          <w:ilvl w:val="1"/>
          <w:numId w:val="1005"/>
        </w:numPr>
      </w:pPr>
      <w:r>
        <w:t xml:space="preserve">Update parameters using the</w:t>
      </w:r>
      <w:r>
        <w:t xml:space="preserve"> </w:t>
      </w:r>
      <w:r>
        <w:rPr>
          <w:b/>
          <w:bCs/>
        </w:rPr>
        <w:t xml:space="preserve">Adam</w:t>
      </w:r>
      <w:r>
        <w:t xml:space="preserve"> </w:t>
      </w:r>
      <w:r>
        <w:t xml:space="preserve">optimizer with learning rate (10^{-3}).</w:t>
      </w:r>
    </w:p>
    <w:p>
      <w:pPr>
        <w:numPr>
          <w:ilvl w:val="0"/>
          <w:numId w:val="1004"/>
        </w:numPr>
      </w:pPr>
      <w:r>
        <w:t xml:space="preserve">After each epoch, switch to evaluation mode and compute validation loss and accuracy over the full validation split (</w:t>
      </w:r>
      <w:r>
        <w:rPr>
          <w:rStyle w:val="VerbatimChar"/>
        </w:rPr>
        <w:t xml:space="preserve">drop_last=False</w:t>
      </w:r>
      <w:r>
        <w:t xml:space="preserve">).</w:t>
      </w:r>
    </w:p>
    <w:p>
      <w:pPr>
        <w:pStyle w:val="FirstParagraph"/>
      </w:pPr>
      <w:r>
        <w:t xml:space="preserve">The training step is JIT-compiled via</w:t>
      </w:r>
      <w:r>
        <w:t xml:space="preserve"> </w:t>
      </w:r>
      <w:r>
        <w:rPr>
          <w:rStyle w:val="VerbatimChar"/>
        </w:rPr>
        <w:t xml:space="preserve">mx.compile</w:t>
      </w:r>
      <w:r>
        <w:t xml:space="preserve"> </w:t>
      </w:r>
      <w:r>
        <w:t xml:space="preserve">for speed. There is no checkpointing or best-model reload in the current code; the reported test results come from the final epoch’s parameters.</w:t>
      </w:r>
    </w:p>
    <w:bookmarkEnd w:id="53"/>
    <w:bookmarkStart w:id="54" w:name="implementation-in-code"/>
    <w:p>
      <w:pPr>
        <w:pStyle w:val="Heading3"/>
      </w:pPr>
      <w:r>
        <w:t xml:space="preserve">Implementation in Code</w:t>
      </w:r>
    </w:p>
    <w:p>
      <w:pPr>
        <w:pStyle w:val="FirstParagraph"/>
      </w:pPr>
      <w:r>
        <w:t xml:space="preserve">The biLStM model has been in apples mlx framework to enable a bare metal run of the model on apple silicon hardware. The implementation has ben performd on top of the mlx framework provided</w:t>
      </w:r>
      <w:r>
        <w:t xml:space="preserve"> </w:t>
      </w:r>
      <w:r>
        <w:rPr>
          <w:rStyle w:val="VerbatimChar"/>
        </w:rPr>
        <w:t xml:space="preserve">nn.Module</w:t>
      </w:r>
      <w:r>
        <w:t xml:space="preserve"> </w:t>
      </w:r>
      <w:r>
        <w:t xml:space="preserve">function.</w:t>
      </w:r>
    </w:p>
    <w:p>
      <w:pPr>
        <w:pStyle w:val="BodyText"/>
      </w:pPr>
      <w:r>
        <w:t xml:space="preserve">for that a LSTM cell has been set up as follows</w:t>
      </w:r>
    </w:p>
    <w:p>
      <w:pPr>
        <w:pStyle w:val="SourceCode"/>
      </w:pPr>
      <w:r>
        <w:rPr>
          <w:rStyle w:val="InformationTok"/>
        </w:rPr>
        <w:t xml:space="preserve">```{python}</w:t>
      </w:r>
      <w:r>
        <w:br/>
      </w:r>
      <w:r>
        <w:rPr>
          <w:rStyle w:val="KeywordTok"/>
        </w:rPr>
        <w:t xml:space="preserve">class</w:t>
      </w:r>
      <w:r>
        <w:rPr>
          <w:rStyle w:val="NormalTok"/>
        </w:rPr>
        <w:t xml:space="preserve"> LSTMCell(nn.Module):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.xh_to_gates </w:t>
      </w:r>
      <w:r>
        <w:rPr>
          <w:rStyle w:val="OperatorTok"/>
        </w:rPr>
        <w:t xml:space="preserve">=</w:t>
      </w:r>
      <w:r>
        <w:rPr>
          <w:rStyle w:val="NormalTok"/>
        </w:rPr>
        <w:t xml:space="preserve"> nn.Linear(input_size </w:t>
      </w:r>
      <w:r>
        <w:rPr>
          <w:rStyle w:val="OperatorTok"/>
        </w:rPr>
        <w:t xml:space="preserve">+</w:t>
      </w:r>
      <w:r>
        <w:rPr>
          <w:rStyle w:val="NormalTok"/>
        </w:rPr>
        <w:t xml:space="preserve"> hidden_size, </w:t>
      </w:r>
      <w:r>
        <w:rPr>
          <w:rStyle w:val="DecValTok"/>
        </w:rPr>
        <w:t xml:space="preserve">4</w:t>
      </w:r>
      <w:r>
        <w:rPr>
          <w:rStyle w:val="NormalTok"/>
        </w:rPr>
        <w:t xml:space="preserve"> </w:t>
      </w:r>
      <w:r>
        <w:rPr>
          <w:rStyle w:val="OperatorTok"/>
        </w:rPr>
        <w:t xml:space="preserve">*</w:t>
      </w:r>
      <w:r>
        <w:rPr>
          <w:rStyle w:val="NormalTok"/>
        </w:rPr>
        <w:t xml:space="preserve"> hidden_size)</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x_t, state):</w:t>
      </w:r>
      <w:r>
        <w:br/>
      </w:r>
      <w:r>
        <w:rPr>
          <w:rStyle w:val="NormalTok"/>
        </w:rPr>
        <w:t xml:space="preserve">        h_prev, c_prev </w:t>
      </w:r>
      <w:r>
        <w:rPr>
          <w:rStyle w:val="OperatorTok"/>
        </w:rPr>
        <w:t xml:space="preserve">=</w:t>
      </w:r>
      <w:r>
        <w:rPr>
          <w:rStyle w:val="NormalTok"/>
        </w:rPr>
        <w:t xml:space="preserve"> state</w:t>
      </w:r>
      <w:r>
        <w:br/>
      </w:r>
      <w:r>
        <w:rPr>
          <w:rStyle w:val="NormalTok"/>
        </w:rPr>
        <w:t xml:space="preserve">        xh </w:t>
      </w:r>
      <w:r>
        <w:rPr>
          <w:rStyle w:val="OperatorTok"/>
        </w:rPr>
        <w:t xml:space="preserve">=</w:t>
      </w:r>
      <w:r>
        <w:rPr>
          <w:rStyle w:val="NormalTok"/>
        </w:rPr>
        <w:t xml:space="preserve"> mx.concatenate([x_t, h_prev], axis</w:t>
      </w:r>
      <w:r>
        <w:rPr>
          <w:rStyle w:val="OperatorTok"/>
        </w:rPr>
        <w:t xml:space="preserve">=-</w:t>
      </w:r>
      <w:r>
        <w:rPr>
          <w:rStyle w:val="DecValTok"/>
        </w:rPr>
        <w:t xml:space="preserve">1</w:t>
      </w:r>
      <w:r>
        <w:rPr>
          <w:rStyle w:val="NormalTok"/>
        </w:rPr>
        <w:t xml:space="preserve">)</w:t>
      </w:r>
      <w:r>
        <w:br/>
      </w:r>
      <w:r>
        <w:rPr>
          <w:rStyle w:val="NormalTok"/>
        </w:rPr>
        <w:t xml:space="preserve">        gates </w:t>
      </w:r>
      <w:r>
        <w:rPr>
          <w:rStyle w:val="OperatorTok"/>
        </w:rPr>
        <w:t xml:space="preserve">=</w:t>
      </w:r>
      <w:r>
        <w:rPr>
          <w:rStyle w:val="NormalTok"/>
        </w:rPr>
        <w:t xml:space="preserve"> </w:t>
      </w:r>
      <w:r>
        <w:rPr>
          <w:rStyle w:val="VariableTok"/>
        </w:rPr>
        <w:t xml:space="preserve">self</w:t>
      </w:r>
      <w:r>
        <w:rPr>
          <w:rStyle w:val="NormalTok"/>
        </w:rPr>
        <w:t xml:space="preserve">.xh_to_gates(xh)</w:t>
      </w:r>
      <w:r>
        <w:br/>
      </w:r>
      <w:r>
        <w:rPr>
          <w:rStyle w:val="NormalTok"/>
        </w:rPr>
        <w:t xml:space="preserve">        i, f, o, g </w:t>
      </w:r>
      <w:r>
        <w:rPr>
          <w:rStyle w:val="OperatorTok"/>
        </w:rPr>
        <w:t xml:space="preserve">=</w:t>
      </w:r>
      <w:r>
        <w:rPr>
          <w:rStyle w:val="NormalTok"/>
        </w:rPr>
        <w:t xml:space="preserve"> mx.split(gates, </w:t>
      </w:r>
      <w:r>
        <w:rPr>
          <w:rStyle w:val="DecValTok"/>
        </w:rPr>
        <w:t xml:space="preserve">4</w:t>
      </w:r>
      <w:r>
        <w:rPr>
          <w:rStyle w:val="NormalTok"/>
        </w:rPr>
        <w:t xml:space="preserve">, axis</w:t>
      </w:r>
      <w:r>
        <w:rPr>
          <w:rStyle w:val="OperatorTok"/>
        </w:rPr>
        <w:t xml:space="preserve">=-</w:t>
      </w:r>
      <w:r>
        <w:rPr>
          <w:rStyle w:val="DecValTok"/>
        </w:rPr>
        <w:t xml:space="preserve">1</w:t>
      </w:r>
      <w:r>
        <w:rPr>
          <w:rStyle w:val="NormalTok"/>
        </w:rPr>
        <w:t xml:space="preserve">)</w:t>
      </w:r>
      <w:r>
        <w:br/>
      </w:r>
      <w:r>
        <w:br/>
      </w:r>
      <w:r>
        <w:rPr>
          <w:rStyle w:val="NormalTok"/>
        </w:rPr>
        <w:t xml:space="preserve">        i </w:t>
      </w:r>
      <w:r>
        <w:rPr>
          <w:rStyle w:val="OperatorTok"/>
        </w:rPr>
        <w:t xml:space="preserve">=</w:t>
      </w:r>
      <w:r>
        <w:rPr>
          <w:rStyle w:val="NormalTok"/>
        </w:rPr>
        <w:t xml:space="preserve"> mx.sigmoid(i)</w:t>
      </w:r>
      <w:r>
        <w:br/>
      </w:r>
      <w:r>
        <w:rPr>
          <w:rStyle w:val="NormalTok"/>
        </w:rPr>
        <w:t xml:space="preserve">        f </w:t>
      </w:r>
      <w:r>
        <w:rPr>
          <w:rStyle w:val="OperatorTok"/>
        </w:rPr>
        <w:t xml:space="preserve">=</w:t>
      </w:r>
      <w:r>
        <w:rPr>
          <w:rStyle w:val="NormalTok"/>
        </w:rPr>
        <w:t xml:space="preserve"> mx.sigmoid(f)</w:t>
      </w:r>
      <w:r>
        <w:br/>
      </w:r>
      <w:r>
        <w:rPr>
          <w:rStyle w:val="NormalTok"/>
        </w:rPr>
        <w:t xml:space="preserve">        o </w:t>
      </w:r>
      <w:r>
        <w:rPr>
          <w:rStyle w:val="OperatorTok"/>
        </w:rPr>
        <w:t xml:space="preserve">=</w:t>
      </w:r>
      <w:r>
        <w:rPr>
          <w:rStyle w:val="NormalTok"/>
        </w:rPr>
        <w:t xml:space="preserve"> mx.sigmoid(o)</w:t>
      </w:r>
      <w:r>
        <w:br/>
      </w:r>
      <w:r>
        <w:rPr>
          <w:rStyle w:val="NormalTok"/>
        </w:rPr>
        <w:t xml:space="preserve">        g </w:t>
      </w:r>
      <w:r>
        <w:rPr>
          <w:rStyle w:val="OperatorTok"/>
        </w:rPr>
        <w:t xml:space="preserve">=</w:t>
      </w:r>
      <w:r>
        <w:rPr>
          <w:rStyle w:val="NormalTok"/>
        </w:rPr>
        <w:t xml:space="preserve"> mx.tanh(g)</w:t>
      </w:r>
      <w:r>
        <w:br/>
      </w:r>
      <w:r>
        <w:br/>
      </w:r>
      <w:r>
        <w:rPr>
          <w:rStyle w:val="NormalTok"/>
        </w:rPr>
        <w:t xml:space="preserve">        c_t </w:t>
      </w:r>
      <w:r>
        <w:rPr>
          <w:rStyle w:val="OperatorTok"/>
        </w:rPr>
        <w:t xml:space="preserve">=</w:t>
      </w:r>
      <w:r>
        <w:rPr>
          <w:rStyle w:val="NormalTok"/>
        </w:rPr>
        <w:t xml:space="preserve"> f </w:t>
      </w:r>
      <w:r>
        <w:rPr>
          <w:rStyle w:val="OperatorTok"/>
        </w:rPr>
        <w:t xml:space="preserve">*</w:t>
      </w:r>
      <w:r>
        <w:rPr>
          <w:rStyle w:val="NormalTok"/>
        </w:rPr>
        <w:t xml:space="preserve"> c_prev </w:t>
      </w:r>
      <w:r>
        <w:rPr>
          <w:rStyle w:val="OperatorTok"/>
        </w:rPr>
        <w:t xml:space="preserve">+</w:t>
      </w:r>
      <w:r>
        <w:rPr>
          <w:rStyle w:val="NormalTok"/>
        </w:rPr>
        <w:t xml:space="preserve"> i </w:t>
      </w:r>
      <w:r>
        <w:rPr>
          <w:rStyle w:val="OperatorTok"/>
        </w:rPr>
        <w:t xml:space="preserve">*</w:t>
      </w:r>
      <w:r>
        <w:rPr>
          <w:rStyle w:val="NormalTok"/>
        </w:rPr>
        <w:t xml:space="preserve"> g</w:t>
      </w:r>
      <w:r>
        <w:br/>
      </w:r>
      <w:r>
        <w:rPr>
          <w:rStyle w:val="NormalTok"/>
        </w:rPr>
        <w:t xml:space="preserve">        h_t </w:t>
      </w:r>
      <w:r>
        <w:rPr>
          <w:rStyle w:val="OperatorTok"/>
        </w:rPr>
        <w:t xml:space="preserve">=</w:t>
      </w:r>
      <w:r>
        <w:rPr>
          <w:rStyle w:val="NormalTok"/>
        </w:rPr>
        <w:t xml:space="preserve"> o </w:t>
      </w:r>
      <w:r>
        <w:rPr>
          <w:rStyle w:val="OperatorTok"/>
        </w:rPr>
        <w:t xml:space="preserve">*</w:t>
      </w:r>
      <w:r>
        <w:rPr>
          <w:rStyle w:val="NormalTok"/>
        </w:rPr>
        <w:t xml:space="preserve"> mx.tanh(c_t)</w:t>
      </w:r>
      <w:r>
        <w:br/>
      </w:r>
      <w:r>
        <w:rPr>
          <w:rStyle w:val="NormalTok"/>
        </w:rPr>
        <w:t xml:space="preserve">        </w:t>
      </w:r>
      <w:r>
        <w:rPr>
          <w:rStyle w:val="ControlFlowTok"/>
        </w:rPr>
        <w:t xml:space="preserve">return</w:t>
      </w:r>
      <w:r>
        <w:rPr>
          <w:rStyle w:val="NormalTok"/>
        </w:rPr>
        <w:t xml:space="preserve"> h_t, c_t</w:t>
      </w:r>
      <w:r>
        <w:br/>
      </w:r>
      <w:r>
        <w:rPr>
          <w:rStyle w:val="InformationTok"/>
        </w:rPr>
        <w:t xml:space="preserve">```</w:t>
      </w:r>
    </w:p>
    <w:p>
      <w:pPr>
        <w:pStyle w:val="FirstParagraph"/>
      </w:pPr>
      <w:r>
        <w:t xml:space="preserve">Used in a single lstm model as follows:</w:t>
      </w:r>
    </w:p>
    <w:p>
      <w:pPr>
        <w:pStyle w:val="SourceCode"/>
      </w:pPr>
      <w:r>
        <w:rPr>
          <w:rStyle w:val="InformationTok"/>
        </w:rPr>
        <w:t xml:space="preserve">```{python}</w:t>
      </w:r>
      <w:r>
        <w:br/>
      </w:r>
      <w:r>
        <w:rPr>
          <w:rStyle w:val="KeywordTok"/>
        </w:rPr>
        <w:t xml:space="preserve">class</w:t>
      </w:r>
      <w:r>
        <w:rPr>
          <w:rStyle w:val="NormalTok"/>
        </w:rPr>
        <w:t xml:space="preserve"> LSTM(nn.Module):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.cell </w:t>
      </w:r>
      <w:r>
        <w:rPr>
          <w:rStyle w:val="OperatorTok"/>
        </w:rPr>
        <w:t xml:space="preserve">=</w:t>
      </w:r>
      <w:r>
        <w:rPr>
          <w:rStyle w:val="NormalTok"/>
        </w:rPr>
        <w:t xml:space="preserve"> LSTMCell(input_size, hidden_size)</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x):</w:t>
      </w:r>
      <w:r>
        <w:br/>
      </w:r>
      <w:r>
        <w:rPr>
          <w:rStyle w:val="NormalTok"/>
        </w:rPr>
        <w:t xml:space="preserve">        B, T, _ </w:t>
      </w:r>
      <w:r>
        <w:rPr>
          <w:rStyle w:val="OperatorTok"/>
        </w:rPr>
        <w:t xml:space="preserve">=</w:t>
      </w:r>
      <w:r>
        <w:rPr>
          <w:rStyle w:val="NormalTok"/>
        </w:rPr>
        <w:t xml:space="preserve"> x.shape</w:t>
      </w:r>
      <w:r>
        <w:br/>
      </w:r>
      <w:r>
        <w:rPr>
          <w:rStyle w:val="NormalTok"/>
        </w:rPr>
        <w:t xml:space="preserve">        h </w:t>
      </w:r>
      <w:r>
        <w:rPr>
          <w:rStyle w:val="OperatorTok"/>
        </w:rPr>
        <w:t xml:space="preserve">=</w:t>
      </w:r>
      <w:r>
        <w:rPr>
          <w:rStyle w:val="NormalTok"/>
        </w:rPr>
        <w:t xml:space="preserve"> mx.zeros((B, </w:t>
      </w:r>
      <w:r>
        <w:rPr>
          <w:rStyle w:val="VariableTok"/>
        </w:rPr>
        <w:t xml:space="preserve">self</w:t>
      </w:r>
      <w:r>
        <w:rPr>
          <w:rStyle w:val="NormalTok"/>
        </w:rPr>
        <w:t xml:space="preserve">.hidden_size), dtype</w:t>
      </w:r>
      <w:r>
        <w:rPr>
          <w:rStyle w:val="OperatorTok"/>
        </w:rPr>
        <w:t xml:space="preserve">=</w:t>
      </w:r>
      <w:r>
        <w:rPr>
          <w:rStyle w:val="NormalTok"/>
        </w:rPr>
        <w:t xml:space="preserve">mx.float32)</w:t>
      </w:r>
      <w:r>
        <w:br/>
      </w:r>
      <w:r>
        <w:rPr>
          <w:rStyle w:val="NormalTok"/>
        </w:rPr>
        <w:t xml:space="preserve">        c </w:t>
      </w:r>
      <w:r>
        <w:rPr>
          <w:rStyle w:val="OperatorTok"/>
        </w:rPr>
        <w:t xml:space="preserve">=</w:t>
      </w:r>
      <w:r>
        <w:rPr>
          <w:rStyle w:val="NormalTok"/>
        </w:rPr>
        <w:t xml:space="preserve"> mx.zeros((B, </w:t>
      </w:r>
      <w:r>
        <w:rPr>
          <w:rStyle w:val="VariableTok"/>
        </w:rPr>
        <w:t xml:space="preserve">self</w:t>
      </w:r>
      <w:r>
        <w:rPr>
          <w:rStyle w:val="NormalTok"/>
        </w:rPr>
        <w:t xml:space="preserve">.hidden_size), dtype</w:t>
      </w:r>
      <w:r>
        <w:rPr>
          <w:rStyle w:val="OperatorTok"/>
        </w:rPr>
        <w:t xml:space="preserve">=</w:t>
      </w:r>
      <w:r>
        <w:rPr>
          <w:rStyle w:val="NormalTok"/>
        </w:rPr>
        <w:t xml:space="preserve">mx.float32)</w:t>
      </w:r>
      <w:r>
        <w:br/>
      </w:r>
      <w:r>
        <w:br/>
      </w:r>
      <w:r>
        <w:rPr>
          <w:rStyle w:val="NormalTok"/>
        </w:rPr>
        <w:t xml:space="preserve">        outputs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w:t>
      </w:r>
      <w:r>
        <w:br/>
      </w:r>
      <w:r>
        <w:rPr>
          <w:rStyle w:val="NormalTok"/>
        </w:rPr>
        <w:t xml:space="preserve">            h, c </w:t>
      </w:r>
      <w:r>
        <w:rPr>
          <w:rStyle w:val="OperatorTok"/>
        </w:rPr>
        <w:t xml:space="preserve">=</w:t>
      </w:r>
      <w:r>
        <w:rPr>
          <w:rStyle w:val="NormalTok"/>
        </w:rPr>
        <w:t xml:space="preserve"> </w:t>
      </w:r>
      <w:r>
        <w:rPr>
          <w:rStyle w:val="VariableTok"/>
        </w:rPr>
        <w:t xml:space="preserve">self</w:t>
      </w:r>
      <w:r>
        <w:rPr>
          <w:rStyle w:val="NormalTok"/>
        </w:rPr>
        <w:t xml:space="preserve">.cell(x[:, t, :], (h, c))</w:t>
      </w:r>
      <w:r>
        <w:br/>
      </w:r>
      <w:r>
        <w:rPr>
          <w:rStyle w:val="NormalTok"/>
        </w:rPr>
        <w:t xml:space="preserve">            outputs.append(h)</w:t>
      </w:r>
      <w:r>
        <w:br/>
      </w:r>
      <w:r>
        <w:br/>
      </w:r>
      <w:r>
        <w:rPr>
          <w:rStyle w:val="NormalTok"/>
        </w:rPr>
        <w:t xml:space="preserve">        </w:t>
      </w:r>
      <w:r>
        <w:rPr>
          <w:rStyle w:val="ControlFlowTok"/>
        </w:rPr>
        <w:t xml:space="preserve">return</w:t>
      </w:r>
      <w:r>
        <w:rPr>
          <w:rStyle w:val="NormalTok"/>
        </w:rPr>
        <w:t xml:space="preserve"> mx.stack(outputs, axis</w:t>
      </w:r>
      <w:r>
        <w:rPr>
          <w:rStyle w:val="OperatorTok"/>
        </w:rPr>
        <w:t xml:space="preserve">=</w:t>
      </w:r>
      <w:r>
        <w:rPr>
          <w:rStyle w:val="DecValTok"/>
        </w:rPr>
        <w:t xml:space="preserve">1</w:t>
      </w:r>
      <w:r>
        <w:rPr>
          <w:rStyle w:val="NormalTok"/>
        </w:rPr>
        <w:t xml:space="preserve">), (h, c)</w:t>
      </w:r>
      <w:r>
        <w:br/>
      </w:r>
      <w:r>
        <w:br/>
      </w:r>
      <w:r>
        <w:rPr>
          <w:rStyle w:val="InformationTok"/>
        </w:rPr>
        <w:t xml:space="preserve">```</w:t>
      </w:r>
    </w:p>
    <w:p>
      <w:pPr>
        <w:pStyle w:val="FirstParagraph"/>
      </w:pPr>
      <w:r>
        <w:t xml:space="preserve">And finally the bidirectional lstm is set up along the text classification:</w:t>
      </w:r>
    </w:p>
    <w:p>
      <w:pPr>
        <w:pStyle w:val="SourceCode"/>
      </w:pPr>
      <w:r>
        <w:rPr>
          <w:rStyle w:val="InformationTok"/>
        </w:rPr>
        <w:t xml:space="preserve">```{python}</w:t>
      </w:r>
      <w:r>
        <w:br/>
      </w:r>
      <w:r>
        <w:br/>
      </w:r>
      <w:r>
        <w:rPr>
          <w:rStyle w:val="KeywordTok"/>
        </w:rPr>
        <w:t xml:space="preserve">class</w:t>
      </w:r>
      <w:r>
        <w:rPr>
          <w:rStyle w:val="NormalTok"/>
        </w:rPr>
        <w:t xml:space="preserve"> BiLSTM(nn.Module):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.fwd </w:t>
      </w:r>
      <w:r>
        <w:rPr>
          <w:rStyle w:val="OperatorTok"/>
        </w:rPr>
        <w:t xml:space="preserve">=</w:t>
      </w:r>
      <w:r>
        <w:rPr>
          <w:rStyle w:val="NormalTok"/>
        </w:rPr>
        <w:t xml:space="preserve"> LSTM(input_size, hidden_size)</w:t>
      </w:r>
      <w:r>
        <w:br/>
      </w:r>
      <w:r>
        <w:rPr>
          <w:rStyle w:val="NormalTok"/>
        </w:rPr>
        <w:t xml:space="preserve">        </w:t>
      </w:r>
      <w:r>
        <w:rPr>
          <w:rStyle w:val="VariableTok"/>
        </w:rPr>
        <w:t xml:space="preserve">self</w:t>
      </w:r>
      <w:r>
        <w:rPr>
          <w:rStyle w:val="NormalTok"/>
        </w:rPr>
        <w:t xml:space="preserve">.bwd </w:t>
      </w:r>
      <w:r>
        <w:rPr>
          <w:rStyle w:val="OperatorTok"/>
        </w:rPr>
        <w:t xml:space="preserve">=</w:t>
      </w:r>
      <w:r>
        <w:rPr>
          <w:rStyle w:val="NormalTok"/>
        </w:rPr>
        <w:t xml:space="preserve"> LSTM(input_size, hidden_size)</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x):</w:t>
      </w:r>
      <w:r>
        <w:br/>
      </w:r>
      <w:r>
        <w:rPr>
          <w:rStyle w:val="NormalTok"/>
        </w:rPr>
        <w:t xml:space="preserve">        B, T, _ </w:t>
      </w:r>
      <w:r>
        <w:rPr>
          <w:rStyle w:val="OperatorTok"/>
        </w:rPr>
        <w:t xml:space="preserve">=</w:t>
      </w:r>
      <w:r>
        <w:rPr>
          <w:rStyle w:val="NormalTok"/>
        </w:rPr>
        <w:t xml:space="preserve"> x.shape</w:t>
      </w:r>
      <w:r>
        <w:br/>
      </w:r>
      <w:r>
        <w:br/>
      </w:r>
      <w:r>
        <w:rPr>
          <w:rStyle w:val="NormalTok"/>
        </w:rPr>
        <w:t xml:space="preserve">        fwd_out, _ </w:t>
      </w:r>
      <w:r>
        <w:rPr>
          <w:rStyle w:val="OperatorTok"/>
        </w:rPr>
        <w:t xml:space="preserve">=</w:t>
      </w:r>
      <w:r>
        <w:rPr>
          <w:rStyle w:val="NormalTok"/>
        </w:rPr>
        <w:t xml:space="preserve"> </w:t>
      </w:r>
      <w:r>
        <w:rPr>
          <w:rStyle w:val="VariableTok"/>
        </w:rPr>
        <w:t xml:space="preserve">self</w:t>
      </w:r>
      <w:r>
        <w:rPr>
          <w:rStyle w:val="NormalTok"/>
        </w:rPr>
        <w:t xml:space="preserve">.fwd(x)</w:t>
      </w:r>
      <w:r>
        <w:br/>
      </w:r>
      <w:r>
        <w:br/>
      </w:r>
      <w:r>
        <w:rPr>
          <w:rStyle w:val="NormalTok"/>
        </w:rPr>
        <w:t xml:space="preserve">        rev_idx </w:t>
      </w:r>
      <w:r>
        <w:rPr>
          <w:rStyle w:val="OperatorTok"/>
        </w:rPr>
        <w:t xml:space="preserve">=</w:t>
      </w:r>
      <w:r>
        <w:rPr>
          <w:rStyle w:val="NormalTok"/>
        </w:rPr>
        <w:t xml:space="preserve"> mx.arange(T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dtype</w:t>
      </w:r>
      <w:r>
        <w:rPr>
          <w:rStyle w:val="OperatorTok"/>
        </w:rPr>
        <w:t xml:space="preserve">=</w:t>
      </w:r>
      <w:r>
        <w:rPr>
          <w:rStyle w:val="NormalTok"/>
        </w:rPr>
        <w:t xml:space="preserve">mx.int32)</w:t>
      </w:r>
      <w:r>
        <w:br/>
      </w:r>
      <w:r>
        <w:rPr>
          <w:rStyle w:val="NormalTok"/>
        </w:rPr>
        <w:t xml:space="preserve">        x_rev </w:t>
      </w:r>
      <w:r>
        <w:rPr>
          <w:rStyle w:val="OperatorTok"/>
        </w:rPr>
        <w:t xml:space="preserve">=</w:t>
      </w:r>
      <w:r>
        <w:rPr>
          <w:rStyle w:val="NormalTok"/>
        </w:rPr>
        <w:t xml:space="preserve"> mx.take(x, rev_idx, axis</w:t>
      </w:r>
      <w:r>
        <w:rPr>
          <w:rStyle w:val="OperatorTok"/>
        </w:rPr>
        <w:t xml:space="preserve">=</w:t>
      </w:r>
      <w:r>
        <w:rPr>
          <w:rStyle w:val="DecValTok"/>
        </w:rPr>
        <w:t xml:space="preserve">1</w:t>
      </w:r>
      <w:r>
        <w:rPr>
          <w:rStyle w:val="NormalTok"/>
        </w:rPr>
        <w:t xml:space="preserve">)</w:t>
      </w:r>
      <w:r>
        <w:br/>
      </w:r>
      <w:r>
        <w:br/>
      </w:r>
      <w:r>
        <w:rPr>
          <w:rStyle w:val="NormalTok"/>
        </w:rPr>
        <w:t xml:space="preserve">        bwd_out_rev, _ </w:t>
      </w:r>
      <w:r>
        <w:rPr>
          <w:rStyle w:val="OperatorTok"/>
        </w:rPr>
        <w:t xml:space="preserve">=</w:t>
      </w:r>
      <w:r>
        <w:rPr>
          <w:rStyle w:val="NormalTok"/>
        </w:rPr>
        <w:t xml:space="preserve"> </w:t>
      </w:r>
      <w:r>
        <w:rPr>
          <w:rStyle w:val="VariableTok"/>
        </w:rPr>
        <w:t xml:space="preserve">self</w:t>
      </w:r>
      <w:r>
        <w:rPr>
          <w:rStyle w:val="NormalTok"/>
        </w:rPr>
        <w:t xml:space="preserve">.bwd(x_rev)</w:t>
      </w:r>
      <w:r>
        <w:br/>
      </w:r>
      <w:r>
        <w:rPr>
          <w:rStyle w:val="NormalTok"/>
        </w:rPr>
        <w:t xml:space="preserve">        bwd_out </w:t>
      </w:r>
      <w:r>
        <w:rPr>
          <w:rStyle w:val="OperatorTok"/>
        </w:rPr>
        <w:t xml:space="preserve">=</w:t>
      </w:r>
      <w:r>
        <w:rPr>
          <w:rStyle w:val="NormalTok"/>
        </w:rPr>
        <w:t xml:space="preserve"> mx.take(bwd_out_rev, rev_idx, axis</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mx.concatenate([fwd_out, bwd_out], axis</w:t>
      </w:r>
      <w:r>
        <w:rPr>
          <w:rStyle w:val="OperatorTok"/>
        </w:rPr>
        <w:t xml:space="preserve">=-</w:t>
      </w:r>
      <w:r>
        <w:rPr>
          <w:rStyle w:val="DecValTok"/>
        </w:rPr>
        <w:t xml:space="preserve">1</w:t>
      </w:r>
      <w:r>
        <w:rPr>
          <w:rStyle w:val="NormalTok"/>
        </w:rPr>
        <w:t xml:space="preserve">)  </w:t>
      </w:r>
      <w:r>
        <w:rPr>
          <w:rStyle w:val="CommentTok"/>
        </w:rPr>
        <w:t xml:space="preserve"># (B, T, 2H)</w:t>
      </w:r>
      <w:r>
        <w:br/>
      </w:r>
      <w:r>
        <w:br/>
      </w:r>
      <w:r>
        <w:br/>
      </w:r>
      <w:r>
        <w:rPr>
          <w:rStyle w:val="KeywordTok"/>
        </w:rPr>
        <w:t xml:space="preserve">class</w:t>
      </w:r>
      <w:r>
        <w:rPr>
          <w:rStyle w:val="NormalTok"/>
        </w:rPr>
        <w:t xml:space="preserve"> BiLSTMTextClassifier(nn.Module):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embedding_dim, hidden_size, num_classes, dropout</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.bilstm </w:t>
      </w:r>
      <w:r>
        <w:rPr>
          <w:rStyle w:val="OperatorTok"/>
        </w:rPr>
        <w:t xml:space="preserve">=</w:t>
      </w:r>
      <w:r>
        <w:rPr>
          <w:rStyle w:val="NormalTok"/>
        </w:rPr>
        <w:t xml:space="preserve"> BiLSTM(embedding_dim, hidden_size)</w:t>
      </w:r>
      <w:r>
        <w:br/>
      </w:r>
      <w:r>
        <w:rPr>
          <w:rStyle w:val="NormalTok"/>
        </w:rPr>
        <w:t xml:space="preserve">        </w:t>
      </w:r>
      <w:r>
        <w:rPr>
          <w:rStyle w:val="VariableTok"/>
        </w:rPr>
        <w:t xml:space="preserve">self</w:t>
      </w:r>
      <w:r>
        <w:rPr>
          <w:rStyle w:val="NormalTok"/>
        </w:rPr>
        <w:t xml:space="preserve">.dropout </w:t>
      </w:r>
      <w:r>
        <w:rPr>
          <w:rStyle w:val="OperatorTok"/>
        </w:rPr>
        <w:t xml:space="preserve">=</w:t>
      </w:r>
      <w:r>
        <w:rPr>
          <w:rStyle w:val="NormalTok"/>
        </w:rPr>
        <w:t xml:space="preserve"> nn.Dropout(dropout)</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nn.Linear(</w:t>
      </w:r>
      <w:r>
        <w:rPr>
          <w:rStyle w:val="DecValTok"/>
        </w:rPr>
        <w:t xml:space="preserve">2</w:t>
      </w:r>
      <w:r>
        <w:rPr>
          <w:rStyle w:val="NormalTok"/>
        </w:rPr>
        <w:t xml:space="preserve"> </w:t>
      </w:r>
      <w:r>
        <w:rPr>
          <w:rStyle w:val="OperatorTok"/>
        </w:rPr>
        <w:t xml:space="preserve">*</w:t>
      </w:r>
      <w:r>
        <w:rPr>
          <w:rStyle w:val="NormalTok"/>
        </w:rPr>
        <w:t xml:space="preserve"> hidden_size, num_classes)</w:t>
      </w:r>
      <w:r>
        <w:br/>
      </w:r>
      <w:r>
        <w:br/>
      </w:r>
      <w:r>
        <w:rPr>
          <w:rStyle w:val="NormalTok"/>
        </w:rPr>
        <w:t xml:space="preserve">    </w:t>
      </w:r>
      <w:r>
        <w:rPr>
          <w:rStyle w:val="KeywordTok"/>
        </w:rPr>
        <w:t xml:space="preserve">def</w:t>
      </w:r>
      <w:r>
        <w:rPr>
          <w:rStyle w:val="NormalTok"/>
        </w:rPr>
        <w:t xml:space="preserve"> pool(</w:t>
      </w:r>
      <w:r>
        <w:rPr>
          <w:rStyle w:val="VariableTok"/>
        </w:rPr>
        <w:t xml:space="preserve">self</w:t>
      </w:r>
      <w:r>
        <w:rPr>
          <w:rStyle w:val="NormalTok"/>
        </w:rPr>
        <w:t xml:space="preserve">, seq_out, mask):</w:t>
      </w:r>
      <w:r>
        <w:br/>
      </w:r>
      <w:r>
        <w:rPr>
          <w:rStyle w:val="NormalTok"/>
        </w:rPr>
        <w:t xml:space="preserve">        mask_f </w:t>
      </w:r>
      <w:r>
        <w:rPr>
          <w:rStyle w:val="OperatorTok"/>
        </w:rPr>
        <w:t xml:space="preserve">=</w:t>
      </w:r>
      <w:r>
        <w:rPr>
          <w:rStyle w:val="NormalTok"/>
        </w:rPr>
        <w:t xml:space="preserve"> mask.astype(mx.float32)[..., </w:t>
      </w:r>
      <w:r>
        <w:rPr>
          <w:rStyle w:val="VariableTok"/>
        </w:rPr>
        <w:t xml:space="preserve">None</w:t>
      </w:r>
      <w:r>
        <w:rPr>
          <w:rStyle w:val="NormalTok"/>
        </w:rPr>
        <w:t xml:space="preserve">]</w:t>
      </w:r>
      <w:r>
        <w:br/>
      </w:r>
      <w:r>
        <w:rPr>
          <w:rStyle w:val="NormalTok"/>
        </w:rPr>
        <w:t xml:space="preserve">        summed </w:t>
      </w:r>
      <w:r>
        <w:rPr>
          <w:rStyle w:val="OperatorTok"/>
        </w:rPr>
        <w:t xml:space="preserve">=</w:t>
      </w:r>
      <w:r>
        <w:rPr>
          <w:rStyle w:val="NormalTok"/>
        </w:rPr>
        <w:t xml:space="preserve"> mx.</w:t>
      </w:r>
      <w:r>
        <w:rPr>
          <w:rStyle w:val="BuiltInTok"/>
        </w:rPr>
        <w:t xml:space="preserve">sum</w:t>
      </w:r>
      <w:r>
        <w:rPr>
          <w:rStyle w:val="NormalTok"/>
        </w:rPr>
        <w:t xml:space="preserve">(seq_out </w:t>
      </w:r>
      <w:r>
        <w:rPr>
          <w:rStyle w:val="OperatorTok"/>
        </w:rPr>
        <w:t xml:space="preserve">*</w:t>
      </w:r>
      <w:r>
        <w:rPr>
          <w:rStyle w:val="NormalTok"/>
        </w:rPr>
        <w:t xml:space="preserve"> mask_f, axis</w:t>
      </w:r>
      <w:r>
        <w:rPr>
          <w:rStyle w:val="OperatorTok"/>
        </w:rPr>
        <w:t xml:space="preserve">=</w:t>
      </w:r>
      <w:r>
        <w:rPr>
          <w:rStyle w:val="DecValTok"/>
        </w:rPr>
        <w:t xml:space="preserve">1</w:t>
      </w:r>
      <w:r>
        <w:rPr>
          <w:rStyle w:val="NormalTok"/>
        </w:rPr>
        <w:t xml:space="preserve">)</w:t>
      </w:r>
      <w:r>
        <w:br/>
      </w:r>
      <w:r>
        <w:rPr>
          <w:rStyle w:val="NormalTok"/>
        </w:rPr>
        <w:t xml:space="preserve">        denom </w:t>
      </w:r>
      <w:r>
        <w:rPr>
          <w:rStyle w:val="OperatorTok"/>
        </w:rPr>
        <w:t xml:space="preserve">=</w:t>
      </w:r>
      <w:r>
        <w:rPr>
          <w:rStyle w:val="NormalTok"/>
        </w:rPr>
        <w:t xml:space="preserve"> mx.maximum(mx.</w:t>
      </w:r>
      <w:r>
        <w:rPr>
          <w:rStyle w:val="BuiltInTok"/>
        </w:rPr>
        <w:t xml:space="preserve">sum</w:t>
      </w:r>
      <w:r>
        <w:rPr>
          <w:rStyle w:val="NormalTok"/>
        </w:rPr>
        <w:t xml:space="preserve">(mask_f, axis</w:t>
      </w:r>
      <w:r>
        <w:rPr>
          <w:rStyle w:val="OperatorTok"/>
        </w:rPr>
        <w:t xml:space="preserve">=</w:t>
      </w:r>
      <w:r>
        <w:rPr>
          <w:rStyle w:val="DecValTok"/>
        </w:rPr>
        <w:t xml:space="preserve">1</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ControlFlowTok"/>
        </w:rPr>
        <w:t xml:space="preserve">return</w:t>
      </w:r>
      <w:r>
        <w:rPr>
          <w:rStyle w:val="NormalTok"/>
        </w:rPr>
        <w:t xml:space="preserve"> summed </w:t>
      </w:r>
      <w:r>
        <w:rPr>
          <w:rStyle w:val="OperatorTok"/>
        </w:rPr>
        <w:t xml:space="preserve">/</w:t>
      </w:r>
      <w:r>
        <w:rPr>
          <w:rStyle w:val="NormalTok"/>
        </w:rPr>
        <w:t xml:space="preserve"> denom</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x, mask):</w:t>
      </w:r>
      <w:r>
        <w:br/>
      </w:r>
      <w:r>
        <w:rPr>
          <w:rStyle w:val="NormalTok"/>
        </w:rPr>
        <w:t xml:space="preserve">        </w:t>
      </w:r>
      <w:r>
        <w:rPr>
          <w:rStyle w:val="CommentTok"/>
        </w:rPr>
        <w:t xml:space="preserve"># zero out padding before recurrence</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mask.astype(mx.float32)[..., </w:t>
      </w:r>
      <w:r>
        <w:rPr>
          <w:rStyle w:val="VariableTok"/>
        </w:rPr>
        <w:t xml:space="preserve">None</w:t>
      </w:r>
      <w:r>
        <w:rPr>
          <w:rStyle w:val="NormalTok"/>
        </w:rPr>
        <w:t xml:space="preserve">]</w:t>
      </w:r>
      <w:r>
        <w:br/>
      </w:r>
      <w:r>
        <w:rPr>
          <w:rStyle w:val="NormalTok"/>
        </w:rPr>
        <w:t xml:space="preserve">        seq_out </w:t>
      </w:r>
      <w:r>
        <w:rPr>
          <w:rStyle w:val="OperatorTok"/>
        </w:rPr>
        <w:t xml:space="preserve">=</w:t>
      </w:r>
      <w:r>
        <w:rPr>
          <w:rStyle w:val="NormalTok"/>
        </w:rPr>
        <w:t xml:space="preserve"> </w:t>
      </w:r>
      <w:r>
        <w:rPr>
          <w:rStyle w:val="VariableTok"/>
        </w:rPr>
        <w:t xml:space="preserve">self</w:t>
      </w:r>
      <w:r>
        <w:rPr>
          <w:rStyle w:val="NormalTok"/>
        </w:rPr>
        <w:t xml:space="preserve">.bilstm(x)</w:t>
      </w:r>
      <w:r>
        <w:br/>
      </w:r>
      <w:r>
        <w:rPr>
          <w:rStyle w:val="NormalTok"/>
        </w:rPr>
        <w:t xml:space="preserve">        pooled </w:t>
      </w:r>
      <w:r>
        <w:rPr>
          <w:rStyle w:val="OperatorTok"/>
        </w:rPr>
        <w:t xml:space="preserve">=</w:t>
      </w:r>
      <w:r>
        <w:rPr>
          <w:rStyle w:val="NormalTok"/>
        </w:rPr>
        <w:t xml:space="preserve"> </w:t>
      </w:r>
      <w:r>
        <w:rPr>
          <w:rStyle w:val="VariableTok"/>
        </w:rPr>
        <w:t xml:space="preserve">self</w:t>
      </w:r>
      <w:r>
        <w:rPr>
          <w:rStyle w:val="NormalTok"/>
        </w:rPr>
        <w:t xml:space="preserve">.pool(seq_out, mask)</w:t>
      </w:r>
      <w:r>
        <w:br/>
      </w:r>
      <w:r>
        <w:rPr>
          <w:rStyle w:val="NormalTok"/>
        </w:rPr>
        <w:t xml:space="preserve">        pooled </w:t>
      </w:r>
      <w:r>
        <w:rPr>
          <w:rStyle w:val="OperatorTok"/>
        </w:rPr>
        <w:t xml:space="preserve">=</w:t>
      </w:r>
      <w:r>
        <w:rPr>
          <w:rStyle w:val="NormalTok"/>
        </w:rPr>
        <w:t xml:space="preserve"> </w:t>
      </w:r>
      <w:r>
        <w:rPr>
          <w:rStyle w:val="VariableTok"/>
        </w:rPr>
        <w:t xml:space="preserve">self</w:t>
      </w:r>
      <w:r>
        <w:rPr>
          <w:rStyle w:val="NormalTok"/>
        </w:rPr>
        <w:t xml:space="preserve">.dropout(pooled)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.head(pooled)</w:t>
      </w:r>
      <w:r>
        <w:br/>
      </w:r>
      <w:r>
        <w:br/>
      </w:r>
      <w:r>
        <w:br/>
      </w:r>
      <w:r>
        <w:rPr>
          <w:rStyle w:val="InformationTok"/>
        </w:rPr>
        <w:t xml:space="preserve">```</w:t>
      </w:r>
    </w:p>
    <w:p>
      <w:pPr>
        <w:pStyle w:val="FirstParagraph"/>
      </w:pPr>
      <w:r>
        <w:t xml:space="preserve">To use the framework to it’s full poterntial the model its is compiled</w:t>
      </w:r>
    </w:p>
    <w:p>
      <w:pPr>
        <w:pStyle w:val="SourceCode"/>
      </w:pPr>
      <w:r>
        <w:rPr>
          <w:rStyle w:val="InformationTok"/>
        </w:rPr>
        <w:t xml:space="preserve">```{python}</w:t>
      </w:r>
      <w:r>
        <w:br/>
      </w:r>
      <w:r>
        <w:rPr>
          <w:rStyle w:val="AttributeTok"/>
        </w:rPr>
        <w:t xml:space="preserve">@partial</w:t>
      </w:r>
      <w:r>
        <w:rPr>
          <w:rStyle w:val="NormalTok"/>
        </w:rPr>
        <w:t xml:space="preserve">(mx.</w:t>
      </w:r>
      <w:r>
        <w:rPr>
          <w:rStyle w:val="BuiltInTok"/>
        </w:rPr>
        <w:t xml:space="preserve">compile</w:t>
      </w:r>
      <w:r>
        <w:rPr>
          <w:rStyle w:val="NormalTok"/>
        </w:rPr>
        <w:t xml:space="preserve">, inputs</w:t>
      </w:r>
      <w:r>
        <w:rPr>
          <w:rStyle w:val="OperatorTok"/>
        </w:rPr>
        <w:t xml:space="preserve">=</w:t>
      </w:r>
      <w:r>
        <w:rPr>
          <w:rStyle w:val="NormalTok"/>
        </w:rPr>
        <w:t xml:space="preserve">state, outputs</w:t>
      </w:r>
      <w:r>
        <w:rPr>
          <w:rStyle w:val="OperatorTok"/>
        </w:rPr>
        <w:t xml:space="preserve">=</w:t>
      </w:r>
      <w:r>
        <w:rPr>
          <w:rStyle w:val="NormalTok"/>
        </w:rPr>
        <w:t xml:space="preserve">state)</w:t>
      </w:r>
      <w:r>
        <w:br/>
      </w:r>
      <w:r>
        <w:rPr>
          <w:rStyle w:val="KeywordTok"/>
        </w:rPr>
        <w:t xml:space="preserve">def</w:t>
      </w:r>
      <w:r>
        <w:rPr>
          <w:rStyle w:val="NormalTok"/>
        </w:rPr>
        <w:t xml:space="preserve"> step(Xb, yb, Mb):</w:t>
      </w:r>
      <w:r>
        <w:br/>
      </w:r>
      <w:r>
        <w:rPr>
          <w:rStyle w:val="NormalTok"/>
        </w:rPr>
        <w:t xml:space="preserve">    loss, grads </w:t>
      </w:r>
      <w:r>
        <w:rPr>
          <w:rStyle w:val="OperatorTok"/>
        </w:rPr>
        <w:t xml:space="preserve">=</w:t>
      </w:r>
      <w:r>
        <w:rPr>
          <w:rStyle w:val="NormalTok"/>
        </w:rPr>
        <w:t xml:space="preserve"> loss_and_grad(model, Xb, yb, Mb)</w:t>
      </w:r>
      <w:r>
        <w:br/>
      </w:r>
      <w:r>
        <w:rPr>
          <w:rStyle w:val="NormalTok"/>
        </w:rPr>
        <w:t xml:space="preserve">    optimizer.update(model, grads)</w:t>
      </w:r>
      <w:r>
        <w:br/>
      </w:r>
      <w:r>
        <w:rPr>
          <w:rStyle w:val="NormalTok"/>
        </w:rPr>
        <w:t xml:space="preserve">    </w:t>
      </w:r>
      <w:r>
        <w:rPr>
          <w:rStyle w:val="ControlFlowTok"/>
        </w:rPr>
        <w:t xml:space="preserve">return</w:t>
      </w:r>
      <w:r>
        <w:rPr>
          <w:rStyle w:val="NormalTok"/>
        </w:rPr>
        <w:t xml:space="preserve"> loss</w:t>
      </w:r>
      <w:r>
        <w:br/>
      </w:r>
      <w:r>
        <w:br/>
      </w:r>
      <w:r>
        <w:rPr>
          <w:rStyle w:val="InformationTok"/>
        </w:rPr>
        <w:t xml:space="preserve">```</w:t>
      </w:r>
    </w:p>
    <w:p>
      <w:pPr>
        <w:pStyle w:val="FirstParagraph"/>
      </w:pPr>
      <w:r>
        <w:t xml:space="preserve">The description of the loss function is omitted but can be found in the complete code in the repository</w:t>
      </w:r>
    </w:p>
    <w:bookmarkEnd w:id="54"/>
    <w:bookmarkEnd w:id="55"/>
    <w:bookmarkStart w:id="61" w:name="sec-nbb"/>
    <w:p>
      <w:pPr>
        <w:pStyle w:val="Heading2"/>
      </w:pPr>
      <w:r>
        <w:t xml:space="preserve">Naive Bayes Baseline</w:t>
      </w:r>
    </w:p>
    <w:p>
      <w:pPr>
        <w:pStyle w:val="FirstParagraph"/>
      </w:pPr>
      <w:r>
        <w:t xml:space="preserve">As a classical probabilistic benchmark, a Naive Bayes classifier is employed alongside the neural sequence model. To ensure comparability, all preprocessing steps prior to feature extraction—data cleaning, label normalization, and the exact train/validation/test split—are identical to those used for the BiLSTM classifier.</w:t>
      </w:r>
    </w:p>
    <w:bookmarkStart w:id="60" w:name="model-description"/>
    <w:p>
      <w:pPr>
        <w:pStyle w:val="Heading3"/>
      </w:pPr>
      <w:r>
        <w:t xml:space="preserve">Model description</w:t>
      </w:r>
    </w:p>
    <w:p>
      <w:pPr>
        <w:pStyle w:val="FirstParagraph"/>
      </w:pPr>
      <w:r>
        <w:t xml:space="preserve">In contrast to the sequence-based neural architecture, the Naive Bayes model operates on a sparse bag-of-ngrams representation of the text. Each document</w:t>
      </w:r>
      <w:r>
        <w:t xml:space="preserve"> </w:t>
      </w:r>
      <m:oMath>
        <m:r>
          <m:t>x</m:t>
        </m:r>
      </m:oMath>
      <w:r>
        <w:t xml:space="preserve"> </w:t>
      </w:r>
      <w:r>
        <w:t xml:space="preserve">is mapped to a TF–IDF feature vector</w:t>
      </w:r>
    </w:p>
    <w:p>
      <w:pPr>
        <w:pStyle w:val="BodyText"/>
      </w:pPr>
      <w:bookmarkStart w:id="56" w:name="eq-eq-tfidf"/>
      <m:oMathPara>
        <m:oMathParaPr>
          <m:jc m:val="center"/>
        </m:oMathParaPr>
        <m:oMath>
          <m:r>
            <m:rPr>
              <m:sty m:val="b"/>
            </m:rPr>
            <m:t>f</m:t>
          </m:r>
          <m:d>
            <m:dPr>
              <m:begChr m:val="("/>
              <m:sepChr m:val=""/>
              <m:endChr m:val=")"/>
              <m:grow/>
            </m:dPr>
            <m:e>
              <m:r>
                <m:t>x</m:t>
              </m:r>
            </m:e>
          </m:d>
          <m:r>
            <m:rPr>
              <m:sty m:val="p"/>
            </m:rPr>
            <m:t>=</m:t>
          </m:r>
          <m:d>
            <m:dPr>
              <m:begChr m:val="("/>
              <m:sepChr m:val=""/>
              <m:endChr m:val=")"/>
              <m:grow/>
            </m:dPr>
            <m:e>
              <m:sSub>
                <m:e>
                  <m:r>
                    <m:t>f</m:t>
                  </m:r>
                </m:e>
                <m:sub>
                  <m:r>
                    <m:t>1</m:t>
                  </m:r>
                </m:sub>
              </m:sSub>
              <m:r>
                <m:rPr>
                  <m:sty m:val="p"/>
                </m:rPr>
                <m:t>,</m:t>
              </m:r>
              <m:sSub>
                <m:e>
                  <m:r>
                    <m:t>f</m:t>
                  </m:r>
                </m:e>
                <m:sub>
                  <m:r>
                    <m:t>2</m:t>
                  </m:r>
                </m:sub>
              </m:sSub>
              <m:r>
                <m:rPr>
                  <m:sty m:val="p"/>
                </m:rPr>
                <m:t>,</m:t>
              </m:r>
              <m:r>
                <m:rPr>
                  <m:sty m:val="p"/>
                </m:rPr>
                <m:t>…</m:t>
              </m:r>
              <m:r>
                <m:rPr>
                  <m:sty m:val="p"/>
                </m:rPr>
                <m:t>,</m:t>
              </m:r>
              <m:sSub>
                <m:e>
                  <m:r>
                    <m:t>f</m:t>
                  </m:r>
                </m:e>
                <m:sub>
                  <m:r>
                    <m:t>d</m:t>
                  </m:r>
                </m:sub>
              </m:sSub>
            </m:e>
          </m:d>
          <m:r>
            <m:rPr>
              <m:sty m:val="p"/>
            </m:rPr>
            <m:t>,</m:t>
          </m:r>
          <m:r>
            <m:t>  </m:t>
          </m:r>
          <m:d>
            <m:dPr>
              <m:begChr m:val="("/>
              <m:sepChr m:val=""/>
              <m:endChr m:val=")"/>
              <m:grow/>
            </m:dPr>
            <m:e>
              <m:r>
                <m:t>9</m:t>
              </m:r>
            </m:e>
          </m:d>
        </m:oMath>
      </m:oMathPara>
      <w:bookmarkEnd w:id="56"/>
    </w:p>
    <w:p>
      <w:pPr>
        <w:pStyle w:val="FirstParagraph"/>
      </w:pPr>
      <w:r>
        <w:t xml:space="preserve">where each</w:t>
      </w:r>
      <w:r>
        <w:t xml:space="preserve"> </w:t>
      </w:r>
      <m:oMath>
        <m:sSub>
          <m:e>
            <m:r>
              <m:t>f</m:t>
            </m:r>
          </m:e>
          <m:sub>
            <m:r>
              <m:t>j</m:t>
            </m:r>
          </m:sub>
        </m:sSub>
      </m:oMath>
      <w:r>
        <w:t xml:space="preserve"> </w:t>
      </w:r>
      <w:r>
        <w:t xml:space="preserve">reflects the TF–IDF weight of term</w:t>
      </w:r>
      <w:r>
        <w:t xml:space="preserve"> </w:t>
      </w:r>
      <m:oMath>
        <m:r>
          <m:t>j</m:t>
        </m:r>
      </m:oMath>
      <w:r>
        <w:t xml:space="preserve"> </w:t>
      </w:r>
      <w:r>
        <w:t xml:space="preserve">after vocabulary truncation and filtering. The vectorizer uses standard preprocessing settings for text classification:</w:t>
      </w:r>
    </w:p>
    <w:p>
      <w:pPr>
        <w:pStyle w:val="Compact"/>
        <w:numPr>
          <w:ilvl w:val="0"/>
          <w:numId w:val="1006"/>
        </w:numPr>
      </w:pPr>
      <w:r>
        <w:t xml:space="preserve">lowercasing</w:t>
      </w:r>
    </w:p>
    <w:p>
      <w:pPr>
        <w:pStyle w:val="Compact"/>
        <w:numPr>
          <w:ilvl w:val="0"/>
          <w:numId w:val="1006"/>
        </w:numPr>
      </w:pPr>
      <w:r>
        <w:t xml:space="preserve">English stop-word removal</w:t>
      </w:r>
    </w:p>
    <w:p>
      <w:pPr>
        <w:pStyle w:val="Compact"/>
        <w:numPr>
          <w:ilvl w:val="0"/>
          <w:numId w:val="1006"/>
        </w:numPr>
      </w:pPr>
      <w:r>
        <w:t xml:space="preserve">unigram and bigram features</w:t>
      </w:r>
      <w:r>
        <w:t xml:space="preserve"> </w:t>
      </w:r>
      <m:oMath>
        <m:d>
          <m:dPr>
            <m:begChr m:val="("/>
            <m:sepChr m:val=""/>
            <m:endChr m:val=")"/>
            <m:grow/>
          </m:dPr>
          <m:e>
            <m:r>
              <m:t>1</m:t>
            </m:r>
            <m:r>
              <m:rPr>
                <m:sty m:val="p"/>
              </m:rPr>
              <m:t>,</m:t>
            </m:r>
            <m:r>
              <m:t>2</m:t>
            </m:r>
          </m:e>
        </m:d>
      </m:oMath>
    </w:p>
    <w:p>
      <w:pPr>
        <w:pStyle w:val="Compact"/>
        <w:numPr>
          <w:ilvl w:val="0"/>
          <w:numId w:val="1006"/>
        </w:numPr>
      </w:pPr>
      <w:r>
        <w:t xml:space="preserve">a maximum feature cap of</w:t>
      </w:r>
      <w:r>
        <w:t xml:space="preserve"> </w:t>
      </w:r>
      <m:oMath>
        <m:r>
          <m:t>d</m:t>
        </m:r>
        <m:r>
          <m:rPr>
            <m:sty m:val="p"/>
          </m:rPr>
          <m:t>=</m:t>
        </m:r>
        <m:r>
          <m:t>50</m:t>
        </m:r>
        <m:r>
          <m:rPr>
            <m:sty m:val="p"/>
          </m:rPr>
          <m:t>,</m:t>
        </m:r>
        <m:r>
          <m:t>000</m:t>
        </m:r>
      </m:oMath>
    </w:p>
    <w:p>
      <w:pPr>
        <w:pStyle w:val="Compact"/>
        <w:numPr>
          <w:ilvl w:val="0"/>
          <w:numId w:val="1006"/>
        </w:numPr>
      </w:pPr>
      <w:r>
        <w:t xml:space="preserve">a minimum document frequency of</w:t>
      </w:r>
      <w:r>
        <w:t xml:space="preserve"> </w:t>
      </w:r>
      <m:oMath>
        <m:r>
          <m:t>2</m:t>
        </m:r>
      </m:oMath>
    </w:p>
    <w:p>
      <w:pPr>
        <w:pStyle w:val="FirstParagraph"/>
      </w:pPr>
      <w:r>
        <w:t xml:space="preserve">The classifier itself is a Multinomial Naive Bayes model, which assumes conditional independence of features given a class label</w:t>
      </w:r>
      <w:r>
        <w:t xml:space="preserve"> </w:t>
      </w:r>
      <m:oMath>
        <m:r>
          <m:t>y</m:t>
        </m:r>
        <m:r>
          <m:rPr>
            <m:sty m:val="p"/>
          </m:rPr>
          <m:t>∈</m:t>
        </m:r>
        <m:r>
          <m:t>0</m:t>
        </m:r>
        <m:r>
          <m:rPr>
            <m:sty m:val="p"/>
          </m:rPr>
          <m:t>,</m:t>
        </m:r>
        <m:r>
          <m:t>1</m:t>
        </m:r>
      </m:oMath>
      <w:r>
        <w:t xml:space="preserve">. Under this assumption, the likelihood of observing the feature vector</w:t>
      </w:r>
      <w:r>
        <w:t xml:space="preserve"> </w:t>
      </w:r>
      <m:oMath>
        <m:r>
          <m:rPr>
            <m:sty m:val="b"/>
          </m:rPr>
          <m:t>f</m:t>
        </m:r>
        <m:d>
          <m:dPr>
            <m:begChr m:val="("/>
            <m:sepChr m:val=""/>
            <m:endChr m:val=")"/>
            <m:grow/>
          </m:dPr>
          <m:e>
            <m:r>
              <m:t>x</m:t>
            </m:r>
          </m:e>
        </m:d>
      </m:oMath>
      <w:r>
        <w:t xml:space="preserve"> </w:t>
      </w:r>
      <w:r>
        <w:t xml:space="preserve">given class</w:t>
      </w:r>
      <w:r>
        <w:t xml:space="preserve"> </w:t>
      </w:r>
      <m:oMath>
        <m:r>
          <m:t>k</m:t>
        </m:r>
      </m:oMath>
      <w:r>
        <w:t xml:space="preserve"> </w:t>
      </w:r>
      <w:r>
        <w:t xml:space="preserve">factorizes as</w:t>
      </w:r>
    </w:p>
    <w:p>
      <w:pPr>
        <w:pStyle w:val="BodyText"/>
      </w:pPr>
      <w:bookmarkStart w:id="57" w:name="eq-nb-likelihood"/>
      <m:oMathPara>
        <m:oMathParaPr>
          <m:jc m:val="center"/>
        </m:oMathParaPr>
        <m:oMath>
          <m:r>
            <m:t>p</m:t>
          </m:r>
          <m:d>
            <m:dPr>
              <m:begChr m:val="("/>
              <m:sepChr m:val=""/>
              <m:endChr m:val=")"/>
              <m:grow/>
            </m:dPr>
            <m:e>
              <m:r>
                <m:rPr>
                  <m:sty m:val="b"/>
                </m:rPr>
                <m:t>f</m:t>
              </m:r>
              <m:d>
                <m:dPr>
                  <m:begChr m:val="("/>
                  <m:sepChr m:val=""/>
                  <m:endChr m:val=")"/>
                  <m:grow/>
                </m:dPr>
                <m:e>
                  <m:r>
                    <m:t>x</m:t>
                  </m:r>
                </m:e>
              </m:d>
              <m:r>
                <m:rPr>
                  <m:sty m:val="p"/>
                </m:rPr>
                <m:t>∣</m:t>
              </m:r>
              <m:r>
                <m:t>y</m:t>
              </m:r>
              <m:r>
                <m:rPr>
                  <m:sty m:val="p"/>
                </m:rPr>
                <m:t>=</m:t>
              </m:r>
              <m:r>
                <m:t>k</m:t>
              </m:r>
            </m:e>
          </m:d>
          <m:r>
            <m:rPr>
              <m:sty m:val="p"/>
            </m:rPr>
            <m:t>;</m:t>
          </m:r>
          <m:r>
            <m:rPr>
              <m:sty m:val="p"/>
            </m:rPr>
            <m:t>∝</m:t>
          </m:r>
          <m:r>
            <m:rPr>
              <m:sty m:val="p"/>
            </m:rPr>
            <m:t>;</m:t>
          </m:r>
          <m:nary>
            <m:naryPr>
              <m:chr m:val="∏"/>
              <m:limLoc m:val="undOvr"/>
              <m:subHide m:val="off"/>
              <m:supHide m:val="off"/>
            </m:naryPr>
            <m:sub>
              <m:r>
                <m:t>j</m:t>
              </m:r>
              <m:r>
                <m:rPr>
                  <m:sty m:val="p"/>
                </m:rPr>
                <m:t>=</m:t>
              </m:r>
              <m:r>
                <m:t>1</m:t>
              </m:r>
            </m:sub>
            <m:sup>
              <m:r>
                <m:t>d</m:t>
              </m:r>
            </m:sup>
            <m:e>
              <m:sSubSup>
                <m:e>
                  <m:r>
                    <m:t>θ</m:t>
                  </m:r>
                </m:e>
                <m:sub>
                  <m:r>
                    <m:t>k</m:t>
                  </m:r>
                  <m:r>
                    <m:t>j</m:t>
                  </m:r>
                </m:sub>
                <m:sup>
                  <m:r>
                    <m:rPr>
                      <m:sty m:val="p"/>
                    </m:rPr>
                    <m:t>,</m:t>
                  </m:r>
                  <m:sSub>
                    <m:e>
                      <m:r>
                        <m:t>f</m:t>
                      </m:r>
                    </m:e>
                    <m:sub>
                      <m:r>
                        <m:t>j</m:t>
                      </m:r>
                    </m:sub>
                  </m:sSub>
                  <m:d>
                    <m:dPr>
                      <m:begChr m:val="("/>
                      <m:sepChr m:val=""/>
                      <m:endChr m:val=")"/>
                      <m:grow/>
                    </m:dPr>
                    <m:e>
                      <m:r>
                        <m:t>x</m:t>
                      </m:r>
                    </m:e>
                  </m:d>
                </m:sup>
              </m:sSubSup>
            </m:e>
          </m:nary>
          <m:r>
            <m:rPr>
              <m:sty m:val="p"/>
            </m:rPr>
            <m:t>,</m:t>
          </m:r>
          <m:r>
            <m:t>  </m:t>
          </m:r>
          <m:d>
            <m:dPr>
              <m:begChr m:val="("/>
              <m:sepChr m:val=""/>
              <m:endChr m:val=")"/>
              <m:grow/>
            </m:dPr>
            <m:e>
              <m:r>
                <m:t>10</m:t>
              </m:r>
            </m:e>
          </m:d>
        </m:oMath>
      </m:oMathPara>
      <w:bookmarkEnd w:id="57"/>
    </w:p>
    <w:p>
      <w:pPr>
        <w:pStyle w:val="FirstParagraph"/>
      </w:pPr>
      <w:r>
        <w:t xml:space="preserve">where</w:t>
      </w:r>
      <w:r>
        <w:t xml:space="preserve"> </w:t>
      </w:r>
      <m:oMath>
        <m:sSub>
          <m:e>
            <m:r>
              <m:t>θ</m:t>
            </m:r>
          </m:e>
          <m:sub>
            <m:r>
              <m:t>k</m:t>
            </m:r>
            <m:r>
              <m:t>j</m:t>
            </m:r>
          </m:sub>
        </m:sSub>
      </m:oMath>
      <w:r>
        <w:t xml:space="preserve"> </w:t>
      </w:r>
      <w:r>
        <w:t xml:space="preserve">are class-conditional feature probabilities estimated from the training set. Bayes’ rule then yields the posterior</w:t>
      </w:r>
    </w:p>
    <w:p>
      <w:pPr>
        <w:pStyle w:val="BodyText"/>
      </w:pPr>
      <w:bookmarkStart w:id="58" w:name="eq-nb-posterior"/>
      <m:oMathPara>
        <m:oMathParaPr>
          <m:jc m:val="center"/>
        </m:oMathParaPr>
        <m:oMath>
          <m:r>
            <m:t>p</m:t>
          </m:r>
          <m:d>
            <m:dPr>
              <m:begChr m:val="("/>
              <m:sepChr m:val=""/>
              <m:endChr m:val=")"/>
              <m:grow/>
            </m:dPr>
            <m:e>
              <m:r>
                <m:t>y</m:t>
              </m:r>
              <m:r>
                <m:rPr>
                  <m:sty m:val="p"/>
                </m:rPr>
                <m:t>=</m:t>
              </m:r>
              <m:r>
                <m:t>k</m:t>
              </m:r>
              <m:r>
                <m:rPr>
                  <m:sty m:val="p"/>
                </m:rPr>
                <m:t>∣</m:t>
              </m:r>
              <m:r>
                <m:t>x</m:t>
              </m:r>
            </m:e>
          </m:d>
          <m:r>
            <m:rPr>
              <m:sty m:val="p"/>
            </m:rPr>
            <m:t>;</m:t>
          </m:r>
          <m:r>
            <m:rPr>
              <m:sty m:val="p"/>
            </m:rPr>
            <m:t>∝</m:t>
          </m:r>
          <m:r>
            <m:rPr>
              <m:sty m:val="p"/>
            </m:rPr>
            <m:t>;</m:t>
          </m:r>
          <m:r>
            <m:t>p</m:t>
          </m:r>
          <m:d>
            <m:dPr>
              <m:begChr m:val="("/>
              <m:sepChr m:val=""/>
              <m:endChr m:val=")"/>
              <m:grow/>
            </m:dPr>
            <m:e>
              <m:r>
                <m:t>y</m:t>
              </m:r>
              <m:r>
                <m:rPr>
                  <m:sty m:val="p"/>
                </m:rPr>
                <m:t>=</m:t>
              </m:r>
              <m:r>
                <m:t>k</m:t>
              </m:r>
            </m:e>
          </m:d>
          <m:nary>
            <m:naryPr>
              <m:chr m:val="∏"/>
              <m:limLoc m:val="undOvr"/>
              <m:subHide m:val="off"/>
              <m:supHide m:val="off"/>
            </m:naryPr>
            <m:sub>
              <m:r>
                <m:t>j</m:t>
              </m:r>
              <m:r>
                <m:rPr>
                  <m:sty m:val="p"/>
                </m:rPr>
                <m:t>=</m:t>
              </m:r>
              <m:r>
                <m:t>1</m:t>
              </m:r>
            </m:sub>
            <m:sup>
              <m:r>
                <m:t>d</m:t>
              </m:r>
            </m:sup>
            <m:e>
              <m:sSubSup>
                <m:e>
                  <m:r>
                    <m:t>θ</m:t>
                  </m:r>
                </m:e>
                <m:sub>
                  <m:r>
                    <m:t>k</m:t>
                  </m:r>
                  <m:r>
                    <m:t>j</m:t>
                  </m:r>
                </m:sub>
                <m:sup>
                  <m:r>
                    <m:rPr>
                      <m:sty m:val="p"/>
                    </m:rPr>
                    <m:t>,</m:t>
                  </m:r>
                  <m:sSub>
                    <m:e>
                      <m:r>
                        <m:t>f</m:t>
                      </m:r>
                    </m:e>
                    <m:sub>
                      <m:r>
                        <m:t>j</m:t>
                      </m:r>
                    </m:sub>
                  </m:sSub>
                  <m:d>
                    <m:dPr>
                      <m:begChr m:val="("/>
                      <m:sepChr m:val=""/>
                      <m:endChr m:val=")"/>
                      <m:grow/>
                    </m:dPr>
                    <m:e>
                      <m:r>
                        <m:t>x</m:t>
                      </m:r>
                    </m:e>
                  </m:d>
                </m:sup>
              </m:sSubSup>
            </m:e>
          </m:nary>
          <m:r>
            <m:rPr>
              <m:sty m:val="p"/>
            </m:rPr>
            <m:t>,</m:t>
          </m:r>
          <m:r>
            <m:t>  </m:t>
          </m:r>
          <m:d>
            <m:dPr>
              <m:begChr m:val="("/>
              <m:sepChr m:val=""/>
              <m:endChr m:val=")"/>
              <m:grow/>
            </m:dPr>
            <m:e>
              <m:r>
                <m:t>11</m:t>
              </m:r>
            </m:e>
          </m:d>
        </m:oMath>
      </m:oMathPara>
      <w:bookmarkEnd w:id="58"/>
    </w:p>
    <w:p>
      <w:pPr>
        <w:pStyle w:val="FirstParagraph"/>
      </w:pPr>
      <w:r>
        <w:t xml:space="preserve">and prediction is made via</w:t>
      </w:r>
    </w:p>
    <w:p>
      <w:pPr>
        <w:pStyle w:val="BodyText"/>
      </w:pPr>
      <w:bookmarkStart w:id="59" w:name="eq-nb-prediction"/>
      <m:oMathPara>
        <m:oMathParaPr>
          <m:jc m:val="center"/>
        </m:oMathParaPr>
        <m:oMath>
          <m:acc>
            <m:accPr>
              <m:chr m:val="̂"/>
            </m:accPr>
            <m:e>
              <m:r>
                <m:t>y</m:t>
              </m:r>
            </m:e>
          </m:acc>
          <m:r>
            <m:rPr>
              <m:sty m:val="p"/>
            </m:rPr>
            <m:t>=</m:t>
          </m:r>
          <m:r>
            <m:rPr>
              <m:sty m:val="p"/>
            </m:rPr>
            <m:t>arg</m:t>
          </m:r>
          <m:limLow>
            <m:e>
              <m:r>
                <m:rPr>
                  <m:sty m:val="p"/>
                </m:rPr>
                <m:t>max</m:t>
              </m:r>
            </m:e>
            <m:lim>
              <m:r>
                <m:t>k</m:t>
              </m:r>
              <m:r>
                <m:rPr>
                  <m:sty m:val="p"/>
                </m:rPr>
                <m:t>∈</m:t>
              </m:r>
              <m:r>
                <m:t>0</m:t>
              </m:r>
              <m:r>
                <m:rPr>
                  <m:sty m:val="p"/>
                </m:rPr>
                <m:t>,</m:t>
              </m:r>
              <m:r>
                <m:t>1</m:t>
              </m:r>
            </m:lim>
          </m:limLow>
          <m:r>
            <m:t>p</m:t>
          </m:r>
          <m:d>
            <m:dPr>
              <m:begChr m:val="("/>
              <m:sepChr m:val=""/>
              <m:endChr m:val=")"/>
              <m:grow/>
            </m:dPr>
            <m:e>
              <m:r>
                <m:t>y</m:t>
              </m:r>
              <m:r>
                <m:rPr>
                  <m:sty m:val="p"/>
                </m:rPr>
                <m:t>=</m:t>
              </m:r>
              <m:r>
                <m:t>k</m:t>
              </m:r>
              <m:r>
                <m:rPr>
                  <m:sty m:val="p"/>
                </m:rPr>
                <m:t>∣</m:t>
              </m:r>
              <m:r>
                <m:t>x</m:t>
              </m:r>
            </m:e>
          </m:d>
          <m:r>
            <m:rPr>
              <m:sty m:val="p"/>
            </m:rPr>
            <m:t>.</m:t>
          </m:r>
          <m:r>
            <m:t>  </m:t>
          </m:r>
          <m:d>
            <m:dPr>
              <m:begChr m:val="("/>
              <m:sepChr m:val=""/>
              <m:endChr m:val=")"/>
              <m:grow/>
            </m:dPr>
            <m:e>
              <m:r>
                <m:t>12</m:t>
              </m:r>
            </m:e>
          </m:d>
        </m:oMath>
      </m:oMathPara>
      <w:bookmarkEnd w:id="59"/>
    </w:p>
    <w:p>
      <w:pPr>
        <w:pStyle w:val="FirstParagraph"/>
      </w:pPr>
      <w:r>
        <w:t xml:space="preserve">Although the multinomial model is derived for count data, it is widely used with TF–IDF features and remains a strong linear baseline in high-dimensional text classification.</w:t>
      </w:r>
    </w:p>
    <w:bookmarkEnd w:id="60"/>
    <w:bookmarkEnd w:id="61"/>
    <w:bookmarkStart w:id="84" w:name="empirical-assessments"/>
    <w:p>
      <w:pPr>
        <w:pStyle w:val="Heading2"/>
      </w:pPr>
      <w:r>
        <w:t xml:space="preserve">Empirical Assessments</w:t>
      </w:r>
    </w:p>
    <w:p>
      <w:pPr>
        <w:pStyle w:val="FirstParagraph"/>
      </w:pPr>
      <w:r>
        <w:t xml:space="preserve">This section reports the empirical performance of the two main classifiers: the BiLSTM sequence model and the Naive Bayes baseline.</w:t>
      </w:r>
    </w:p>
    <w:bookmarkStart w:id="68" w:name="bilstm"/>
    <w:p>
      <w:pPr>
        <w:pStyle w:val="Heading3"/>
      </w:pPr>
      <w:r>
        <w:t xml:space="preserve">BiLSTM</w:t>
      </w:r>
    </w:p>
    <w:bookmarkStart w:id="62" w:name="headline-results"/>
    <w:p>
      <w:pPr>
        <w:pStyle w:val="Heading4"/>
      </w:pPr>
      <w:r>
        <w:t xml:space="preserve">Headline results</w:t>
      </w:r>
    </w:p>
    <w:p>
      <w:pPr>
        <w:pStyle w:val="FirstParagraph"/>
      </w:pPr>
      <w:r>
        <w:t xml:space="preserve">On the held-out test partition, the BiLSTM achieves:</w:t>
      </w:r>
    </w:p>
    <w:p>
      <w:pPr>
        <w:pStyle w:val="BodyText"/>
      </w:pPr>
      <m:oMathPara>
        <m:oMathParaPr>
          <m:jc m:val="center"/>
        </m:oMathParaPr>
        <m:oMath>
          <m:r>
            <m:rPr>
              <m:nor/>
              <m:sty m:val="p"/>
            </m:rPr>
            <m:t>Test loss</m:t>
          </m:r>
          <m:r>
            <m:rPr>
              <m:sty m:val="p"/>
            </m:rPr>
            <m:t>=</m:t>
          </m:r>
          <m:r>
            <m:t>0.5229</m:t>
          </m:r>
          <m:r>
            <m:rPr>
              <m:sty m:val="p"/>
            </m:rPr>
            <m:t>,</m:t>
          </m:r>
          <m:r>
            <m:t>  </m:t>
          </m:r>
          <m:r>
            <m:rPr>
              <m:nor/>
              <m:sty m:val="p"/>
            </m:rPr>
            <m:t>Test accuracy</m:t>
          </m:r>
          <m:r>
            <m:rPr>
              <m:sty m:val="p"/>
            </m:rPr>
            <m:t>=</m:t>
          </m:r>
          <m:r>
            <m:t>0.7952</m:t>
          </m:r>
          <m:r>
            <m:rPr>
              <m:sty m:val="p"/>
            </m:rPr>
            <m:t>.</m:t>
          </m:r>
        </m:oMath>
      </m:oMathPara>
    </w:p>
    <w:p>
      <w:pPr>
        <w:pStyle w:val="FirstParagraph"/>
      </w:pPr>
      <w:r>
        <w:t xml:space="preserve">{#ewq-bilstm-acc}</w:t>
      </w:r>
    </w:p>
    <w:p>
      <w:pPr>
        <w:pStyle w:val="BodyText"/>
      </w:pPr>
      <w:r>
        <w:t xml:space="preserve">Validation- and test-set performance are closely aligned, suggesting stable generalization without pronounced overfitting.</w:t>
      </w:r>
    </w:p>
    <w:bookmarkEnd w:id="62"/>
    <w:bookmarkStart w:id="63" w:name="class-wise-metrics"/>
    <w:p>
      <w:pPr>
        <w:pStyle w:val="Heading4"/>
      </w:pPr>
      <w:r>
        <w:t xml:space="preserve">Class-wise metrics</w:t>
      </w:r>
    </w:p>
    <w:p>
      <w:pPr>
        <w:pStyle w:val="TableCaption"/>
      </w:pPr>
      <w:r>
        <w:t xml:space="preserve">BiLSTM: test-set classification report.</w:t>
      </w:r>
    </w:p>
    <w:tbl>
      <w:tblPr>
        <w:tblStyle w:val="Table"/>
        <w:tblW w:type="auto" w:w="0"/>
        <w:tblLook w:firstRow="1" w:lastRow="0" w:firstColumn="0" w:lastColumn="0" w:noHBand="0" w:noVBand="0" w:val="0020"/>
        <w:tblCaption w:val="BiLSTM: test-set classification report."/>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Support</w:t>
            </w:r>
          </w:p>
        </w:tc>
      </w:tr>
      <w:tr>
        <w:tc>
          <w:tcPr/>
          <w:p>
            <w:pPr>
              <w:pStyle w:val="Compact"/>
              <w:jc w:val="left"/>
            </w:pPr>
            <w:r>
              <w:t xml:space="preserve">0</w:t>
            </w:r>
          </w:p>
        </w:tc>
        <w:tc>
          <w:tcPr/>
          <w:p>
            <w:pPr>
              <w:pStyle w:val="Compact"/>
              <w:jc w:val="right"/>
            </w:pPr>
            <w:r>
              <w:t xml:space="preserve">0.7621</w:t>
            </w:r>
          </w:p>
        </w:tc>
        <w:tc>
          <w:tcPr/>
          <w:p>
            <w:pPr>
              <w:pStyle w:val="Compact"/>
              <w:jc w:val="right"/>
            </w:pPr>
            <w:r>
              <w:t xml:space="preserve">0.6748</w:t>
            </w:r>
          </w:p>
        </w:tc>
        <w:tc>
          <w:tcPr/>
          <w:p>
            <w:pPr>
              <w:pStyle w:val="Compact"/>
              <w:jc w:val="right"/>
            </w:pPr>
            <w:r>
              <w:t xml:space="preserve">0.7158</w:t>
            </w:r>
          </w:p>
        </w:tc>
        <w:tc>
          <w:tcPr/>
          <w:p>
            <w:pPr>
              <w:pStyle w:val="Compact"/>
              <w:jc w:val="right"/>
            </w:pPr>
            <w:r>
              <w:t xml:space="preserve">12729</w:t>
            </w:r>
          </w:p>
        </w:tc>
      </w:tr>
      <w:tr>
        <w:tc>
          <w:tcPr/>
          <w:p>
            <w:pPr>
              <w:pStyle w:val="Compact"/>
              <w:jc w:val="left"/>
            </w:pPr>
            <w:r>
              <w:t xml:space="preserve">1</w:t>
            </w:r>
          </w:p>
        </w:tc>
        <w:tc>
          <w:tcPr/>
          <w:p>
            <w:pPr>
              <w:pStyle w:val="Compact"/>
              <w:jc w:val="right"/>
            </w:pPr>
            <w:r>
              <w:t xml:space="preserve">0.8121</w:t>
            </w:r>
          </w:p>
        </w:tc>
        <w:tc>
          <w:tcPr/>
          <w:p>
            <w:pPr>
              <w:pStyle w:val="Compact"/>
              <w:jc w:val="right"/>
            </w:pPr>
            <w:r>
              <w:t xml:space="preserve">0.8697</w:t>
            </w:r>
          </w:p>
        </w:tc>
        <w:tc>
          <w:tcPr/>
          <w:p>
            <w:pPr>
              <w:pStyle w:val="Compact"/>
              <w:jc w:val="right"/>
            </w:pPr>
            <w:r>
              <w:t xml:space="preserve">0.8399</w:t>
            </w:r>
          </w:p>
        </w:tc>
        <w:tc>
          <w:tcPr/>
          <w:p>
            <w:pPr>
              <w:pStyle w:val="Compact"/>
              <w:jc w:val="right"/>
            </w:pPr>
            <w:r>
              <w:t xml:space="preserve">20573</w:t>
            </w:r>
          </w:p>
        </w:tc>
      </w:tr>
      <w:tr>
        <w:tc>
          <w:tcPr/>
          <w:p>
            <w:pPr>
              <w:pStyle w:val="Compact"/>
              <w:jc w:val="left"/>
            </w:pPr>
            <w:r>
              <w:t xml:space="preserve">Accuracy</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0.7952</w:t>
            </w:r>
          </w:p>
        </w:tc>
        <w:tc>
          <w:tcPr/>
          <w:p>
            <w:pPr>
              <w:pStyle w:val="Compact"/>
              <w:jc w:val="right"/>
            </w:pPr>
            <w:r>
              <w:t xml:space="preserve">33302</w:t>
            </w:r>
          </w:p>
        </w:tc>
      </w:tr>
      <w:tr>
        <w:tc>
          <w:tcPr/>
          <w:p>
            <w:pPr>
              <w:pStyle w:val="Compact"/>
              <w:jc w:val="left"/>
            </w:pPr>
            <w:r>
              <w:t xml:space="preserve">Macro avg</w:t>
            </w:r>
          </w:p>
        </w:tc>
        <w:tc>
          <w:tcPr/>
          <w:p>
            <w:pPr>
              <w:pStyle w:val="Compact"/>
              <w:jc w:val="right"/>
            </w:pPr>
            <w:r>
              <w:t xml:space="preserve">0.7871</w:t>
            </w:r>
          </w:p>
        </w:tc>
        <w:tc>
          <w:tcPr/>
          <w:p>
            <w:pPr>
              <w:pStyle w:val="Compact"/>
              <w:jc w:val="right"/>
            </w:pPr>
            <w:r>
              <w:t xml:space="preserve">0.7723</w:t>
            </w:r>
          </w:p>
        </w:tc>
        <w:tc>
          <w:tcPr/>
          <w:p>
            <w:pPr>
              <w:pStyle w:val="Compact"/>
              <w:jc w:val="right"/>
            </w:pPr>
            <w:r>
              <w:t xml:space="preserve">0.7779</w:t>
            </w:r>
          </w:p>
        </w:tc>
        <w:tc>
          <w:tcPr/>
          <w:p>
            <w:pPr>
              <w:pStyle w:val="Compact"/>
              <w:jc w:val="right"/>
            </w:pPr>
            <w:r>
              <w:t xml:space="preserve">33302</w:t>
            </w:r>
          </w:p>
        </w:tc>
      </w:tr>
      <w:tr>
        <w:tc>
          <w:tcPr/>
          <w:p>
            <w:pPr>
              <w:pStyle w:val="Compact"/>
              <w:jc w:val="left"/>
            </w:pPr>
            <w:r>
              <w:t xml:space="preserve">Weighted avg</w:t>
            </w:r>
          </w:p>
        </w:tc>
        <w:tc>
          <w:tcPr/>
          <w:p>
            <w:pPr>
              <w:pStyle w:val="Compact"/>
              <w:jc w:val="right"/>
            </w:pPr>
            <w:r>
              <w:t xml:space="preserve">0.7930</w:t>
            </w:r>
          </w:p>
        </w:tc>
        <w:tc>
          <w:tcPr/>
          <w:p>
            <w:pPr>
              <w:pStyle w:val="Compact"/>
              <w:jc w:val="right"/>
            </w:pPr>
            <w:r>
              <w:t xml:space="preserve">0.7952</w:t>
            </w:r>
          </w:p>
        </w:tc>
        <w:tc>
          <w:tcPr/>
          <w:p>
            <w:pPr>
              <w:pStyle w:val="Compact"/>
              <w:jc w:val="right"/>
            </w:pPr>
            <w:r>
              <w:t xml:space="preserve">0.7925</w:t>
            </w:r>
          </w:p>
        </w:tc>
        <w:tc>
          <w:tcPr/>
          <w:p>
            <w:pPr>
              <w:pStyle w:val="Compact"/>
              <w:jc w:val="right"/>
            </w:pPr>
            <w:r>
              <w:t xml:space="preserve">33302</w:t>
            </w:r>
          </w:p>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t xml:space="preserve">Performance is systematically stronger for class 1, which is also the majority class in the data and therefore this behaviour is somewhat expected. The macro-averaged</w:t>
      </w:r>
      <w:r>
        <w:t xml:space="preserve"> </w:t>
      </w:r>
      <m:oMath>
        <m:sSub>
          <m:e>
            <m:r>
              <m:t>F</m:t>
            </m:r>
          </m:e>
          <m:sub>
            <m:r>
              <m:t>1</m:t>
            </m:r>
          </m:sub>
        </m:sSub>
      </m:oMath>
      <w:r>
        <w:t xml:space="preserve"> </w:t>
      </w:r>
      <w:r>
        <w:t xml:space="preserve">is slightly lower than the weighted average, reflecting the impact of class imbalance on aggregate metrics.</w:t>
      </w:r>
    </w:p>
    <w:bookmarkEnd w:id="63"/>
    <w:bookmarkStart w:id="66" w:name="confusion-matrix-and-derived-rates"/>
    <w:p>
      <w:pPr>
        <w:pStyle w:val="Heading4"/>
      </w:pPr>
      <w:r>
        <w:t xml:space="preserve">Confusion matrix and derived rates</w:t>
      </w:r>
    </w:p>
    <w:p>
      <w:pPr>
        <w:pStyle w:val="FirstParagraph"/>
      </w:pPr>
      <w:r>
        <w:t xml:space="preserve">The test-set confusion matrix for the BiLSTM is:</w:t>
      </w:r>
    </w:p>
    <w:p>
      <w:pPr>
        <w:pStyle w:val="BodyText"/>
      </w:pPr>
      <w:bookmarkStart w:id="64" w:name="eq-bilstm-conf-mat"/>
      <m:oMathPara>
        <m:oMathParaPr>
          <m:jc m:val="center"/>
        </m:oMathParaPr>
        <m:oMath>
          <m:r>
            <m:rPr>
              <m:sty m:val="b"/>
            </m:rPr>
            <m:t>C</m:t>
          </m:r>
          <m:r>
            <m:rPr>
              <m:sty m:val="p"/>
            </m:rPr>
            <m:t>=</m:t>
          </m:r>
          <m:d>
            <m:dPr>
              <m:begChr m:val="("/>
              <m:sepChr m:val=""/>
              <m:endChr m:val=")"/>
              <m:grow/>
            </m:dPr>
            <m:e>
              <m:m>
                <m:mPr>
                  <m:baseJc m:val="center"/>
                  <m:plcHide m:val="on"/>
                  <m:mcs>
                    <m:mc>
                      <m:mcPr>
                        <m:mcJc m:val="center"/>
                        <m:count m:val="1"/>
                      </m:mcPr>
                    </m:mc>
                    <m:mc>
                      <m:mcPr>
                        <m:mcJc m:val="center"/>
                        <m:count m:val="1"/>
                      </m:mcPr>
                    </m:mc>
                  </m:mcs>
                </m:mPr>
                <m:mr>
                  <m:e>
                    <m:r>
                      <m:t>8590</m:t>
                    </m:r>
                  </m:e>
                  <m:e>
                    <m:r>
                      <m:t>4139</m:t>
                    </m:r>
                  </m:e>
                </m:mr>
                <m:mr>
                  <m:e>
                    <m:r>
                      <m:t>2681</m:t>
                    </m:r>
                  </m:e>
                  <m:e>
                    <m:r>
                      <m:t>17892</m:t>
                    </m:r>
                  </m:e>
                </m:mr>
              </m:m>
            </m:e>
          </m:d>
          <m:r>
            <m:rPr>
              <m:sty m:val="p"/>
            </m:rPr>
            <m:t>.</m:t>
          </m:r>
          <m:r>
            <m:t>  </m:t>
          </m:r>
          <m:d>
            <m:dPr>
              <m:begChr m:val="("/>
              <m:sepChr m:val=""/>
              <m:endChr m:val=")"/>
              <m:grow/>
            </m:dPr>
            <m:e>
              <m:r>
                <m:t>13</m:t>
              </m:r>
            </m:e>
          </m:d>
        </m:oMath>
      </m:oMathPara>
      <w:bookmarkEnd w:id="64"/>
    </w:p>
    <w:p>
      <w:pPr>
        <w:pStyle w:val="FirstParagraph"/>
      </w:pPr>
      <w:r>
        <w:t xml:space="preserve">Treating class 1 as the positive class, the following quantities are obtained:</w:t>
      </w:r>
    </w:p>
    <w:p>
      <w:pPr>
        <w:pStyle w:val="BodyText"/>
      </w:pPr>
      <w:bookmarkStart w:id="65" w:name="eq-bilstm-derived-metrics"/>
      <m:oMathPara>
        <m:oMathParaPr>
          <m:jc m:val="center"/>
        </m:oMathParaPr>
        <m:oMath>
          <m:m>
            <m:mPr>
              <m:baseJc m:val="center"/>
              <m:plcHide m:val="on"/>
              <m:mcs>
                <m:mc>
                  <m:mcPr>
                    <m:mcJc m:val="right"/>
                    <m:count m:val="1"/>
                  </m:mcPr>
                </m:mc>
                <m:mc>
                  <m:mcPr>
                    <m:mcJc m:val="left"/>
                    <m:count m:val="1"/>
                  </m:mcPr>
                </m:mc>
              </m:mcs>
            </m:mPr>
            <m:mr>
              <m:e>
                <m:r>
                  <m:rPr>
                    <m:nor/>
                    <m:sty m:val="p"/>
                  </m:rPr>
                  <m:t>TPR (recall</m:t>
                </m:r>
                <m:sSub>
                  <m:e>
                    <m:r>
                      <m:t>​</m:t>
                    </m:r>
                  </m:e>
                  <m:sub>
                    <m:r>
                      <m:t>1</m:t>
                    </m:r>
                  </m:sub>
                </m:sSub>
                <m:r>
                  <m:rPr>
                    <m:nor/>
                    <m:sty m:val="p"/>
                  </m:rPr>
                  <m:t>)</m:t>
                </m:r>
              </m:e>
              <m:e>
                <m:r>
                  <m:rPr>
                    <m:sty m:val="p"/>
                  </m:rPr>
                  <m:t>=</m:t>
                </m:r>
                <m:f>
                  <m:fPr>
                    <m:type m:val="bar"/>
                  </m:fPr>
                  <m:num>
                    <m:r>
                      <m:t>17892</m:t>
                    </m:r>
                  </m:num>
                  <m:den>
                    <m:r>
                      <m:t>17892</m:t>
                    </m:r>
                    <m:r>
                      <m:rPr>
                        <m:sty m:val="p"/>
                      </m:rPr>
                      <m:t>+</m:t>
                    </m:r>
                    <m:r>
                      <m:t>2681</m:t>
                    </m:r>
                  </m:den>
                </m:f>
                <m:r>
                  <m:rPr>
                    <m:sty m:val="p"/>
                  </m:rPr>
                  <m:t>=</m:t>
                </m:r>
                <m:r>
                  <m:t>0.8697</m:t>
                </m:r>
                <m:r>
                  <m:rPr>
                    <m:sty m:val="p"/>
                  </m:rPr>
                  <m:t>,</m:t>
                </m:r>
              </m:e>
            </m:mr>
            <m:mr>
              <m:e>
                <m:r>
                  <m:rPr>
                    <m:nor/>
                    <m:sty m:val="p"/>
                  </m:rPr>
                  <m:t>TNR (specificity)</m:t>
                </m:r>
              </m:e>
              <m:e>
                <m:r>
                  <m:rPr>
                    <m:sty m:val="p"/>
                  </m:rPr>
                  <m:t>=</m:t>
                </m:r>
                <m:f>
                  <m:fPr>
                    <m:type m:val="bar"/>
                  </m:fPr>
                  <m:num>
                    <m:r>
                      <m:t>8590</m:t>
                    </m:r>
                  </m:num>
                  <m:den>
                    <m:r>
                      <m:t>8590</m:t>
                    </m:r>
                    <m:r>
                      <m:rPr>
                        <m:sty m:val="p"/>
                      </m:rPr>
                      <m:t>+</m:t>
                    </m:r>
                    <m:r>
                      <m:t>4139</m:t>
                    </m:r>
                  </m:den>
                </m:f>
                <m:r>
                  <m:rPr>
                    <m:sty m:val="p"/>
                  </m:rPr>
                  <m:t>=</m:t>
                </m:r>
                <m:r>
                  <m:t>0.6748</m:t>
                </m:r>
                <m:r>
                  <m:rPr>
                    <m:sty m:val="p"/>
                  </m:rPr>
                  <m:t>,</m:t>
                </m:r>
              </m:e>
            </m:mr>
            <m:mr>
              <m:e>
                <m:r>
                  <m:rPr>
                    <m:nor/>
                    <m:sty m:val="p"/>
                  </m:rPr>
                  <m:t>FPR</m:t>
                </m:r>
              </m:e>
              <m:e>
                <m:r>
                  <m:rPr>
                    <m:sty m:val="p"/>
                  </m:rPr>
                  <m:t>=</m:t>
                </m:r>
                <m:f>
                  <m:fPr>
                    <m:type m:val="bar"/>
                  </m:fPr>
                  <m:num>
                    <m:r>
                      <m:t>4139</m:t>
                    </m:r>
                  </m:num>
                  <m:den>
                    <m:r>
                      <m:t>8590</m:t>
                    </m:r>
                    <m:r>
                      <m:rPr>
                        <m:sty m:val="p"/>
                      </m:rPr>
                      <m:t>+</m:t>
                    </m:r>
                    <m:r>
                      <m:t>4139</m:t>
                    </m:r>
                  </m:den>
                </m:f>
                <m:r>
                  <m:rPr>
                    <m:sty m:val="p"/>
                  </m:rPr>
                  <m:t>=</m:t>
                </m:r>
                <m:r>
                  <m:t>0.3252</m:t>
                </m:r>
                <m:r>
                  <m:rPr>
                    <m:sty m:val="p"/>
                  </m:rPr>
                  <m:t>,</m:t>
                </m:r>
              </m:e>
            </m:mr>
            <m:mr>
              <m:e>
                <m:r>
                  <m:rPr>
                    <m:nor/>
                    <m:sty m:val="p"/>
                  </m:rPr>
                  <m:t>FNR</m:t>
                </m:r>
              </m:e>
              <m:e>
                <m:r>
                  <m:rPr>
                    <m:sty m:val="p"/>
                  </m:rPr>
                  <m:t>=</m:t>
                </m:r>
                <m:f>
                  <m:fPr>
                    <m:type m:val="bar"/>
                  </m:fPr>
                  <m:num>
                    <m:r>
                      <m:t>2681</m:t>
                    </m:r>
                  </m:num>
                  <m:den>
                    <m:r>
                      <m:t>17892</m:t>
                    </m:r>
                    <m:r>
                      <m:rPr>
                        <m:sty m:val="p"/>
                      </m:rPr>
                      <m:t>+</m:t>
                    </m:r>
                    <m:r>
                      <m:t>2681</m:t>
                    </m:r>
                  </m:den>
                </m:f>
                <m:r>
                  <m:rPr>
                    <m:sty m:val="p"/>
                  </m:rPr>
                  <m:t>=</m:t>
                </m:r>
                <m:r>
                  <m:t>0.1303</m:t>
                </m:r>
                <m:r>
                  <m:rPr>
                    <m:sty m:val="p"/>
                  </m:rPr>
                  <m:t>,</m:t>
                </m:r>
              </m:e>
            </m:mr>
            <m:mr>
              <m:e>
                <m:r>
                  <m:rPr>
                    <m:nor/>
                    <m:sty m:val="p"/>
                  </m:rPr>
                  <m:t>Balanced accuracy</m:t>
                </m:r>
              </m:e>
              <m:e>
                <m:r>
                  <m:rPr>
                    <m:sty m:val="p"/>
                  </m:rPr>
                  <m:t>=</m:t>
                </m:r>
                <m:f>
                  <m:fPr>
                    <m:type m:val="bar"/>
                  </m:fPr>
                  <m:num>
                    <m:r>
                      <m:t>0.8697</m:t>
                    </m:r>
                    <m:r>
                      <m:rPr>
                        <m:sty m:val="p"/>
                      </m:rPr>
                      <m:t>+</m:t>
                    </m:r>
                    <m:r>
                      <m:t>0.6748</m:t>
                    </m:r>
                  </m:num>
                  <m:den>
                    <m:r>
                      <m:t>2</m:t>
                    </m:r>
                  </m:den>
                </m:f>
                <m:r>
                  <m:rPr>
                    <m:sty m:val="p"/>
                  </m:rPr>
                  <m:t>=</m:t>
                </m:r>
                <m:r>
                  <m:t>0.7723</m:t>
                </m:r>
                <m:r>
                  <m:rPr>
                    <m:sty m:val="p"/>
                  </m:rPr>
                  <m:t>,</m:t>
                </m:r>
              </m:e>
            </m:mr>
            <m:mr>
              <m:e>
                <m:r>
                  <m:rPr>
                    <m:nor/>
                    <m:sty m:val="p"/>
                  </m:rPr>
                  <m:t>MCC</m:t>
                </m:r>
              </m:e>
              <m:e>
                <m:r>
                  <m:rPr>
                    <m:sty m:val="p"/>
                  </m:rPr>
                  <m:t>=</m:t>
                </m:r>
                <m:r>
                  <m:t>0.5592</m:t>
                </m:r>
                <m:r>
                  <m:rPr>
                    <m:sty m:val="p"/>
                  </m:rPr>
                  <m:t>.</m:t>
                </m:r>
              </m:e>
            </m:mr>
          </m:m>
          <m:r>
            <m:t>  </m:t>
          </m:r>
          <m:d>
            <m:dPr>
              <m:begChr m:val="("/>
              <m:sepChr m:val=""/>
              <m:endChr m:val=")"/>
              <m:grow/>
            </m:dPr>
            <m:e>
              <m:r>
                <m:t>14</m:t>
              </m:r>
            </m:e>
          </m:d>
        </m:oMath>
      </m:oMathPara>
      <w:bookmarkEnd w:id="65"/>
    </w:p>
    <w:bookmarkEnd w:id="66"/>
    <w:bookmarkStart w:id="67" w:name="error-profile"/>
    <w:p>
      <w:pPr>
        <w:pStyle w:val="Heading4"/>
      </w:pPr>
      <w:r>
        <w:t xml:space="preserve">Error profile</w:t>
      </w:r>
    </w:p>
    <w:p>
      <w:pPr>
        <w:pStyle w:val="FirstParagraph"/>
      </w:pPr>
      <w:r>
        <w:t xml:space="preserve">The confusion matrix indicates two main error patterns:</w:t>
      </w:r>
    </w:p>
    <w:p>
      <w:pPr>
        <w:numPr>
          <w:ilvl w:val="0"/>
          <w:numId w:val="1007"/>
        </w:numPr>
      </w:pPr>
      <w:r>
        <w:rPr>
          <w:b/>
          <w:bCs/>
        </w:rPr>
        <w:t xml:space="preserve">Class 0 → Class 1</w:t>
      </w:r>
      <w:r>
        <w:t xml:space="preserve">: A comparatively large number of false positives (items from class 0 predicted as class 1) likely arises from shared lexical or stylistic features between the two parties, amplified by class imbalance which then leads to a bigger set of possible patterns are beeing labeled as class 1.</w:t>
      </w:r>
    </w:p>
    <w:p>
      <w:pPr>
        <w:numPr>
          <w:ilvl w:val="0"/>
          <w:numId w:val="1007"/>
        </w:numPr>
      </w:pPr>
      <w:r>
        <w:rPr>
          <w:b/>
          <w:bCs/>
        </w:rPr>
        <w:t xml:space="preserve">Class 1 → Class 0</w:t>
      </w:r>
      <w:r>
        <w:t xml:space="preserve">: Fewer false negatives for class 1, which may correspond to more moderate or cross-partisan language that is less prototypical of the majority class.</w:t>
      </w:r>
    </w:p>
    <w:p>
      <w:pPr>
        <w:pStyle w:val="FirstParagraph"/>
      </w:pPr>
      <w:r>
        <w:t xml:space="preserve">The false-positive rate is roughly twice the false-negative rate, implying that the classifier tends to err toward predicting class 1. In applications with asymmetric error costs, this tendency could be counteracted by threshold adjustment, class-weighted loss functions, or post-hoc calibration.</w:t>
      </w:r>
    </w:p>
    <w:p>
      <w:pPr>
        <w:pStyle w:val="BodyText"/>
      </w:pPr>
      <w:r>
        <w:t xml:space="preserve">The distribution of posts lengths does not have an impact on the error profile as throughout the dataset the post length distribution is similar across classes as shown in</w:t>
      </w:r>
      <w:r>
        <w:t xml:space="preserve"> </w:t>
      </w:r>
      <w:hyperlink w:anchor="sec-eda">
        <w:r>
          <w:rPr>
            <w:rStyle w:val="Hyperlink"/>
          </w:rPr>
          <w:t xml:space="preserve">Section 3</w:t>
        </w:r>
      </w:hyperlink>
      <w:r>
        <w:t xml:space="preserve"> </w:t>
      </w:r>
      <w:r>
        <w:t xml:space="preserve">.</w:t>
      </w:r>
    </w:p>
    <w:bookmarkEnd w:id="67"/>
    <w:bookmarkEnd w:id="68"/>
    <w:bookmarkStart w:id="75" w:name="qualitative-analysis"/>
    <w:p>
      <w:pPr>
        <w:pStyle w:val="Heading3"/>
      </w:pPr>
      <w:r>
        <w:t xml:space="preserve">Qualitative Analysis</w:t>
      </w:r>
    </w:p>
    <w:p>
      <w:pPr>
        <w:pStyle w:val="FirstParagraph"/>
      </w:pPr>
      <w:r>
        <w:t xml:space="preserve">To show the qualitative implications of the model a sample of posts is classified here.</w:t>
      </w:r>
    </w:p>
    <w:bookmarkStart w:id="74" w:name="single-words"/>
    <w:p>
      <w:pPr>
        <w:pStyle w:val="Heading4"/>
      </w:pPr>
      <w:r>
        <w:t xml:space="preserve">Single words</w:t>
      </w:r>
    </w:p>
    <w:p>
      <w:pPr>
        <w:pStyle w:val="FirstParagraph"/>
      </w:pPr>
      <w:r>
        <w:t xml:space="preserve">The model is given a list of the most comon english words and their predicted probabilities for each class. The results are visualized in</w:t>
      </w:r>
      <w:r>
        <w:t xml:space="preserve"> </w:t>
      </w:r>
      <w:hyperlink w:anchor="fig-word-bias">
        <w:r>
          <w:rPr>
            <w:rStyle w:val="Hyperlink"/>
          </w:rPr>
          <w:t xml:space="preserve">Figure 2</w:t>
        </w:r>
      </w:hyperlink>
      <w:r>
        <w:t xml:space="preserve">, which plots the margin (p_dem − p_repub) for each word against its rank in the sorted list. Points are colored by margin and sized by confidence (maximum predicted probability). The twenty most extreme words on either end of the spectrum are labeled.</w:t>
      </w:r>
    </w:p>
    <w:bookmarkStart w:id="73" w:name="cell-fig-word-bias"/>
    <w:tbl>
      <w:tblPr>
        <w:tblStyle w:val="Table"/>
        <w:tblW w:type="pct" w:w="5000"/>
        <w:tblLayout w:type="fixed"/>
        <w:tblLook w:firstRow="0" w:lastRow="0" w:firstColumn="0" w:lastColumn="0" w:noHBand="0" w:noVBand="0" w:val="0000"/>
      </w:tblPr>
      <w:tblGrid>
        <w:gridCol w:w="7920"/>
      </w:tblGrid>
      <w:tr>
        <w:tc>
          <w:tcPr/>
          <w:bookmarkStart w:id="72" w:name="fig-word-bias"/>
          <w:p>
            <w:pPr>
              <w:pStyle w:val="Compact"/>
              <w:jc w:val="center"/>
            </w:pPr>
            <w:r>
              <w:drawing>
                <wp:inline>
                  <wp:extent cx="5334000" cy="4267200"/>
                  <wp:effectExtent b="0" l="0" r="0" t="0"/>
                  <wp:docPr descr="" title="" id="70" name="Picture"/>
                  <a:graphic>
                    <a:graphicData uri="http://schemas.openxmlformats.org/drawingml/2006/picture">
                      <pic:pic>
                        <pic:nvPicPr>
                          <pic:cNvPr descr="index_files/figure-docx/fig-word-bias-1.png" id="71" name="Picture"/>
                          <pic:cNvPicPr>
                            <a:picLocks noChangeArrowheads="1" noChangeAspect="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Model bias on common words</w:t>
            </w:r>
          </w:p>
          <w:bookmarkEnd w:id="72"/>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bookmarkEnd w:id="73"/>
    <w:p>
      <w:pPr>
        <w:pStyle w:val="BodyText"/>
      </w:pPr>
      <w:r>
        <w:t xml:space="preserve">As Figure</w:t>
      </w:r>
      <w:r>
        <w:t xml:space="preserve"> </w:t>
      </w:r>
      <w:hyperlink w:anchor="fig-word-bias">
        <w:r>
          <w:rPr>
            <w:rStyle w:val="Hyperlink"/>
          </w:rPr>
          <w:t xml:space="preserve">Figure 2</w:t>
        </w:r>
      </w:hyperlink>
      <w:r>
        <w:t xml:space="preserve"> </w:t>
      </w:r>
      <w:r>
        <w:t xml:space="preserve">indicates, the classifier shows pronounced partisan leanings even when evaluated on isolated tokens.</w:t>
      </w:r>
    </w:p>
    <w:p>
      <w:pPr>
        <w:pStyle w:val="BodyText"/>
      </w:pPr>
      <w:r>
        <w:t xml:space="preserve">A natural next step is to test whether this behavior is stable over time. In particular, one could examine whether applying the model to contemporary Republican and Democratic posts changes its performance, given well-documented shifts in political communication and issue framing over recent years.</w:t>
      </w:r>
    </w:p>
    <w:bookmarkEnd w:id="74"/>
    <w:bookmarkEnd w:id="75"/>
    <w:bookmarkStart w:id="81" w:name="naive-bayes-baseline"/>
    <w:p>
      <w:pPr>
        <w:pStyle w:val="Heading3"/>
      </w:pPr>
      <w:r>
        <w:t xml:space="preserve">Naive Bayes Baseline</w:t>
      </w:r>
    </w:p>
    <w:bookmarkStart w:id="77" w:name="headline-results-1"/>
    <w:p>
      <w:pPr>
        <w:pStyle w:val="Heading4"/>
      </w:pPr>
      <w:r>
        <w:t xml:space="preserve">Headline results</w:t>
      </w:r>
    </w:p>
    <w:p>
      <w:pPr>
        <w:pStyle w:val="FirstParagraph"/>
      </w:pPr>
      <w:r>
        <w:t xml:space="preserve">As a bag-of-words baseline, the Naive Bayes classifier attains the following accuracy on the test set:</w:t>
      </w:r>
    </w:p>
    <w:p>
      <w:pPr>
        <w:pStyle w:val="BodyText"/>
      </w:pPr>
      <w:bookmarkStart w:id="76" w:name="eq-nb-acc"/>
      <m:oMathPara>
        <m:oMathParaPr>
          <m:jc m:val="center"/>
        </m:oMathParaPr>
        <m:oMath>
          <m:r>
            <m:rPr>
              <m:nor/>
              <m:sty m:val="p"/>
            </m:rPr>
            <m:t>Test accuracy</m:t>
          </m:r>
          <m:r>
            <m:rPr>
              <m:sty m:val="p"/>
            </m:rPr>
            <m:t>=</m:t>
          </m:r>
          <m:r>
            <m:t>0.7843</m:t>
          </m:r>
          <m:r>
            <m:t>  </m:t>
          </m:r>
          <m:d>
            <m:dPr>
              <m:begChr m:val="("/>
              <m:sepChr m:val=""/>
              <m:endChr m:val=")"/>
              <m:grow/>
            </m:dPr>
            <m:e>
              <m:r>
                <m:t>15</m:t>
              </m:r>
            </m:e>
          </m:d>
        </m:oMath>
      </m:oMathPara>
      <w:bookmarkEnd w:id="76"/>
    </w:p>
    <w:p>
      <w:pPr>
        <w:pStyle w:val="FirstParagraph"/>
      </w:pPr>
      <w:r>
        <w:t xml:space="preserve">Given its simplicity and lack of contextual or sequential modeling, this level of performance is comparatively strong, but still below that of the BiLSTM.</w:t>
      </w:r>
    </w:p>
    <w:bookmarkEnd w:id="77"/>
    <w:bookmarkStart w:id="78" w:name="class-wise-metrics-1"/>
    <w:p>
      <w:pPr>
        <w:pStyle w:val="Heading4"/>
      </w:pPr>
      <w:r>
        <w:t xml:space="preserve">Class-wise metrics</w:t>
      </w:r>
    </w:p>
    <w:p>
      <w:pPr>
        <w:pStyle w:val="TableCaption"/>
      </w:pPr>
      <w:r>
        <w:t xml:space="preserve">Naive Bayes: test-set classification report.</w:t>
      </w:r>
    </w:p>
    <w:tbl>
      <w:tblPr>
        <w:tblStyle w:val="Table"/>
        <w:tblW w:type="auto" w:w="0"/>
        <w:tblLook w:firstRow="1" w:lastRow="0" w:firstColumn="0" w:lastColumn="0" w:noHBand="0" w:noVBand="0" w:val="0020"/>
        <w:tblCaption w:val="Naive Bayes: test-set classification report."/>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Support</w:t>
            </w:r>
          </w:p>
        </w:tc>
      </w:tr>
      <w:tr>
        <w:tc>
          <w:tcPr/>
          <w:p>
            <w:pPr>
              <w:pStyle w:val="Compact"/>
              <w:jc w:val="left"/>
            </w:pPr>
            <w:r>
              <w:t xml:space="preserve">0</w:t>
            </w:r>
          </w:p>
        </w:tc>
        <w:tc>
          <w:tcPr/>
          <w:p>
            <w:pPr>
              <w:pStyle w:val="Compact"/>
              <w:jc w:val="right"/>
            </w:pPr>
            <w:r>
              <w:t xml:space="preserve">0.7698</w:t>
            </w:r>
          </w:p>
        </w:tc>
        <w:tc>
          <w:tcPr/>
          <w:p>
            <w:pPr>
              <w:pStyle w:val="Compact"/>
              <w:jc w:val="right"/>
            </w:pPr>
            <w:r>
              <w:t xml:space="preserve">0.6214</w:t>
            </w:r>
          </w:p>
        </w:tc>
        <w:tc>
          <w:tcPr/>
          <w:p>
            <w:pPr>
              <w:pStyle w:val="Compact"/>
              <w:jc w:val="right"/>
            </w:pPr>
            <w:r>
              <w:t xml:space="preserve">0.6877</w:t>
            </w:r>
          </w:p>
        </w:tc>
        <w:tc>
          <w:tcPr/>
          <w:p>
            <w:pPr>
              <w:pStyle w:val="Compact"/>
              <w:jc w:val="right"/>
            </w:pPr>
            <w:r>
              <w:t xml:space="preserve">12729</w:t>
            </w:r>
          </w:p>
        </w:tc>
      </w:tr>
      <w:tr>
        <w:tc>
          <w:tcPr/>
          <w:p>
            <w:pPr>
              <w:pStyle w:val="Compact"/>
              <w:jc w:val="left"/>
            </w:pPr>
            <w:r>
              <w:t xml:space="preserve">1</w:t>
            </w:r>
          </w:p>
        </w:tc>
        <w:tc>
          <w:tcPr/>
          <w:p>
            <w:pPr>
              <w:pStyle w:val="Compact"/>
              <w:jc w:val="right"/>
            </w:pPr>
            <w:r>
              <w:t xml:space="preserve">0.7907</w:t>
            </w:r>
          </w:p>
        </w:tc>
        <w:tc>
          <w:tcPr/>
          <w:p>
            <w:pPr>
              <w:pStyle w:val="Compact"/>
              <w:jc w:val="right"/>
            </w:pPr>
            <w:r>
              <w:t xml:space="preserve">0.8850</w:t>
            </w:r>
          </w:p>
        </w:tc>
        <w:tc>
          <w:tcPr/>
          <w:p>
            <w:pPr>
              <w:pStyle w:val="Compact"/>
              <w:jc w:val="right"/>
            </w:pPr>
            <w:r>
              <w:t xml:space="preserve">0.8352</w:t>
            </w:r>
          </w:p>
        </w:tc>
        <w:tc>
          <w:tcPr/>
          <w:p>
            <w:pPr>
              <w:pStyle w:val="Compact"/>
              <w:jc w:val="right"/>
            </w:pPr>
            <w:r>
              <w:t xml:space="preserve">20573</w:t>
            </w:r>
          </w:p>
        </w:tc>
      </w:tr>
      <w:tr>
        <w:tc>
          <w:tcPr/>
          <w:p>
            <w:pPr>
              <w:pStyle w:val="Compact"/>
              <w:jc w:val="left"/>
            </w:pPr>
            <w:r>
              <w:t xml:space="preserve">Accuracy</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0.7843</w:t>
            </w:r>
          </w:p>
        </w:tc>
        <w:tc>
          <w:tcPr/>
          <w:p>
            <w:pPr>
              <w:pStyle w:val="Compact"/>
              <w:jc w:val="right"/>
            </w:pPr>
            <w:r>
              <w:t xml:space="preserve">33302</w:t>
            </w:r>
          </w:p>
        </w:tc>
      </w:tr>
      <w:tr>
        <w:tc>
          <w:tcPr/>
          <w:p>
            <w:pPr>
              <w:pStyle w:val="Compact"/>
              <w:jc w:val="left"/>
            </w:pPr>
            <w:r>
              <w:t xml:space="preserve">Macro avg</w:t>
            </w:r>
          </w:p>
        </w:tc>
        <w:tc>
          <w:tcPr/>
          <w:p>
            <w:pPr>
              <w:pStyle w:val="Compact"/>
              <w:jc w:val="right"/>
            </w:pPr>
            <w:r>
              <w:t xml:space="preserve">0.7803</w:t>
            </w:r>
          </w:p>
        </w:tc>
        <w:tc>
          <w:tcPr/>
          <w:p>
            <w:pPr>
              <w:pStyle w:val="Compact"/>
              <w:jc w:val="right"/>
            </w:pPr>
            <w:r>
              <w:t xml:space="preserve">0.7532</w:t>
            </w:r>
          </w:p>
        </w:tc>
        <w:tc>
          <w:tcPr/>
          <w:p>
            <w:pPr>
              <w:pStyle w:val="Compact"/>
              <w:jc w:val="right"/>
            </w:pPr>
            <w:r>
              <w:t xml:space="preserve">0.7615</w:t>
            </w:r>
          </w:p>
        </w:tc>
        <w:tc>
          <w:tcPr/>
          <w:p>
            <w:pPr>
              <w:pStyle w:val="Compact"/>
              <w:jc w:val="right"/>
            </w:pPr>
            <w:r>
              <w:t xml:space="preserve">33302</w:t>
            </w:r>
          </w:p>
        </w:tc>
      </w:tr>
      <w:tr>
        <w:tc>
          <w:tcPr/>
          <w:p>
            <w:pPr>
              <w:pStyle w:val="Compact"/>
              <w:jc w:val="left"/>
            </w:pPr>
            <w:r>
              <w:t xml:space="preserve">Weighted avg</w:t>
            </w:r>
          </w:p>
        </w:tc>
        <w:tc>
          <w:tcPr/>
          <w:p>
            <w:pPr>
              <w:pStyle w:val="Compact"/>
              <w:jc w:val="right"/>
            </w:pPr>
            <w:r>
              <w:t xml:space="preserve">0.7827</w:t>
            </w:r>
          </w:p>
        </w:tc>
        <w:tc>
          <w:tcPr/>
          <w:p>
            <w:pPr>
              <w:pStyle w:val="Compact"/>
              <w:jc w:val="right"/>
            </w:pPr>
            <w:r>
              <w:t xml:space="preserve">0.7843</w:t>
            </w:r>
          </w:p>
        </w:tc>
        <w:tc>
          <w:tcPr/>
          <w:p>
            <w:pPr>
              <w:pStyle w:val="Compact"/>
              <w:jc w:val="right"/>
            </w:pPr>
            <w:r>
              <w:t xml:space="preserve">0.7788</w:t>
            </w:r>
          </w:p>
        </w:tc>
        <w:tc>
          <w:tcPr/>
          <w:p>
            <w:pPr>
              <w:pStyle w:val="Compact"/>
              <w:jc w:val="right"/>
            </w:pPr>
            <w:r>
              <w:t xml:space="preserve">33302</w:t>
            </w:r>
          </w:p>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p>
      <w:pPr>
        <w:pStyle w:val="BodyText"/>
      </w:pPr>
      <w:r>
        <w:t xml:space="preserve">As with the BiLSTM, performance is higher for class 1 than for class 0. Precision and recall for class 1 are clearly stronger, indicating a tendency to assign documents to the majority class and to capture its lexical cues more reliably.</w:t>
      </w:r>
    </w:p>
    <w:bookmarkEnd w:id="78"/>
    <w:bookmarkStart w:id="80" w:name="confusion-matrix-and-error-profile"/>
    <w:p>
      <w:pPr>
        <w:pStyle w:val="Heading4"/>
      </w:pPr>
      <w:r>
        <w:t xml:space="preserve">Confusion matrix and error profile</w:t>
      </w:r>
    </w:p>
    <w:p>
      <w:pPr>
        <w:pStyle w:val="FirstParagraph"/>
      </w:pPr>
      <w:r>
        <w:t xml:space="preserve">The corresponding test-set confusion matrix for the Naive Bayes classifier is</w:t>
      </w:r>
    </w:p>
    <w:p>
      <w:pPr>
        <w:pStyle w:val="BodyText"/>
      </w:pPr>
      <w:bookmarkStart w:id="79" w:name="eq-nb-conf-mat"/>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9599</m:t>
                    </m:r>
                  </m:e>
                  <m:e>
                    <m:r>
                      <m:t>3171</m:t>
                    </m:r>
                  </m:e>
                </m:mr>
                <m:mr>
                  <m:e>
                    <m:r>
                      <m:t>2025</m:t>
                    </m:r>
                  </m:e>
                  <m:e>
                    <m:r>
                      <m:t>18666</m:t>
                    </m:r>
                  </m:e>
                </m:mr>
              </m:m>
            </m:e>
          </m:d>
          <m:r>
            <m:rPr>
              <m:sty m:val="p"/>
            </m:rPr>
            <m:t>.</m:t>
          </m:r>
          <m:r>
            <m:t>  </m:t>
          </m:r>
          <m:d>
            <m:dPr>
              <m:begChr m:val="("/>
              <m:sepChr m:val=""/>
              <m:endChr m:val=")"/>
              <m:grow/>
            </m:dPr>
            <m:e>
              <m:r>
                <m:t>16</m:t>
              </m:r>
            </m:e>
          </m:d>
        </m:oMath>
      </m:oMathPara>
      <w:bookmarkEnd w:id="79"/>
    </w:p>
    <w:p>
      <w:pPr>
        <w:pStyle w:val="FirstParagraph"/>
      </w:pPr>
      <w:r>
        <w:t xml:space="preserve">False positives for class 1 (3171 cases) are moderately more frequent than in the BiLSTM. Overall, the baseline captures strong lexical signals at low computational cost but offers less balanced performance across classes than the sequence model.</w:t>
      </w:r>
    </w:p>
    <w:bookmarkEnd w:id="80"/>
    <w:bookmarkEnd w:id="81"/>
    <w:bookmarkStart w:id="83" w:name="comparative-perspective"/>
    <w:p>
      <w:pPr>
        <w:pStyle w:val="Heading3"/>
      </w:pPr>
      <w:r>
        <w:t xml:space="preserve">Comparative perspective</w:t>
      </w:r>
    </w:p>
    <w:p>
      <w:pPr>
        <w:pStyle w:val="FirstParagraph"/>
      </w:pPr>
      <w:r>
        <w:t xml:space="preserve">To assess whether the BiLSTM improves upon the Naive Bayes baseline in a systematic way, a side-by-side comparison of key metrics is provided in</w:t>
      </w:r>
      <w:r>
        <w:t xml:space="preserve"> </w:t>
      </w:r>
      <w:hyperlink w:anchor="tbl-comp">
        <w:r>
          <w:rPr>
            <w:rStyle w:val="Hyperlink"/>
          </w:rPr>
          <w:t xml:space="preserve">Table 1</w:t>
        </w:r>
      </w:hyperlink>
      <w:r>
        <w:t xml:space="preserve">. The BiLSTM offers modest gains in overall accuracy and more favorable error balance across classes, while the Naive Bayes classifier remains a competitive and interpretable lexical baseline.</w:t>
      </w:r>
    </w:p>
    <w:tbl>
      <w:tblPr>
        <w:tblStyle w:val="Table"/>
        <w:tblW w:type="pct" w:w="5000"/>
        <w:tblLayout w:type="fixed"/>
        <w:tblLook w:firstRow="0" w:lastRow="0" w:firstColumn="0" w:lastColumn="0" w:noHBand="0" w:noVBand="0" w:val="0000"/>
      </w:tblPr>
      <w:tblGrid>
        <w:gridCol w:w="7920"/>
      </w:tblGrid>
      <w:tr>
        <w:tc>
          <w:tcPr/>
          <w:bookmarkStart w:id="82" w:name="tbl-comp"/>
          <w:p>
            <w:pPr>
              <w:jc w:val="center"/>
            </w:pPr>
            <w:pPr>
              <w:jc w:val="start"/>
              <w:spacing w:before="200"/>
              <w:pStyle w:val="ImageCaption"/>
            </w:pPr>
            <w:r>
              <w:t xml:space="preserve">Table 1: Model Comparison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Model Comparison</w:t>
            </w:r>
          </w:p>
          <w:p>
            <w:pPr>
              <w:spacing w:before="0" w:after="60"/>
              <w:keepNext/>
              <w:jc w:val="start"/>
              <w:pStyle w:val="caption"/>
            </w:pPr>
            <w:r>
              <w:rPr>
                <w:rFonts w:ascii="Calibri" w:hAnsi="Calibri"/>
                <w:sz w:val="20"/>
                <w:color w:val="333333"/>
              </w:rPr>
              <w:t xml:space="default">Cells highlighted indicate the winning model for that specific metric</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4"/>
                </w:tcPr>
                <w:p>
                  <w:pPr>
                    <w:spacing w:before="0" w:after="60"/>
                    <w:keepNext/>
                    <w:jc w:val="center"/>
                  </w:pPr>
                  <w:r>
                    <w:rPr>
                      <w:rFonts w:ascii="Calibri" w:hAnsi="Calibri"/>
                      <w:sz w:val="20"/>
                    </w:rPr>
                    <w:t xml:space="default">BiLSTM</w:t>
                  </w:r>
                </w:p>
              </w:tc>
              <w:tc>
                <w:tcPr>
                  <w:tcBorders>
                    <w:top w:val="single" w:sz="16" w:space="0" w:color="D3D3D3"/>
                    <w:bottom w:val="single" w:sz="16" w:space="0" w:color="D3D3D3"/>
                    <w:end w:val="single" w:space="0" w:color="D3D3D3"/>
                  </w:tcBorders>
                  <w:gridSpan w:val="4"/>
                </w:tcPr>
                <w:p>
                  <w:pPr>
                    <w:spacing w:before="0" w:after="60"/>
                    <w:keepNext/>
                    <w:jc w:val="center"/>
                  </w:pPr>
                  <w:r>
                    <w:rPr>
                      <w:rFonts w:ascii="Calibri" w:hAnsi="Calibri"/>
                      <w:sz w:val="20"/>
                    </w:rPr>
                    <w:t xml:space="default">Naive Bayes</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Class</w:t>
                  </w:r>
                </w:p>
              </w:tc>
              <w:tc>
                <w:tcPr>
                  <w:tcBorders>
                    <w:bottom w:val="single" w:sz="16" w:space="0" w:color="D3D3D3"/>
                  </w:tcBorders>
                </w:tcPr>
                <w:p>
                  <w:pPr>
                    <w:spacing w:before="0" w:after="60"/>
                    <w:keepNext/>
                    <w:jc w:val="end"/>
                  </w:pPr>
                  <w:r>
                    <w:rPr>
                      <w:rFonts w:ascii="Calibri" w:hAnsi="Calibri"/>
                      <w:sz w:val="20"/>
                    </w:rPr>
                    <w:t xml:space="default">Precision</w:t>
                  </w:r>
                </w:p>
              </w:tc>
              <w:tc>
                <w:tcPr>
                  <w:tcBorders>
                    <w:bottom w:val="single" w:sz="16" w:space="0" w:color="D3D3D3"/>
                  </w:tcBorders>
                </w:tcPr>
                <w:p>
                  <w:pPr>
                    <w:spacing w:before="0" w:after="60"/>
                    <w:keepNext/>
                    <w:jc w:val="end"/>
                  </w:pPr>
                  <w:r>
                    <w:rPr>
                      <w:rFonts w:ascii="Calibri" w:hAnsi="Calibri"/>
                      <w:sz w:val="20"/>
                    </w:rPr>
                    <w:t xml:space="default">Recall</w:t>
                  </w:r>
                </w:p>
              </w:tc>
              <w:tc>
                <w:tcPr>
                  <w:tcBorders>
                    <w:bottom w:val="single" w:sz="16" w:space="0" w:color="D3D3D3"/>
                  </w:tcBorders>
                </w:tcPr>
                <w:p>
                  <w:pPr>
                    <w:spacing w:before="0" w:after="60"/>
                    <w:keepNext/>
                    <w:jc w:val="end"/>
                  </w:pPr>
                  <w:r>
                    <w:rPr>
                      <w:rFonts w:ascii="Calibri" w:hAnsi="Calibri"/>
                      <w:sz w:val="20"/>
                    </w:rPr>
                    <w:t xml:space="default">F1</w:t>
                  </w:r>
                </w:p>
              </w:tc>
              <w:tc>
                <w:tcPr>
                  <w:tcBorders>
                    <w:bottom w:val="single" w:sz="16" w:space="0" w:color="D3D3D3"/>
                  </w:tcBorders>
                </w:tcPr>
                <w:p>
                  <w:pPr>
                    <w:spacing w:before="0" w:after="60"/>
                    <w:keepNext/>
                    <w:jc w:val="end"/>
                  </w:pPr>
                  <w:r>
                    <w:rPr>
                      <w:rFonts w:ascii="Calibri" w:hAnsi="Calibri"/>
                      <w:sz w:val="20"/>
                    </w:rPr>
                    <w:t xml:space="default">Support</w:t>
                  </w:r>
                </w:p>
              </w:tc>
              <w:tc>
                <w:tcPr>
                  <w:tcBorders>
                    <w:bottom w:val="single" w:sz="16" w:space="0" w:color="D3D3D3"/>
                  </w:tcBorders>
                </w:tcPr>
                <w:p>
                  <w:pPr>
                    <w:spacing w:before="0" w:after="60"/>
                    <w:keepNext/>
                    <w:jc w:val="end"/>
                  </w:pPr>
                  <w:r>
                    <w:rPr>
                      <w:rFonts w:ascii="Calibri" w:hAnsi="Calibri"/>
                      <w:sz w:val="20"/>
                    </w:rPr>
                    <w:t xml:space="default">Precision</w:t>
                  </w:r>
                </w:p>
              </w:tc>
              <w:tc>
                <w:tcPr>
                  <w:tcBorders>
                    <w:bottom w:val="single" w:sz="16" w:space="0" w:color="D3D3D3"/>
                  </w:tcBorders>
                </w:tcPr>
                <w:p>
                  <w:pPr>
                    <w:spacing w:before="0" w:after="60"/>
                    <w:keepNext/>
                    <w:jc w:val="end"/>
                  </w:pPr>
                  <w:r>
                    <w:rPr>
                      <w:rFonts w:ascii="Calibri" w:hAnsi="Calibri"/>
                      <w:sz w:val="20"/>
                    </w:rPr>
                    <w:t xml:space="default">Recall</w:t>
                  </w:r>
                </w:p>
              </w:tc>
              <w:tc>
                <w:tcPr>
                  <w:tcBorders>
                    <w:bottom w:val="single" w:sz="16" w:space="0" w:color="D3D3D3"/>
                  </w:tcBorders>
                </w:tcPr>
                <w:p>
                  <w:pPr>
                    <w:spacing w:before="0" w:after="60"/>
                    <w:keepNext/>
                    <w:jc w:val="end"/>
                  </w:pPr>
                  <w:r>
                    <w:rPr>
                      <w:rFonts w:ascii="Calibri" w:hAnsi="Calibri"/>
                      <w:sz w:val="20"/>
                    </w:rPr>
                    <w:t xml:space="default">F1</w:t>
                  </w:r>
                </w:p>
              </w:tc>
              <w:tc>
                <w:tcPr>
                  <w:tcBorders>
                    <w:bottom w:val="single" w:sz="16" w:space="0" w:color="D3D3D3"/>
                    <w:end w:val="single" w:space="0" w:color="D3D3D3"/>
                  </w:tcBorders>
                </w:tcPr>
                <w:p>
                  <w:pPr>
                    <w:spacing w:before="0" w:after="60"/>
                    <w:keepNext/>
                    <w:jc w:val="end"/>
                  </w:pPr>
                  <w:r>
                    <w:rPr>
                      <w:rFonts w:ascii="Calibri" w:hAnsi="Calibri"/>
                      <w:sz w:val="20"/>
                    </w:rPr>
                    <w:t xml:space="default">Support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0.7621</w:t>
                  </w:r>
                </w:p>
              </w:tc>
              <w:tc>
                <w:tcPr>
                  <w:tcBorders>
                    <w:top w:val="single" w:space="0" w:color="D3D3D3"/>
                    <w:bottom w:val="single" w:space="0" w:color="D3D3D3"/>
                    <w:start w:val="single" w:space="0" w:color="D3D3D3"/>
                    <w:end w:val="single" w:space="0" w:color="D3D3D3"/>
                  </w:tcBorders>
                  <w:shd w:val="clear" w:color="auto" w:fill="D4F0D4"/>
                </w:tcPr>
                <w:p>
                  <w:pPr>
                    <w:spacing w:before="0" w:after="60"/>
                    <w:keepNext/>
                    <w:jc w:val="end"/>
                  </w:pPr>
                  <w:r>
                    <w:rPr>
                      <w:rFonts w:ascii="Calibri" w:hAnsi="Calibri"/>
                      <w:sz w:val="20"/>
                    </w:rPr>
                    <w:t xml:space="default">0.6748</w:t>
                  </w:r>
                </w:p>
              </w:tc>
              <w:tc>
                <w:tcPr>
                  <w:tcBorders>
                    <w:top w:val="single" w:space="0" w:color="D3D3D3"/>
                    <w:bottom w:val="single" w:space="0" w:color="D3D3D3"/>
                    <w:start w:val="single" w:space="0" w:color="D3D3D3"/>
                    <w:end w:val="single" w:space="0" w:color="D3D3D3"/>
                  </w:tcBorders>
                  <w:shd w:val="clear" w:color="auto" w:fill="D4F0D4"/>
                </w:tcPr>
                <w:p>
                  <w:pPr>
                    <w:spacing w:before="0" w:after="60"/>
                    <w:keepNext/>
                    <w:jc w:val="end"/>
                  </w:pPr>
                  <w:r>
                    <w:rPr>
                      <w:rFonts w:ascii="Calibri" w:hAnsi="Calibri"/>
                      <w:sz w:val="20"/>
                    </w:rPr>
                    <w:t xml:space="default">0.7158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12729</w:t>
                  </w:r>
                </w:p>
              </w:tc>
              <w:tc>
                <w:tcPr>
                  <w:tcBorders>
                    <w:top w:val="single" w:space="0" w:color="D3D3D3"/>
                    <w:bottom w:val="single" w:space="0" w:color="D3D3D3"/>
                    <w:start w:val="single" w:space="0" w:color="D3D3D3"/>
                    <w:end w:val="single" w:space="0" w:color="D3D3D3"/>
                  </w:tcBorders>
                  <w:shd w:val="clear" w:color="auto" w:fill="D4F0D4"/>
                </w:tcPr>
                <w:p>
                  <w:pPr>
                    <w:spacing w:before="0" w:after="60"/>
                    <w:keepNext/>
                    <w:jc w:val="end"/>
                  </w:pPr>
                  <w:r>
                    <w:rPr>
                      <w:rFonts w:ascii="Calibri" w:hAnsi="Calibri"/>
                      <w:sz w:val="20"/>
                    </w:rPr>
                    <w:t xml:space="default">0.7698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0.6214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shd w:val="clear" w:color="auto" w:fill="D4F0D4"/>
                </w:tcPr>
                <w:p>
                  <w:pPr>
                    <w:spacing w:before="0" w:after="60"/>
                    <w:keepNext/>
                    <w:jc w:val="end"/>
                  </w:pPr>
                  <w:r>
                    <w:rPr>
                      <w:rFonts w:ascii="Calibri" w:hAnsi="Calibri"/>
                      <w:sz w:val="20"/>
                    </w:rPr>
                    <w:t xml:space="default">0.8121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0.8697</w:t>
                  </w:r>
                </w:p>
              </w:tc>
              <w:tc>
                <w:tcPr>
                  <w:tcBorders>
                    <w:top w:val="single" w:space="0" w:color="D3D3D3"/>
                    <w:bottom w:val="single" w:space="0" w:color="D3D3D3"/>
                    <w:start w:val="single" w:space="0" w:color="D3D3D3"/>
                    <w:end w:val="single" w:space="0" w:color="D3D3D3"/>
                  </w:tcBorders>
                  <w:shd w:val="clear" w:color="auto" w:fill="D4F0D4"/>
                </w:tcPr>
                <w:p>
                  <w:pPr>
                    <w:spacing w:before="0" w:after="60"/>
                    <w:keepNext/>
                    <w:jc w:val="end"/>
                  </w:pPr>
                  <w:r>
                    <w:rPr>
                      <w:rFonts w:ascii="Calibri" w:hAnsi="Calibri"/>
                      <w:sz w:val="20"/>
                    </w:rPr>
                    <w:t xml:space="default">0.8399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0.7907</w:t>
                  </w:r>
                </w:p>
              </w:tc>
              <w:tc>
                <w:tcPr>
                  <w:tcBorders>
                    <w:top w:val="single" w:space="0" w:color="D3D3D3"/>
                    <w:bottom w:val="single" w:space="0" w:color="D3D3D3"/>
                    <w:start w:val="single" w:space="0" w:color="D3D3D3"/>
                    <w:end w:val="single" w:space="0" w:color="D3D3D3"/>
                  </w:tcBorders>
                  <w:shd w:val="clear" w:color="auto" w:fill="D4F0D4"/>
                </w:tcPr>
                <w:p>
                  <w:pPr>
                    <w:spacing w:before="0" w:after="60"/>
                    <w:keepNext/>
                    <w:jc w:val="end"/>
                  </w:pPr>
                  <w:r>
                    <w:rPr>
                      <w:rFonts w:ascii="Calibri" w:hAnsi="Calibri"/>
                      <w:sz w:val="20"/>
                    </w:rPr>
                    <w:t xml:space="default">0.8850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Accuracy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D4F0D4"/>
                </w:tcPr>
                <w:p>
                  <w:pPr>
                    <w:spacing w:before="0" w:after="60"/>
                    <w:keepNext/>
                    <w:jc w:val="end"/>
                  </w:pPr>
                  <w:r>
                    <w:rPr>
                      <w:rFonts w:ascii="Calibri" w:hAnsi="Calibri"/>
                      <w:sz w:val="20"/>
                    </w:rPr>
                    <w:t xml:space="default">0.7952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Macro avg</w:t>
                  </w:r>
                </w:p>
              </w:tc>
              <w:tc>
                <w:tcPr>
                  <w:tcBorders>
                    <w:top w:val="single" w:space="0" w:color="D3D3D3"/>
                    <w:bottom w:val="single" w:space="0" w:color="D3D3D3"/>
                    <w:start w:val="single" w:space="0" w:color="D3D3D3"/>
                    <w:end w:val="single" w:space="0" w:color="D3D3D3"/>
                  </w:tcBorders>
                  <w:shd w:val="clear" w:color="auto" w:fill="D4F0D4"/>
                </w:tcPr>
                <w:p>
                  <w:pPr>
                    <w:spacing w:before="0" w:after="60"/>
                    <w:keepNext/>
                    <w:jc w:val="end"/>
                  </w:pPr>
                  <w:r>
                    <w:rPr>
                      <w:rFonts w:ascii="Calibri" w:hAnsi="Calibri"/>
                      <w:sz w:val="20"/>
                    </w:rPr>
                    <w:t xml:space="default">0.7871</w:t>
                  </w:r>
                </w:p>
              </w:tc>
              <w:tc>
                <w:tcPr>
                  <w:tcBorders>
                    <w:top w:val="single" w:space="0" w:color="D3D3D3"/>
                    <w:bottom w:val="single" w:space="0" w:color="D3D3D3"/>
                    <w:start w:val="single" w:space="0" w:color="D3D3D3"/>
                    <w:end w:val="single" w:space="0" w:color="D3D3D3"/>
                  </w:tcBorders>
                  <w:shd w:val="clear" w:color="auto" w:fill="D4F0D4"/>
                </w:tcPr>
                <w:p>
                  <w:pPr>
                    <w:spacing w:before="0" w:after="60"/>
                    <w:keepNext/>
                    <w:jc w:val="end"/>
                  </w:pPr>
                  <w:r>
                    <w:rPr>
                      <w:rFonts w:ascii="Calibri" w:hAnsi="Calibri"/>
                      <w:sz w:val="20"/>
                    </w:rPr>
                    <w:t xml:space="default">0.7723</w:t>
                  </w:r>
                </w:p>
              </w:tc>
              <w:tc>
                <w:tcPr>
                  <w:tcBorders>
                    <w:top w:val="single" w:space="0" w:color="D3D3D3"/>
                    <w:bottom w:val="single" w:space="0" w:color="D3D3D3"/>
                    <w:start w:val="single" w:space="0" w:color="D3D3D3"/>
                    <w:end w:val="single" w:space="0" w:color="D3D3D3"/>
                  </w:tcBorders>
                  <w:shd w:val="clear" w:color="auto" w:fill="D4F0D4"/>
                </w:tcPr>
                <w:p>
                  <w:pPr>
                    <w:spacing w:before="0" w:after="60"/>
                    <w:keepNext/>
                    <w:jc w:val="end"/>
                  </w:pPr>
                  <w:r>
                    <w:rPr>
                      <w:rFonts w:ascii="Calibri" w:hAnsi="Calibri"/>
                      <w:sz w:val="20"/>
                    </w:rPr>
                    <w:t xml:space="default">0.7779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Weighted avg</w:t>
                  </w:r>
                </w:p>
              </w:tc>
              <w:tc>
                <w:tcPr>
                  <w:tcBorders>
                    <w:top w:val="single" w:space="0" w:color="D3D3D3"/>
                    <w:bottom w:val="single" w:space="0" w:color="D3D3D3"/>
                    <w:start w:val="single" w:space="0" w:color="D3D3D3"/>
                    <w:end w:val="single" w:space="0" w:color="D3D3D3"/>
                  </w:tcBorders>
                  <w:shd w:val="clear" w:color="auto" w:fill="D4F0D4"/>
                </w:tcPr>
                <w:p>
                  <w:pPr>
                    <w:spacing w:before="0" w:after="60"/>
                    <w:keepNext/>
                    <w:jc w:val="end"/>
                  </w:pPr>
                  <w:r>
                    <w:rPr>
                      <w:rFonts w:ascii="Calibri" w:hAnsi="Calibri"/>
                      <w:sz w:val="20"/>
                    </w:rPr>
                    <w:t xml:space="default">0.7930</w:t>
                  </w:r>
                </w:p>
              </w:tc>
              <w:tc>
                <w:tcPr>
                  <w:tcBorders>
                    <w:top w:val="single" w:space="0" w:color="D3D3D3"/>
                    <w:bottom w:val="single" w:space="0" w:color="D3D3D3"/>
                    <w:start w:val="single" w:space="0" w:color="D3D3D3"/>
                    <w:end w:val="single" w:space="0" w:color="D3D3D3"/>
                  </w:tcBorders>
                  <w:shd w:val="clear" w:color="auto" w:fill="D4F0D4"/>
                </w:tcPr>
                <w:p>
                  <w:pPr>
                    <w:spacing w:before="0" w:after="60"/>
                    <w:keepNext/>
                    <w:jc w:val="end"/>
                  </w:pPr>
                  <w:r>
                    <w:rPr>
                      <w:rFonts w:ascii="Calibri" w:hAnsi="Calibri"/>
                      <w:sz w:val="20"/>
                    </w:rPr>
                    <w:t xml:space="default">0.7952</w:t>
                  </w:r>
                </w:p>
              </w:tc>
              <w:tc>
                <w:tcPr>
                  <w:tcBorders>
                    <w:top w:val="single" w:space="0" w:color="D3D3D3"/>
                    <w:bottom w:val="single" w:space="0" w:color="D3D3D3"/>
                    <w:start w:val="single" w:space="0" w:color="D3D3D3"/>
                    <w:end w:val="single" w:space="0" w:color="D3D3D3"/>
                  </w:tcBorders>
                  <w:shd w:val="clear" w:color="auto" w:fill="D4F0D4"/>
                </w:tcPr>
                <w:p>
                  <w:pPr>
                    <w:spacing w:before="0" w:after="60"/>
                    <w:keepNext/>
                    <w:jc w:val="end"/>
                  </w:pPr>
                  <w:r>
                    <w:rPr>
                      <w:rFonts w:ascii="Calibri" w:hAnsi="Calibri"/>
                      <w:sz w:val="20"/>
                    </w:rPr>
                    <w:t xml:space="default">0.7925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0.7843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33302</w:t>
                  </w:r>
                </w:p>
              </w:tc>
            </w:tr>
          </w:tbl>
          <w:bookmarkEnd w:id="82"/>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Article Notebook</w:t>
        </w:r>
      </w:hyperlink>
    </w:p>
    <w:bookmarkEnd w:id="83"/>
    <w:bookmarkEnd w:id="84"/>
    <w:bookmarkStart w:id="87" w:name="limitations-and-possible-extensions"/>
    <w:p>
      <w:pPr>
        <w:pStyle w:val="Heading2"/>
      </w:pPr>
      <w:r>
        <w:t xml:space="preserve">Limitations and possible extensions</w:t>
      </w:r>
    </w:p>
    <w:bookmarkStart w:id="85" w:name="limitations"/>
    <w:p>
      <w:pPr>
        <w:pStyle w:val="Heading3"/>
      </w:pPr>
      <w:r>
        <w:t xml:space="preserve">Limitations</w:t>
      </w:r>
    </w:p>
    <w:p>
      <w:pPr>
        <w:pStyle w:val="FirstParagraph"/>
      </w:pPr>
      <w:r>
        <w:t xml:space="preserve">The primary constraint of the current model is its reliance on frozen feature extraction. Because the Transformer</w:t>
      </w:r>
      <w:r>
        <w:t xml:space="preserve"> </w:t>
      </w:r>
      <m:oMath>
        <m:r>
          <m:rPr>
            <m:sty m:val="p"/>
            <m:scr m:val="script"/>
          </m:rPr>
          <m:t>F</m:t>
        </m:r>
      </m:oMath>
      <w:r>
        <w:t xml:space="preserve"> </w:t>
      </w:r>
      <w:r>
        <w:t xml:space="preserve">functions purely as a static input generator with stop-gradient operations, the embedding space is unable to adapt to the specific political vernacular of the congressional dataset during backpropagation. This lack of domain adaptation is compounded by precision limitations; the utilization of a 4-bit quantized Transformer and the subsequent casting of embeddings to</w:t>
      </w:r>
      <w:r>
        <w:t xml:space="preserve"> </w:t>
      </w:r>
      <w:r>
        <w:rPr>
          <w:rStyle w:val="VerbatimChar"/>
        </w:rPr>
        <w:t xml:space="preserve">float16</w:t>
      </w:r>
      <w:r>
        <w:t xml:space="preserve"> </w:t>
      </w:r>
      <w:r>
        <w:t xml:space="preserve">introduces quantization noise that, while efficient, may discard subtle semantic distinctions found in full-precision representations. Furthermore, the architecture exhibits potential redundancy by stacking a BiLSTM on top of a powerful contextual encoder. Since the MiniLM Transformer already captures long-range dependencies via self-attention, the addition of recurrence introduces a sequential bottleneck without necessarily increasing modeling capacity significantly. Finally, the masked mean pooling strategy treats all valid tokens as equally important, a simplification that risks diluting strong, localized discriminative signals within longer posts.</w:t>
      </w:r>
    </w:p>
    <w:bookmarkEnd w:id="85"/>
    <w:bookmarkStart w:id="86" w:name="extensions"/>
    <w:p>
      <w:pPr>
        <w:pStyle w:val="Heading3"/>
      </w:pPr>
      <w:r>
        <w:t xml:space="preserve">Extensions</w:t>
      </w:r>
    </w:p>
    <w:p>
      <w:pPr>
        <w:pStyle w:val="FirstParagraph"/>
      </w:pPr>
      <w:r>
        <w:t xml:space="preserve">To address these limitations, several architectural and training modifications could be implemented. A significant performance boost could be achieved through end-to-end fine-tuning, where the Transformer layers are unfrozen to allow gradients to flow through</w:t>
      </w:r>
      <w:r>
        <w:t xml:space="preserve"> </w:t>
      </w:r>
      <m:oMath>
        <m:r>
          <m:rPr>
            <m:sty m:val="p"/>
            <m:scr m:val="script"/>
          </m:rPr>
          <m:t>F</m:t>
        </m:r>
      </m:oMath>
      <w:r>
        <w:t xml:space="preserve">. To manage the memory overhead of this approach on Apple Silicon, techniques such as Low-Rank Adaptation (LoRA) could be employed to fine-tune the encoder efficiently. Alternatively, efficiency could be prioritized by moving to a Transformer-only architecture, removing the BiLSTM layer entirely and projecting the Transformer’s</w:t>
      </w:r>
      <w:r>
        <w:t xml:space="preserve"> </w:t>
      </w:r>
      <w:r>
        <w:rPr>
          <w:rStyle w:val="VerbatimChar"/>
        </w:rPr>
        <w:t xml:space="preserve">[CLS]</w:t>
      </w:r>
      <w:r>
        <w:t xml:space="preserve"> </w:t>
      </w:r>
      <w:r>
        <w:t xml:space="preserve">token directly to the classification head; this would simplify the compute graph and eliminate the sequential dependency. Regarding feature aggregation, replacing mean pooling with a learnable attention mechanism would allow the model to weigh informative keywords more heavily than neutral connective text. Finally, while the current model truncates inputs at 128 tokens, implementing a sliding window approach or utilizing the full 512-token capacity of MiniLM would better capture tail-end context in lengthy statements.</w:t>
      </w:r>
    </w:p>
    <w:bookmarkEnd w:id="86"/>
    <w:bookmarkEnd w:id="87"/>
    <w:bookmarkStart w:id="88" w:name="conclusion"/>
    <w:p>
      <w:pPr>
        <w:pStyle w:val="Heading2"/>
      </w:pPr>
      <w:r>
        <w:t xml:space="preserve">Conclusion</w:t>
      </w:r>
    </w:p>
    <w:p>
      <w:pPr>
        <w:pStyle w:val="FirstParagraph"/>
      </w:pPr>
      <w:r>
        <w:t xml:space="preserve">The implemented pipeline offers a computationally efficient neural baseline for binary party attribution in political texts. By combining subword token IDs with frozen embeddings and a BiLSTM encoder, the system captures sequential patterns and achieves solid test performance. Evaluation reveals a mild bias toward predicting the majority class, visible in an elevated false-positive rate for class</w:t>
      </w:r>
      <w:r>
        <w:t xml:space="preserve"> </w:t>
      </w:r>
      <m:oMath>
        <m:r>
          <m:t>0</m:t>
        </m:r>
      </m:oMath>
      <w:r>
        <w:t xml:space="preserve">.</w:t>
      </w:r>
    </w:p>
    <w:bookmarkEnd w:id="88"/>
    <w:bookmarkStart w:id="95" w:name="external-sources-used"/>
    <w:p>
      <w:pPr>
        <w:pStyle w:val="Heading2"/>
      </w:pPr>
      <w:r>
        <w:t xml:space="preserve">External sources used</w:t>
      </w:r>
    </w:p>
    <w:p>
      <w:pPr>
        <w:numPr>
          <w:ilvl w:val="0"/>
          <w:numId w:val="1008"/>
        </w:numPr>
      </w:pPr>
      <w:hyperlink r:id="rId89">
        <w:r>
          <w:rPr>
            <w:rStyle w:val="Hyperlink"/>
          </w:rPr>
          <w:t xml:space="preserve">list of most common english words</w:t>
        </w:r>
      </w:hyperlink>
    </w:p>
    <w:p>
      <w:pPr>
        <w:numPr>
          <w:ilvl w:val="0"/>
          <w:numId w:val="1008"/>
        </w:numPr>
      </w:pPr>
      <w:hyperlink r:id="rId90">
        <w:r>
          <w:rPr>
            <w:rStyle w:val="Hyperlink"/>
          </w:rPr>
          <w:t xml:space="preserve">Dataset</w:t>
        </w:r>
      </w:hyperlink>
    </w:p>
    <w:p>
      <w:pPr>
        <w:numPr>
          <w:ilvl w:val="0"/>
          <w:numId w:val="1008"/>
        </w:numPr>
      </w:pPr>
      <w:hyperlink r:id="rId91">
        <w:r>
          <w:rPr>
            <w:rStyle w:val="Hyperlink"/>
          </w:rPr>
          <w:t xml:space="preserve">MLX-Embeddings repo</w:t>
        </w:r>
      </w:hyperlink>
    </w:p>
    <w:p>
      <w:pPr>
        <w:numPr>
          <w:ilvl w:val="0"/>
          <w:numId w:val="1008"/>
        </w:numPr>
      </w:pPr>
      <w:hyperlink r:id="rId92">
        <w:r>
          <w:rPr>
            <w:rStyle w:val="Hyperlink"/>
          </w:rPr>
          <w:t xml:space="preserve">MLX Repositories</w:t>
        </w:r>
      </w:hyperlink>
    </w:p>
    <w:p>
      <w:pPr>
        <w:numPr>
          <w:ilvl w:val="0"/>
          <w:numId w:val="1008"/>
        </w:numPr>
      </w:pPr>
      <w:hyperlink r:id="rId93">
        <w:r>
          <w:rPr>
            <w:rStyle w:val="Hyperlink"/>
          </w:rPr>
          <w:t xml:space="preserve">MLX Implementation of xLSTM</w:t>
        </w:r>
      </w:hyperlink>
    </w:p>
    <w:p>
      <w:pPr>
        <w:numPr>
          <w:ilvl w:val="0"/>
          <w:numId w:val="1008"/>
        </w:numPr>
      </w:pPr>
      <w:hyperlink r:id="rId94">
        <w:r>
          <w:rPr>
            <w:rStyle w:val="Hyperlink"/>
          </w:rPr>
          <w:t xml:space="preserve">Pytorch implementaino of LSTM</w:t>
        </w:r>
      </w:hyperlink>
    </w:p>
    <w:p>
      <w:r>
        <w:br w:type="page"/>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69" Target="media/rId69.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hyperlink" Id="rId22" Target="https://Paul-Elvis-Otto.github.io/nlpFinalProject/index.qmd.html" TargetMode="External" /><Relationship Type="http://schemas.openxmlformats.org/officeDocument/2006/relationships/hyperlink" Id="rId90" Target="https://dataverse.harvard.edu/dataset.xhtml?persistentId=doi%3A10.7910%2FDVN%2FBOK1CF&amp;utm_source=chatgpt.com" TargetMode="External" /><Relationship Type="http://schemas.openxmlformats.org/officeDocument/2006/relationships/hyperlink" Id="rId94" Target="https://docs.pytorch.org/docs/stable/generated/torch.nn.LSTM.html" TargetMode="External" /><Relationship Type="http://schemas.openxmlformats.org/officeDocument/2006/relationships/hyperlink" Id="rId89" Target="https://gist.githubusercontent.com/deekayen/4148741/raw/98d35708fa344717d8eee15d11987de6c8e26d7d/1-1000.txt" TargetMode="External" /><Relationship Type="http://schemas.openxmlformats.org/officeDocument/2006/relationships/hyperlink" Id="rId91" Target="https://github.com/Blaizzy/mlx-embeddings" TargetMode="External" /><Relationship Type="http://schemas.openxmlformats.org/officeDocument/2006/relationships/hyperlink" Id="rId93" Target="https://github.com/abeleinin/mlx-xLSTM" TargetMode="External" /><Relationship Type="http://schemas.openxmlformats.org/officeDocument/2006/relationships/hyperlink" Id="rId92" Target="https://github.com/ml-explore/mlx" TargetMode="External" /></Relationships>
</file>

<file path=word/_rels/footnotes.xml.rels><?xml version="1.0" encoding="UTF-8"?><Relationships xmlns="http://schemas.openxmlformats.org/package/2006/relationships"><Relationship Type="http://schemas.openxmlformats.org/officeDocument/2006/relationships/hyperlink" Id="rId22" Target="https://Paul-Elvis-Otto.github.io/nlpFinalProject/index.qmd.html" TargetMode="External" /><Relationship Type="http://schemas.openxmlformats.org/officeDocument/2006/relationships/hyperlink" Id="rId90" Target="https://dataverse.harvard.edu/dataset.xhtml?persistentId=doi%3A10.7910%2FDVN%2FBOK1CF&amp;utm_source=chatgpt.com" TargetMode="External" /><Relationship Type="http://schemas.openxmlformats.org/officeDocument/2006/relationships/hyperlink" Id="rId94" Target="https://docs.pytorch.org/docs/stable/generated/torch.nn.LSTM.html" TargetMode="External" /><Relationship Type="http://schemas.openxmlformats.org/officeDocument/2006/relationships/hyperlink" Id="rId89" Target="https://gist.githubusercontent.com/deekayen/4148741/raw/98d35708fa344717d8eee15d11987de6c8e26d7d/1-1000.txt" TargetMode="External" /><Relationship Type="http://schemas.openxmlformats.org/officeDocument/2006/relationships/hyperlink" Id="rId91" Target="https://github.com/Blaizzy/mlx-embeddings" TargetMode="External" /><Relationship Type="http://schemas.openxmlformats.org/officeDocument/2006/relationships/hyperlink" Id="rId93" Target="https://github.com/abeleinin/mlx-xLSTM" TargetMode="External" /><Relationship Type="http://schemas.openxmlformats.org/officeDocument/2006/relationships/hyperlink" Id="rId92" Target="https://github.com/ml-explore/ml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 or DEM   LSTM classification report</dc:title>
  <dc:creator/>
  <cp:keywords/>
  <dcterms:created xsi:type="dcterms:W3CDTF">2025-11-24T13:38:23Z</dcterms:created>
  <dcterms:modified xsi:type="dcterms:W3CDTF">2025-11-24T13:38:23Z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google-scholar">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auto</vt:lpwstr>
  </property>
  <property fmtid="{D5CDD505-2E9C-101B-9397-08002B2CF9AE}" pid="15" name="manuscript">
    <vt:lpwstr/>
  </property>
  <property fmtid="{D5CDD505-2E9C-101B-9397-08002B2CF9AE}" pid="16" name="notebook-preview-options">
    <vt:lpwstr/>
  </property>
  <property fmtid="{D5CDD505-2E9C-101B-9397-08002B2CF9AE}" pid="17" name="quarto-internal">
    <vt:lpwstr/>
  </property>
  <property fmtid="{D5CDD505-2E9C-101B-9397-08002B2CF9AE}" pid="18" name="remove-hidden">
    <vt:lpwstr>all</vt:lpwstr>
  </property>
  <property fmtid="{D5CDD505-2E9C-101B-9397-08002B2CF9AE}" pid="19" name="template-partials">
    <vt:lpwstr/>
  </property>
  <property fmtid="{D5CDD505-2E9C-101B-9397-08002B2CF9AE}" pid="20" name="theme">
    <vt:lpwstr>cosmo</vt:lpwstr>
  </property>
  <property fmtid="{D5CDD505-2E9C-101B-9397-08002B2CF9AE}" pid="21" name="title-block-style">
    <vt:lpwstr>manuscript</vt:lpwstr>
  </property>
  <property fmtid="{D5CDD505-2E9C-101B-9397-08002B2CF9AE}" pid="22" name="toc-title">
    <vt:lpwstr>Table of contents</vt:lpwstr>
  </property>
  <property fmtid="{D5CDD505-2E9C-101B-9397-08002B2CF9AE}" pid="23" name="unroll-markdown-cells">
    <vt:lpwstr>True</vt:lpwstr>
  </property>
</Properties>
</file>