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C2E3D"/>
            <w:tcBorders>
              <w:top w:val="none" w:sz="0" w:space="0" w:color="1C2E3D"/>
              <w:left w:val="none" w:sz="0" w:space="0" w:color="1C2E3D"/>
              <w:bottom w:val="none" w:sz="0" w:space="0" w:color="1C2E3D"/>
              <w:right w:val="none" w:sz="0" w:space="0" w:color="1C2E3D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6"/>
              </w:rPr>
              <w:t>NGS Northern Glass Solutions</w:t>
              <w:br/>
            </w:r>
            <w:r>
              <w:rPr>
                <w:b/>
                <w:color w:val="27AE60"/>
                <w:sz w:val="30"/>
              </w:rPr>
              <w:t>IGU Daily Test Report — Digitalisation Project</w:t>
              <w:br/>
            </w:r>
            <w:r>
              <w:rPr>
                <w:color w:val="A0BECC"/>
                <w:sz w:val="18"/>
              </w:rPr>
              <w:t>Progress Report  ·  13 May 2026  ·  Prepared by Paul Flores</w:t>
              <w:br/>
            </w:r>
            <w:r>
              <w:rPr>
                <w:color w:val="A0BECC"/>
                <w:sz w:val="18"/>
              </w:rPr>
              <w:t>Submitted to: Dr. Rana (Placement Supervisor)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C2E3D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2"/>
              </w:rPr>
              <w:t>1.  Summary of Today's Work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b w:val="0"/>
          <w:color w:val="446270"/>
          <w:sz w:val="20"/>
        </w:rPr>
        <w:t>Today, the IGU Daily Test Report was fully converted from a paper checklist into a live digital form. Workers at Northern Glass Solutions can now open the form on a tablet or phone, complete the 10-section quality checklist, and tap Submit. The data is instantly saved to a shared Google Spreadsheet and a formatted report document is created automatically in Google Drive — no printing, no manual filing.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C2E3D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2"/>
              </w:rPr>
              <w:t>2.  How Workers Use the Form — Step by Step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2304"/>
            <w:shd w:val="clear" w:color="auto" w:fill="1C2E3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120" w:after="40"/>
              <w:jc w:val="center"/>
            </w:pPr>
            <w:r>
              <w:rPr>
                <w:color w:val="27AE60"/>
                <w:sz w:val="32"/>
              </w:rPr>
              <w:t>📱</w:t>
              <w:br/>
            </w:r>
            <w:r>
              <w:rPr>
                <w:b/>
                <w:color w:val="FFFFFF"/>
                <w:sz w:val="18"/>
              </w:rPr>
              <w:t>Open Form</w:t>
              <w:br/>
            </w:r>
            <w:r>
              <w:rPr>
                <w:color w:val="B0C8D4"/>
                <w:sz w:val="16"/>
              </w:rPr>
              <w:t>On any tablet</w:t>
              <w:br/>
              <w:t>or phone</w:t>
            </w:r>
          </w:p>
        </w:tc>
        <w:tc>
          <w:tcPr>
            <w:tcW w:type="dxa" w:w="432"/>
            <w:shd w:val="clear" w:color="auto" w:fill="243A4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200" w:after="0"/>
              <w:jc w:val="center"/>
            </w:pPr>
            <w:r>
              <w:rPr>
                <w:b/>
                <w:color w:val="2E86AB"/>
                <w:sz w:val="28"/>
              </w:rPr>
              <w:t>→</w:t>
            </w:r>
          </w:p>
        </w:tc>
        <w:tc>
          <w:tcPr>
            <w:tcW w:type="dxa" w:w="2304"/>
            <w:shd w:val="clear" w:color="auto" w:fill="1C2E3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120" w:after="40"/>
              <w:jc w:val="center"/>
            </w:pPr>
            <w:r>
              <w:rPr>
                <w:color w:val="27AE60"/>
                <w:sz w:val="32"/>
              </w:rPr>
              <w:t>✅</w:t>
              <w:br/>
            </w:r>
            <w:r>
              <w:rPr>
                <w:b/>
                <w:color w:val="FFFFFF"/>
                <w:sz w:val="18"/>
              </w:rPr>
              <w:t>Fill Checklist</w:t>
              <w:br/>
            </w:r>
            <w:r>
              <w:rPr>
                <w:color w:val="B0C8D4"/>
                <w:sz w:val="16"/>
              </w:rPr>
              <w:t>10 quality</w:t>
              <w:br/>
              <w:t>sections</w:t>
            </w:r>
          </w:p>
        </w:tc>
        <w:tc>
          <w:tcPr>
            <w:tcW w:type="dxa" w:w="432"/>
            <w:shd w:val="clear" w:color="auto" w:fill="243A4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200" w:after="0"/>
              <w:jc w:val="center"/>
            </w:pPr>
            <w:r>
              <w:rPr>
                <w:b/>
                <w:color w:val="2E86AB"/>
                <w:sz w:val="28"/>
              </w:rPr>
              <w:t>→</w:t>
            </w:r>
          </w:p>
        </w:tc>
        <w:tc>
          <w:tcPr>
            <w:tcW w:type="dxa" w:w="2304"/>
            <w:shd w:val="clear" w:color="auto" w:fill="1C2E3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120" w:after="40"/>
              <w:jc w:val="center"/>
            </w:pPr>
            <w:r>
              <w:rPr>
                <w:color w:val="27AE60"/>
                <w:sz w:val="32"/>
              </w:rPr>
              <w:t>📷</w:t>
              <w:br/>
            </w:r>
            <w:r>
              <w:rPr>
                <w:b/>
                <w:color w:val="FFFFFF"/>
                <w:sz w:val="18"/>
              </w:rPr>
              <w:t>Scan Labels</w:t>
              <w:br/>
              <w:t>(optional)</w:t>
              <w:br/>
            </w:r>
            <w:r>
              <w:rPr>
                <w:color w:val="B0C8D4"/>
                <w:sz w:val="16"/>
              </w:rPr>
              <w:t>Camera fills</w:t>
              <w:br/>
              <w:t>fields auto.</w:t>
            </w:r>
          </w:p>
        </w:tc>
        <w:tc>
          <w:tcPr>
            <w:tcW w:type="dxa" w:w="432"/>
            <w:shd w:val="clear" w:color="auto" w:fill="243A4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200" w:after="0"/>
              <w:jc w:val="center"/>
            </w:pPr>
            <w:r>
              <w:rPr>
                <w:b/>
                <w:color w:val="2E86AB"/>
                <w:sz w:val="28"/>
              </w:rPr>
              <w:t>→</w:t>
            </w:r>
          </w:p>
        </w:tc>
        <w:tc>
          <w:tcPr>
            <w:tcW w:type="dxa" w:w="2304"/>
            <w:shd w:val="clear" w:color="auto" w:fill="1C2E3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120" w:after="40"/>
              <w:jc w:val="center"/>
            </w:pPr>
            <w:r>
              <w:rPr>
                <w:color w:val="27AE60"/>
                <w:sz w:val="32"/>
              </w:rPr>
              <w:t>🟢</w:t>
              <w:br/>
            </w:r>
            <w:r>
              <w:rPr>
                <w:b/>
                <w:color w:val="FFFFFF"/>
                <w:sz w:val="18"/>
              </w:rPr>
              <w:t>Tap Submit</w:t>
              <w:br/>
            </w:r>
            <w:r>
              <w:rPr>
                <w:color w:val="B0C8D4"/>
                <w:sz w:val="16"/>
              </w:rPr>
              <w:t>One button</w:t>
              <w:br/>
              <w:t>to send</w:t>
            </w:r>
          </w:p>
        </w:tc>
        <w:tc>
          <w:tcPr>
            <w:tcW w:type="dxa" w:w="432"/>
            <w:shd w:val="clear" w:color="auto" w:fill="243A4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200" w:after="0"/>
              <w:jc w:val="center"/>
            </w:pPr>
            <w:r>
              <w:rPr>
                <w:b/>
                <w:color w:val="2E86AB"/>
                <w:sz w:val="28"/>
              </w:rPr>
              <w:t>→</w:t>
            </w:r>
          </w:p>
        </w:tc>
        <w:tc>
          <w:tcPr>
            <w:tcW w:type="dxa" w:w="2304"/>
            <w:shd w:val="clear" w:color="auto" w:fill="1C2E3D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>
            <w:pPr>
              <w:spacing w:before="120" w:after="40"/>
              <w:jc w:val="center"/>
            </w:pPr>
            <w:r>
              <w:rPr>
                <w:color w:val="27AE60"/>
                <w:sz w:val="32"/>
              </w:rPr>
              <w:t>📄</w:t>
              <w:br/>
            </w:r>
            <w:r>
              <w:rPr>
                <w:b/>
                <w:color w:val="FFFFFF"/>
                <w:sz w:val="18"/>
              </w:rPr>
              <w:t>Report Ready</w:t>
              <w:br/>
            </w:r>
            <w:r>
              <w:rPr>
                <w:color w:val="B0C8D4"/>
                <w:sz w:val="16"/>
              </w:rPr>
              <w:t>Auto-saved</w:t>
              <w:br/>
              <w:t>to Drive</w:t>
            </w:r>
          </w:p>
        </w:tc>
      </w:tr>
    </w:tbl>
    <w:p>
      <w:pPr>
        <w:spacing w:after="120"/>
      </w:pP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Open the form: </w:t>
      </w:r>
      <w:r>
        <w:rPr>
          <w:color w:val="446270"/>
          <w:sz w:val="20"/>
        </w:rPr>
        <w:t>Visit the link on any tablet or phone — no app to install.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Fill each section: </w:t>
      </w:r>
      <w:r>
        <w:rPr>
          <w:color w:val="446270"/>
          <w:sz w:val="20"/>
        </w:rPr>
        <w:t>Tap Pass or Fail for each quality check. The form remembers progress if the page is accidentally closed.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Scan a label (optional): </w:t>
      </w:r>
      <w:r>
        <w:rPr>
          <w:color w:val="446270"/>
          <w:sz w:val="20"/>
        </w:rPr>
        <w:t>For spacer bar, desiccant and sealant sections, the worker can take a photo of the product label. The form reads the text automatically and fills in the batch number, expiry date and manufacturer.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Submit: </w:t>
      </w:r>
      <w:r>
        <w:rPr>
          <w:color w:val="446270"/>
          <w:sz w:val="20"/>
        </w:rPr>
        <w:t>One green button at the bottom sends all data. A confirmation message with a link to the saved report appears on screen.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C2E3D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2"/>
              </w:rPr>
              <w:t>3.  What Happens When the Worker Submits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b w:val="0"/>
          <w:color w:val="446270"/>
          <w:sz w:val="20"/>
        </w:rPr>
        <w:t>Submitting the form triggers two automatic actions simultaneously: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Google Sheets — Data log:  </w:t>
      </w:r>
      <w:r>
        <w:rPr>
          <w:color w:val="446270"/>
          <w:sz w:val="20"/>
        </w:rPr>
        <w:t>A new row is added to the IGU Reports spreadsheet in Google Sheets. Each column holds one field from the form (date, shift times, individual Pass/Fail results, product batch numbers, etc.). This creates a permanent, searchable record of every shift.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Google Drive — Report document:  </w:t>
      </w:r>
      <w:r>
        <w:rPr>
          <w:color w:val="446270"/>
          <w:sz w:val="20"/>
        </w:rPr>
        <w:t>A formatted report document is generated and saved to the shared Google Drive folder. It shows the full checklist with colour-coded Pass (green) / Fail (red) badges, company header, and a summary of results. The link to this document is returned to the worker's screen immediately.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C2E3D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2"/>
              </w:rPr>
              <w:t>4.  Key Improvements Made Today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B2828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✖  Previous State</w:t>
            </w:r>
          </w:p>
        </w:tc>
        <w:tc>
          <w:tcPr>
            <w:tcW w:type="dxa" w:w="4873"/>
            <w:shd w:val="clear" w:color="auto" w:fill="27AE60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✔  After Today's Work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Paper form — risk of loss or damage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Digital form — saved automatically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Manual data entry to spreadsheet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Data written to Sheets on every submit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No photo evidence of product labels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Camera + OCR fills label fields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No automatic report generation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Formatted Google Doc created instantly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Generic layout, no AS 4666 references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Layout matches the original AS 4666 PDF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Address listed as "Darwin, NT" only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Full address: 84 O'Sullivan Cres, East Arm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Sealant traceability — one row for both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Primary &amp; Secondary sealant — separate rows</w:t>
            </w:r>
          </w:p>
        </w:tc>
      </w:tr>
      <w:tr>
        <w:tc>
          <w:tcPr>
            <w:tcW w:type="dxa" w:w="4873"/>
            <w:shd w:val="clear" w:color="auto" w:fill="F0F4F6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Item numbering did not match the PDF</w:t>
            </w:r>
          </w:p>
        </w:tc>
        <w:tc>
          <w:tcPr>
            <w:tcW w:type="dxa" w:w="4873"/>
            <w:shd w:val="clear" w:color="auto" w:fill="E8F8EF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spacing w:before="40" w:after="40"/>
            </w:pPr>
            <w:r>
              <w:rPr>
                <w:color w:val="446270"/>
                <w:sz w:val="19"/>
              </w:rPr>
              <w:t>Item numbers corrected to match PDF exactly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C2E3D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2"/>
              </w:rPr>
              <w:t>5.  Live Form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b w:val="0"/>
          <w:color w:val="446270"/>
          <w:sz w:val="20"/>
        </w:rPr>
        <w:t>The form is published and accessible right now. No login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4F9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1C2E3D"/>
                <w:sz w:val="20"/>
              </w:rPr>
              <w:t xml:space="preserve">🔗  Open the form:  </w:t>
            </w:r>
            <w:r>
              <w:rPr>
                <w:color w:val="2E86AB"/>
                <w:sz w:val="20"/>
              </w:rPr>
              <w:t>https://paul-flores-sinche.github.io/ngs-igu-report/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C2E3D"/>
            <w:tcBorders>
              <w:top w:val="none" w:sz="4" w:space="0" w:color="FFFFFF"/>
              <w:left w:val="none" w:sz="4" w:space="0" w:color="FFFFFF"/>
              <w:bottom w:val="none" w:sz="4" w:space="0" w:color="FFFFFF"/>
              <w:right w:val="none" w:sz="4" w:space="0" w:color="FFFFFF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2"/>
              </w:rPr>
              <w:t>6.  Next Steps / Pending Feedback from Dr. Rana</w:t>
            </w:r>
          </w:p>
        </w:tc>
      </w:tr>
    </w:tbl>
    <w:p>
      <w:pPr>
        <w:spacing w:after="40"/>
      </w:pP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Field trial: </w:t>
      </w:r>
      <w:r>
        <w:rPr>
          <w:color w:val="446270"/>
          <w:sz w:val="20"/>
        </w:rPr>
        <w:t>Have one shift leader complete the form during a live production shift and note any fields that are confusing or missing.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Atmospheric readings table: </w:t>
      </w:r>
      <w:r>
        <w:rPr>
          <w:color w:val="446270"/>
          <w:sz w:val="20"/>
        </w:rPr>
        <w:t>The form has six rows for temperature, humidity and pressure readings. Confirm whether six readings per shift matches the site practice or if more rows are needed.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Sealant dimensions table: </w:t>
      </w:r>
      <w:r>
        <w:rPr>
          <w:color w:val="446270"/>
          <w:sz w:val="20"/>
        </w:rPr>
        <w:t>A three-sample measurement table was added to item 6.2. Confirm the minimum values shown (3 mm primary width, 6 mm secondary depth) match the product specification.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Gas section (Section 7): </w:t>
      </w:r>
      <w:r>
        <w:rPr>
          <w:color w:val="446270"/>
          <w:sz w:val="20"/>
        </w:rPr>
        <w:t>If Northern Glass Solutions does not produce gas-filled IGUs, confirm whether Section 7 should be removed or marked as N/A by default.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Google Sheets access: </w:t>
      </w:r>
      <w:r>
        <w:rPr>
          <w:color w:val="446270"/>
          <w:sz w:val="20"/>
        </w:rPr>
        <w:t>Share the IGU Reports spreadsheet with the Quality Manager and any other stakeholders who need to view the records.</w:t>
      </w:r>
    </w:p>
    <w:p>
      <w:pPr>
        <w:pStyle w:val="ListBullet"/>
        <w:spacing w:before="20" w:after="20"/>
      </w:pPr>
      <w:r>
        <w:rPr>
          <w:b/>
          <w:color w:val="1C2E3D"/>
          <w:sz w:val="20"/>
        </w:rPr>
        <w:t xml:space="preserve">Dr. Rana feedback: </w:t>
      </w:r>
      <w:r>
        <w:rPr>
          <w:color w:val="446270"/>
          <w:sz w:val="20"/>
        </w:rPr>
        <w:t>Any corrections to section names, compliance references (AS 4666:2012) or overall form structure are welcome before the form is formally adopted on the production floor.</w:t>
      </w:r>
    </w:p>
    <w:p>
      <w:pPr>
        <w:spacing w:before="0" w:after="160"/>
      </w:pPr>
    </w:p>
    <w:p>
      <w:pPr>
        <w:spacing w:before="80" w:after="0"/>
        <w:jc w:val="center"/>
      </w:pPr>
      <w:r>
        <w:rPr>
          <w:color w:val="99AAB5"/>
          <w:sz w:val="16"/>
        </w:rPr>
        <w:t>Northern Glass Solutions Pty Ltd  ·  Darwin, NT  ·  AS 4666:2012  ·  Paul Flores — WIL Placement  ·  13 May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