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58" w:rsidRPr="005F694F" w:rsidRDefault="00334D88" w:rsidP="005F694F">
      <w:pPr>
        <w:pStyle w:val="Heading1"/>
        <w:rPr>
          <w:b/>
        </w:rPr>
      </w:pPr>
      <w:r>
        <w:rPr>
          <w:b/>
        </w:rPr>
        <w:t>Exercise</w:t>
      </w:r>
      <w:r w:rsidR="00F7236D" w:rsidRPr="005F694F">
        <w:rPr>
          <w:b/>
        </w:rPr>
        <w:t>: Controls o</w:t>
      </w:r>
      <w:r w:rsidR="00B93A2F">
        <w:rPr>
          <w:b/>
        </w:rPr>
        <w:t>n</w:t>
      </w:r>
      <w:r w:rsidR="00F7236D" w:rsidRPr="005F694F">
        <w:rPr>
          <w:b/>
        </w:rPr>
        <w:t xml:space="preserve"> the viscosity of a magma</w:t>
      </w:r>
    </w:p>
    <w:p w:rsidR="00F7236D" w:rsidRDefault="00F7236D"/>
    <w:p w:rsidR="00BE2537" w:rsidRDefault="00BE2537" w:rsidP="00BE2537">
      <w:r>
        <w:t xml:space="preserve">In this exercise we will </w:t>
      </w:r>
      <w:r w:rsidR="00F11F9A">
        <w:t>calculate</w:t>
      </w:r>
      <w:r>
        <w:t xml:space="preserve"> magma viscosit</w:t>
      </w:r>
      <w:r w:rsidR="00F11F9A">
        <w:t>ies to investigate how viscosity</w:t>
      </w:r>
      <w:r>
        <w:t xml:space="preserve"> changes wit</w:t>
      </w:r>
      <w:r w:rsidR="007C5D79">
        <w:t xml:space="preserve">h volatile content, temperature, </w:t>
      </w:r>
      <w:r w:rsidR="00324229">
        <w:t>SiO</w:t>
      </w:r>
      <w:r w:rsidR="00324229" w:rsidRPr="00324229">
        <w:rPr>
          <w:vertAlign w:val="subscript"/>
        </w:rPr>
        <w:t>2</w:t>
      </w:r>
      <w:r w:rsidR="00324229">
        <w:t xml:space="preserve"> content</w:t>
      </w:r>
      <w:r w:rsidR="007C5D79">
        <w:t xml:space="preserve"> and crystallinity.</w:t>
      </w:r>
    </w:p>
    <w:p w:rsidR="00BE2537" w:rsidRDefault="007C5D79" w:rsidP="00BE2537">
      <w:r>
        <w:t xml:space="preserve">You are given an Excel file with </w:t>
      </w:r>
      <w:r w:rsidR="00BE2537">
        <w:t xml:space="preserve">the chemical composition of eruptive material from </w:t>
      </w:r>
      <w:r w:rsidR="00411C41">
        <w:t>9</w:t>
      </w:r>
      <w:r w:rsidR="00BE2537">
        <w:t xml:space="preserve"> </w:t>
      </w:r>
      <w:r>
        <w:t xml:space="preserve">different </w:t>
      </w:r>
      <w:r w:rsidR="00BE2537">
        <w:t>eruptions. C</w:t>
      </w:r>
      <w:r>
        <w:t>ompositional</w:t>
      </w:r>
      <w:r w:rsidR="00BE2537">
        <w:t xml:space="preserve"> data for both the bulk rock and groundmass</w:t>
      </w:r>
      <w:r w:rsidR="00324229">
        <w:t xml:space="preserve"> (equivalent to the melt)</w:t>
      </w:r>
      <w:r w:rsidR="00BE2537">
        <w:t xml:space="preserve"> are given. </w:t>
      </w:r>
      <w:r>
        <w:t>Two models for calculating viscosity are provided which you will need to use to complete the table on the following page and answer the questions.</w:t>
      </w:r>
    </w:p>
    <w:p w:rsidR="007C5D79" w:rsidRDefault="007C5D79" w:rsidP="00BE2537"/>
    <w:p w:rsidR="007C5D79" w:rsidRDefault="007C5D79" w:rsidP="007C5D79">
      <w:pPr>
        <w:pStyle w:val="ListParagraph"/>
        <w:numPr>
          <w:ilvl w:val="0"/>
          <w:numId w:val="3"/>
        </w:numPr>
      </w:pPr>
      <w:r>
        <w:t xml:space="preserve">Using the TAS diagram below and the spreadsheet titled “Viscosity </w:t>
      </w:r>
      <w:r w:rsidR="00AF2CF4">
        <w:t>E</w:t>
      </w:r>
      <w:r>
        <w:t xml:space="preserve">xercise </w:t>
      </w:r>
      <w:r w:rsidR="00AF2CF4">
        <w:t>Spreadsheet</w:t>
      </w:r>
      <w:r>
        <w:t>”, plot and list in the table on the first page the bulk rock composition for each eruption.</w:t>
      </w:r>
    </w:p>
    <w:p w:rsidR="00674871" w:rsidRDefault="00674871" w:rsidP="00674871"/>
    <w:p w:rsidR="00674871" w:rsidRDefault="00674871" w:rsidP="00674871"/>
    <w:p w:rsidR="007C5D79" w:rsidRDefault="007C5D79" w:rsidP="007C5D79">
      <w:pPr>
        <w:ind w:left="360"/>
      </w:pPr>
      <w:r w:rsidRPr="00836525">
        <w:rPr>
          <w:noProof/>
          <w:lang w:val="en-US"/>
        </w:rPr>
        <w:drawing>
          <wp:inline distT="0" distB="0" distL="0" distR="0" wp14:anchorId="385B629B" wp14:editId="24E294E6">
            <wp:extent cx="5429250" cy="4429125"/>
            <wp:effectExtent l="0" t="0" r="0" b="9525"/>
            <wp:docPr id="1" name="Picture 1" descr="C:\Users\MATT\Downloads\0038_foldrajz_mineralogy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wnloads\0038_foldrajz_mineralogy_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4429125"/>
                    </a:xfrm>
                    <a:prstGeom prst="rect">
                      <a:avLst/>
                    </a:prstGeom>
                    <a:noFill/>
                    <a:ln>
                      <a:noFill/>
                    </a:ln>
                  </pic:spPr>
                </pic:pic>
              </a:graphicData>
            </a:graphic>
          </wp:inline>
        </w:drawing>
      </w:r>
    </w:p>
    <w:p w:rsidR="005F694F" w:rsidRDefault="005F694F" w:rsidP="00BE2537"/>
    <w:p w:rsidR="006A7E0B" w:rsidRDefault="006A7E0B">
      <w:pPr>
        <w:sectPr w:rsidR="006A7E0B">
          <w:pgSz w:w="11906" w:h="16838"/>
          <w:pgMar w:top="1440" w:right="1440" w:bottom="1440" w:left="1440" w:header="708" w:footer="708" w:gutter="0"/>
          <w:cols w:space="708"/>
          <w:docGrid w:linePitch="360"/>
        </w:sectPr>
      </w:pPr>
    </w:p>
    <w:tbl>
      <w:tblPr>
        <w:tblpPr w:leftFromText="180" w:rightFromText="180" w:vertAnchor="text" w:horzAnchor="margin" w:tblpY="175"/>
        <w:tblW w:w="14153" w:type="dxa"/>
        <w:tblLayout w:type="fixed"/>
        <w:tblLook w:val="04A0" w:firstRow="1" w:lastRow="0" w:firstColumn="1" w:lastColumn="0" w:noHBand="0" w:noVBand="1"/>
      </w:tblPr>
      <w:tblGrid>
        <w:gridCol w:w="2830"/>
        <w:gridCol w:w="2190"/>
        <w:gridCol w:w="894"/>
        <w:gridCol w:w="1793"/>
        <w:gridCol w:w="1254"/>
        <w:gridCol w:w="1434"/>
        <w:gridCol w:w="1434"/>
        <w:gridCol w:w="2324"/>
      </w:tblGrid>
      <w:tr w:rsidR="006A7E0B" w:rsidRPr="009626A6" w:rsidTr="00366494">
        <w:trPr>
          <w:trHeight w:val="682"/>
        </w:trPr>
        <w:tc>
          <w:tcPr>
            <w:tcW w:w="2830" w:type="dxa"/>
            <w:tcBorders>
              <w:top w:val="single" w:sz="4" w:space="0" w:color="auto"/>
              <w:left w:val="single" w:sz="4" w:space="0" w:color="auto"/>
              <w:bottom w:val="single" w:sz="18" w:space="0" w:color="auto"/>
              <w:right w:val="single" w:sz="18" w:space="0" w:color="auto"/>
            </w:tcBorders>
            <w:noWrap/>
            <w:vAlign w:val="center"/>
            <w:hideMark/>
          </w:tcPr>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lastRenderedPageBreak/>
              <w:t xml:space="preserve">Eruption </w:t>
            </w:r>
          </w:p>
        </w:tc>
        <w:tc>
          <w:tcPr>
            <w:tcW w:w="2190" w:type="dxa"/>
            <w:tcBorders>
              <w:top w:val="single" w:sz="4" w:space="0" w:color="auto"/>
              <w:left w:val="single" w:sz="18" w:space="0" w:color="auto"/>
              <w:bottom w:val="single" w:sz="18" w:space="0" w:color="auto"/>
              <w:right w:val="single" w:sz="4" w:space="0" w:color="auto"/>
            </w:tcBorders>
            <w:noWrap/>
            <w:vAlign w:val="center"/>
            <w:hideMark/>
          </w:tcPr>
          <w:p w:rsidR="006A7E0B" w:rsidRPr="009626A6"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Bulk rock</w:t>
            </w:r>
          </w:p>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composition</w:t>
            </w:r>
          </w:p>
        </w:tc>
        <w:tc>
          <w:tcPr>
            <w:tcW w:w="894" w:type="dxa"/>
            <w:tcBorders>
              <w:top w:val="single" w:sz="4" w:space="0" w:color="auto"/>
              <w:left w:val="single" w:sz="4" w:space="0" w:color="auto"/>
              <w:bottom w:val="single" w:sz="18" w:space="0" w:color="auto"/>
              <w:right w:val="single" w:sz="4" w:space="0" w:color="auto"/>
            </w:tcBorders>
            <w:vAlign w:val="center"/>
          </w:tcPr>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Theme="minorEastAsia" w:hAnsi="Times New Roman" w:cs="Times New Roman"/>
                <w:b/>
                <w:bCs/>
                <w:color w:val="000000" w:themeColor="text1"/>
                <w:sz w:val="20"/>
                <w:szCs w:val="20"/>
                <w:lang w:val="en-GB"/>
              </w:rPr>
              <w:t>T</w:t>
            </w:r>
          </w:p>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Theme="minorEastAsia" w:hAnsi="Times New Roman" w:cs="Times New Roman"/>
                <w:b/>
                <w:bCs/>
                <w:color w:val="000000" w:themeColor="text1"/>
                <w:sz w:val="20"/>
                <w:szCs w:val="20"/>
                <w:lang w:val="en-GB"/>
              </w:rPr>
              <w:t>(°C)</w:t>
            </w:r>
          </w:p>
        </w:tc>
        <w:tc>
          <w:tcPr>
            <w:tcW w:w="1793" w:type="dxa"/>
            <w:tcBorders>
              <w:top w:val="single" w:sz="4" w:space="0" w:color="auto"/>
              <w:left w:val="single" w:sz="4" w:space="0" w:color="auto"/>
              <w:bottom w:val="single" w:sz="18" w:space="0" w:color="auto"/>
              <w:right w:val="single" w:sz="4" w:space="0" w:color="auto"/>
            </w:tcBorders>
            <w:vAlign w:val="center"/>
          </w:tcPr>
          <w:p w:rsidR="006A7E0B" w:rsidRPr="009626A6"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Crystallinity</w:t>
            </w:r>
          </w:p>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(volume fraction)</w:t>
            </w:r>
          </w:p>
        </w:tc>
        <w:tc>
          <w:tcPr>
            <w:tcW w:w="1254" w:type="dxa"/>
            <w:tcBorders>
              <w:top w:val="single" w:sz="4" w:space="0" w:color="auto"/>
              <w:left w:val="single" w:sz="4" w:space="0" w:color="auto"/>
              <w:bottom w:val="single" w:sz="18" w:space="0" w:color="auto"/>
              <w:right w:val="single" w:sz="4" w:space="0" w:color="auto"/>
            </w:tcBorders>
            <w:vAlign w:val="center"/>
          </w:tcPr>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Theme="minorEastAsia" w:hAnsi="Times New Roman" w:cs="Times New Roman"/>
                <w:b/>
                <w:bCs/>
                <w:color w:val="000000" w:themeColor="text1"/>
                <w:sz w:val="20"/>
                <w:szCs w:val="20"/>
                <w:lang w:val="en-GB"/>
              </w:rPr>
              <w:t>Max H</w:t>
            </w:r>
            <w:r w:rsidRPr="009626A6">
              <w:rPr>
                <w:rFonts w:ascii="Times New Roman" w:eastAsiaTheme="minorEastAsia" w:hAnsi="Times New Roman" w:cs="Times New Roman"/>
                <w:b/>
                <w:bCs/>
                <w:color w:val="000000" w:themeColor="text1"/>
                <w:sz w:val="20"/>
                <w:szCs w:val="20"/>
                <w:vertAlign w:val="subscript"/>
                <w:lang w:val="en-GB"/>
              </w:rPr>
              <w:t>2</w:t>
            </w:r>
            <w:r w:rsidRPr="009626A6">
              <w:rPr>
                <w:rFonts w:ascii="Times New Roman" w:eastAsiaTheme="minorEastAsia" w:hAnsi="Times New Roman" w:cs="Times New Roman"/>
                <w:b/>
                <w:bCs/>
                <w:color w:val="000000" w:themeColor="text1"/>
                <w:sz w:val="20"/>
                <w:szCs w:val="20"/>
                <w:lang w:val="en-GB"/>
              </w:rPr>
              <w:t>O (wt</w:t>
            </w:r>
            <w:proofErr w:type="gramStart"/>
            <w:r w:rsidRPr="009626A6">
              <w:rPr>
                <w:rFonts w:ascii="Times New Roman" w:eastAsiaTheme="minorEastAsia" w:hAnsi="Times New Roman" w:cs="Times New Roman"/>
                <w:b/>
                <w:bCs/>
                <w:color w:val="000000" w:themeColor="text1"/>
                <w:sz w:val="20"/>
                <w:szCs w:val="20"/>
                <w:lang w:val="en-GB"/>
              </w:rPr>
              <w:t>.%</w:t>
            </w:r>
            <w:proofErr w:type="gramEnd"/>
            <w:r w:rsidRPr="009626A6">
              <w:rPr>
                <w:rFonts w:ascii="Times New Roman" w:eastAsiaTheme="minorEastAsia" w:hAnsi="Times New Roman" w:cs="Times New Roman"/>
                <w:b/>
                <w:bCs/>
                <w:color w:val="000000" w:themeColor="text1"/>
                <w:sz w:val="20"/>
                <w:szCs w:val="20"/>
                <w:lang w:val="en-GB"/>
              </w:rPr>
              <w:t>)</w:t>
            </w:r>
          </w:p>
        </w:tc>
        <w:tc>
          <w:tcPr>
            <w:tcW w:w="1434" w:type="dxa"/>
            <w:tcBorders>
              <w:top w:val="single" w:sz="4" w:space="0" w:color="auto"/>
              <w:left w:val="single" w:sz="4" w:space="0" w:color="auto"/>
              <w:bottom w:val="single" w:sz="18" w:space="0" w:color="auto"/>
              <w:right w:val="single" w:sz="4" w:space="0" w:color="auto"/>
            </w:tcBorders>
            <w:vAlign w:val="center"/>
          </w:tcPr>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Theme="minorEastAsia" w:hAnsi="Times New Roman" w:cs="Times New Roman"/>
                <w:b/>
                <w:bCs/>
                <w:color w:val="000000" w:themeColor="text1"/>
                <w:sz w:val="20"/>
                <w:szCs w:val="20"/>
                <w:lang w:val="en-GB"/>
              </w:rPr>
              <w:t>Bulk rock viscosity</w:t>
            </w:r>
          </w:p>
          <w:p w:rsidR="006A7E0B" w:rsidRPr="009626A6" w:rsidRDefault="006A7E0B" w:rsidP="006A7E0B">
            <w:pPr>
              <w:spacing w:after="0" w:line="240" w:lineRule="auto"/>
              <w:jc w:val="center"/>
              <w:rPr>
                <w:rFonts w:ascii="Times New Roman" w:eastAsiaTheme="minorEastAsia"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(Log Pa s)</w:t>
            </w:r>
          </w:p>
        </w:tc>
        <w:tc>
          <w:tcPr>
            <w:tcW w:w="1434" w:type="dxa"/>
            <w:tcBorders>
              <w:top w:val="single" w:sz="4" w:space="0" w:color="auto"/>
              <w:left w:val="nil"/>
              <w:bottom w:val="single" w:sz="18" w:space="0" w:color="auto"/>
              <w:right w:val="single" w:sz="4" w:space="0" w:color="auto"/>
            </w:tcBorders>
            <w:vAlign w:val="center"/>
          </w:tcPr>
          <w:p w:rsidR="006A7E0B" w:rsidRPr="009626A6"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Melt viscosity</w:t>
            </w:r>
          </w:p>
          <w:p w:rsidR="006A7E0B" w:rsidRPr="009626A6"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sidRPr="009626A6">
              <w:rPr>
                <w:rFonts w:ascii="Times New Roman" w:eastAsia="MS Mincho" w:hAnsi="Times New Roman" w:cs="Times New Roman"/>
                <w:b/>
                <w:bCs/>
                <w:color w:val="000000" w:themeColor="text1"/>
                <w:sz w:val="20"/>
                <w:szCs w:val="20"/>
                <w:lang w:val="en-GB"/>
              </w:rPr>
              <w:t>(Log Pa s)</w:t>
            </w:r>
          </w:p>
        </w:tc>
        <w:tc>
          <w:tcPr>
            <w:tcW w:w="2324" w:type="dxa"/>
            <w:tcBorders>
              <w:top w:val="single" w:sz="4" w:space="0" w:color="auto"/>
              <w:left w:val="nil"/>
              <w:bottom w:val="single" w:sz="18" w:space="0" w:color="auto"/>
              <w:right w:val="single" w:sz="4" w:space="0" w:color="auto"/>
            </w:tcBorders>
          </w:tcPr>
          <w:p w:rsidR="006A7E0B"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Pr>
                <w:rFonts w:ascii="Times New Roman" w:eastAsia="MS Mincho" w:hAnsi="Times New Roman" w:cs="Times New Roman"/>
                <w:b/>
                <w:bCs/>
                <w:color w:val="000000" w:themeColor="text1"/>
                <w:sz w:val="20"/>
                <w:szCs w:val="20"/>
                <w:lang w:val="en-GB"/>
              </w:rPr>
              <w:t>Viscosity including crystallinity</w:t>
            </w:r>
          </w:p>
          <w:p w:rsidR="006A7E0B" w:rsidRPr="009626A6" w:rsidRDefault="006A7E0B" w:rsidP="006A7E0B">
            <w:pPr>
              <w:spacing w:after="0" w:line="240" w:lineRule="auto"/>
              <w:jc w:val="center"/>
              <w:rPr>
                <w:rFonts w:ascii="Times New Roman" w:eastAsia="MS Mincho" w:hAnsi="Times New Roman" w:cs="Times New Roman"/>
                <w:b/>
                <w:bCs/>
                <w:color w:val="000000" w:themeColor="text1"/>
                <w:sz w:val="20"/>
                <w:szCs w:val="20"/>
                <w:lang w:val="en-GB"/>
              </w:rPr>
            </w:pPr>
            <w:r>
              <w:rPr>
                <w:rFonts w:ascii="Times New Roman" w:eastAsia="MS Mincho" w:hAnsi="Times New Roman" w:cs="Times New Roman"/>
                <w:b/>
                <w:bCs/>
                <w:color w:val="000000" w:themeColor="text1"/>
                <w:sz w:val="20"/>
                <w:szCs w:val="20"/>
                <w:lang w:val="en-GB"/>
              </w:rPr>
              <w:t>(Log Pa s)</w:t>
            </w: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hideMark/>
          </w:tcPr>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Fuego 1974</w:t>
            </w:r>
          </w:p>
        </w:tc>
        <w:tc>
          <w:tcPr>
            <w:tcW w:w="2190" w:type="dxa"/>
            <w:tcBorders>
              <w:top w:val="nil"/>
              <w:left w:val="single" w:sz="18" w:space="0" w:color="auto"/>
              <w:bottom w:val="single" w:sz="4" w:space="0" w:color="auto"/>
              <w:right w:val="single" w:sz="4" w:space="0" w:color="auto"/>
            </w:tcBorders>
            <w:noWrap/>
            <w:vAlign w:val="center"/>
            <w:hideMark/>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1030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0.40</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3.6</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016400">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hideMark/>
          </w:tcPr>
          <w:p w:rsidR="00B33103"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Vesuvius 1906</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1050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0.40</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2.0</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hideMark/>
          </w:tcPr>
          <w:p w:rsidR="00B33103"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Astroni-U6</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840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0.06</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2.0</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hideMark/>
          </w:tcPr>
          <w:p w:rsidR="00B33103"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roofErr w:type="spellStart"/>
            <w:r w:rsidRPr="009626A6">
              <w:rPr>
                <w:rFonts w:ascii="Times New Roman" w:eastAsiaTheme="minorEastAsia" w:hAnsi="Times New Roman" w:cs="Times New Roman"/>
                <w:color w:val="000000" w:themeColor="text1"/>
                <w:sz w:val="20"/>
                <w:szCs w:val="20"/>
                <w:lang w:val="en-GB"/>
              </w:rPr>
              <w:t>Agnano</w:t>
            </w:r>
            <w:proofErr w:type="spellEnd"/>
            <w:r w:rsidRPr="009626A6">
              <w:rPr>
                <w:rFonts w:ascii="Times New Roman" w:eastAsiaTheme="minorEastAsia" w:hAnsi="Times New Roman" w:cs="Times New Roman"/>
                <w:color w:val="000000" w:themeColor="text1"/>
                <w:sz w:val="20"/>
                <w:szCs w:val="20"/>
                <w:lang w:val="en-GB"/>
              </w:rPr>
              <w:t xml:space="preserve"> Monte Spina-B1</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820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0.30</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2.0</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tcPr>
          <w:p w:rsidR="00B33103" w:rsidRDefault="00B33103" w:rsidP="00411C41">
            <w:pPr>
              <w:spacing w:after="0" w:line="240" w:lineRule="auto"/>
              <w:jc w:val="center"/>
              <w:rPr>
                <w:rFonts w:ascii="Times New Roman" w:eastAsiaTheme="minorEastAsia" w:hAnsi="Times New Roman" w:cs="Times New Roman"/>
                <w:color w:val="0000FF"/>
                <w:sz w:val="20"/>
                <w:szCs w:val="20"/>
                <w:lang w:val="en-GB"/>
              </w:rPr>
            </w:pPr>
            <w:proofErr w:type="spellStart"/>
            <w:r w:rsidRPr="009626A6">
              <w:rPr>
                <w:rFonts w:ascii="Times New Roman" w:eastAsiaTheme="minorEastAsia" w:hAnsi="Times New Roman" w:cs="Times New Roman"/>
                <w:color w:val="000000" w:themeColor="text1"/>
                <w:sz w:val="20"/>
                <w:szCs w:val="20"/>
                <w:lang w:val="en-GB"/>
              </w:rPr>
              <w:t>Ruapehu</w:t>
            </w:r>
            <w:proofErr w:type="spellEnd"/>
            <w:r w:rsidRPr="009626A6">
              <w:rPr>
                <w:rFonts w:ascii="Times New Roman" w:eastAsiaTheme="minorEastAsia" w:hAnsi="Times New Roman" w:cs="Times New Roman"/>
                <w:color w:val="000000" w:themeColor="text1"/>
                <w:sz w:val="20"/>
                <w:szCs w:val="20"/>
                <w:lang w:val="en-GB"/>
              </w:rPr>
              <w:t xml:space="preserve"> 1996</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1100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0.42</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2.0</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single" w:sz="4" w:space="0" w:color="auto"/>
              <w:left w:val="single" w:sz="4" w:space="0" w:color="auto"/>
              <w:bottom w:val="single" w:sz="4" w:space="0" w:color="auto"/>
              <w:right w:val="single" w:sz="18" w:space="0" w:color="auto"/>
            </w:tcBorders>
            <w:noWrap/>
          </w:tcPr>
          <w:p w:rsidR="00B33103" w:rsidRDefault="00B33103" w:rsidP="00411C41">
            <w:pPr>
              <w:spacing w:after="0" w:line="240" w:lineRule="auto"/>
              <w:jc w:val="center"/>
              <w:rPr>
                <w:rFonts w:ascii="Times New Roman" w:eastAsiaTheme="minorEastAsia" w:hAnsi="Times New Roman" w:cs="Times New Roman"/>
                <w:color w:val="0000FF"/>
                <w:sz w:val="20"/>
                <w:szCs w:val="20"/>
                <w:lang w:val="en-GB"/>
              </w:rPr>
            </w:pPr>
            <w:r w:rsidRPr="009626A6">
              <w:rPr>
                <w:rFonts w:ascii="Times New Roman" w:eastAsiaTheme="minorEastAsia" w:hAnsi="Times New Roman" w:cs="Times New Roman"/>
                <w:color w:val="000000" w:themeColor="text1"/>
                <w:sz w:val="20"/>
                <w:szCs w:val="20"/>
                <w:lang w:val="en-GB"/>
              </w:rPr>
              <w:t xml:space="preserve">Mt </w:t>
            </w:r>
            <w:proofErr w:type="spellStart"/>
            <w:r w:rsidRPr="009626A6">
              <w:rPr>
                <w:rFonts w:ascii="Times New Roman" w:eastAsiaTheme="minorEastAsia" w:hAnsi="Times New Roman" w:cs="Times New Roman"/>
                <w:color w:val="000000" w:themeColor="text1"/>
                <w:sz w:val="20"/>
                <w:szCs w:val="20"/>
                <w:lang w:val="en-GB"/>
              </w:rPr>
              <w:t>Spurr</w:t>
            </w:r>
            <w:proofErr w:type="spellEnd"/>
            <w:r w:rsidRPr="009626A6">
              <w:rPr>
                <w:rFonts w:ascii="Times New Roman" w:eastAsiaTheme="minorEastAsia" w:hAnsi="Times New Roman" w:cs="Times New Roman"/>
                <w:color w:val="000000" w:themeColor="text1"/>
                <w:sz w:val="20"/>
                <w:szCs w:val="20"/>
                <w:lang w:val="en-GB"/>
              </w:rPr>
              <w:t xml:space="preserve"> Aug 1992</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single" w:sz="4" w:space="0" w:color="auto"/>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950</w:t>
            </w:r>
          </w:p>
        </w:tc>
        <w:tc>
          <w:tcPr>
            <w:tcW w:w="1793"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0.32</w:t>
            </w:r>
          </w:p>
        </w:tc>
        <w:tc>
          <w:tcPr>
            <w:tcW w:w="125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2.0</w:t>
            </w:r>
          </w:p>
        </w:tc>
        <w:tc>
          <w:tcPr>
            <w:tcW w:w="143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hideMark/>
          </w:tcPr>
          <w:p w:rsidR="00B33103"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Mt. St. Helens 18/05/1980</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950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0.15</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3.3</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nil"/>
              <w:left w:val="single" w:sz="4" w:space="0" w:color="auto"/>
              <w:bottom w:val="single" w:sz="4" w:space="0" w:color="auto"/>
              <w:right w:val="single" w:sz="18" w:space="0" w:color="auto"/>
            </w:tcBorders>
            <w:noWrap/>
          </w:tcPr>
          <w:p w:rsidR="00B33103"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roofErr w:type="spellStart"/>
            <w:r w:rsidRPr="009626A6">
              <w:rPr>
                <w:rFonts w:ascii="Times New Roman" w:eastAsiaTheme="minorEastAsia" w:hAnsi="Times New Roman" w:cs="Times New Roman"/>
                <w:color w:val="000000" w:themeColor="text1"/>
                <w:sz w:val="20"/>
                <w:szCs w:val="20"/>
                <w:lang w:val="en-GB"/>
              </w:rPr>
              <w:t>Cordón</w:t>
            </w:r>
            <w:proofErr w:type="spellEnd"/>
            <w:r w:rsidRPr="009626A6">
              <w:rPr>
                <w:rFonts w:ascii="Times New Roman" w:eastAsiaTheme="minorEastAsia" w:hAnsi="Times New Roman" w:cs="Times New Roman"/>
                <w:color w:val="000000" w:themeColor="text1"/>
                <w:sz w:val="20"/>
                <w:szCs w:val="20"/>
                <w:lang w:val="en-GB"/>
              </w:rPr>
              <w:t xml:space="preserve"> </w:t>
            </w:r>
            <w:proofErr w:type="spellStart"/>
            <w:r w:rsidRPr="009626A6">
              <w:rPr>
                <w:rFonts w:ascii="Times New Roman" w:eastAsiaTheme="minorEastAsia" w:hAnsi="Times New Roman" w:cs="Times New Roman"/>
                <w:color w:val="000000" w:themeColor="text1"/>
                <w:sz w:val="20"/>
                <w:szCs w:val="20"/>
                <w:lang w:val="en-GB"/>
              </w:rPr>
              <w:t>Caulle</w:t>
            </w:r>
            <w:proofErr w:type="spellEnd"/>
            <w:r w:rsidRPr="009626A6">
              <w:rPr>
                <w:rFonts w:ascii="Times New Roman" w:eastAsiaTheme="minorEastAsia" w:hAnsi="Times New Roman" w:cs="Times New Roman"/>
                <w:color w:val="000000" w:themeColor="text1"/>
                <w:sz w:val="20"/>
                <w:szCs w:val="20"/>
                <w:lang w:val="en-GB"/>
              </w:rPr>
              <w:t xml:space="preserve"> 2011 – Unit I</w:t>
            </w:r>
          </w:p>
          <w:p w:rsidR="00B33103" w:rsidRPr="009626A6" w:rsidRDefault="00B33103" w:rsidP="00411C41">
            <w:pPr>
              <w:spacing w:after="0" w:line="240" w:lineRule="auto"/>
              <w:jc w:val="center"/>
              <w:rPr>
                <w:rFonts w:ascii="Times New Roman" w:eastAsiaTheme="minorEastAsia" w:hAnsi="Times New Roman" w:cs="Times New Roman"/>
                <w:color w:val="000000" w:themeColor="text1"/>
                <w:sz w:val="20"/>
                <w:szCs w:val="20"/>
                <w:lang w:val="en-GB"/>
              </w:rPr>
            </w:pPr>
          </w:p>
        </w:tc>
        <w:tc>
          <w:tcPr>
            <w:tcW w:w="2190" w:type="dxa"/>
            <w:tcBorders>
              <w:top w:val="nil"/>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900</w:t>
            </w:r>
          </w:p>
        </w:tc>
        <w:tc>
          <w:tcPr>
            <w:tcW w:w="1793"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0.05</w:t>
            </w:r>
          </w:p>
        </w:tc>
        <w:tc>
          <w:tcPr>
            <w:tcW w:w="125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2.4</w:t>
            </w:r>
          </w:p>
        </w:tc>
        <w:tc>
          <w:tcPr>
            <w:tcW w:w="1434" w:type="dxa"/>
            <w:tcBorders>
              <w:top w:val="nil"/>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r w:rsidR="00B33103" w:rsidRPr="009626A6" w:rsidTr="00366494">
        <w:trPr>
          <w:trHeight w:val="851"/>
        </w:trPr>
        <w:tc>
          <w:tcPr>
            <w:tcW w:w="2830" w:type="dxa"/>
            <w:tcBorders>
              <w:top w:val="single" w:sz="4" w:space="0" w:color="auto"/>
              <w:left w:val="single" w:sz="4" w:space="0" w:color="auto"/>
              <w:bottom w:val="single" w:sz="4" w:space="0" w:color="auto"/>
              <w:right w:val="single" w:sz="18" w:space="0" w:color="auto"/>
            </w:tcBorders>
            <w:noWrap/>
          </w:tcPr>
          <w:p w:rsidR="00B33103" w:rsidRDefault="00B33103" w:rsidP="00411C41">
            <w:pPr>
              <w:spacing w:after="0" w:line="240" w:lineRule="auto"/>
              <w:jc w:val="center"/>
              <w:rPr>
                <w:rFonts w:ascii="Times New Roman" w:eastAsiaTheme="minorEastAsia" w:hAnsi="Times New Roman" w:cs="Times New Roman"/>
                <w:color w:val="0000FF"/>
                <w:sz w:val="20"/>
                <w:szCs w:val="20"/>
                <w:lang w:val="en-GB"/>
              </w:rPr>
            </w:pPr>
            <w:proofErr w:type="spellStart"/>
            <w:r w:rsidRPr="009626A6">
              <w:rPr>
                <w:rFonts w:ascii="Times New Roman" w:eastAsiaTheme="minorEastAsia" w:hAnsi="Times New Roman" w:cs="Times New Roman"/>
                <w:color w:val="000000" w:themeColor="text1"/>
                <w:sz w:val="20"/>
                <w:szCs w:val="20"/>
                <w:lang w:val="en-GB"/>
              </w:rPr>
              <w:t>Askja</w:t>
            </w:r>
            <w:proofErr w:type="spellEnd"/>
            <w:r w:rsidRPr="009626A6">
              <w:rPr>
                <w:rFonts w:ascii="Times New Roman" w:eastAsiaTheme="minorEastAsia" w:hAnsi="Times New Roman" w:cs="Times New Roman"/>
                <w:color w:val="000000" w:themeColor="text1"/>
                <w:sz w:val="20"/>
                <w:szCs w:val="20"/>
                <w:lang w:val="en-GB"/>
              </w:rPr>
              <w:t xml:space="preserve"> 1875 phase D</w:t>
            </w:r>
          </w:p>
          <w:p w:rsidR="00B33103" w:rsidRPr="009626A6" w:rsidRDefault="00B33103" w:rsidP="00411C41">
            <w:pPr>
              <w:spacing w:after="0" w:line="240" w:lineRule="auto"/>
              <w:jc w:val="center"/>
              <w:rPr>
                <w:rFonts w:ascii="Times New Roman" w:eastAsiaTheme="minorEastAsia" w:hAnsi="Times New Roman" w:cs="Times New Roman"/>
                <w:color w:val="0000FF"/>
                <w:sz w:val="20"/>
                <w:szCs w:val="20"/>
                <w:lang w:val="en-GB"/>
              </w:rPr>
            </w:pPr>
          </w:p>
        </w:tc>
        <w:tc>
          <w:tcPr>
            <w:tcW w:w="2190" w:type="dxa"/>
            <w:tcBorders>
              <w:top w:val="single" w:sz="4" w:space="0" w:color="auto"/>
              <w:left w:val="single" w:sz="18" w:space="0" w:color="auto"/>
              <w:bottom w:val="single" w:sz="4" w:space="0" w:color="auto"/>
              <w:right w:val="single" w:sz="4" w:space="0" w:color="auto"/>
            </w:tcBorders>
            <w:noWrap/>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89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1030</w:t>
            </w:r>
          </w:p>
        </w:tc>
        <w:tc>
          <w:tcPr>
            <w:tcW w:w="1793"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0.05</w:t>
            </w:r>
          </w:p>
        </w:tc>
        <w:tc>
          <w:tcPr>
            <w:tcW w:w="125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000000" w:themeColor="text1"/>
                <w:sz w:val="20"/>
                <w:szCs w:val="20"/>
                <w:lang w:val="en-GB"/>
              </w:rPr>
            </w:pPr>
            <w:r w:rsidRPr="009626A6">
              <w:rPr>
                <w:rFonts w:ascii="Times New Roman" w:eastAsiaTheme="minorEastAsia" w:hAnsi="Times New Roman" w:cs="Times New Roman"/>
                <w:color w:val="000000" w:themeColor="text1"/>
                <w:sz w:val="20"/>
                <w:szCs w:val="20"/>
                <w:lang w:val="en-GB"/>
              </w:rPr>
              <w:t>3.0</w:t>
            </w:r>
          </w:p>
        </w:tc>
        <w:tc>
          <w:tcPr>
            <w:tcW w:w="1434" w:type="dxa"/>
            <w:tcBorders>
              <w:top w:val="single" w:sz="4" w:space="0" w:color="auto"/>
              <w:left w:val="single" w:sz="4" w:space="0" w:color="auto"/>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143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c>
          <w:tcPr>
            <w:tcW w:w="2324" w:type="dxa"/>
            <w:tcBorders>
              <w:top w:val="single" w:sz="4" w:space="0" w:color="auto"/>
              <w:left w:val="nil"/>
              <w:bottom w:val="single" w:sz="4" w:space="0" w:color="auto"/>
              <w:right w:val="single" w:sz="4" w:space="0" w:color="auto"/>
            </w:tcBorders>
            <w:vAlign w:val="center"/>
          </w:tcPr>
          <w:p w:rsidR="00B33103" w:rsidRPr="009626A6" w:rsidRDefault="00B33103" w:rsidP="00B33103">
            <w:pPr>
              <w:spacing w:after="0" w:line="240" w:lineRule="auto"/>
              <w:jc w:val="center"/>
              <w:rPr>
                <w:rFonts w:ascii="Times New Roman" w:eastAsiaTheme="minorEastAsia" w:hAnsi="Times New Roman" w:cs="Times New Roman"/>
                <w:color w:val="FF0000"/>
                <w:sz w:val="20"/>
                <w:szCs w:val="20"/>
                <w:lang w:val="en-GB"/>
              </w:rPr>
            </w:pPr>
          </w:p>
        </w:tc>
      </w:tr>
    </w:tbl>
    <w:p w:rsidR="006A7E0B" w:rsidRDefault="006A7E0B" w:rsidP="006A7E0B">
      <w:bookmarkStart w:id="0" w:name="_GoBack"/>
      <w:bookmarkEnd w:id="0"/>
      <w:r>
        <w:br w:type="page"/>
      </w:r>
    </w:p>
    <w:p w:rsidR="006A7E0B" w:rsidRDefault="006A7E0B">
      <w:pPr>
        <w:sectPr w:rsidR="006A7E0B" w:rsidSect="006A7E0B">
          <w:pgSz w:w="16838" w:h="11906" w:orient="landscape"/>
          <w:pgMar w:top="1440" w:right="1440" w:bottom="1440" w:left="1440" w:header="708" w:footer="708" w:gutter="0"/>
          <w:cols w:space="708"/>
          <w:docGrid w:linePitch="360"/>
        </w:sectPr>
      </w:pPr>
    </w:p>
    <w:p w:rsidR="00E855A2" w:rsidRDefault="00E855A2" w:rsidP="007C5D79">
      <w:pPr>
        <w:pStyle w:val="ListParagraph"/>
        <w:numPr>
          <w:ilvl w:val="0"/>
          <w:numId w:val="3"/>
        </w:numPr>
      </w:pPr>
      <w:r>
        <w:lastRenderedPageBreak/>
        <w:t xml:space="preserve">Using the </w:t>
      </w:r>
      <w:r w:rsidR="003E6E66">
        <w:t>Compositional Data and Viscosity Model worksheets,</w:t>
      </w:r>
      <w:r>
        <w:t xml:space="preserve"> enter the bulk rock composition data for each of the eruptions. Fill in the Bulk rock viscosity column in the table. You may need to change the temperature to the value given.</w:t>
      </w:r>
    </w:p>
    <w:p w:rsidR="00E855A2" w:rsidRDefault="00E855A2" w:rsidP="00E855A2"/>
    <w:p w:rsidR="00E855A2" w:rsidRDefault="00E855A2" w:rsidP="007C5D79">
      <w:pPr>
        <w:pStyle w:val="ListParagraph"/>
        <w:numPr>
          <w:ilvl w:val="0"/>
          <w:numId w:val="3"/>
        </w:numPr>
      </w:pPr>
      <w:r>
        <w:t>Repeat the viscosity calculations for the Groundmass data and fill in the Melt viscosity column.</w:t>
      </w:r>
      <w:r w:rsidR="0069032B">
        <w:t xml:space="preserve"> Use the wt.% H</w:t>
      </w:r>
      <w:r w:rsidR="0069032B" w:rsidRPr="0069032B">
        <w:rPr>
          <w:vertAlign w:val="subscript"/>
        </w:rPr>
        <w:t>2</w:t>
      </w:r>
      <w:r w:rsidR="0069032B">
        <w:t>O provided as a maximum value and 0.5wt.% H</w:t>
      </w:r>
      <w:r w:rsidR="0069032B" w:rsidRPr="0069032B">
        <w:rPr>
          <w:vertAlign w:val="subscript"/>
        </w:rPr>
        <w:t>2</w:t>
      </w:r>
      <w:r w:rsidR="0069032B">
        <w:t>O as a minimum to provide a range.</w:t>
      </w:r>
    </w:p>
    <w:p w:rsidR="003E6E66" w:rsidRDefault="003E6E66" w:rsidP="00E855A2"/>
    <w:p w:rsidR="00BE2537" w:rsidRDefault="003E6E66" w:rsidP="00E855A2">
      <w:pPr>
        <w:pStyle w:val="ListParagraph"/>
        <w:numPr>
          <w:ilvl w:val="0"/>
          <w:numId w:val="3"/>
        </w:numPr>
      </w:pPr>
      <w:r>
        <w:t>Using the Crystallinity Model worksheet, calculate the viscosity when the crys</w:t>
      </w:r>
      <w:r w:rsidR="0069032B">
        <w:t>tal fraction is also considered (add the appropriate value to your melt viscosity value).</w:t>
      </w:r>
      <w:r w:rsidR="007C5D79">
        <w:t xml:space="preserve"> Briefly comment on the overall differences between viscosities and why these exist.</w:t>
      </w:r>
    </w:p>
    <w:p w:rsidR="007C5D79" w:rsidRDefault="007C5D79" w:rsidP="007C5D79">
      <w:pPr>
        <w:pStyle w:val="ListParagraph"/>
      </w:pPr>
    </w:p>
    <w:p w:rsidR="007C5D79" w:rsidRDefault="007C5D79" w:rsidP="007C5D79">
      <w:pPr>
        <w:pStyle w:val="ListParagraph"/>
      </w:pPr>
    </w:p>
    <w:p w:rsidR="00E855A2" w:rsidRDefault="00E855A2" w:rsidP="00E855A2"/>
    <w:p w:rsidR="00E855A2" w:rsidRDefault="00E855A2" w:rsidP="00E855A2"/>
    <w:p w:rsidR="00E855A2" w:rsidRDefault="00E855A2" w:rsidP="00E855A2"/>
    <w:p w:rsidR="00E855A2" w:rsidRDefault="00E855A2" w:rsidP="00E855A2"/>
    <w:p w:rsidR="00E855A2" w:rsidRDefault="00E855A2" w:rsidP="00E855A2"/>
    <w:p w:rsidR="00E855A2" w:rsidRDefault="009626A6" w:rsidP="007C5D79">
      <w:pPr>
        <w:pStyle w:val="ListParagraph"/>
        <w:numPr>
          <w:ilvl w:val="0"/>
          <w:numId w:val="3"/>
        </w:numPr>
      </w:pPr>
      <w:r>
        <w:t>Using</w:t>
      </w:r>
      <w:r w:rsidR="00E855A2">
        <w:t xml:space="preserve"> the </w:t>
      </w:r>
      <w:proofErr w:type="spellStart"/>
      <w:r w:rsidR="00E855A2">
        <w:t>Ruapehu</w:t>
      </w:r>
      <w:proofErr w:type="spellEnd"/>
      <w:r w:rsidR="00E855A2">
        <w:t xml:space="preserve"> 1996</w:t>
      </w:r>
      <w:r>
        <w:t xml:space="preserve"> bulk rock composition data, plot the viscosity for temperatures from 700°C to 1250°C (use increments of 50°C). Describe the role of temperature on magma viscosity.</w:t>
      </w:r>
    </w:p>
    <w:p w:rsidR="009626A6" w:rsidRDefault="009626A6" w:rsidP="009626A6"/>
    <w:p w:rsidR="007C5D79" w:rsidRDefault="007C5D79" w:rsidP="009626A6"/>
    <w:p w:rsidR="007C5D79" w:rsidRDefault="007C5D79">
      <w:r>
        <w:br w:type="page"/>
      </w:r>
    </w:p>
    <w:p w:rsidR="009626A6" w:rsidRDefault="009626A6" w:rsidP="007C5D79">
      <w:pPr>
        <w:pStyle w:val="ListParagraph"/>
        <w:numPr>
          <w:ilvl w:val="0"/>
          <w:numId w:val="3"/>
        </w:numPr>
      </w:pPr>
      <w:r>
        <w:lastRenderedPageBreak/>
        <w:t xml:space="preserve">Using the </w:t>
      </w:r>
      <w:proofErr w:type="spellStart"/>
      <w:r>
        <w:t>Ruapehu</w:t>
      </w:r>
      <w:proofErr w:type="spellEnd"/>
      <w:r>
        <w:t xml:space="preserve"> 1996 bulk rock composition data, plot the viscosity for volatile content of 0.5wt</w:t>
      </w:r>
      <w:r w:rsidR="00DF1EC8">
        <w:t>.</w:t>
      </w:r>
      <w:r>
        <w:t xml:space="preserve">% </w:t>
      </w:r>
      <w:r w:rsidR="0069032B">
        <w:t>H</w:t>
      </w:r>
      <w:r w:rsidR="0069032B" w:rsidRPr="0069032B">
        <w:rPr>
          <w:vertAlign w:val="subscript"/>
        </w:rPr>
        <w:t>2</w:t>
      </w:r>
      <w:r w:rsidR="0069032B">
        <w:t xml:space="preserve">O </w:t>
      </w:r>
      <w:r>
        <w:t>to 2.0wt</w:t>
      </w:r>
      <w:r w:rsidR="00DF1EC8">
        <w:t>.</w:t>
      </w:r>
      <w:r>
        <w:t>%</w:t>
      </w:r>
      <w:r w:rsidR="00DF1EC8">
        <w:t xml:space="preserve"> </w:t>
      </w:r>
      <w:r w:rsidR="0069032B">
        <w:t>H</w:t>
      </w:r>
      <w:r w:rsidR="0069032B" w:rsidRPr="0069032B">
        <w:rPr>
          <w:vertAlign w:val="subscript"/>
        </w:rPr>
        <w:t>2</w:t>
      </w:r>
      <w:r w:rsidR="0069032B">
        <w:t xml:space="preserve">O </w:t>
      </w:r>
      <w:r w:rsidR="00DF1EC8">
        <w:t>(use increments of 0.25wt.%)</w:t>
      </w:r>
      <w:r>
        <w:t>. Describe the role of volatiles on magma viscosity.</w:t>
      </w:r>
    </w:p>
    <w:p w:rsidR="005F694F" w:rsidRDefault="005F694F" w:rsidP="005F694F"/>
    <w:p w:rsidR="005F694F" w:rsidRDefault="005F694F" w:rsidP="005F694F"/>
    <w:p w:rsidR="005F694F" w:rsidRDefault="005F694F" w:rsidP="005F694F"/>
    <w:p w:rsidR="005F694F" w:rsidRDefault="005F694F" w:rsidP="005F694F"/>
    <w:p w:rsidR="005F694F" w:rsidRDefault="005F694F" w:rsidP="005F694F"/>
    <w:p w:rsidR="005F694F" w:rsidRDefault="005F694F" w:rsidP="005F694F"/>
    <w:p w:rsidR="005F694F" w:rsidRDefault="005F694F" w:rsidP="005F694F"/>
    <w:p w:rsidR="005F694F" w:rsidRDefault="005F694F" w:rsidP="005F694F"/>
    <w:p w:rsidR="005F694F" w:rsidRDefault="005F694F" w:rsidP="003D249F"/>
    <w:sectPr w:rsidR="005F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A29E6"/>
    <w:multiLevelType w:val="hybridMultilevel"/>
    <w:tmpl w:val="34F60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E2F4288"/>
    <w:multiLevelType w:val="hybridMultilevel"/>
    <w:tmpl w:val="01404F8C"/>
    <w:lvl w:ilvl="0" w:tplc="1409000F">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2" w15:restartNumberingAfterBreak="0">
    <w:nsid w:val="4415169B"/>
    <w:multiLevelType w:val="hybridMultilevel"/>
    <w:tmpl w:val="FDE258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6D"/>
    <w:rsid w:val="00016400"/>
    <w:rsid w:val="00132270"/>
    <w:rsid w:val="00237DF4"/>
    <w:rsid w:val="00324229"/>
    <w:rsid w:val="00334D88"/>
    <w:rsid w:val="00366494"/>
    <w:rsid w:val="003D249F"/>
    <w:rsid w:val="003E6E66"/>
    <w:rsid w:val="00411C41"/>
    <w:rsid w:val="004B465F"/>
    <w:rsid w:val="00541A58"/>
    <w:rsid w:val="005B1AC3"/>
    <w:rsid w:val="005F694F"/>
    <w:rsid w:val="00674871"/>
    <w:rsid w:val="0069032B"/>
    <w:rsid w:val="006A01A9"/>
    <w:rsid w:val="006A7E0B"/>
    <w:rsid w:val="006D200A"/>
    <w:rsid w:val="007A1E87"/>
    <w:rsid w:val="007C5D79"/>
    <w:rsid w:val="00836525"/>
    <w:rsid w:val="008F0005"/>
    <w:rsid w:val="008F5D0C"/>
    <w:rsid w:val="009240B3"/>
    <w:rsid w:val="00951A7D"/>
    <w:rsid w:val="009626A6"/>
    <w:rsid w:val="00A50516"/>
    <w:rsid w:val="00A74A41"/>
    <w:rsid w:val="00AF2CF4"/>
    <w:rsid w:val="00B33103"/>
    <w:rsid w:val="00B93A2F"/>
    <w:rsid w:val="00BE2537"/>
    <w:rsid w:val="00C2237F"/>
    <w:rsid w:val="00DF1EC8"/>
    <w:rsid w:val="00E855A2"/>
    <w:rsid w:val="00EC7F96"/>
    <w:rsid w:val="00EE526D"/>
    <w:rsid w:val="00F05F8C"/>
    <w:rsid w:val="00F11F9A"/>
    <w:rsid w:val="00F7236D"/>
    <w:rsid w:val="00F86033"/>
    <w:rsid w:val="00FB4E9D"/>
    <w:rsid w:val="00FE7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CF02-F487-4007-8455-0799290D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37"/>
    <w:pPr>
      <w:ind w:left="720"/>
      <w:contextualSpacing/>
    </w:pPr>
  </w:style>
  <w:style w:type="character" w:customStyle="1" w:styleId="Heading1Char">
    <w:name w:val="Heading 1 Char"/>
    <w:basedOn w:val="DefaultParagraphFont"/>
    <w:link w:val="Heading1"/>
    <w:uiPriority w:val="9"/>
    <w:rsid w:val="005F69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M.Edwards</dc:creator>
  <cp:keywords/>
  <dc:description/>
  <cp:lastModifiedBy>Matthew John Edwards</cp:lastModifiedBy>
  <cp:revision>3</cp:revision>
  <dcterms:created xsi:type="dcterms:W3CDTF">2017-10-17T12:10:00Z</dcterms:created>
  <dcterms:modified xsi:type="dcterms:W3CDTF">2017-10-17T12:11:00Z</dcterms:modified>
</cp:coreProperties>
</file>