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60" w:lineRule="auto"/>
        <w:jc w:val="center"/>
      </w:pPr>
      <w:r>
        <w:rPr>
          <w:b/>
          <w:i w:val="0"/>
          <w:sz w:val="36"/>
        </w:rPr>
        <w:t>AI DATA ANALYTICS LAYER FOR SURVEILLANCE SYSTEMS USING EDGE AI FOR ENERGY MANAGEMENT SYSTEMS</w:t>
      </w:r>
    </w:p>
    <w:p>
      <w:pPr>
        <w:spacing w:after="360" w:line="276" w:lineRule="auto"/>
        <w:jc w:val="center"/>
      </w:pPr>
      <w:r>
        <w:rPr>
          <w:b/>
          <w:i w:val="0"/>
          <w:sz w:val="28"/>
        </w:rPr>
        <w:t>PHASE I REPORT</w:t>
      </w:r>
    </w:p>
    <w:p>
      <w:pPr>
        <w:spacing w:after="80" w:line="276" w:lineRule="auto"/>
        <w:jc w:val="center"/>
      </w:pPr>
      <w:r>
        <w:rPr>
          <w:b/>
          <w:i/>
          <w:sz w:val="28"/>
        </w:rPr>
        <w:t>Submitted by</w:t>
      </w:r>
    </w:p>
    <w:p>
      <w:pPr>
        <w:spacing w:after="0"/>
        <w:jc w:val="center"/>
      </w:pPr>
      <w:r>
        <w:rPr>
          <w:b/>
          <w:sz w:val="32"/>
        </w:rPr>
        <w:t>PAUL JEY SANJITH J   (3122233001069)</w:t>
      </w:r>
    </w:p>
    <w:p>
      <w:pPr>
        <w:spacing w:after="0"/>
        <w:jc w:val="center"/>
      </w:pPr>
      <w:r>
        <w:rPr>
          <w:b/>
          <w:sz w:val="32"/>
        </w:rPr>
        <w:t>OVIYAN P S   (3122233001067)</w:t>
      </w:r>
    </w:p>
    <w:p>
      <w:pPr>
        <w:spacing w:after="0"/>
        <w:jc w:val="center"/>
      </w:pPr>
      <w:r>
        <w:rPr>
          <w:b/>
          <w:sz w:val="32"/>
        </w:rPr>
        <w:t>THIRSNA S   (3122233001309)</w:t>
      </w:r>
    </w:p>
    <w:p>
      <w:pPr>
        <w:spacing w:after="240" w:line="276" w:lineRule="auto"/>
        <w:jc w:val="center"/>
      </w:pPr>
      <w:r>
        <w:rPr>
          <w:b/>
          <w:i/>
          <w:sz w:val="28"/>
        </w:rPr>
        <w:t>in partial fulfillment for the award of the degree of</w:t>
      </w:r>
    </w:p>
    <w:p>
      <w:pPr>
        <w:spacing w:after="0" w:line="276" w:lineRule="auto"/>
        <w:jc w:val="center"/>
      </w:pPr>
      <w:r>
        <w:rPr>
          <w:b/>
          <w:i w:val="0"/>
          <w:sz w:val="32"/>
        </w:rPr>
        <w:t>BACHELOR OF ENGINEERING</w:t>
      </w:r>
    </w:p>
    <w:p>
      <w:pPr>
        <w:spacing w:after="0" w:line="276" w:lineRule="auto"/>
        <w:jc w:val="center"/>
      </w:pPr>
      <w:r>
        <w:rPr>
          <w:b/>
          <w:i w:val="0"/>
          <w:sz w:val="28"/>
        </w:rPr>
        <w:t>in</w:t>
      </w:r>
    </w:p>
    <w:p>
      <w:pPr>
        <w:spacing w:after="160" w:line="276" w:lineRule="auto"/>
        <w:jc w:val="center"/>
      </w:pPr>
      <w:r>
        <w:rPr>
          <w:b/>
          <w:i w:val="0"/>
          <w:sz w:val="32"/>
        </w:rPr>
        <w:t>ELECTRICAL AND ELECTRONICS ENGINEERING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4904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n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490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76" w:lineRule="auto"/>
        <w:jc w:val="center"/>
      </w:pPr>
      <w:r>
        <w:rPr>
          <w:b/>
          <w:i w:val="0"/>
          <w:sz w:val="32"/>
        </w:rPr>
        <w:t>Department of</w:t>
      </w:r>
    </w:p>
    <w:p>
      <w:pPr>
        <w:spacing w:after="0" w:line="276" w:lineRule="auto"/>
        <w:jc w:val="center"/>
      </w:pPr>
      <w:r>
        <w:rPr>
          <w:b/>
          <w:i w:val="0"/>
          <w:sz w:val="32"/>
        </w:rPr>
        <w:t>Electrical and Electronics Engineering</w:t>
      </w:r>
    </w:p>
    <w:p>
      <w:pPr>
        <w:spacing w:after="0" w:line="276" w:lineRule="auto"/>
        <w:jc w:val="center"/>
      </w:pPr>
      <w:r>
        <w:rPr>
          <w:b/>
          <w:i w:val="0"/>
          <w:sz w:val="32"/>
        </w:rPr>
        <w:t>Sri Sivasubramaniya Nadar College of Engineering</w:t>
      </w:r>
    </w:p>
    <w:p>
      <w:pPr>
        <w:spacing w:after="0" w:line="276" w:lineRule="auto"/>
        <w:jc w:val="center"/>
      </w:pPr>
      <w:r>
        <w:rPr>
          <w:b/>
          <w:i w:val="0"/>
          <w:sz w:val="24"/>
        </w:rPr>
        <w:t>(An Autonomous Institution, Affiliated to Anna University)</w:t>
      </w:r>
    </w:p>
    <w:p>
      <w:pPr>
        <w:spacing w:after="240" w:line="276" w:lineRule="auto"/>
        <w:jc w:val="center"/>
      </w:pPr>
      <w:r>
        <w:rPr>
          <w:b/>
          <w:i w:val="0"/>
          <w:sz w:val="28"/>
        </w:rPr>
        <w:t>Rajiv Gandhi Salai (OMR), Kalavakkam - 603 110</w:t>
      </w:r>
    </w:p>
    <w:p>
      <w:pPr>
        <w:spacing w:after="0" w:line="276" w:lineRule="auto"/>
        <w:jc w:val="center"/>
      </w:pPr>
      <w:r>
        <w:rPr>
          <w:b/>
          <w:i w:val="0"/>
          <w:sz w:val="28"/>
        </w:rPr>
        <w:t>NOVEMBER 2026</w:t>
      </w:r>
    </w:p>
    <w:p>
      <w:pPr>
        <w:pageBreakBefore/>
        <w:spacing w:after="0" w:line="276" w:lineRule="auto"/>
        <w:jc w:val="center"/>
      </w:pPr>
      <w:r>
        <w:rPr>
          <w:b/>
          <w:i w:val="0"/>
          <w:sz w:val="32"/>
        </w:rPr>
        <w:t>Sri Sivasubramaniya Nadar College of Engineering</w:t>
      </w:r>
    </w:p>
    <w:p>
      <w:pPr>
        <w:spacing w:after="360" w:line="276" w:lineRule="auto"/>
        <w:jc w:val="center"/>
      </w:pPr>
      <w:r>
        <w:rPr>
          <w:b/>
          <w:i w:val="0"/>
          <w:sz w:val="24"/>
        </w:rPr>
        <w:t>(An Autonomous Institution, Affiliated to Anna University)</w:t>
      </w:r>
    </w:p>
    <w:p>
      <w:pPr>
        <w:spacing w:after="360" w:line="276" w:lineRule="auto"/>
        <w:jc w:val="center"/>
      </w:pPr>
      <w:r>
        <w:rPr>
          <w:b/>
          <w:i w:val="0"/>
          <w:sz w:val="32"/>
        </w:rPr>
        <w:t>BONAFIDE CERTIFICATE</w:t>
      </w:r>
    </w:p>
    <w:p>
      <w:pPr>
        <w:spacing w:line="456" w:lineRule="auto"/>
        <w:ind w:firstLine="720"/>
      </w:pPr>
      <w:r>
        <w:rPr>
          <w:b w:val="0"/>
          <w:sz w:val="28"/>
        </w:rPr>
        <w:t>Certified that this Report titled “</w:t>
      </w:r>
      <w:r>
        <w:rPr>
          <w:b/>
          <w:sz w:val="28"/>
        </w:rPr>
        <w:t>AI DATA ANALYTICS LAYER FOR SURVEILLANCE SYSTEMS USING EDGE AI FOR ENERGY MANAGEMENT SYSTEMS</w:t>
      </w:r>
      <w:r>
        <w:rPr>
          <w:b w:val="0"/>
          <w:sz w:val="28"/>
        </w:rPr>
        <w:t>” is the bonafide work of “</w:t>
      </w:r>
      <w:r>
        <w:rPr>
          <w:b/>
          <w:sz w:val="28"/>
        </w:rPr>
        <w:t>Paul Jey Sanjith J</w:t>
      </w:r>
      <w:r>
        <w:rPr>
          <w:b w:val="0"/>
          <w:sz w:val="28"/>
        </w:rPr>
        <w:t xml:space="preserve"> (3122233001069), </w:t>
      </w:r>
      <w:r>
        <w:rPr>
          <w:b/>
          <w:sz w:val="28"/>
        </w:rPr>
        <w:t>Oviyan P S</w:t>
      </w:r>
      <w:r>
        <w:rPr>
          <w:b w:val="0"/>
          <w:sz w:val="28"/>
        </w:rPr>
        <w:t xml:space="preserve"> (3122233001067) and </w:t>
      </w:r>
      <w:r>
        <w:rPr>
          <w:b/>
          <w:sz w:val="28"/>
        </w:rPr>
        <w:t>Thirsna S</w:t>
      </w:r>
      <w:r>
        <w:rPr>
          <w:b w:val="0"/>
          <w:sz w:val="28"/>
        </w:rPr>
        <w:t xml:space="preserve"> (3122233001309)</w:t>
      </w:r>
      <w:r>
        <w:rPr>
          <w:b w:val="0"/>
          <w:sz w:val="28"/>
        </w:rPr>
        <w:t>” who carried out the project work under my supervision.</w:t>
      </w:r>
    </w:p>
    <w:p>
      <w:pPr>
        <w:spacing w:line="480" w:lineRule="auto"/>
        <w:ind w:firstLine="720"/>
      </w:pPr>
      <w:r>
        <w:rPr>
          <w:sz w:val="28"/>
        </w:rPr>
        <w:t>Certified further that to the best of my knowledge the work reported herein does not form part of any other thesis or dissertation on the basis of which a degree or award was conferred on an earlier occasion on this or any other candidate.</w:t>
      </w:r>
    </w:p>
    <w:p>
      <w:pPr/>
    </w:p>
    <w:tbl>
      <w:tblPr>
        <w:tblW w:type="auto" w:w="0"/>
        <w:tblLook w:firstColumn="1" w:firstRow="1" w:lastColumn="0" w:lastRow="0" w:noHBand="0" w:noVBand="1" w:val="04A0"/>
      </w:tblPr>
      <w:tblGrid>
        <w:gridCol w:w="3827"/>
        <w:gridCol w:w="3827"/>
      </w:tblGrid>
      <w:tr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/>
                <w:sz w:val="22"/>
              </w:rPr>
              <w:t>SIGNATURE</w:t>
            </w:r>
          </w:p>
        </w:tc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/>
                <w:sz w:val="22"/>
              </w:rPr>
              <w:t>SIGNATURE</w:t>
            </w:r>
          </w:p>
        </w:tc>
      </w:tr>
      <w:tr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/>
                <w:sz w:val="22"/>
              </w:rPr>
              <w:t>[NAME OF HOD]  [TEAM TO FILL]</w:t>
            </w:r>
          </w:p>
        </w:tc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/>
                <w:sz w:val="22"/>
              </w:rPr>
              <w:t>Dr. RAJESH PANDA</w:t>
            </w:r>
          </w:p>
        </w:tc>
      </w:tr>
      <w:tr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/>
                <w:sz w:val="22"/>
              </w:rPr>
              <w:t>HEAD OF THE DEPARTMENT</w:t>
            </w:r>
          </w:p>
        </w:tc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/>
                <w:sz w:val="22"/>
              </w:rPr>
              <w:t>SUPERVISOR</w:t>
            </w:r>
          </w:p>
        </w:tc>
      </w:tr>
      <w:tr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Professor and Head</w:t>
            </w:r>
          </w:p>
        </w:tc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Professor</w:t>
            </w:r>
          </w:p>
        </w:tc>
      </w:tr>
      <w:tr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Department of Electrical and Electronics Engineering</w:t>
            </w:r>
          </w:p>
        </w:tc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Department of Electrical and Electronics Engineering</w:t>
            </w:r>
          </w:p>
        </w:tc>
      </w:tr>
      <w:tr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SSN College of Engineering</w:t>
            </w:r>
          </w:p>
        </w:tc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SSN College of Engineering</w:t>
            </w:r>
          </w:p>
        </w:tc>
      </w:tr>
      <w:tr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Kalavakkam - 603 110</w:t>
            </w:r>
          </w:p>
        </w:tc>
        <w:tc>
          <w:tcPr>
            <w:tcW w:type="dxa" w:w="3827"/>
          </w:tcPr>
          <w:p>
            <w:pPr>
              <w:spacing w:line="240" w:lineRule="auto" w:after="0"/>
            </w:pPr>
            <w:r/>
            <w:r>
              <w:rPr>
                <w:b w:val="0"/>
                <w:sz w:val="22"/>
              </w:rPr>
              <w:t>Kalavakkam - 603 110</w:t>
            </w:r>
          </w:p>
        </w:tc>
      </w:tr>
    </w:tbl>
    <w:p>
      <w:pPr/>
      <w:r>
        <w:rPr>
          <w:b w:val="0"/>
          <w:i w:val="0"/>
          <w:sz w:val="24"/>
        </w:rPr>
        <w:t>Submitted for project viva-voce examination held on ...............................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827"/>
        <w:gridCol w:w="3827"/>
      </w:tblGrid>
      <w:tr>
        <w:tc>
          <w:tcPr>
            <w:tcW w:type="dxa" w:w="3827"/>
          </w:tcPr>
          <w:p>
            <w:pPr>
              <w:spacing w:before="600"/>
            </w:pPr>
            <w:r/>
            <w:r>
              <w:rPr>
                <w:b/>
                <w:sz w:val="24"/>
              </w:rPr>
              <w:t>EXTERNAL EXAMINER</w:t>
            </w:r>
          </w:p>
        </w:tc>
        <w:tc>
          <w:tcPr>
            <w:tcW w:type="dxa" w:w="3827"/>
          </w:tcPr>
          <w:p>
            <w:pPr>
              <w:spacing w:before="600"/>
            </w:pPr>
            <w:r/>
            <w:r>
              <w:rPr>
                <w:b/>
                <w:sz w:val="24"/>
              </w:rPr>
              <w:t>INTERNAL EXAMINER</w:t>
            </w:r>
          </w:p>
        </w:tc>
      </w:tr>
    </w:tbl>
    <w:p>
      <w:pPr>
        <w:pStyle w:val="FrontHeading"/>
        <w:pageBreakBefore/>
      </w:pPr>
      <w:r>
        <w:rPr>
          <w:b w:val="0"/>
          <w:i w:val="0"/>
        </w:rPr>
        <w:t>ABSTRACT</w:t>
      </w:r>
    </w:p>
    <w:p>
      <w:pPr>
        <w:pStyle w:val="WritingNote"/>
      </w:pPr>
      <w:r>
        <w:rPr>
          <w:b/>
          <w:i w:val="0"/>
        </w:rPr>
        <w:t>Writing notes (target about 350 to 450 words)</w:t>
      </w:r>
    </w:p>
    <w:p>
      <w:pPr>
        <w:pStyle w:val="WritingNote"/>
      </w:pPr>
      <w:r>
        <w:rPr>
          <w:b w:val="0"/>
          <w:i w:val="0"/>
        </w:rPr>
        <w:t>•  Max 2 pages, TNR 14, double spacing (set the final text to 14 pt, double line spacing).</w:t>
      </w:r>
    </w:p>
    <w:p>
      <w:pPr>
        <w:pStyle w:val="WritingNote"/>
      </w:pPr>
      <w:r>
        <w:rPr>
          <w:b w:val="0"/>
          <w:i w:val="0"/>
        </w:rPr>
        <w:t>•  Problem: machines, compressors, fans and high-bay lights in Indian MSME factories keep drawing power when no part is being cut and no operator is present.</w:t>
      </w:r>
    </w:p>
    <w:p>
      <w:pPr>
        <w:pStyle w:val="WritingNote"/>
      </w:pPr>
      <w:r>
        <w:rPr>
          <w:b w:val="0"/>
          <w:i w:val="0"/>
        </w:rPr>
        <w:t>•  What exists: the Jetson Nano edge node (DeepStream, TensorRT FP16, ResNet10) that turns a camera feed into a filtered person count. IMPLEMENTED.</w:t>
      </w:r>
    </w:p>
    <w:p>
      <w:pPr>
        <w:pStyle w:val="WritingNote"/>
      </w:pPr>
      <w:r>
        <w:rPr>
          <w:b w:val="0"/>
          <w:i w:val="0"/>
        </w:rPr>
        <w:t>•  What is new: machine ROIs + CT activity sensing + a four-state machine state machine with T1/T2 timers, ADVISORY vs AUTO modes, and zone rules for lights, fans, conveyor and compressor. MODELLED.</w:t>
      </w:r>
    </w:p>
    <w:p>
      <w:pPr>
        <w:pStyle w:val="WritingNote"/>
      </w:pPr>
      <w:r>
        <w:rPr>
          <w:b w:val="0"/>
          <w:i w:val="0"/>
        </w:rPr>
        <w:t>•  Key numbers (Monte-Carlo, 1,000 days): mean saving 8.5 % (P5 6.6 %, P95 10.6 %), 45,295 kWh/yr, Rs 346,808/yr, 32.2 t CO2/yr, full-shop payback 3.3 months.</w:t>
      </w:r>
    </w:p>
    <w:p>
      <w:pPr>
        <w:pStyle w:val="WritingNote"/>
      </w:pPr>
      <w:r>
        <w:rPr>
          <w:b w:val="0"/>
          <w:i w:val="0"/>
        </w:rPr>
        <w:t>•  Honest limits: maximum demand barely changes (134.4 to 133.2 kVA); savings are modelled, not measured.</w:t>
      </w:r>
    </w:p>
    <w:p>
      <w:pPr>
        <w:pStyle w:val="WritingNote"/>
      </w:pPr>
      <w:r>
        <w:rPr>
          <w:b w:val="0"/>
          <w:i w:val="0"/>
        </w:rPr>
        <w:t>•  End with keywords: edge AI, Jetson Nano, idle energy, machine tools, occupancy, MSME, energy management.</w:t>
      </w:r>
    </w:p>
    <w:p>
      <w:pPr/>
      <w:r>
        <w:rPr>
          <w:b/>
          <w:color w:val="B00020"/>
        </w:rPr>
        <w:t>[TEAM TO WRITE]</w:t>
      </w:r>
    </w:p>
    <w:p>
      <w:pPr>
        <w:pStyle w:val="FrontHeading"/>
        <w:pageBreakBefore/>
      </w:pPr>
      <w:r>
        <w:rPr>
          <w:b w:val="0"/>
          <w:i w:val="0"/>
        </w:rPr>
        <w:t>ACKNOWLEDGEMENT</w:t>
      </w:r>
    </w:p>
    <w:p>
      <w:pPr>
        <w:pStyle w:val="WritingNote"/>
      </w:pPr>
      <w:r>
        <w:rPr>
          <w:b/>
          <w:i w:val="0"/>
        </w:rPr>
        <w:t>Writing notes (target about 150 to 200 words)</w:t>
      </w:r>
    </w:p>
    <w:p>
      <w:pPr>
        <w:pStyle w:val="WritingNote"/>
      </w:pPr>
      <w:r>
        <w:rPr>
          <w:b w:val="0"/>
          <w:i w:val="0"/>
        </w:rPr>
        <w:t>•  Max 1 page, double spacing. Thank: Chairman/President, Principal, HOD EEE, guide Dr. Rajesh Panda, review panel and the industry experts whose Review 3 feedback led to the manufacturing extension, lab staff, families.</w:t>
      </w:r>
    </w:p>
    <w:p>
      <w:pPr>
        <w:pStyle w:val="WritingNote"/>
      </w:pPr>
      <w:r>
        <w:rPr>
          <w:b w:val="0"/>
          <w:i w:val="0"/>
        </w:rPr>
        <w:t>•  Student names typed in capitals at the bottom right, with signatures above.</w:t>
      </w:r>
    </w:p>
    <w:p>
      <w:pPr/>
      <w:r>
        <w:rPr>
          <w:b/>
          <w:color w:val="B00020"/>
        </w:rPr>
        <w:t>[TEAM TO WRITE]</w:t>
      </w:r>
    </w:p>
    <w:p>
      <w:pPr>
        <w:pStyle w:val="FrontHeading"/>
        <w:pageBreakBefore/>
      </w:pPr>
      <w:r>
        <w:rPr>
          <w:b w:val="0"/>
          <w:i w:val="0"/>
        </w:rPr>
        <w:t>TABLE OF CONTENTS</w:t>
      </w:r>
    </w:p>
    <w:p>
      <w:pPr>
        <w:pStyle w:val="WritingNote"/>
      </w:pPr>
      <w:r>
        <w:rPr>
          <w:b w:val="0"/>
          <w:i w:val="0"/>
        </w:rPr>
        <w:t>In Word: right-click the field below and choose Update Field after the final edit. Reformat into the Annexure III table layout (CHAPTER NO. | TITLE | PAGE NO.) before printing.</w:t>
      </w:r>
    </w:p>
    <w:p>
      <w:r>
        <w:fldChar w:fldCharType="begin"/>
        <w:instrText xml:space="preserve">TOC \o "1-3" \h \z \u</w:instrText>
        <w:fldChar w:fldCharType="separate"/>
        <w:t>Right-click and choose Update Field</w:t>
        <w:fldChar w:fldCharType="end"/>
      </w:r>
    </w:p>
    <w:p>
      <w:pPr>
        <w:pStyle w:val="FrontHeading"/>
        <w:pageBreakBefore/>
      </w:pPr>
      <w:r>
        <w:rPr>
          <w:b w:val="0"/>
          <w:i w:val="0"/>
        </w:rPr>
        <w:t>LIST OF TABLES</w:t>
      </w:r>
    </w:p>
    <w:p>
      <w:r>
        <w:fldChar w:fldCharType="begin"/>
        <w:instrText xml:space="preserve">TOC \h \z \t "Table Caption,1"</w:instrText>
        <w:fldChar w:fldCharType="separate"/>
        <w:t>Right-click and choose Update Field</w:t>
        <w:fldChar w:fldCharType="end"/>
      </w:r>
    </w:p>
    <w:p>
      <w:pPr>
        <w:pStyle w:val="FrontHeading"/>
        <w:pageBreakBefore/>
      </w:pPr>
      <w:r>
        <w:rPr>
          <w:b w:val="0"/>
          <w:i w:val="0"/>
        </w:rPr>
        <w:t>LIST OF FIGURES</w:t>
      </w:r>
    </w:p>
    <w:p>
      <w:r>
        <w:fldChar w:fldCharType="begin"/>
        <w:instrText xml:space="preserve">TOC \h \z \t "Figure Caption,1"</w:instrText>
        <w:fldChar w:fldCharType="separate"/>
        <w:t>Right-click and choose Update Field</w:t>
        <w:fldChar w:fldCharType="end"/>
      </w:r>
    </w:p>
    <w:p>
      <w:pPr>
        <w:pStyle w:val="FrontHeading"/>
        <w:pageBreakBefore/>
      </w:pPr>
      <w:r>
        <w:rPr>
          <w:b w:val="0"/>
          <w:i w:val="0"/>
        </w:rPr>
        <w:t>LIST OF SYMBOLS AND ABBREVIATIONS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827"/>
        <w:gridCol w:w="3827"/>
      </w:tblGrid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a_k(t)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Machine activity of machine k (1 = cutting), from CT current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o_k(t)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Operator presence in the ROI of machine k (camera, filtered)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n_j(t)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Person count in floor zone j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P(t)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Instantaneous active power, kW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Energy, kWh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Δt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Simulation time step, s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T1, T2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Standby and deep-standby timers, min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MD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Maximum demand, kVA (15-min block)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CD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Contract demand, kVA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PF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Power factor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LF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Load factor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IER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Idle-energy ratio (energy performance indicator)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EF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Grid CO2 emission factor, kg/kWh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c_E, c_D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Energy charge (Rs/kWh) and demand charge (Rs/kVA/month)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BEE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Bureau of Energy Efficiency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CEA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Central Electricity Authority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CNC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Computer Numerical Control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CT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Current Transformer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DPDP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Digital Personal Data Protection (Act, 2023)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EnMS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Energy Management System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EnPI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Energy Performance Indicator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FP16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16-bit floating point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HT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High Tension (supply category)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IPMVP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International Performance Measurement and Verification Protocol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M&amp;V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Measurement and Verification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MQTT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Message Queuing Telemetry Transport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MSME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Micro, Small and Medium Enterprises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NILM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Non-Intrusive Load Monitoring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OPC UA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Open Platform Communications Unified Architecture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PAT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Perform, Achieve and Trade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PyDS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Python bindings for DeepStream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ROI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Region of Interest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TNERC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Tamil Nadu Electricity Regulatory Commission</w:t>
            </w:r>
          </w:p>
        </w:tc>
      </w:tr>
      <w:tr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VMC</w:t>
            </w:r>
          </w:p>
        </w:tc>
        <w:tc>
          <w:tcPr>
            <w:tcW w:type="dxa" w:w="3827"/>
          </w:tcPr>
          <w:p>
            <w:pPr>
              <w:pStyle w:val="TableText"/>
            </w:pPr>
            <w:r/>
            <w:r>
              <w:rPr>
                <w:sz w:val="22"/>
              </w:rPr>
              <w:t>Vertical Machining Centre</w:t>
            </w:r>
          </w:p>
        </w:tc>
      </w:tr>
    </w:tbl>
    <w:p>
      <w:pPr>
        <w:sectPr>
          <w:headerReference w:type="default" r:id="rId9"/>
          <w:pgSz w:w="11906" w:h="16838"/>
          <w:pgMar w:top="1984" w:right="1984" w:bottom="1984" w:left="2268" w:header="1134" w:footer="720" w:gutter="0"/>
          <w:cols w:space="720"/>
          <w:titlePg/>
          <w:docGrid w:linePitch="360"/>
          <w:pgNumType w:fmt="lowerRoman" w:start="1"/>
        </w:sectPr>
      </w:pPr>
    </w:p>
    <w:p>
      <w:pPr>
        <w:pStyle w:val="ChapterLabel"/>
      </w:pPr>
      <w:r>
        <w:rPr>
          <w:b w:val="0"/>
          <w:i w:val="0"/>
        </w:rPr>
        <w:t>CHAPTER 1</w:t>
      </w:r>
    </w:p>
    <w:p>
      <w:pPr>
        <w:pStyle w:val="Heading1"/>
        <w:spacing w:after="600"/>
      </w:pPr>
      <w:r>
        <w:t>INTRODUCTION</w:t>
      </w:r>
    </w:p>
    <w:p>
      <w:pPr>
        <w:pStyle w:val="Heading2"/>
      </w:pPr>
      <w:r>
        <w:t>1.1 GENERAL</w:t>
      </w: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Industry used about 42 % of India's electricity in FY 2023-24 (CEA General Review 2025) [CHECK Table 1.4].</w:t>
      </w:r>
    </w:p>
    <w:p>
      <w:pPr>
        <w:pStyle w:val="WritingNote"/>
      </w:pPr>
      <w:r>
        <w:rPr>
          <w:b w:val="0"/>
          <w:i w:val="0"/>
        </w:rPr>
        <w:t>•  Machine tools: only 14.8 % of input energy went to actual cutting in a studied automotive line; 85.2 % to auxiliary and constant loads (Gutowski et al. 2005/2006, secondary citation, check primary).</w:t>
      </w:r>
    </w:p>
    <w:p>
      <w:pPr>
        <w:pStyle w:val="WritingNote"/>
      </w:pPr>
      <w:r>
        <w:rPr>
          <w:b w:val="0"/>
          <w:i w:val="0"/>
        </w:rPr>
        <w:t>•  Fixed or readiness load keeps running when the machine waits for material, the operator is away, or during breaks.</w:t>
      </w:r>
    </w:p>
    <w:p>
      <w:pPr>
        <w:pStyle w:val="WritingNote"/>
      </w:pPr>
      <w:r>
        <w:rPr>
          <w:b w:val="0"/>
          <w:i w:val="0"/>
        </w:rPr>
        <w:t>•  Our Phase I work (Reviews 1 to 3) built an edge node that turns a camera into an occupancy signal; experts asked us to apply it to factories and to loads beyond HVAC.</w:t>
      </w:r>
    </w:p>
    <w:p>
      <w:pPr>
        <w:pStyle w:val="WritingNote"/>
      </w:pPr>
      <w:r>
        <w:rPr>
          <w:b/>
          <w:i w:val="0"/>
        </w:rPr>
        <w:t>Sample paragraph (rewrite fully in your own words; do not paste):</w:t>
      </w:r>
    </w:p>
    <w:p>
      <w:pPr>
        <w:pStyle w:val="SamplePara"/>
      </w:pPr>
      <w:r>
        <w:rPr>
          <w:b w:val="0"/>
          <w:i w:val="0"/>
        </w:rPr>
        <w:t>A machining centre does not stop drawing power when it stops cutting. Coolant pumps, hydraulics, chip conveyors and spindle cooling keep running while the operator fetches material or takes a break. Studies of production lines report that only a small share of the electricity reaches the cutting process itself. In a typical Indian machining shop this idle load is paid for at the full industrial tariff and adds to the plant's carbon footprint.</w:t>
      </w:r>
    </w:p>
    <w:p>
      <w:pPr/>
      <w:r>
        <w:rPr>
          <w:b/>
          <w:color w:val="B00020"/>
        </w:rPr>
        <w:t>[TEAM TO WRITE]</w:t>
      </w:r>
    </w:p>
    <w:p>
      <w:pPr>
        <w:pStyle w:val="TableCaption"/>
      </w:pPr>
      <w:r>
        <w:rPr>
          <w:b w:val="0"/>
          <w:i w:val="0"/>
        </w:rPr>
        <w:t>Table 1.1 Context numbers used in this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268"/>
        <w:gridCol w:w="1701"/>
      </w:tblGrid>
      <w:tr>
        <w:tc>
          <w:tcPr>
            <w:tcW w:type="dxa" w:w="368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Quantity</w:t>
            </w:r>
          </w:p>
        </w:tc>
        <w:tc>
          <w:tcPr>
            <w:tcW w:type="dxa" w:w="226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  <w:tc>
          <w:tcPr>
            <w:tcW w:type="dxa" w:w="170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Source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Industry share of India's electricity, FY 2023-24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about 42 %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CEA (2025) via ORF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Machining share of line energy (automotive line)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14.8 %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Gutowski et al. (2005)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Compressed air share of plant electricity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about 10 % (30 % or more at some sites)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US DOE (2003)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TN HT-I industrial tariff from 1 July 2025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Rs 7.50/kWh + Rs 608/kVA/month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TNERC (2025)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Grid emission factor FY 2024-25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0.710 kg CO2/kWh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CEA (2025) v21.0</w:t>
            </w:r>
          </w:p>
        </w:tc>
      </w:tr>
    </w:tbl>
    <w:p>
      <w:pPr>
        <w:pStyle w:val="TableText"/>
      </w:pPr>
    </w:p>
    <w:p>
      <w:pPr>
        <w:pStyle w:val="Heading2"/>
      </w:pPr>
      <w:r>
        <w:t>1.2 NEED FOR THE STUDY</w:t>
      </w: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Machines are often left powered through breaks, material waits, breakdowns and even overnight.</w:t>
      </w:r>
    </w:p>
    <w:p>
      <w:pPr>
        <w:pStyle w:val="WritingNote"/>
      </w:pPr>
      <w:r>
        <w:rPr>
          <w:b w:val="0"/>
          <w:i w:val="0"/>
        </w:rPr>
        <w:t>•  Existing switch-off policies use only a timer since the last part (Mouzon et al. 2007; Squeo et al. 2019); they do not know if an operator is standing at the machine.</w:t>
      </w:r>
    </w:p>
    <w:p>
      <w:pPr>
        <w:pStyle w:val="WritingNote"/>
      </w:pPr>
      <w:r>
        <w:rPr>
          <w:b w:val="0"/>
          <w:i w:val="0"/>
        </w:rPr>
        <w:t>•  Most Indian factories already have CCTV. Adding an edge analytics layer reuses that sensor at low cost.</w:t>
      </w:r>
    </w:p>
    <w:p>
      <w:pPr>
        <w:pStyle w:val="WritingNote"/>
      </w:pPr>
      <w:r>
        <w:rPr>
          <w:b w:val="0"/>
          <w:i w:val="0"/>
        </w:rPr>
        <w:t>•  HT bills charge both energy (kWh) and maximum demand (kVA), so both must be analysed.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1.3 OBJECTIVES OF THE STUDY</w:t>
      </w:r>
    </w:p>
    <w:p>
      <w:pPr>
        <w:pStyle w:val="TableCaption"/>
      </w:pPr>
      <w:r>
        <w:rPr>
          <w:b w:val="0"/>
          <w:i w:val="0"/>
        </w:rPr>
        <w:t>Table 1.2 Objectives and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1701"/>
      </w:tblGrid>
      <w:tr>
        <w:tc>
          <w:tcPr>
            <w:tcW w:type="dxa" w:w="680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No.</w:t>
            </w:r>
          </w:p>
        </w:tc>
        <w:tc>
          <w:tcPr>
            <w:tcW w:type="dxa" w:w="5272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Objective</w:t>
            </w:r>
          </w:p>
        </w:tc>
        <w:tc>
          <w:tcPr>
            <w:tcW w:type="dxa" w:w="170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527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Detect people live on a Jetson Nano edge node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IMPLEMENTED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527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Convert detections into a stable presence signal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IMPLEMENTED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527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Extend to machine and zone ROIs with CT-based activity sensing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MODELLED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527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Design a safe machine state machine with ADVISORY and AUTO modes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MODELLED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527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Quantify kWh, Rs (energy and demand), kVA, load factor and CO2 for a reference MSME shop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MODELLED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527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Test robustness, sensitivity and timer trade-offs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MODELLED</w:t>
            </w:r>
          </w:p>
        </w:tc>
      </w:tr>
      <w:tr>
        <w:tc>
          <w:tcPr>
            <w:tcW w:type="dxa" w:w="68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527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Define the integration (PROFIenergy, Modbus, MQTT) and M&amp;V path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FUTURE</w:t>
            </w:r>
          </w:p>
        </w:tc>
      </w:tr>
    </w:tbl>
    <w:p>
      <w:pPr>
        <w:pStyle w:val="TableText"/>
      </w:pPr>
    </w:p>
    <w:p>
      <w:pPr>
        <w:pStyle w:val="Heading2"/>
      </w:pPr>
      <w:r>
        <w:t>1.4 SCOPE AND LIMITATIONS</w:t>
      </w:r>
    </w:p>
    <w:p>
      <w:pPr>
        <w:pStyle w:val="WritingNote"/>
      </w:pPr>
      <w:r>
        <w:rPr>
          <w:b/>
          <w:i w:val="0"/>
        </w:rPr>
        <w:t>Writing notes (target about 150 words)</w:t>
      </w:r>
    </w:p>
    <w:p>
      <w:pPr>
        <w:pStyle w:val="WritingNote"/>
      </w:pPr>
      <w:r>
        <w:rPr>
          <w:b w:val="0"/>
          <w:i w:val="0"/>
        </w:rPr>
        <w:t>•  In scope: 10-machine CNC shop, compressor, conveyor, lighting, extraction fans, 2 shifts; office room kept as a second case.</w:t>
      </w:r>
    </w:p>
    <w:p>
      <w:pPr>
        <w:pStyle w:val="WritingNote"/>
      </w:pPr>
      <w:r>
        <w:rPr>
          <w:b w:val="0"/>
          <w:i w:val="0"/>
        </w:rPr>
        <w:t>•  Out of scope: furnaces, moulding barrels and any thermal process (advisory only); no automatic restart of machines.</w:t>
      </w:r>
    </w:p>
    <w:p>
      <w:pPr>
        <w:pStyle w:val="WritingNote"/>
      </w:pPr>
      <w:r>
        <w:rPr>
          <w:b w:val="0"/>
          <w:i w:val="0"/>
        </w:rPr>
        <w:t>•  All savings are MODELLED; measured validation is FUTURE work. State this clearly.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1.5 ORGANISATION OF THE REPORT</w:t>
      </w:r>
    </w:p>
    <w:p>
      <w:pPr>
        <w:pStyle w:val="WritingNote"/>
      </w:pPr>
      <w:r>
        <w:rPr>
          <w:b/>
          <w:i w:val="0"/>
        </w:rPr>
        <w:t>Writing notes (target about 150 words)</w:t>
      </w:r>
    </w:p>
    <w:p>
      <w:pPr>
        <w:pStyle w:val="WritingNote"/>
      </w:pPr>
      <w:r>
        <w:rPr>
          <w:b w:val="0"/>
          <w:i w:val="0"/>
        </w:rPr>
        <w:t>•  One or two lines per chapter (Chapters 2 to 8).</w:t>
      </w:r>
    </w:p>
    <w:p>
      <w:pPr/>
      <w:r>
        <w:rPr>
          <w:b/>
          <w:color w:val="B00020"/>
        </w:rPr>
        <w:t>[TEAM TO WRITE]</w:t>
      </w:r>
    </w:p>
    <w:p>
      <w:pPr>
        <w:pStyle w:val="ChapterLabel"/>
        <w:pageBreakBefore/>
      </w:pPr>
      <w:r>
        <w:rPr>
          <w:b w:val="0"/>
          <w:i w:val="0"/>
        </w:rPr>
        <w:t>CHAPTER 2</w:t>
      </w:r>
    </w:p>
    <w:p>
      <w:pPr>
        <w:pStyle w:val="Heading1"/>
        <w:spacing w:after="600"/>
      </w:pPr>
      <w:r>
        <w:t>LITERATURE REVIEW AND RESEARCH GAP</w:t>
      </w:r>
    </w:p>
    <w:p>
      <w:pPr>
        <w:pStyle w:val="Heading2"/>
      </w:pPr>
      <w:r>
        <w:t>2.1 ENERGY USE OF MACHINE TOOLS IN NON-PRODUCTIVE STATES</w:t>
      </w:r>
    </w:p>
    <w:p>
      <w:pPr>
        <w:pStyle w:val="WritingNote"/>
      </w:pPr>
      <w:r>
        <w:rPr>
          <w:b/>
          <w:i w:val="0"/>
        </w:rPr>
        <w:t>Writing notes (target about 500 words)</w:t>
      </w:r>
    </w:p>
    <w:p>
      <w:pPr>
        <w:pStyle w:val="WritingNote"/>
      </w:pPr>
      <w:r>
        <w:rPr>
          <w:b w:val="0"/>
          <w:i w:val="0"/>
        </w:rPr>
        <w:t>•  Gutowski, Dahmus and Thiriez (2006): specific energy is not constant; process rate is the main driver.</w:t>
      </w:r>
    </w:p>
    <w:p>
      <w:pPr>
        <w:pStyle w:val="WritingNote"/>
      </w:pPr>
      <w:r>
        <w:rPr>
          <w:b w:val="0"/>
          <w:i w:val="0"/>
        </w:rPr>
        <w:t>•  Kara and Li (2011): SEC = C0 + C1/MRR; the fixed term C1 is spread over output, so idle time inflates it.</w:t>
      </w:r>
    </w:p>
    <w:p>
      <w:pPr>
        <w:pStyle w:val="WritingNote"/>
      </w:pPr>
      <w:r>
        <w:rPr>
          <w:b w:val="0"/>
          <w:i w:val="0"/>
        </w:rPr>
        <w:t>•  Li, Zein, Kara and Herrmann (2011): fixed (readiness) energy is under-studied; six machines assessed.</w:t>
      </w:r>
    </w:p>
    <w:p>
      <w:pPr>
        <w:pStyle w:val="WritingNote"/>
      </w:pPr>
      <w:r>
        <w:rPr>
          <w:b w:val="0"/>
          <w:i w:val="0"/>
        </w:rPr>
        <w:t>•  Denkena et al. (2020) CIRP keynote: machine and process measures; retrofitting is an open question.</w:t>
      </w:r>
    </w:p>
    <w:p>
      <w:pPr>
        <w:pStyle w:val="WritingNote"/>
      </w:pPr>
      <w:r>
        <w:rPr>
          <w:b w:val="0"/>
          <w:i w:val="0"/>
        </w:rPr>
        <w:t>•  Mori et al. (2011): DMG Mori cut energy by changing cutting conditions and synchronising spindle and feed acceleration.</w:t>
      </w:r>
    </w:p>
    <w:p>
      <w:pPr>
        <w:pStyle w:val="WritingNote"/>
      </w:pPr>
      <w:r>
        <w:rPr>
          <w:b w:val="0"/>
          <w:i w:val="0"/>
        </w:rPr>
        <w:t>•  Heidenhain (2011): example machining centre 13 kW mean roughing; 5.1 kW just for coolant conditioning and pumping.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2.2 SWITCHING IDLE MACHINES TO STANDBY</w:t>
      </w:r>
    </w:p>
    <w:p>
      <w:pPr>
        <w:pStyle w:val="WritingNote"/>
      </w:pPr>
      <w:r>
        <w:rPr>
          <w:b/>
          <w:i w:val="0"/>
        </w:rPr>
        <w:t>Writing notes (target about 450 words)</w:t>
      </w:r>
    </w:p>
    <w:p>
      <w:pPr>
        <w:pStyle w:val="WritingNote"/>
      </w:pPr>
      <w:r>
        <w:rPr>
          <w:b w:val="0"/>
          <w:i w:val="0"/>
        </w:rPr>
        <w:t>•  Mouzon, Yildirim and Twomey (2007): turn off under-used machines when idle time exceeds a break-even value.</w:t>
      </w:r>
    </w:p>
    <w:p>
      <w:pPr>
        <w:pStyle w:val="WritingNote"/>
      </w:pPr>
      <w:r>
        <w:rPr>
          <w:b w:val="0"/>
          <w:i w:val="0"/>
        </w:rPr>
        <w:t>•  Squeo, Frigerio and Matta (2019): several sleep states per component on a 5-axis machining centre.</w:t>
      </w:r>
    </w:p>
    <w:p>
      <w:pPr>
        <w:pStyle w:val="WritingNote"/>
      </w:pPr>
      <w:r>
        <w:rPr>
          <w:b w:val="0"/>
          <w:i w:val="0"/>
        </w:rPr>
        <w:t>•  Thermal warm-up limits: Fraunhofer IPK (up to 75 % of geometric errors are thermal); euspen studies on cooler standby.</w:t>
      </w:r>
    </w:p>
    <w:p>
      <w:pPr>
        <w:pStyle w:val="WritingNote"/>
      </w:pPr>
      <w:r>
        <w:rPr>
          <w:b w:val="0"/>
          <w:i w:val="0"/>
        </w:rPr>
        <w:t>•  Link to our design: T1 (standby) and T2 (deep standby), whitelist, warm-up penalty charged in the model.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2.3 VISION-BASED OCCUPANCY AND MACHINE-STATE SENSING</w:t>
      </w:r>
    </w:p>
    <w:p>
      <w:pPr>
        <w:pStyle w:val="WritingNote"/>
      </w:pPr>
      <w:r>
        <w:rPr>
          <w:b/>
          <w:i w:val="0"/>
        </w:rPr>
        <w:t>Writing notes (target about 450 words)</w:t>
      </w:r>
    </w:p>
    <w:p>
      <w:pPr>
        <w:pStyle w:val="WritingNote"/>
      </w:pPr>
      <w:r>
        <w:rPr>
          <w:b w:val="0"/>
          <w:i w:val="0"/>
        </w:rPr>
        <w:t>•  Tien et al. (2021): Faster R-CNN detects occupancy (97.3 %) and equipment use (80.8 %) in an office.</w:t>
      </w:r>
    </w:p>
    <w:p>
      <w:pPr>
        <w:pStyle w:val="WritingNote"/>
      </w:pPr>
      <w:r>
        <w:rPr>
          <w:b w:val="0"/>
          <w:i w:val="0"/>
        </w:rPr>
        <w:t>•  Hu et al. (2023), Choi et al. (2022), Calautit et al. (2024): camera-based counting for buildings (from Review 3).</w:t>
      </w:r>
    </w:p>
    <w:p>
      <w:pPr>
        <w:pStyle w:val="WritingNote"/>
      </w:pPr>
      <w:r>
        <w:rPr>
          <w:b w:val="0"/>
          <w:i w:val="0"/>
        </w:rPr>
        <w:t>•  Kong et al. (2022): 17 to 24 % HVAC savings side by side; Lin et al. (2023): 6.1 % projected whole-building saving.</w:t>
      </w:r>
    </w:p>
    <w:p>
      <w:pPr>
        <w:pStyle w:val="WritingNote"/>
      </w:pPr>
      <w:r>
        <w:rPr>
          <w:b w:val="0"/>
          <w:i w:val="0"/>
        </w:rPr>
        <w:t>•  Industrial worker localisation detects walking operators in about two-thirds of frames: occlusion is real, so filter + second sensor.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2.4 CURRENT-BASED MACHINE MONITORING (NILM)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Gebbe et al. (2019): NILM for manufacturing machines, 85 % or better for most loads.</w:t>
      </w:r>
    </w:p>
    <w:p>
      <w:pPr>
        <w:pStyle w:val="WritingNote"/>
      </w:pPr>
      <w:r>
        <w:rPr>
          <w:b w:val="0"/>
          <w:i w:val="0"/>
        </w:rPr>
        <w:t>•  Suzuki, Kohmoto and Ogatsu (2017): one current sensor, several machines, factorial HMM.</w:t>
      </w:r>
    </w:p>
    <w:p>
      <w:pPr>
        <w:pStyle w:val="WritingNote"/>
      </w:pPr>
      <w:r>
        <w:rPr>
          <w:b w:val="0"/>
          <w:i w:val="0"/>
        </w:rPr>
        <w:t>•  Machine-tool operating-state recognition from power data with deep learning (Sensors 2022): cutting, starting, standby.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2.5 OTHER IDLE LOADS IN A FACTORY</w:t>
      </w: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Compressed air: about 10 % of plant electricity, leaks 20 to 30 % of output in poorly maintained plants, improvements save 20 to 50 % (DOE 2003).</w:t>
      </w:r>
    </w:p>
    <w:p>
      <w:pPr>
        <w:pStyle w:val="WritingNote"/>
      </w:pPr>
      <w:r>
        <w:rPr>
          <w:b w:val="0"/>
          <w:i w:val="0"/>
        </w:rPr>
        <w:t>•  Lighting: occupancy sensors save about 24 % on average (Williams et al. 2012).</w:t>
      </w:r>
    </w:p>
    <w:p>
      <w:pPr>
        <w:pStyle w:val="WritingNote"/>
      </w:pPr>
      <w:r>
        <w:rPr>
          <w:b w:val="0"/>
          <w:i w:val="0"/>
        </w:rPr>
        <w:t>•  Conveyors and extraction fans: no specific source found; values are labelled assumptions.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2.6 RESEARCH GAP</w:t>
      </w:r>
    </w:p>
    <w:p>
      <w:pPr>
        <w:pStyle w:val="TableCaption"/>
      </w:pPr>
      <w:r>
        <w:rPr>
          <w:b w:val="0"/>
          <w:i w:val="0"/>
        </w:rPr>
        <w:t>Table 2.1 Summary of related work and the gap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1928"/>
        <w:gridCol w:w="1871"/>
        <w:gridCol w:w="1701"/>
      </w:tblGrid>
      <w:tr>
        <w:tc>
          <w:tcPr>
            <w:tcW w:type="dxa" w:w="215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Work</w:t>
            </w:r>
          </w:p>
        </w:tc>
        <w:tc>
          <w:tcPr>
            <w:tcW w:type="dxa" w:w="192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Sensing</w:t>
            </w:r>
          </w:p>
        </w:tc>
        <w:tc>
          <w:tcPr>
            <w:tcW w:type="dxa" w:w="187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Decision</w:t>
            </w:r>
          </w:p>
        </w:tc>
        <w:tc>
          <w:tcPr>
            <w:tcW w:type="dxa" w:w="170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Gap for our problem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Mouzon et al. (2007)</w:t>
            </w:r>
          </w:p>
        </w:tc>
        <w:tc>
          <w:tcPr>
            <w:tcW w:type="dxa" w:w="192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Schedule / time</w:t>
            </w:r>
          </w:p>
        </w:tc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Turn off idle machines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No presence sensing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Squeo et al. (2019)</w:t>
            </w:r>
          </w:p>
        </w:tc>
        <w:tc>
          <w:tcPr>
            <w:tcW w:type="dxa" w:w="192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Time since last part</w:t>
            </w:r>
          </w:p>
        </w:tc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Multi-level sleep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No presence sensing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Tien et al. (2021)</w:t>
            </w:r>
          </w:p>
        </w:tc>
        <w:tc>
          <w:tcPr>
            <w:tcW w:type="dxa" w:w="192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Camera (office)</w:t>
            </w:r>
          </w:p>
        </w:tc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HVAC / plug loads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Buildings only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Kong et al. (2022); Lin et al. (2023)</w:t>
            </w:r>
          </w:p>
        </w:tc>
        <w:tc>
          <w:tcPr>
            <w:tcW w:type="dxa" w:w="192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Occupancy sensors</w:t>
            </w:r>
          </w:p>
        </w:tc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HVAC control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Buildings only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Gebbe et al. (2019); Suzuki et al. (2017)</w:t>
            </w:r>
          </w:p>
        </w:tc>
        <w:tc>
          <w:tcPr>
            <w:tcW w:type="dxa" w:w="192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Current (NILM)</w:t>
            </w:r>
          </w:p>
        </w:tc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Monitoring only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No operator context, no action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This work</w:t>
            </w:r>
          </w:p>
        </w:tc>
        <w:tc>
          <w:tcPr>
            <w:tcW w:type="dxa" w:w="192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Camera ROI + CT current on an edge node</w:t>
            </w:r>
          </w:p>
        </w:tc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Machine standby + zone loads, ADVISORY/AUTO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Fills the gap (modelled)</w:t>
            </w:r>
          </w:p>
        </w:tc>
      </w:tr>
    </w:tbl>
    <w:p>
      <w:pPr>
        <w:pStyle w:val="TableText"/>
      </w:pPr>
    </w:p>
    <w:p>
      <w:pPr>
        <w:pStyle w:val="WritingNote"/>
      </w:pPr>
      <w:r>
        <w:rPr>
          <w:b/>
          <w:i w:val="0"/>
        </w:rPr>
        <w:t>Writing notes (target about 150 words)</w:t>
      </w:r>
    </w:p>
    <w:p>
      <w:pPr>
        <w:pStyle w:val="WritingNote"/>
      </w:pPr>
      <w:r>
        <w:rPr>
          <w:b w:val="0"/>
          <w:i w:val="0"/>
        </w:rPr>
        <w:t>•  One paragraph stating the gap: no reported system fuses camera operator presence and current-based machine state on an edge node to drive standby decisions for machines and shared loads with a safety whitelist.</w:t>
      </w:r>
    </w:p>
    <w:p>
      <w:pPr/>
      <w:r>
        <w:rPr>
          <w:b/>
          <w:color w:val="B00020"/>
        </w:rPr>
        <w:t>[TEAM TO WRITE]</w:t>
      </w:r>
    </w:p>
    <w:p>
      <w:pPr>
        <w:pStyle w:val="ChapterLabel"/>
        <w:pageBreakBefore/>
      </w:pPr>
      <w:r>
        <w:rPr>
          <w:b w:val="0"/>
          <w:i w:val="0"/>
        </w:rPr>
        <w:t>CHAPTER 3</w:t>
      </w:r>
    </w:p>
    <w:p>
      <w:pPr>
        <w:pStyle w:val="Heading1"/>
        <w:spacing w:after="600"/>
      </w:pPr>
      <w:r>
        <w:t>SYSTEM ARCHITECTURE</w:t>
      </w:r>
    </w:p>
    <w:p>
      <w:pPr>
        <w:pStyle w:val="Heading2"/>
      </w:pPr>
      <w:r>
        <w:t>3.1 OVERVIEW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1034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10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3.1 System architecture with implementation status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Walk through the three rows of Figure 3.1. Stress: the implemented pipeline is kept and extended, not replaced.</w:t>
      </w:r>
    </w:p>
    <w:p>
      <w:pPr>
        <w:pStyle w:val="WritingNote"/>
      </w:pPr>
      <w:r>
        <w:rPr>
          <w:b w:val="0"/>
          <w:i w:val="0"/>
        </w:rPr>
        <w:t>•  Only metadata leaves the node.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3.2 ZONES AND REGIONS OF INTEREST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4915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hop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91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3.2 Reference machining shop with zones, machine ROIs and cameras</w:t>
      </w: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Each machine has an operator ROI drawn in front of it (nvdsanalytics polygon).</w:t>
      </w:r>
    </w:p>
    <w:p>
      <w:pPr>
        <w:pStyle w:val="WritingNote"/>
      </w:pPr>
      <w:r>
        <w:rPr>
          <w:b w:val="0"/>
          <w:i w:val="0"/>
        </w:rPr>
        <w:t>•  Zones 1 to 3 hold machines; Zone 4 is the aisle, stores and inspection area.</w:t>
      </w:r>
    </w:p>
    <w:p>
      <w:pPr>
        <w:pStyle w:val="WritingNote"/>
      </w:pPr>
      <w:r>
        <w:rPr>
          <w:b w:val="0"/>
          <w:i w:val="0"/>
        </w:rPr>
        <w:t>•  Zone 3 holds precision machines, so it runs in ADVISORY mode.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3.3 SIGNAL CONDITIONING (TEMPORAL FILTER)</w:t>
      </w:r>
    </w:p>
    <w:p>
      <w:pPr/>
      <w:r>
        <w:rPr>
          <w:b w:val="0"/>
          <w:i w:val="0"/>
        </w:rPr>
        <w:t>The presence signal from the detector is passed through an asymmetric persistence filter, kept from Phase I: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o_f(t) = 1  if raw presence held for t_rise = 10 s;   o_f(t) = 0  if absence held for t_fall = 60 s</w:t>
        <w:tab/>
        <w:t>(3.1)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a_f(t) = 1  if I_k(t) &gt; I_th;   a_f(t) = 0  only after I_k(t) &lt; I_th for 30 s</w:t>
        <w:tab/>
        <w:t>(3.2)</w:t>
      </w:r>
    </w:p>
    <w:p>
      <w:pPr>
        <w:pStyle w:val="WritingNote"/>
      </w:pPr>
      <w:r>
        <w:rPr>
          <w:b/>
          <w:i w:val="0"/>
        </w:rPr>
        <w:t>Writing notes (target about 200 words)</w:t>
      </w:r>
    </w:p>
    <w:p>
      <w:pPr>
        <w:pStyle w:val="WritingNote"/>
      </w:pPr>
      <w:r>
        <w:rPr>
          <w:b w:val="0"/>
          <w:i w:val="0"/>
        </w:rPr>
        <w:t>•  Explain why rise is short (serve the operator fast) and fall is long (do not sleep a machine when the operator bends down or is briefly hidden).</w:t>
      </w:r>
    </w:p>
    <w:p>
      <w:pPr>
        <w:pStyle w:val="WritingNote"/>
      </w:pPr>
      <w:r>
        <w:rPr>
          <w:b w:val="0"/>
          <w:i w:val="0"/>
        </w:rPr>
        <w:t>•  Phase I result to quote: 2,633 to 9 state changes per day, 99.1 % time in correct state (office, model v1).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3.4 MACHINE STATE MACHINE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286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ate_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86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3.3 Machine state machine with transition conditions</w:t>
      </w:r>
    </w:p>
    <w:p>
      <w:pPr>
        <w:pStyle w:val="TableCaption"/>
      </w:pPr>
      <w:r>
        <w:rPr>
          <w:b w:val="0"/>
          <w:i w:val="0"/>
        </w:rPr>
        <w:t>Table 3.1 Machine states, conditions, power and action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2381"/>
        <w:gridCol w:w="1304"/>
        <w:gridCol w:w="2154"/>
      </w:tblGrid>
      <w:tr>
        <w:tc>
          <w:tcPr>
            <w:tcW w:type="dxa" w:w="181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State</w:t>
            </w:r>
          </w:p>
        </w:tc>
        <w:tc>
          <w:tcPr>
            <w:tcW w:type="dxa" w:w="238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Condition</w:t>
            </w:r>
          </w:p>
        </w:tc>
        <w:tc>
          <w:tcPr>
            <w:tcW w:type="dxa" w:w="130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Power (kW)</w:t>
            </w:r>
          </w:p>
        </w:tc>
        <w:tc>
          <w:tcPr>
            <w:tcW w:type="dxa" w:w="215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Action</w:t>
            </w:r>
          </w:p>
        </w:tc>
      </w:tr>
      <w:tr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PROCESSING</w:t>
            </w:r>
          </w:p>
        </w:tc>
        <w:tc>
          <w:tcPr>
            <w:tcW w:type="dxa" w:w="238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 = 1</w:t>
            </w:r>
          </w:p>
        </w:tc>
        <w:tc>
          <w:tcPr>
            <w:tcW w:type="dxa" w:w="130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7.5</w:t>
            </w:r>
          </w:p>
        </w:tc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None</w:t>
            </w:r>
          </w:p>
        </w:tc>
      </w:tr>
      <w:tr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IDLE-ATTENDED</w:t>
            </w:r>
          </w:p>
        </w:tc>
        <w:tc>
          <w:tcPr>
            <w:tcW w:type="dxa" w:w="238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 = 0, o = 1</w:t>
            </w:r>
          </w:p>
        </w:tc>
        <w:tc>
          <w:tcPr>
            <w:tcW w:type="dxa" w:w="130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3.0</w:t>
            </w:r>
          </w:p>
        </w:tc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None (set-up, measuring, tool change)</w:t>
            </w:r>
          </w:p>
        </w:tc>
      </w:tr>
      <w:tr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IDLE-UNATTENDED</w:t>
            </w:r>
          </w:p>
        </w:tc>
        <w:tc>
          <w:tcPr>
            <w:tcW w:type="dxa" w:w="238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 = 0, o = 0 for more than T1 = 3 min</w:t>
            </w:r>
          </w:p>
        </w:tc>
        <w:tc>
          <w:tcPr>
            <w:tcW w:type="dxa" w:w="130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1.2 (standby)</w:t>
            </w:r>
          </w:p>
        </w:tc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ADVISORY alert; AUTO standby if whitelisted</w:t>
            </w:r>
          </w:p>
        </w:tc>
      </w:tr>
      <w:tr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DEEP STANDBY</w:t>
            </w:r>
          </w:p>
        </w:tc>
        <w:tc>
          <w:tcPr>
            <w:tcW w:type="dxa" w:w="238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unattended more than T2 = 30 min and whitelisted</w:t>
            </w:r>
          </w:p>
        </w:tc>
        <w:tc>
          <w:tcPr>
            <w:tcW w:type="dxa" w:w="130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0.35</w:t>
            </w:r>
          </w:p>
        </w:tc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AUTO deep standby; operator restarts with warm-up</w:t>
            </w:r>
          </w:p>
        </w:tc>
      </w:tr>
    </w:tbl>
    <w:p>
      <w:pPr>
        <w:pStyle w:val="TableText"/>
      </w:pPr>
      <w:r>
        <w:rPr>
          <w:b w:val="0"/>
          <w:i/>
          <w:sz w:val="20"/>
        </w:rPr>
        <w:t>Power values are ASSUMED for a vertical machining centre (Chapter 5).</w:t>
      </w:r>
    </w:p>
    <w:p>
      <w:pPr>
        <w:pStyle w:val="TableText"/>
      </w:pPr>
    </w:p>
    <w:p>
      <w:pPr>
        <w:pStyle w:val="Heading2"/>
      </w:pPr>
      <w:r>
        <w:t>3.5 MULTI-LOAD ACTIONS</w:t>
      </w:r>
    </w:p>
    <w:p>
      <w:pPr>
        <w:pStyle w:val="TableCaption"/>
      </w:pPr>
      <w:r>
        <w:rPr>
          <w:b w:val="0"/>
          <w:i w:val="0"/>
        </w:rPr>
        <w:t>Table 3.2 Rules for shared loads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1474"/>
        <w:gridCol w:w="3175"/>
        <w:gridCol w:w="964"/>
      </w:tblGrid>
      <w:tr>
        <w:tc>
          <w:tcPr>
            <w:tcW w:type="dxa" w:w="204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Load</w:t>
            </w:r>
          </w:p>
        </w:tc>
        <w:tc>
          <w:tcPr>
            <w:tcW w:type="dxa" w:w="147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Baseline</w:t>
            </w:r>
          </w:p>
        </w:tc>
        <w:tc>
          <w:tcPr>
            <w:tcW w:type="dxa" w:w="317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Rule with edge node</w:t>
            </w:r>
          </w:p>
        </w:tc>
        <w:tc>
          <w:tcPr>
            <w:tcW w:type="dxa" w:w="96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Mode</w:t>
            </w:r>
          </w:p>
        </w:tc>
      </w:tr>
      <w:tr>
        <w:tc>
          <w:tcPr>
            <w:tcW w:type="dxa" w:w="204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Conveyor (2.2 kW)</w:t>
            </w:r>
          </w:p>
        </w:tc>
        <w:tc>
          <w:tcPr>
            <w:tcW w:type="dxa" w:w="147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Runs whole shift</w:t>
            </w:r>
          </w:p>
        </w:tc>
        <w:tc>
          <w:tcPr>
            <w:tcW w:type="dxa" w:w="317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Stop when no line machine processing for 2 min</w:t>
            </w:r>
          </w:p>
        </w:tc>
        <w:tc>
          <w:tcPr>
            <w:tcW w:type="dxa" w:w="96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AUTO</w:t>
            </w:r>
          </w:p>
        </w:tc>
      </w:tr>
      <w:tr>
        <w:tc>
          <w:tcPr>
            <w:tcW w:type="dxa" w:w="204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Compressor (22 kW)</w:t>
            </w:r>
          </w:p>
        </w:tc>
        <w:tc>
          <w:tcPr>
            <w:tcW w:type="dxa" w:w="147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Runs whole shift</w:t>
            </w:r>
          </w:p>
        </w:tc>
        <w:tc>
          <w:tcPr>
            <w:tcW w:type="dxa" w:w="317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Stop and isolate when whole shop idle for 5 min</w:t>
            </w:r>
          </w:p>
        </w:tc>
        <w:tc>
          <w:tcPr>
            <w:tcW w:type="dxa" w:w="96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AUTO</w:t>
            </w:r>
          </w:p>
        </w:tc>
      </w:tr>
      <w:tr>
        <w:tc>
          <w:tcPr>
            <w:tcW w:type="dxa" w:w="204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High-bay lighting (3.6 kW per zone)</w:t>
            </w:r>
          </w:p>
        </w:tc>
        <w:tc>
          <w:tcPr>
            <w:tcW w:type="dxa" w:w="147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All on in shift</w:t>
            </w:r>
          </w:p>
        </w:tc>
        <w:tc>
          <w:tcPr>
            <w:tcW w:type="dxa" w:w="317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Dim to 10 % when zone empty for 2 min</w:t>
            </w:r>
          </w:p>
        </w:tc>
        <w:tc>
          <w:tcPr>
            <w:tcW w:type="dxa" w:w="96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AUTO</w:t>
            </w:r>
          </w:p>
        </w:tc>
      </w:tr>
      <w:tr>
        <w:tc>
          <w:tcPr>
            <w:tcW w:type="dxa" w:w="204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Extraction fan (3.7 kW per zone)</w:t>
            </w:r>
          </w:p>
        </w:tc>
        <w:tc>
          <w:tcPr>
            <w:tcW w:type="dxa" w:w="147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On in shift</w:t>
            </w:r>
          </w:p>
        </w:tc>
        <w:tc>
          <w:tcPr>
            <w:tcW w:type="dxa" w:w="317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Off when zone empty and no machine processing for 5 min</w:t>
            </w:r>
          </w:p>
        </w:tc>
        <w:tc>
          <w:tcPr>
            <w:tcW w:type="dxa" w:w="96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AUTO</w:t>
            </w:r>
          </w:p>
        </w:tc>
      </w:tr>
    </w:tbl>
    <w:p>
      <w:pPr>
        <w:pStyle w:val="TableText"/>
      </w:pPr>
    </w:p>
    <w:p>
      <w:pPr>
        <w:pStyle w:val="Heading2"/>
      </w:pPr>
      <w:r>
        <w:t>3.6 ADVISORY AND AUTOMATIC MODES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ADVISORY default: dashboard alert with machine, minutes unattended, kW and Rs per hour lost; supervisor decides.</w:t>
      </w:r>
    </w:p>
    <w:p>
      <w:pPr>
        <w:pStyle w:val="WritingNote"/>
      </w:pPr>
      <w:r>
        <w:rPr>
          <w:b w:val="0"/>
          <w:i w:val="0"/>
        </w:rPr>
        <w:t>•  AUTO only on a whitelist; never furnaces, moulding barrels, heat treatment, or a machine with a cycle in progress.</w:t>
      </w:r>
    </w:p>
    <w:p>
      <w:pPr>
        <w:pStyle w:val="WritingNote"/>
      </w:pPr>
      <w:r>
        <w:rPr>
          <w:b w:val="0"/>
          <w:i w:val="0"/>
        </w:rPr>
        <w:t>•  Node never restarts a machine; operator presses Resume (machinery safety principle).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3.7 PRIVACY AND WORKER ACCEPTANCE</w:t>
      </w: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Process on device, publish counts and states only, no face recognition, no image storage.</w:t>
      </w:r>
    </w:p>
    <w:p>
      <w:pPr>
        <w:pStyle w:val="WritingNote"/>
      </w:pPr>
      <w:r>
        <w:rPr>
          <w:b w:val="0"/>
          <w:i w:val="0"/>
        </w:rPr>
        <w:t>•  DPDP Act 2023: purpose limitation and minimisation; core provisions due by May 2027 [CHECK].</w:t>
      </w:r>
    </w:p>
    <w:p>
      <w:pPr>
        <w:pStyle w:val="WritingNote"/>
      </w:pPr>
      <w:r>
        <w:rPr>
          <w:b w:val="0"/>
          <w:i w:val="0"/>
        </w:rPr>
        <w:t>•  Signage and works-committee consent; use data for energy, not for appraisals.</w:t>
      </w:r>
    </w:p>
    <w:p>
      <w:pPr/>
      <w:r>
        <w:rPr>
          <w:b/>
          <w:color w:val="B00020"/>
        </w:rPr>
        <w:t>[TEAM TO WRITE]</w:t>
      </w:r>
    </w:p>
    <w:p>
      <w:pPr>
        <w:pStyle w:val="ChapterLabel"/>
        <w:pageBreakBefore/>
      </w:pPr>
      <w:r>
        <w:rPr>
          <w:b w:val="0"/>
          <w:i w:val="0"/>
        </w:rPr>
        <w:t>CHAPTER 4</w:t>
      </w:r>
    </w:p>
    <w:p>
      <w:pPr>
        <w:pStyle w:val="Heading1"/>
        <w:spacing w:after="600"/>
      </w:pPr>
      <w:r>
        <w:t>IMPLEMENTATION OF THE EDGE NODE</w:t>
      </w:r>
    </w:p>
    <w:p>
      <w:pPr>
        <w:pStyle w:val="Heading2"/>
      </w:pPr>
      <w:r>
        <w:t>4.1 HARDWARE</w:t>
      </w:r>
    </w:p>
    <w:p>
      <w:pPr>
        <w:pStyle w:val="TableCaption"/>
      </w:pPr>
      <w:r>
        <w:rPr>
          <w:b w:val="0"/>
          <w:i w:val="0"/>
        </w:rPr>
        <w:t>Table 4.1 Edge node hardware (IMPLEMENTED)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3685"/>
        <w:gridCol w:w="1417"/>
      </w:tblGrid>
      <w:tr>
        <w:tc>
          <w:tcPr>
            <w:tcW w:type="dxa" w:w="255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368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Specification</w:t>
            </w:r>
          </w:p>
        </w:tc>
        <w:tc>
          <w:tcPr>
            <w:tcW w:type="dxa" w:w="1417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Cost (Rs)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NVIDIA Jetson Nano Developer Kit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4 GB, 128-core Maxwell GPU</w:t>
            </w:r>
          </w:p>
        </w:tc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13,000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Camera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Logitech C920 USB (existing CCTV in deployment)</w:t>
            </w:r>
          </w:p>
        </w:tc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1,300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Storage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64 GB microSD</w:t>
            </w:r>
          </w:p>
        </w:tc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700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Power supply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5 V / 4 A</w:t>
            </w:r>
          </w:p>
        </w:tc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500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Cooling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Heatsink + fan</w:t>
            </w:r>
          </w:p>
        </w:tc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600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Networking and misc.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Wi-Fi, cabling</w:t>
            </w:r>
          </w:p>
        </w:tc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1,400</w:t>
            </w:r>
          </w:p>
        </w:tc>
      </w:tr>
      <w:tr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Total</w:t>
            </w:r>
          </w:p>
        </w:tc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17,500</w:t>
            </w:r>
          </w:p>
        </w:tc>
      </w:tr>
    </w:tbl>
    <w:p>
      <w:pPr>
        <w:pStyle w:val="TableText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31201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ype_bench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201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4.1 Prototype bench set-up with Jetson Nano and live output</w:t>
      </w:r>
    </w:p>
    <w:p>
      <w:pPr>
        <w:pStyle w:val="Heading2"/>
      </w:pPr>
      <w:r>
        <w:t>4.2 SOFTWARE PIPELINE</w:t>
      </w:r>
    </w:p>
    <w:p>
      <w:pPr>
        <w:pStyle w:val="TableCaption"/>
      </w:pPr>
      <w:r>
        <w:rPr>
          <w:b w:val="0"/>
          <w:i w:val="0"/>
        </w:rPr>
        <w:t>Table 4.2 DeepStream pipeline elements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835"/>
        <w:gridCol w:w="3118"/>
      </w:tblGrid>
      <w:tr>
        <w:tc>
          <w:tcPr>
            <w:tcW w:type="dxa" w:w="170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Stage</w:t>
            </w:r>
          </w:p>
        </w:tc>
        <w:tc>
          <w:tcPr>
            <w:tcW w:type="dxa" w:w="283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Element</w:t>
            </w:r>
          </w:p>
        </w:tc>
        <w:tc>
          <w:tcPr>
            <w:tcW w:type="dxa" w:w="311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Function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Capture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v4l2src / GStreamer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Read camera frames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Batching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nvstreammux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Form GPU batches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Inference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nvinfer (ResNet10, TensorRT FP16)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Detect persons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Metadata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PyDS probe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Read object metadata, count persons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Filtering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Python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Rise/fall persistence filter</w:t>
            </w:r>
          </w:p>
        </w:tc>
      </w:tr>
      <w:tr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Output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live_state.json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State and load for dashboard</w:t>
            </w:r>
          </w:p>
        </w:tc>
      </w:tr>
    </w:tbl>
    <w:p>
      <w:pPr>
        <w:pStyle w:val="TableText"/>
      </w:pPr>
    </w:p>
    <w:p>
      <w:pPr>
        <w:pStyle w:val="WritingNote"/>
      </w:pPr>
      <w:r>
        <w:rPr>
          <w:b/>
          <w:i w:val="0"/>
        </w:rPr>
        <w:t>Writing notes (target about 600 words)</w:t>
      </w:r>
    </w:p>
    <w:p>
      <w:pPr>
        <w:pStyle w:val="WritingNote"/>
      </w:pPr>
      <w:r>
        <w:rPr>
          <w:b w:val="0"/>
          <w:i w:val="0"/>
        </w:rPr>
        <w:t>•  Describe each stage in your own words with the config file names you used. Insert short code excerpts in Appendix 3.</w:t>
      </w:r>
    </w:p>
    <w:p>
      <w:pPr>
        <w:pStyle w:val="WritingNote"/>
      </w:pPr>
      <w:r>
        <w:rPr>
          <w:b w:val="0"/>
          <w:i w:val="0"/>
        </w:rPr>
        <w:t>•  Add the TensorRT engine build step and why FP16 suits the Nano.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4.3 LIVE DETECTION AND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28388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_detection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838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4.2 Live person detection on the Jetson Nano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2520000" cy="30795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07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4.3 Live energy dashboard (office mode)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Explain the dashboard fields. State that the kW and Rs values shown are modelled from state, not metered.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4.4 EXTENSION FOR THE FACTORY (PLANNED)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nvdsanalytics ROI config per machine; INA219/SCT-013 + ADS1115 activity input; relay output; mode switch.</w:t>
      </w:r>
    </w:p>
    <w:p>
      <w:pPr>
        <w:pStyle w:val="WritingNote"/>
      </w:pPr>
      <w:r>
        <w:rPr>
          <w:b w:val="0"/>
          <w:i w:val="0"/>
        </w:rPr>
        <w:t>•  Point to the bench demo plan (Appendix 4).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4.5 MEASUREMENTS TO REPORT</w:t>
      </w:r>
    </w:p>
    <w:p>
      <w:pPr/>
      <w:r>
        <w:rPr>
          <w:b/>
          <w:color w:val="B00020"/>
        </w:rPr>
        <w:t>[TEAM TO MEASURE AND FILL] FPS, end-to-end latency, Jetson input power (USB meter), precision and recall on 200 labelled frames.</w:t>
      </w:r>
    </w:p>
    <w:p>
      <w:pPr>
        <w:pStyle w:val="ChapterLabel"/>
        <w:pageBreakBefore/>
      </w:pPr>
      <w:r>
        <w:rPr>
          <w:b w:val="0"/>
          <w:i w:val="0"/>
        </w:rPr>
        <w:t>CHAPTER 5</w:t>
      </w:r>
    </w:p>
    <w:p>
      <w:pPr>
        <w:pStyle w:val="Heading1"/>
        <w:spacing w:after="600"/>
      </w:pPr>
      <w:r>
        <w:t>ELECTRICAL ENERGY MODELLING</w:t>
      </w:r>
    </w:p>
    <w:p>
      <w:pPr>
        <w:pStyle w:val="Heading2"/>
      </w:pPr>
      <w:r>
        <w:t>5.1 MACHINE POWER MODEL</w:t>
      </w:r>
    </w:p>
    <w:p>
      <w:pPr/>
      <w:r>
        <w:rPr>
          <w:b w:val="0"/>
          <w:i w:val="0"/>
        </w:rPr>
        <w:t>Each machine k is in one state s_k(t) at every time step; its power is taken from the state table: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P_k(t) = P_state( s_k(t) )</w:t>
        <w:tab/>
        <w:t>(5.1)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P_shop(t) = Σ_k P_k(t) + P_comp(t) + P_conv(t) + Σ_j [ P_light,j(t) + P_fan,j(t) ]</w:t>
        <w:tab/>
        <w:t>(5.2)</w:t>
      </w:r>
    </w:p>
    <w:p>
      <w:pPr>
        <w:pStyle w:val="TableCaption"/>
      </w:pPr>
      <w:r>
        <w:rPr>
          <w:b w:val="0"/>
          <w:i w:val="0"/>
        </w:rPr>
        <w:t>Table 5.1 Power assumptions (model v2)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2438"/>
        <w:gridCol w:w="3061"/>
      </w:tblGrid>
      <w:tr>
        <w:tc>
          <w:tcPr>
            <w:tcW w:type="dxa" w:w="215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Load</w:t>
            </w:r>
          </w:p>
        </w:tc>
        <w:tc>
          <w:tcPr>
            <w:tcW w:type="dxa" w:w="243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  <w:tc>
          <w:tcPr>
            <w:tcW w:type="dxa" w:w="306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Basis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CNC processing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7.5 kW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ASSUMED, consistent with 13 kW roughing example (Heidenhain 2011)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CNC idle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3.0 kW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 40 % of processing; swept 0.25 to 0.55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CNC standby / deep standby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1.2 / 0.35 kW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Warm-up after deep standby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4.0 kW for 10 min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Compressor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22.0 kW, unload 30 %, leak 25 %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Leak range from DOE (2003)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Conveyor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2.2 kW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Lighting per zone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3.6 kW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 24 x 150 W LED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Fan per zone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3.7 kW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</w:t>
            </w:r>
          </w:p>
        </w:tc>
      </w:tr>
      <w:tr>
        <w:tc>
          <w:tcPr>
            <w:tcW w:type="dxa" w:w="215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Power factor</w:t>
            </w:r>
          </w:p>
        </w:tc>
        <w:tc>
          <w:tcPr>
            <w:tcW w:type="dxa" w:w="243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0.90</w:t>
            </w:r>
          </w:p>
        </w:tc>
        <w:tc>
          <w:tcPr>
            <w:tcW w:type="dxa" w:w="306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</w:t>
            </w:r>
          </w:p>
        </w:tc>
      </w:tr>
    </w:tbl>
    <w:p>
      <w:pPr>
        <w:pStyle w:val="TableText"/>
      </w:pPr>
    </w:p>
    <w:p>
      <w:pPr>
        <w:pStyle w:val="Heading2"/>
      </w:pPr>
      <w:r>
        <w:t>5.2 COMPRESSOR MODEL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P_comp = P_full [ f + (1 - f) α_u ],   f = min( 1, λ_leak + β N_proc )</w:t>
        <w:tab/>
        <w:t>(5.3)</w:t>
      </w:r>
    </w:p>
    <w:p>
      <w:pPr>
        <w:pStyle w:val="WritingNote"/>
      </w:pPr>
      <w:r>
        <w:rPr>
          <w:b/>
          <w:i w:val="0"/>
        </w:rPr>
        <w:t>Writing notes (target about 150 words)</w:t>
      </w:r>
    </w:p>
    <w:p>
      <w:pPr>
        <w:pStyle w:val="WritingNote"/>
      </w:pPr>
      <w:r>
        <w:rPr>
          <w:b w:val="0"/>
          <w:i w:val="0"/>
        </w:rPr>
        <w:t>•  α_u: unloaded fraction; λ_leak: leak demand; β: air demand per processing machine; N_proc: machines processing.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5.3 ENERGY, DEMAND AND COST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E = Σ_t P(t) Δt</w:t>
        <w:tab/>
        <w:t>(5.4)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E_saved = E_base - E_ctrl</w:t>
        <w:tab/>
        <w:t>(5.5)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MD = max_b [ (1/n) Σ_(t in b) P(t) ] / PF</w:t>
        <w:tab/>
        <w:t>(5.6)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C = E c_E + max( MD, 0.9 CD ) c_D</w:t>
        <w:tab/>
        <w:t>(5.7)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LF = P_avg / P_peak</w:t>
        <w:tab/>
        <w:t>(5.8)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IER = E_non-processing / E_total</w:t>
        <w:tab/>
        <w:t>(5.9)</w:t>
      </w:r>
    </w:p>
    <w:p>
      <w:pPr>
        <w:pStyle w:val="Equation"/>
        <w:tabs>
          <w:tab w:pos="3827" w:val="center"/>
          <w:tab w:pos="7654" w:val="right"/>
        </w:tabs>
      </w:pPr>
      <w:r>
        <w:rPr>
          <w:i w:val="0"/>
        </w:rPr>
        <w:tab/>
        <w:t>CO2 = E_saved × EF</w:t>
        <w:tab/>
        <w:t>(5.10)</w:t>
      </w:r>
    </w:p>
    <w:p>
      <w:pPr>
        <w:pStyle w:val="TableCaption"/>
      </w:pPr>
      <w:r>
        <w:rPr>
          <w:b w:val="0"/>
          <w:i w:val="0"/>
        </w:rPr>
        <w:t>Table 5.2 Tariff and emission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551"/>
        <w:gridCol w:w="2835"/>
      </w:tblGrid>
      <w:tr>
        <w:tc>
          <w:tcPr>
            <w:tcW w:type="dxa" w:w="226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255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  <w:tc>
          <w:tcPr>
            <w:tcW w:type="dxa" w:w="283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Source</w:t>
            </w:r>
          </w:p>
        </w:tc>
      </w:tr>
      <w:tr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Energy charge c_E</w:t>
            </w:r>
          </w:p>
        </w:tc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Rs 7.50/kWh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TNERC T.O. No. 6 of 2025, HT-I</w:t>
            </w:r>
          </w:p>
        </w:tc>
      </w:tr>
      <w:tr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Demand charge c_D</w:t>
            </w:r>
          </w:p>
        </w:tc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Rs 608/kVA/month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TNERC T.O. No. 6 of 2025, HT-I</w:t>
            </w:r>
          </w:p>
        </w:tc>
      </w:tr>
      <w:tr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Billing demand</w:t>
            </w:r>
          </w:p>
        </w:tc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max(recorded, 90 % of CD)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TNERC</w:t>
            </w:r>
          </w:p>
        </w:tc>
      </w:tr>
      <w:tr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Contract demand CD</w:t>
            </w:r>
          </w:p>
        </w:tc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130 kVA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</w:t>
            </w:r>
          </w:p>
        </w:tc>
      </w:tr>
      <w:tr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Emission factor</w:t>
            </w:r>
          </w:p>
        </w:tc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0.71 kg CO2/kWh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CEA v21.0, FY 2024-25</w:t>
            </w:r>
          </w:p>
        </w:tc>
      </w:tr>
      <w:tr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Working days</w:t>
            </w:r>
          </w:p>
        </w:tc>
        <w:tc>
          <w:tcPr>
            <w:tcW w:type="dxa" w:w="255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300 per year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ASSUMED</w:t>
            </w:r>
          </w:p>
        </w:tc>
      </w:tr>
    </w:tbl>
    <w:p>
      <w:pPr>
        <w:pStyle w:val="TableText"/>
      </w:pPr>
    </w:p>
    <w:p>
      <w:pPr>
        <w:pStyle w:val="Heading2"/>
      </w:pPr>
      <w:r>
        <w:t>5.4 OPERATIONS MODEL OF THE REFERENCE SHOP</w:t>
      </w:r>
    </w:p>
    <w:p>
      <w:pPr>
        <w:pStyle w:val="TableCaption"/>
      </w:pPr>
      <w:r>
        <w:rPr>
          <w:b w:val="0"/>
          <w:i w:val="0"/>
        </w:rPr>
        <w:t>Table 5.3 Shift events per machine (stochastic model)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3969"/>
        <w:gridCol w:w="1814"/>
      </w:tblGrid>
      <w:tr>
        <w:tc>
          <w:tcPr>
            <w:tcW w:type="dxa" w:w="187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Event</w:t>
            </w:r>
          </w:p>
        </w:tc>
        <w:tc>
          <w:tcPr>
            <w:tcW w:type="dxa" w:w="3969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Model</w:t>
            </w:r>
          </w:p>
        </w:tc>
        <w:tc>
          <w:tcPr>
            <w:tcW w:type="dxa" w:w="181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Operator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Machining cycle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exponential, mean 12 min; load/unload 2 min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present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Start-of-shift set-up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10 min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present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Tea breaks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15 min at +2 h and +6 h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absent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Lunch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30 min at +4 h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absent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Material wait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Poisson 1.5/shift, lognormal median 15 min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absent with p = 0.7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Tool change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Poisson 2.0/shift, mean 8 min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present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Breakdown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 = 0.08/shift, 45 to 120 min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absent with p = 0.6</w:t>
            </w:r>
          </w:p>
        </w:tc>
      </w:tr>
      <w:tr>
        <w:tc>
          <w:tcPr>
            <w:tcW w:type="dxa" w:w="187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Left on overnight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 = 0.3 per machine</w:t>
            </w:r>
          </w:p>
        </w:tc>
        <w:tc>
          <w:tcPr>
            <w:tcW w:type="dxa" w:w="181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absent</w:t>
            </w:r>
          </w:p>
        </w:tc>
      </w:tr>
    </w:tbl>
    <w:p>
      <w:pPr>
        <w:pStyle w:val="TableText"/>
      </w:pP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Detector model: 10 % per-sample miss (as Phase I), 0.2 % false positive, occlusion bursts 2 per shift with mean 90 s.</w:t>
      </w:r>
    </w:p>
    <w:p>
      <w:pPr>
        <w:pStyle w:val="WritingNote"/>
      </w:pPr>
      <w:r>
        <w:rPr>
          <w:b w:val="0"/>
          <w:i w:val="0"/>
        </w:rPr>
        <w:t>•  Time step Δt = 10 s, fixed seed 2026, all inputs in assumptions.yaml (Appendix 1).</w:t>
      </w:r>
    </w:p>
    <w:p>
      <w:pPr/>
      <w:r>
        <w:rPr>
          <w:b/>
          <w:color w:val="B00020"/>
        </w:rPr>
        <w:t>[TEAM TO WRITE]</w:t>
      </w:r>
    </w:p>
    <w:p>
      <w:pPr>
        <w:pStyle w:val="ChapterLabel"/>
        <w:pageBreakBefore/>
      </w:pPr>
      <w:r>
        <w:rPr>
          <w:b w:val="0"/>
          <w:i w:val="0"/>
        </w:rPr>
        <w:t>CHAPTER 6</w:t>
      </w:r>
    </w:p>
    <w:p>
      <w:pPr>
        <w:pStyle w:val="Heading1"/>
        <w:spacing w:after="600"/>
      </w:pPr>
      <w:r>
        <w:t>SIMULATION RESULTS AND DISCUSSION</w:t>
      </w:r>
    </w:p>
    <w:p>
      <w:pPr/>
      <w:r>
        <w:rPr>
          <w:b w:val="0"/>
          <w:i/>
        </w:rPr>
        <w:t>All results in this chapter are MODELLED (model v2). Numbers are generated by the code in Appendix 2.</w:t>
      </w:r>
    </w:p>
    <w:p>
      <w:pPr>
        <w:pStyle w:val="Heading2"/>
      </w:pPr>
      <w:r>
        <w:t>6.1 S1: ONE MACHINE OVER ONE SHIFT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331083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one_machine_shif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1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6.1 Activity, operator presence and power of one machine over one shift</w:t>
      </w: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Machine M1: 45.6 to 43.4 kWh in the shift (4.9 %).</w:t>
      </w:r>
    </w:p>
    <w:p>
      <w:pPr>
        <w:pStyle w:val="WritingNote"/>
      </w:pPr>
      <w:r>
        <w:rPr>
          <w:b w:val="0"/>
          <w:i w:val="0"/>
        </w:rPr>
        <w:t>•  Point to the standby dips during tea break, lunch and material waits; idle-attended periods are left alone.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6.2 S2: WHOLE SHOP CUMULATIVE ENERGY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862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_cumulative_energ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62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6.2 Cumulative energy of the shop on the reference day</w:t>
      </w:r>
    </w:p>
    <w:p>
      <w:pPr>
        <w:pStyle w:val="WritingNote"/>
      </w:pPr>
      <w:r>
        <w:rPr>
          <w:b/>
          <w:i w:val="0"/>
        </w:rPr>
        <w:t>Writing notes (target about 200 words)</w:t>
      </w:r>
    </w:p>
    <w:p>
      <w:pPr>
        <w:pStyle w:val="WritingNote"/>
      </w:pPr>
      <w:r>
        <w:rPr>
          <w:b w:val="0"/>
          <w:i w:val="0"/>
        </w:rPr>
        <w:t>•  Reference day: 1,804 to 1,628 kWh (9.8 %).</w:t>
      </w:r>
    </w:p>
    <w:p>
      <w:pPr>
        <w:pStyle w:val="WritingNote"/>
      </w:pPr>
      <w:r>
        <w:rPr>
          <w:b w:val="0"/>
          <w:i w:val="0"/>
        </w:rPr>
        <w:t>•  Quote the Monte-Carlo mean (8.5 %) as the headline; the reference day is one sample.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6.3 S3: SAVINGS BY LOAD TYPE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7718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breakdown_by_loa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71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6.3 Energy by load type, baseline and controlled</w:t>
      </w:r>
    </w:p>
    <w:p>
      <w:pPr>
        <w:pStyle w:val="TableCaption"/>
      </w:pPr>
      <w:r>
        <w:rPr>
          <w:b w:val="0"/>
          <w:i w:val="0"/>
        </w:rPr>
        <w:t>Table 6.1 Mean daily saving by load type (Monte-Carlo)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3118"/>
      </w:tblGrid>
      <w:tr>
        <w:tc>
          <w:tcPr>
            <w:tcW w:type="dxa" w:w="453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Load</w:t>
            </w:r>
          </w:p>
        </w:tc>
        <w:tc>
          <w:tcPr>
            <w:tcW w:type="dxa" w:w="311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Saving (kWh/day)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CNC machines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68.5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Compressor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9.1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Conveyor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4.2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Lighting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38.2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Ventilation fans</w:t>
            </w:r>
          </w:p>
        </w:tc>
        <w:tc>
          <w:tcPr>
            <w:tcW w:type="dxa" w:w="311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31.2</w:t>
            </w:r>
          </w:p>
        </w:tc>
      </w:tr>
    </w:tbl>
    <w:p>
      <w:pPr>
        <w:pStyle w:val="TableText"/>
      </w:pP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Machines give the largest absolute saving; lighting and fans the largest percentage. The same camera drives all of them, which answers the experts' second point.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6.4 S4: LOAD-DURATION CURVE, LOAD FACTOR AND MAXIMUM DEMAND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88989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load_dura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88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6.4 Load-duration curve of the shop</w:t>
      </w:r>
    </w:p>
    <w:p>
      <w:pPr>
        <w:pStyle w:val="TableCaption"/>
      </w:pPr>
      <w:r>
        <w:rPr>
          <w:b w:val="0"/>
          <w:i w:val="0"/>
        </w:rPr>
        <w:t>Table 6.2 Electrical indices (reference day)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1984"/>
        <w:gridCol w:w="1984"/>
      </w:tblGrid>
      <w:tr>
        <w:tc>
          <w:tcPr>
            <w:tcW w:type="dxa" w:w="368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Index</w:t>
            </w:r>
          </w:p>
        </w:tc>
        <w:tc>
          <w:tcPr>
            <w:tcW w:type="dxa" w:w="198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Baseline</w:t>
            </w:r>
          </w:p>
        </w:tc>
        <w:tc>
          <w:tcPr>
            <w:tcW w:type="dxa" w:w="198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Controlled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Average power (kW)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75.2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67.6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Peak power (kW)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126.1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126.1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Load factor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0.60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0.54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Maximum demand, 15 min (kVA)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135.3</w:t>
            </w:r>
          </w:p>
        </w:tc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132.0</w:t>
            </w:r>
          </w:p>
        </w:tc>
      </w:tr>
    </w:tbl>
    <w:p>
      <w:pPr>
        <w:pStyle w:val="TableText"/>
      </w:pP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Honest claim: energy falls; peak and MD hardly change because the peak occurs when all machines cut together. Load factor falls since average falls and peak stays.</w:t>
      </w:r>
    </w:p>
    <w:p>
      <w:pPr>
        <w:pStyle w:val="WritingNote"/>
      </w:pPr>
      <w:r>
        <w:rPr>
          <w:b w:val="0"/>
          <w:i w:val="0"/>
        </w:rPr>
        <w:t>•  Demand saving is therefore small (Table 6.4); a demand-limiting feature is future work.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6.5 S5: MONTE-CARLO ROBUSTNESS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91762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monte_carl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7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6.5 Distribution of daily saving over 1,000 simulated days</w:t>
      </w:r>
    </w:p>
    <w:p>
      <w:pPr>
        <w:pStyle w:val="TableCaption"/>
      </w:pPr>
      <w:r>
        <w:rPr>
          <w:b w:val="0"/>
          <w:i w:val="0"/>
        </w:rPr>
        <w:t>Table 6.3 Headline results (Monte-Carlo)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969"/>
      </w:tblGrid>
      <w:tr>
        <w:tc>
          <w:tcPr>
            <w:tcW w:type="dxa" w:w="368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Quantity</w:t>
            </w:r>
          </w:p>
        </w:tc>
        <w:tc>
          <w:tcPr>
            <w:tcW w:type="dxa" w:w="3969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Mean shop energy, baseline to controlled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1,778 to 1,627 kWh/day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Mean saving (P5 / P95)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8.5 % (6.6 / 10.6 %)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Days with positive saving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100.0 %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Energy avoided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45,295 kWh/yr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Cost saving, energy / demand / total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Rs 339,710 / Rs 7,098 / Rs 346,808 per year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CO2 avoided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32.2 t/yr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Idle-energy ratio (EnPI)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13.9 % to 11.0 %</w:t>
            </w:r>
          </w:p>
        </w:tc>
      </w:tr>
      <w:tr>
        <w:tc>
          <w:tcPr>
            <w:tcW w:type="dxa" w:w="368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Mean maximum demand</w:t>
            </w:r>
          </w:p>
        </w:tc>
        <w:tc>
          <w:tcPr>
            <w:tcW w:type="dxa" w:w="3969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134.4 to 133.2 kVA</w:t>
            </w:r>
          </w:p>
        </w:tc>
      </w:tr>
    </w:tbl>
    <w:p>
      <w:pPr>
        <w:pStyle w:val="TableText"/>
      </w:pPr>
    </w:p>
    <w:p>
      <w:pPr>
        <w:pStyle w:val="Heading2"/>
      </w:pPr>
      <w:r>
        <w:t>6.6 S6: SENSITIVITY ANALYSIS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4633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6_torna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6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6.6 One-at-a-time sensitivity of the annual saving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The idle-to-processing power ratio matters most, followed by the number of idle events and the tariff.</w:t>
      </w:r>
    </w:p>
    <w:p>
      <w:pPr>
        <w:pStyle w:val="WritingNote"/>
      </w:pPr>
      <w:r>
        <w:rPr>
          <w:b w:val="0"/>
          <w:i w:val="0"/>
        </w:rPr>
        <w:t>•  These are the two numbers that must be measured on a real machine (CT clamp) before deployment.</w:t>
      </w:r>
    </w:p>
    <w:p>
      <w:pPr>
        <w:pStyle w:val="WritingNote"/>
      </w:pPr>
      <w:r>
        <w:rPr>
          <w:b w:val="0"/>
          <w:i w:val="0"/>
        </w:rPr>
        <w:t>•  Advisory compliance matters little here because only 4 of 10 machines are advisory.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6.7 S7: TIMER STUDY (FALSE AND NUISANCE STANDBY)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2663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7_timer_tradeof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66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6.7 Timer T1 versus saving and nuisance or false standby events</w:t>
      </w:r>
    </w:p>
    <w:p>
      <w:pPr>
        <w:pStyle w:val="TableCaption"/>
      </w:pPr>
      <w:r>
        <w:rPr>
          <w:b w:val="0"/>
          <w:i w:val="0"/>
        </w:rPr>
        <w:t>Table 6.4 Timer study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701"/>
        <w:gridCol w:w="2268"/>
        <w:gridCol w:w="2268"/>
      </w:tblGrid>
      <w:tr>
        <w:tc>
          <w:tcPr>
            <w:tcW w:type="dxa" w:w="1417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T1 (min)</w:t>
            </w:r>
          </w:p>
        </w:tc>
        <w:tc>
          <w:tcPr>
            <w:tcW w:type="dxa" w:w="1701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Saving (%)</w:t>
            </w:r>
          </w:p>
        </w:tc>
        <w:tc>
          <w:tcPr>
            <w:tcW w:type="dxa" w:w="226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Nuisance per machine-shift</w:t>
            </w:r>
          </w:p>
        </w:tc>
        <w:tc>
          <w:tcPr>
            <w:tcW w:type="dxa" w:w="226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False standby per machine-shift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8.88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0.52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0.049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8.74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0.28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0.008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8.60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0.30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0.004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8.33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0.62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0.001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7.93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0.95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0.000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7.70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1.75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0.003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7.27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0.17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0.002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7.04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0.11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0.000</w:t>
            </w:r>
          </w:p>
        </w:tc>
      </w:tr>
      <w:tr>
        <w:tc>
          <w:tcPr>
            <w:tcW w:type="dxa" w:w="1417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30</w:t>
            </w:r>
          </w:p>
        </w:tc>
        <w:tc>
          <w:tcPr>
            <w:tcW w:type="dxa" w:w="1701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6.68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0.09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0.001</w:t>
            </w:r>
          </w:p>
        </w:tc>
      </w:tr>
    </w:tbl>
    <w:p>
      <w:pPr>
        <w:pStyle w:val="TableText"/>
      </w:pPr>
    </w:p>
    <w:p>
      <w:pPr>
        <w:pStyle w:val="WritingNote"/>
      </w:pPr>
      <w:r>
        <w:rPr>
          <w:b/>
          <w:i w:val="0"/>
        </w:rPr>
        <w:t>Writing notes (target about 350 words)</w:t>
      </w:r>
    </w:p>
    <w:p>
      <w:pPr>
        <w:pStyle w:val="WritingNote"/>
      </w:pPr>
      <w:r>
        <w:rPr>
          <w:b w:val="0"/>
          <w:i w:val="0"/>
        </w:rPr>
        <w:t>•  Key engineering result: nuisance standbys peak when T1 sits just under the 15-min tea break; T1 = 3 min gives more saving and fewer nuisance events than 5 to 10 min.</w:t>
      </w:r>
    </w:p>
    <w:p>
      <w:pPr>
        <w:pStyle w:val="WritingNote"/>
      </w:pPr>
      <w:r>
        <w:rPr>
          <w:b w:val="0"/>
          <w:i w:val="0"/>
        </w:rPr>
        <w:t>•  Very short T1 (1 min) raises false standbys when an operator is briefly hidden.</w:t>
      </w:r>
    </w:p>
    <w:p>
      <w:pPr>
        <w:pStyle w:val="WritingNote"/>
      </w:pPr>
      <w:r>
        <w:rPr>
          <w:b w:val="0"/>
          <w:i w:val="0"/>
        </w:rPr>
        <w:t>•  Recommendation: T1 = 3 min, plus a planned pause command at the start of scheduled breaks (PROFIenergy).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6.8 S8: PAYBACK PER NODE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91762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8_payback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917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6.8 Simple payback versus machines covered per edge node</w:t>
      </w:r>
    </w:p>
    <w:p>
      <w:pPr>
        <w:pStyle w:val="WritingNote"/>
      </w:pPr>
      <w:r>
        <w:rPr>
          <w:b/>
          <w:i w:val="0"/>
        </w:rPr>
        <w:t>Writing notes (target about 250 words)</w:t>
      </w:r>
    </w:p>
    <w:p>
      <w:pPr>
        <w:pStyle w:val="WritingNote"/>
      </w:pPr>
      <w:r>
        <w:rPr>
          <w:b w:val="0"/>
          <w:i w:val="0"/>
        </w:rPr>
        <w:t>•  Full shop, including actuation and integration: Rs 96,300, payback 3.3 months (CCTV reused); Rs 105,300 and 3.7 months with new cameras.</w:t>
      </w:r>
    </w:p>
    <w:p>
      <w:pPr>
        <w:pStyle w:val="WritingNote"/>
      </w:pPr>
      <w:r>
        <w:rPr>
          <w:b w:val="0"/>
          <w:i w:val="0"/>
        </w:rPr>
        <w:t>•  The node's own electricity is 131 kWh/yr, 0.29 % of the saving.</w:t>
      </w:r>
    </w:p>
    <w:p>
      <w:pPr>
        <w:pStyle w:val="WritingNote"/>
      </w:pPr>
      <w:r>
        <w:rPr>
          <w:b w:val="0"/>
          <w:i w:val="0"/>
        </w:rPr>
        <w:t>•  Payback is short because one node serves many machines and shared loads; prices are indicative.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6.9 S9: GENERALITY, OFFICE CASE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69459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9_office_vs_shop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6945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rPr>
          <w:b w:val="0"/>
          <w:i w:val="0"/>
        </w:rPr>
        <w:t>Figure 6.9 Same edge layer applied to an office room and a machining shop</w:t>
      </w:r>
    </w:p>
    <w:p>
      <w:pPr>
        <w:pStyle w:val="WritingNote"/>
      </w:pPr>
      <w:r>
        <w:rPr>
          <w:b/>
          <w:i w:val="0"/>
        </w:rPr>
        <w:t>Writing notes (target about 200 words)</w:t>
      </w:r>
    </w:p>
    <w:p>
      <w:pPr>
        <w:pStyle w:val="WritingNote"/>
      </w:pPr>
      <w:r>
        <w:rPr>
          <w:b w:val="0"/>
          <w:i w:val="0"/>
        </w:rPr>
        <w:t>•  Office (model v1): 18.8 %, 1,168 kWh/yr; payback corrected from 22.5 to 24.8 months once the node's own load is subtracted.</w:t>
      </w:r>
    </w:p>
    <w:p>
      <w:pPr>
        <w:pStyle w:val="WritingNote"/>
      </w:pPr>
      <w:r>
        <w:rPr>
          <w:b w:val="0"/>
          <w:i w:val="0"/>
        </w:rPr>
        <w:t>•  The factory saving in percent is lower because machines are busy most of the shift, but the absolute saving is far larger.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6.10 DISCUSSION</w:t>
      </w:r>
    </w:p>
    <w:p>
      <w:pPr>
        <w:pStyle w:val="WritingNote"/>
      </w:pPr>
      <w:r>
        <w:rPr>
          <w:b/>
          <w:i w:val="0"/>
        </w:rPr>
        <w:t>Writing notes (target about 500 words)</w:t>
      </w:r>
    </w:p>
    <w:p>
      <w:pPr>
        <w:pStyle w:val="WritingNote"/>
      </w:pPr>
      <w:r>
        <w:rPr>
          <w:b w:val="0"/>
          <w:i w:val="0"/>
        </w:rPr>
        <w:t>•  Compare with literature: building studies 6 to 24 %; our factory figure is lower in percent but large in kWh.</w:t>
      </w:r>
    </w:p>
    <w:p>
      <w:pPr>
        <w:pStyle w:val="WritingNote"/>
      </w:pPr>
      <w:r>
        <w:rPr>
          <w:b w:val="0"/>
          <w:i w:val="0"/>
        </w:rPr>
        <w:t>•  Limitations: assumed powers, synthetic events, no measured data, single shop type.</w:t>
      </w:r>
    </w:p>
    <w:p>
      <w:pPr>
        <w:pStyle w:val="WritingNote"/>
      </w:pPr>
      <w:r>
        <w:rPr>
          <w:b w:val="0"/>
          <w:i w:val="0"/>
        </w:rPr>
        <w:t>•  What would change the answer: measured idle power ratio and real idle-event logs.</w:t>
      </w:r>
    </w:p>
    <w:p>
      <w:pPr/>
      <w:r>
        <w:rPr>
          <w:b/>
          <w:color w:val="B00020"/>
        </w:rPr>
        <w:t>[TEAM TO WRITE]</w:t>
      </w:r>
    </w:p>
    <w:p>
      <w:pPr>
        <w:pStyle w:val="ChapterLabel"/>
        <w:pageBreakBefore/>
      </w:pPr>
      <w:r>
        <w:rPr>
          <w:b w:val="0"/>
          <w:i w:val="0"/>
        </w:rPr>
        <w:t>CHAPTER 7</w:t>
      </w:r>
    </w:p>
    <w:p>
      <w:pPr>
        <w:pStyle w:val="Heading1"/>
        <w:spacing w:after="600"/>
      </w:pPr>
      <w:r>
        <w:t>ECONOMICS, STANDARDS AND DEPLOYMENT ROADMAP</w:t>
      </w:r>
    </w:p>
    <w:p>
      <w:pPr>
        <w:pStyle w:val="Heading2"/>
      </w:pPr>
      <w:r>
        <w:t>7.1 COST OF A DEPLOYMENT</w:t>
      </w:r>
    </w:p>
    <w:p>
      <w:pPr>
        <w:pStyle w:val="TableCaption"/>
      </w:pPr>
      <w:r>
        <w:rPr>
          <w:b w:val="0"/>
          <w:i w:val="0"/>
        </w:rPr>
        <w:t>Table 7.1 Indicative cost for the 10-machine shop (CCTV reused)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850"/>
        <w:gridCol w:w="2268"/>
      </w:tblGrid>
      <w:tr>
        <w:tc>
          <w:tcPr>
            <w:tcW w:type="dxa" w:w="453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Item</w:t>
            </w:r>
          </w:p>
        </w:tc>
        <w:tc>
          <w:tcPr>
            <w:tcW w:type="dxa" w:w="850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2268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Cost (Rs)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Jetson Nano + PSU, SD, enclosure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16,300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Relay / Modbus I/O module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3,500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CT clamps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6,000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CT interface (ADC / Modbus meter)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2,500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Installation misc.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2,000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Lighting zone dimming interface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24,000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Fan contactors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12,000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Conveyor interlock + compressor isolation valve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5,000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Integration and commissioning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25,000</w:t>
            </w:r>
          </w:p>
        </w:tc>
      </w:tr>
      <w:tr>
        <w:tc>
          <w:tcPr>
            <w:tcW w:type="dxa" w:w="45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Total</w:t>
            </w:r>
          </w:p>
        </w:tc>
        <w:tc>
          <w:tcPr>
            <w:tcW w:type="dxa" w:w="850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268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96,300</w:t>
            </w:r>
          </w:p>
        </w:tc>
      </w:tr>
    </w:tbl>
    <w:p>
      <w:pPr>
        <w:pStyle w:val="TableText"/>
      </w:pPr>
      <w:r>
        <w:rPr>
          <w:b w:val="0"/>
          <w:i/>
          <w:sz w:val="20"/>
        </w:rPr>
        <w:t>Indicative retail prices, October 2026 (ASSUMED).</w:t>
      </w:r>
    </w:p>
    <w:p>
      <w:pPr>
        <w:pStyle w:val="TableText"/>
      </w:pPr>
    </w:p>
    <w:p>
      <w:pPr>
        <w:pStyle w:val="Heading2"/>
      </w:pPr>
      <w:r>
        <w:t>7.2 STANDARDS AND CONTROL PATHS</w:t>
      </w:r>
    </w:p>
    <w:p>
      <w:pPr>
        <w:pStyle w:val="TableCaption"/>
      </w:pPr>
      <w:r>
        <w:rPr>
          <w:b w:val="0"/>
          <w:i w:val="0"/>
        </w:rPr>
        <w:t>Table 7.2 Standards and their role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2835"/>
        <w:gridCol w:w="2835"/>
      </w:tblGrid>
      <w:tr>
        <w:tc>
          <w:tcPr>
            <w:tcW w:type="dxa" w:w="1984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Standard</w:t>
            </w:r>
          </w:p>
        </w:tc>
        <w:tc>
          <w:tcPr>
            <w:tcW w:type="dxa" w:w="283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What it does</w:t>
            </w:r>
          </w:p>
        </w:tc>
        <w:tc>
          <w:tcPr>
            <w:tcW w:type="dxa" w:w="2835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Use in this work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ISO 14955-1:2017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Design method for energy-efficient machine tools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Reference for machine energy states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ISO 14955-2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Measurement of energy supplied to machine tools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Future M&amp;V of machine kW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PROFIenergy (PI)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PROFINET pause and standby commands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AUTO path for PROFINET machines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OPC UA (IEC 62541) / umati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Vendor-neutral machine data model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Second source of machine state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Modbus TCP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Register read/write for meters, VFDs, relays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CT meter and relay I/O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MQTT 5.0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Lightweight publish/subscribe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Node to dashboard / SCADA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ISO 50001:2018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Energy management system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Where the node sits in an EnMS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ISO 50006:2014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Baselines and EnPIs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Idle-energy ratio as EnPI</w:t>
            </w:r>
          </w:p>
        </w:tc>
      </w:tr>
      <w:tr>
        <w:tc>
          <w:tcPr>
            <w:tcW w:type="dxa" w:w="1984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ISO 50015:2014 / IPMVP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Measurement and verification</w:t>
            </w:r>
          </w:p>
        </w:tc>
        <w:tc>
          <w:tcPr>
            <w:tcW w:type="dxa" w:w="2835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M&amp;V plan (Option B)</w:t>
            </w:r>
          </w:p>
        </w:tc>
      </w:tr>
    </w:tbl>
    <w:p>
      <w:pPr>
        <w:pStyle w:val="TableText"/>
      </w:pPr>
    </w:p>
    <w:p>
      <w:pPr>
        <w:pStyle w:val="Heading2"/>
      </w:pPr>
      <w:r>
        <w:t>7.3 MEASUREMENT AND VERIFICATION PLAN</w:t>
      </w:r>
    </w:p>
    <w:p>
      <w:pPr>
        <w:pStyle w:val="WritingNote"/>
      </w:pPr>
      <w:r>
        <w:rPr>
          <w:b/>
          <w:i w:val="0"/>
        </w:rPr>
        <w:t>Writing notes (target about 400 words)</w:t>
      </w:r>
    </w:p>
    <w:p>
      <w:pPr>
        <w:pStyle w:val="WritingNote"/>
      </w:pPr>
      <w:r>
        <w:rPr>
          <w:b w:val="0"/>
          <w:i w:val="0"/>
        </w:rPr>
        <w:t>•  IPMVP Option B (retrofit isolation): CT on each machine and on compressor and lighting feeders.</w:t>
      </w:r>
    </w:p>
    <w:p>
      <w:pPr>
        <w:pStyle w:val="WritingNote"/>
      </w:pPr>
      <w:r>
        <w:rPr>
          <w:b w:val="0"/>
          <w:i w:val="0"/>
        </w:rPr>
        <w:t>•  Baseline period 2 weeks with node in ADVISORY-only logging; reporting period 2 weeks AUTO.</w:t>
      </w:r>
    </w:p>
    <w:p>
      <w:pPr>
        <w:pStyle w:val="WritingNote"/>
      </w:pPr>
      <w:r>
        <w:rPr>
          <w:b w:val="0"/>
          <w:i w:val="0"/>
        </w:rPr>
        <w:t>•  Normalise by parts produced (kWh/part) and by shift hours; report IER before and after.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7.4 DEPLOYMENT ROADMAP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Step 1 bench demo (Appendix 4); Step 2 one machine in a partner MSME (ADVISORY); Step 3 zone loads AUTO; Step 4 whitelist machines AUTO; Step 5 MQTT/SCADA integration.</w:t>
      </w:r>
    </w:p>
    <w:p>
      <w:pPr/>
      <w:r>
        <w:rPr>
          <w:b/>
          <w:color w:val="B00020"/>
        </w:rPr>
        <w:t>[TEAM TO WRITE]</w:t>
      </w:r>
    </w:p>
    <w:p>
      <w:pPr>
        <w:pStyle w:val="ChapterLabel"/>
        <w:pageBreakBefore/>
      </w:pPr>
      <w:r>
        <w:rPr>
          <w:b w:val="0"/>
          <w:i w:val="0"/>
        </w:rPr>
        <w:t>CHAPTER 8</w:t>
      </w:r>
    </w:p>
    <w:p>
      <w:pPr>
        <w:pStyle w:val="Heading1"/>
        <w:spacing w:after="600"/>
      </w:pPr>
      <w:r>
        <w:t>CONCLUSION AND FUTURE WORK</w:t>
      </w:r>
    </w:p>
    <w:p>
      <w:pPr>
        <w:pStyle w:val="Heading2"/>
      </w:pPr>
      <w:r>
        <w:t>8.1 CONCLUSIONS</w:t>
      </w:r>
    </w:p>
    <w:p>
      <w:pPr>
        <w:pStyle w:val="WritingNote"/>
      </w:pPr>
      <w:r>
        <w:rPr>
          <w:b/>
          <w:i w:val="0"/>
        </w:rPr>
        <w:t>Writing notes (target about 400 words)</w:t>
      </w:r>
    </w:p>
    <w:p>
      <w:pPr>
        <w:pStyle w:val="WritingNote"/>
      </w:pPr>
      <w:r>
        <w:rPr>
          <w:b w:val="0"/>
          <w:i w:val="0"/>
        </w:rPr>
        <w:t>•  Restate each objective with its status and one number.</w:t>
      </w:r>
    </w:p>
    <w:p>
      <w:pPr>
        <w:pStyle w:val="WritingNote"/>
      </w:pPr>
      <w:r>
        <w:rPr>
          <w:b w:val="0"/>
          <w:i w:val="0"/>
        </w:rPr>
        <w:t>•  Headline: 8.5 % modelled energy saving, 45,295 kWh/yr, Rs 346,808/yr, 32.2 t CO2/yr for a 10-machine shop.</w:t>
      </w:r>
    </w:p>
    <w:p>
      <w:pPr>
        <w:pStyle w:val="WritingNote"/>
      </w:pPr>
      <w:r>
        <w:rPr>
          <w:b w:val="0"/>
          <w:i w:val="0"/>
        </w:rPr>
        <w:t>•  Honest: energy, not peak demand; modelled, not measured.</w:t>
      </w:r>
    </w:p>
    <w:p>
      <w:pPr/>
      <w:r>
        <w:rPr>
          <w:b/>
          <w:color w:val="B00020"/>
        </w:rPr>
        <w:t>[TEAM TO WRITE]</w:t>
      </w:r>
    </w:p>
    <w:p>
      <w:pPr>
        <w:pStyle w:val="Heading2"/>
      </w:pPr>
      <w:r>
        <w:t>8.2 MAPPING TO SUSTAINABLE DEVELOPMENT GOALS</w:t>
      </w:r>
    </w:p>
    <w:p>
      <w:pPr>
        <w:pStyle w:val="TableCaption"/>
      </w:pPr>
      <w:r>
        <w:rPr>
          <w:b w:val="0"/>
          <w:i w:val="0"/>
        </w:rPr>
        <w:t>Table 8.1 SDG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4252"/>
      </w:tblGrid>
      <w:tr>
        <w:tc>
          <w:tcPr>
            <w:tcW w:type="dxa" w:w="3402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SDG</w:t>
            </w:r>
          </w:p>
        </w:tc>
        <w:tc>
          <w:tcPr>
            <w:tcW w:type="dxa" w:w="4252"/>
            <w:shd w:val="clear" w:color="auto" w:fill="D9E2F3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b/>
                <w:sz w:val="22"/>
              </w:rPr>
              <w:t>Link</w:t>
            </w:r>
          </w:p>
        </w:tc>
      </w:tr>
      <w:tr>
        <w:tc>
          <w:tcPr>
            <w:tcW w:type="dxa" w:w="340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SDG 7 Affordable and clean energy</w:t>
            </w:r>
          </w:p>
        </w:tc>
        <w:tc>
          <w:tcPr>
            <w:tcW w:type="dxa" w:w="425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Cuts avoidable electricity use in factories</w:t>
            </w:r>
          </w:p>
        </w:tc>
      </w:tr>
      <w:tr>
        <w:tc>
          <w:tcPr>
            <w:tcW w:type="dxa" w:w="340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SDG 9 Industry, innovation and infrastructure</w:t>
            </w:r>
          </w:p>
        </w:tc>
        <w:tc>
          <w:tcPr>
            <w:tcW w:type="dxa" w:w="425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Adds edge AI to existing CCTV in MSMEs</w:t>
            </w:r>
          </w:p>
        </w:tc>
      </w:tr>
      <w:tr>
        <w:tc>
          <w:tcPr>
            <w:tcW w:type="dxa" w:w="340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SDG 12 Responsible consumption and production</w:t>
            </w:r>
          </w:p>
        </w:tc>
        <w:tc>
          <w:tcPr>
            <w:tcW w:type="dxa" w:w="425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Lower energy per part produced</w:t>
            </w:r>
          </w:p>
        </w:tc>
      </w:tr>
      <w:tr>
        <w:tc>
          <w:tcPr>
            <w:tcW w:type="dxa" w:w="340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SDG 13 Climate action</w:t>
            </w:r>
          </w:p>
        </w:tc>
        <w:tc>
          <w:tcPr>
            <w:tcW w:type="dxa" w:w="4252"/>
          </w:tcPr>
          <w:p>
            <w:pPr>
              <w:pStyle w:val="TableText"/>
            </w:pPr>
            <w:r/>
            <w:r>
              <w:rPr>
                <w:rFonts w:ascii="Times New Roman" w:hAnsi="Times New Roman"/>
                <w:sz w:val="22"/>
              </w:rPr>
              <w:t>32.2 t CO2/yr avoided per shop (modelled)</w:t>
            </w:r>
          </w:p>
        </w:tc>
      </w:tr>
    </w:tbl>
    <w:p>
      <w:pPr>
        <w:pStyle w:val="TableText"/>
      </w:pPr>
    </w:p>
    <w:p>
      <w:pPr>
        <w:pStyle w:val="Heading2"/>
      </w:pPr>
      <w:r>
        <w:t>8.3 FUTURE WORK</w:t>
      </w:r>
    </w:p>
    <w:p>
      <w:pPr>
        <w:pStyle w:val="WritingNote"/>
      </w:pPr>
      <w:r>
        <w:rPr>
          <w:b/>
          <w:i w:val="0"/>
        </w:rPr>
        <w:t>Writing notes (target about 300 words)</w:t>
      </w:r>
    </w:p>
    <w:p>
      <w:pPr>
        <w:pStyle w:val="WritingNote"/>
      </w:pPr>
      <w:r>
        <w:rPr>
          <w:b w:val="0"/>
          <w:i w:val="0"/>
        </w:rPr>
        <w:t>•  Measure idle power ratio and idle events on real machines; replace assumptions.</w:t>
      </w:r>
    </w:p>
    <w:p>
      <w:pPr>
        <w:pStyle w:val="WritingNote"/>
      </w:pPr>
      <w:r>
        <w:rPr>
          <w:b w:val="0"/>
          <w:i w:val="0"/>
        </w:rPr>
        <w:t>•  Bench demo with CT and relay; then a pilot in an MSME.</w:t>
      </w:r>
    </w:p>
    <w:p>
      <w:pPr>
        <w:pStyle w:val="WritingNote"/>
      </w:pPr>
      <w:r>
        <w:rPr>
          <w:b w:val="0"/>
          <w:i w:val="0"/>
        </w:rPr>
        <w:t>•  Demand-limiting: stagger restarts after lunch to cut MD.</w:t>
      </w:r>
    </w:p>
    <w:p>
      <w:pPr>
        <w:pStyle w:val="WritingNote"/>
      </w:pPr>
      <w:r>
        <w:rPr>
          <w:b w:val="0"/>
          <w:i w:val="0"/>
        </w:rPr>
        <w:t>•  PROFIenergy and OPC UA integration; detector retraining for factory PPE and occlusion.</w:t>
      </w:r>
    </w:p>
    <w:p>
      <w:pPr/>
      <w:r>
        <w:rPr>
          <w:b/>
          <w:color w:val="B00020"/>
        </w:rPr>
        <w:t>[TEAM TO WRITE]</w:t>
      </w:r>
    </w:p>
    <w:p>
      <w:pPr>
        <w:pStyle w:val="Heading1"/>
        <w:pageBreakBefore/>
      </w:pPr>
      <w:r>
        <w:t>APPENDIX 1  MODEL ASSUMPTIONS</w:t>
      </w:r>
    </w:p>
    <w:p>
      <w:pPr/>
      <w:r>
        <w:rPr>
          <w:b w:val="0"/>
          <w:i/>
        </w:rPr>
        <w:t>Full listing of sim_v2/assumptions.yaml (single spaced):</w:t>
      </w:r>
    </w:p>
    <w:p>
      <w:pPr>
        <w:pStyle w:val="TableText"/>
      </w:pPr>
      <w:r>
        <w:rPr>
          <w:rFonts w:ascii="Courier New" w:hAnsi="Courier New"/>
          <w:sz w:val="16"/>
        </w:rPr>
        <w:t># sim_v2 assumptions. Every value is either SOURCED (ref id from 03_RESEARCH_FINDINGS.md)</w:t>
      </w:r>
    </w:p>
    <w:p>
      <w:pPr>
        <w:pStyle w:val="TableText"/>
      </w:pPr>
      <w:r>
        <w:rPr>
          <w:rFonts w:ascii="Courier New" w:hAnsi="Courier New"/>
          <w:sz w:val="16"/>
        </w:rPr>
        <w:t># or ASSUMED (engineering estimate, swept in sensitivity S6 where it matters).</w:t>
      </w:r>
    </w:p>
    <w:p>
      <w:pPr>
        <w:pStyle w:val="TableText"/>
      </w:pPr>
      <w:r>
        <w:rPr>
          <w:rFonts w:ascii="Courier New" w:hAnsi="Courier New"/>
          <w:sz w:val="16"/>
        </w:rPr>
        <w:t>meta: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model: "model v2"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seed: 2026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dt_s: 10                    # time step (s)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days_per_year: 300          # ASSUMED: 6-day week, holidays removed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mc_days: 1000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shop:                          # Reference Indian MSME machining shop (ASSUMED layout)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n_machines: 10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whitelist_auto: [0, 1, 2, 3, 4, 5]   # general-purpose machines: AUTO standby + deep standby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precision_advisory: [6, 7, 8, 9]     # precision machines: ADVISORY only, never deep standby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zones:                       # machine index lists per floor zone; zone 3 = aisle/stores/inspection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  - [0, 1, 2]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  - [3, 4, 5]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  - [6, 7, 8, 9]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  - []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conveyor_line: [0, 1, 2, 3, 4]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shifts: [[6, 14], [14, 22]]  # hours; 2-shift baseline (swept 1/3 in S6)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machine_power_kw:              # per CNC vertical machining centre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processing: 7.5              # ASSUMED, consistent with N6 (13 kW roughing on a larger VMC)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idle: 3.0                    # ASSUMED: 40 % of processing; fixed/aux load (N1-N4); swept 0.25-0.55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standby: 1.2                 # ASSUMED: coolant pump, chip conveyor, hydraulics, lamp off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deep_standby: 0.35           # ASSUMED: CNC control only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warmup_kw: 4.0               # ASSUMED: warm-up cycle power after deep standby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warmup_min: 10               # ASSUMED (N22: thermal stability needs warm-up)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other_loads_kw: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conveyor: 2.2                # ASSUMED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compressor_full: 22.0        # ASSUMED 22 kW screw compressor, load/unload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compressor_unload_frac: 0.30 # ASSUMED unloaded power fraction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compressor_leak_frac: 0.25   # SOURCED range N9 (20-30 % of output, poorly maintained)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compressor_demand_per_proc_machine: 0.06   # ASSUMED fraction of capacity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lighting_per_zone: 3.6       # ASSUMED 24 x 150 W LED high-bay per zone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lighting_dim_frac: 0.10      # ASSUMED aisle-safety level when zone empty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fan_per_zone: 3.7            # ASSUMED one 3.7 kW extraction / ventilation fan per zone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power_factor: 0.90           # ASSUMED plant PF for kVA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operations:                    # per machine per shift (ASSUMED; scaled together in S6 "idle events")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cycle_proc_min: 12           # mean machining cycle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load_unload_min: 2           # operator present, machine idle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setup_start_min: 10          # start-of-shift set-up (attended idle)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tea_breaks_h: [2, 6]         # hours after shift start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tea_min: 15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lunch_h: 4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lunch_min: 30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changeover_min: 15           # end of shift: 5 attended + 10 unattended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material_wait_rate: 1.5      # Poisson events / shift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material_wait_median_min: 15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material_wait_sigma: 0.6     # lognormal sigma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material_wait_p_absent: 0.7  # operator leaves (stores, crane)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tool_change_rate: 2.0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tool_change_min: 8          # exponential mean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breakdown_prob: 0.08         # per machine-shift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breakdown_min: [45, 120]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breakdown_p_absent: 0.6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short_absence_rate: 3.0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short_absence_min: 5        # exponential mean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night_left_on_prob: 0.30     # machine left powered (idle) overnight in baseline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aisle_busy_mean_min: 6       # zone 3 occupied spells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aisle_empty_mean_min: 10     # zone 3 empty spells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detection:                     # camera + filter (v1 values kept)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miss_prob: 0.10              # per-sample miss (v1 assumption)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false_pos_prob: 0.002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occlusion_rate: 2.0          # bursts / operator-shift where operator present but not visible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occlusion_mean_s: 90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rise_hold_s: 10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fall_hold_s: 60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ct_off_hold_s: 30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control: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T1_min: 3                    # unattended -&gt; standby (chosen from S7 timer study)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T2_min: 30                   # unattended -&gt; deep standby (whitelist only)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advisory_compliance: 0.6     # fraction of alerts acted on (ASSUMED, swept)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advisory_delay_min: 3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conveyor_hold_min: 2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compressor_hold_min: 5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light_hold_min: 2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fan_hold_min: 5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nuisance_window_min: 5       # standby counted "nuisance" if person/activity returns within this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tariff:                        # TN HT-I (N16-N18)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energy_rs_per_kwh: 7.50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demand_rs_per_kva_month: 608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contract_demand_kva: 130     # ASSUMED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billing_floor_frac: 0.90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days_per_month: 25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carbon: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ef_kg_per_kwh: 0.710         # CEA v21 (N20)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node:                          # indicative prices (ASSUMED, Oct 2026 retail)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jetson_rs: 13000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psu_sd_enclosure_rs: 3300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relay_io_modbus_rs: 3500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ct_per_machine_rs: 600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ct_interface_rs: 2500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camera_rs: 3000              # per IP camera if CCTV not reusable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machines_per_camera: 4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install_misc_rs: 2000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node_power_w: 15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node_hours_per_year: 8760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site_actuation:                # full-shop actuation hardware + labour (ASSUMED indicative)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lighting_zone_rs: 6000       # contactor / 0-10 V dimming interface per zone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fan_contactor_rs: 3000       # per zone fan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conveyor_compressor_rs: 5000 # conveyor interlock + line isolation solenoid valve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integration_rs: 25000        # wiring, PLC/Modbus mapping, commissioning</w:t>
      </w:r>
    </w:p>
    <w:p>
      <w:pPr>
        <w:pStyle w:val="TableText"/>
      </w:pPr>
      <w:r>
        <w:rPr>
          <w:rFonts w:ascii="Courier New" w:hAnsi="Courier New"/>
          <w:sz w:val="16"/>
        </w:rPr>
      </w:r>
    </w:p>
    <w:p>
      <w:pPr>
        <w:pStyle w:val="TableText"/>
      </w:pPr>
      <w:r>
        <w:rPr>
          <w:rFonts w:ascii="Courier New" w:hAnsi="Courier New"/>
          <w:sz w:val="16"/>
        </w:rPr>
        <w:t>office_v1:                     # S9: Review 3 office room, kept for generality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powers_kw: {Unoccupied: 0.30, Economy: 1.20, Comfort: 1.70, HighDemand: 2.00}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hours: {Unoccupied: 2, Economy: 2, Comfort: 4, HighDemand: 2}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baseline_kw: 1.70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baseline_h: 10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tariff: 8.0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days: 365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node_cost: 17500</w:t>
      </w:r>
    </w:p>
    <w:p>
      <w:pPr>
        <w:pStyle w:val="TableText"/>
      </w:pPr>
      <w:r>
        <w:rPr>
          <w:rFonts w:ascii="Courier New" w:hAnsi="Courier New"/>
          <w:sz w:val="16"/>
        </w:rPr>
        <w:t xml:space="preserve">  node_w: 12.5</w:t>
      </w:r>
    </w:p>
    <w:p>
      <w:pPr>
        <w:pStyle w:val="Heading1"/>
        <w:pageBreakBefore/>
      </w:pPr>
      <w:r>
        <w:t>APPENDIX 2  SIMULATION CODE EXCERPT</w:t>
      </w:r>
    </w:p>
    <w:p>
      <w:pPr>
        <w:pStyle w:val="TableText"/>
      </w:pPr>
      <w:r>
        <w:rPr>
          <w:rFonts w:ascii="Courier New" w:hAnsi="Courier New"/>
          <w:sz w:val="15"/>
        </w:rPr>
        <w:t>def simulate(cfg, n_days=1, seed=None, keep_series=False, data=None):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seed = cfg["meta"]["seed"] if seed is None else seed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if data is None: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data = gen_days(cfg, n_days, seed)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A, O, ON, Z4, shift, rng = data["A"], data["O"], data["ON"], data["Z4"], data["shift"], data["rng"]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D, M, T = A.shape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dt = cfg["meta"]["dt_s"]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h = dt / 3600.0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mp, ol, ctl = cfg["machine_power_kw"], cfg["other_loads_kw"], cfg["control"]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st = lambda m: _steps(cfg, m)</w:t>
      </w:r>
    </w:p>
    <w:p>
      <w:pPr>
        <w:pStyle w:val="TableText"/>
      </w:pPr>
      <w:r>
        <w:rPr>
          <w:rFonts w:ascii="Courier New" w:hAnsi="Courier New"/>
          <w:sz w:val="15"/>
        </w:rPr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Of = detect_and_filter(cfg, O, rng)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Af = off_hold(A, max(1, cfg["detection"]["ct_off_hold_s"] // dt))</w:t>
      </w:r>
    </w:p>
    <w:p>
      <w:pPr>
        <w:pStyle w:val="TableText"/>
      </w:pPr>
      <w:r>
        <w:rPr>
          <w:rFonts w:ascii="Courier New" w:hAnsi="Courier New"/>
          <w:sz w:val="15"/>
        </w:rPr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white = np.zeros(M, bool)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white[cfg["shop"]["whitelist_auto"]] = True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T1, T2 = st(ctl["T1_min"]), st(ctl["T2_min"])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adv_delay = st(ctl["advisory_delay_min"])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nuis_win = st(ctl["nuisance_window_min"])</w:t>
      </w:r>
    </w:p>
    <w:p>
      <w:pPr>
        <w:pStyle w:val="TableText"/>
      </w:pPr>
      <w:r>
        <w:rPr>
          <w:rFonts w:ascii="Courier New" w:hAnsi="Courier New"/>
          <w:sz w:val="15"/>
        </w:rPr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# ---- baseline machine power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Pm_base = np.where(ON == 1, np.where(A == 1, mp["processing"], mp["idle"]), 0.0)</w:t>
      </w:r>
    </w:p>
    <w:p>
      <w:pPr>
        <w:pStyle w:val="TableText"/>
      </w:pPr>
      <w:r>
        <w:rPr>
          <w:rFonts w:ascii="Courier New" w:hAnsi="Courier New"/>
          <w:sz w:val="15"/>
        </w:rPr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# ---- controlled machine state machine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Pm_ctrl = np.zeros((D, M, T), np.float32)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state_ctrl = np.zeros((D, M, T), np.int8) if keep_series else None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timer = np.zeros((D, M), np.int32)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in_deep = np.zeros((D, M), bool)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sb_entry = np.full((D, M), -1, np.int64)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comply = np.zeros((D, M), bool)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warm_kwh = np.zeros(D)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n_standby = np.zeros(D)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n_nuisance = np.zeros(D)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n_false = np.zeros(D)  # standby entered while operator truly present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for t in range(T):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on, af, of = ON[:, :, t] == 1, Af[:, :, t] == 1, Of[:, :, t] == 1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active = af | of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unatt = on &amp; ~active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newly = unatt &amp; (timer == 0)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comply = np.where(newly, rng.random((D, M)) &lt; ctl["advisory_compliance"], comply)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timer = np.where(unatt, timer + 1, 0)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# leaving standby/deep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was_sb = sb_entry &gt;= 0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leaving = was_sb &amp; active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n_nuisance += (leaving &amp; ((t - sb_entry) &lt;= nuis_win)).sum(1)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warm_kwh += (leaving &amp; in_deep).sum(1) * mp["warmup_kw"] * mp["warmup_min"] / 60.0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sb_entry = np.where(leaving | ~on, -1, sb_entry)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in_deep = np.where(leaving | ~on, False, in_deep)</w:t>
      </w:r>
    </w:p>
    <w:p>
      <w:pPr>
        <w:pStyle w:val="TableText"/>
      </w:pPr>
      <w:r>
        <w:rPr>
          <w:rFonts w:ascii="Courier New" w:hAnsi="Courier New"/>
          <w:sz w:val="15"/>
        </w:rPr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in_shift = shift[t] == 1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sb_white = unatt &amp; white[None, :] &amp; (timer &gt; T1)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sb_adv = unatt &amp; ~white[None, :] &amp; comply &amp; (timer &gt; T1 + adv_delay) &amp; in_shift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sb = sb_white | sb_adv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deep = unatt &amp; white[None, :] &amp; (timer &gt; T2)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entering = sb &amp; (sb_entry &lt; 0)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n_standby += entering.sum(1)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# false standby: operator truly present for the last 30 s but not seen by the camera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n_false += (entering &amp; (O[:, :, max(0, t - 3):t + 1].min(2) == 1)).sum(1)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sb_entry = np.where(entering, t, sb_entry)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in_deep = in_deep | deep</w:t>
      </w:r>
    </w:p>
    <w:p>
      <w:pPr>
        <w:pStyle w:val="TableText"/>
      </w:pPr>
      <w:r>
        <w:rPr>
          <w:rFonts w:ascii="Courier New" w:hAnsi="Courier New"/>
          <w:sz w:val="15"/>
        </w:rPr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# physical power follows the true machine activity; the node only changes idle draw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P = np.where(A[:, :, t] == 1, mp["processing"], mp["idle"])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P = np.where(sb, mp["standby"], P)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P = np.where(deep, mp["deep_standby"], P)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P = np.where(on, P, 0.0)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Pm_ctrl[:, :, t] = P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if keep_series: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    s = np.where(af, PROC, np.where(of, IDLE_ATT, IDLE_UNATT))</w:t>
      </w:r>
    </w:p>
    <w:p>
      <w:pPr>
        <w:pStyle w:val="TableText"/>
      </w:pPr>
      <w:r>
        <w:rPr>
          <w:rFonts w:ascii="Courier New" w:hAnsi="Courier New"/>
          <w:sz w:val="15"/>
        </w:rPr>
        <w:t xml:space="preserve">            s = np.where(sb, STANDBY, s)</w:t>
      </w:r>
    </w:p>
    <w:p>
      <w:pPr>
        <w:pStyle w:val="Heading1"/>
        <w:pageBreakBefore/>
      </w:pPr>
      <w:r>
        <w:t>APPENDIX 3  EDGE NODE CODE EXCERPTS</w:t>
      </w:r>
    </w:p>
    <w:p>
      <w:pPr/>
      <w:r>
        <w:rPr>
          <w:b/>
          <w:color w:val="B00020"/>
        </w:rPr>
        <w:t>[TEAM TO INSERT] DeepStream config (nvinfer, nvdsanalytics ROI), PyDS probe function, temporal filter, dashboard JSON writer. Keep to about 2 pages.</w:t>
      </w:r>
    </w:p>
    <w:p>
      <w:pPr>
        <w:pStyle w:val="Heading1"/>
        <w:pageBreakBefore/>
      </w:pPr>
      <w:r>
        <w:t>APPENDIX 4  BENCH DEMONSTRATION PLAN</w:t>
      </w:r>
    </w:p>
    <w:p>
      <w:pPr>
        <w:pStyle w:val="TableText"/>
      </w:pPr>
      <w:r>
        <w:rPr>
          <w:sz w:val="20"/>
        </w:rPr>
        <w:t>Goal: show, live on the existing Jetson, the full chain operator leaves → timer → IDLE-UNATTENDED → action → kWh and ₹ update.</w:t>
      </w:r>
    </w:p>
    <w:p>
      <w:pPr>
        <w:pStyle w:val="TableText"/>
      </w:pPr>
      <w:r>
        <w:rPr>
          <w:sz w:val="20"/>
        </w:rPr>
        <w:t>Fallback if hardware fails: replay a recorded live_state.json log through the same dashboard (keep a screen recording too).</w:t>
      </w:r>
    </w:p>
    <w:p>
      <w:pPr>
        <w:pStyle w:val="TableText"/>
      </w:pPr>
      <w:r>
        <w:rPr>
          <w:sz w:val="20"/>
        </w:rPr>
        <w:t>1. Bench set-up</w:t>
      </w:r>
    </w:p>
    <w:p>
      <w:pPr>
        <w:pStyle w:val="TableText"/>
      </w:pPr>
      <w:r>
        <w:rPr>
          <w:sz w:val="20"/>
        </w:rPr>
        <w:t>[C920 camera] ──USB──► [Jetson Nano] ── GPIO / USB ──► [Relay module] ──► 230 V or 12 V "machine"</w:t>
      </w:r>
    </w:p>
    <w:p>
      <w:pPr>
        <w:pStyle w:val="TableText"/>
      </w:pPr>
      <w:r>
        <w:rPr>
          <w:sz w:val="20"/>
        </w:rPr>
        <w:t>▲                                              │</w:t>
      </w:r>
    </w:p>
    <w:p>
      <w:pPr>
        <w:pStyle w:val="TableText"/>
      </w:pPr>
      <w:r>
        <w:rPr>
          <w:sz w:val="20"/>
        </w:rPr>
        <w:t>└── ADS1115 (I²C) ◄── burden + SCT-013 CT ◄─────┘   (current = activity)</w:t>
      </w:r>
    </w:p>
    <w:p>
      <w:pPr>
        <w:pStyle w:val="TableText"/>
      </w:pPr>
      <w:r>
        <w:rPr>
          <w:sz w:val="20"/>
        </w:rPr>
        <w:t>Desk = "workstation ROI"; small fan / drill / DC motor = "machine"</w:t>
      </w:r>
    </w:p>
    <w:p>
      <w:pPr>
        <w:pStyle w:val="TableText"/>
      </w:pPr>
      <w:r>
        <w:rPr>
          <w:sz w:val="20"/>
        </w:rPr>
        <w:t>Two options for the "machine" (pick one; Option A is safer in a viva hall):</w:t>
      </w:r>
    </w:p>
    <w:p>
      <w:pPr>
        <w:pStyle w:val="TableText"/>
      </w:pPr>
      <w:r>
        <w:rPr>
          <w:sz w:val="20"/>
        </w:rPr>
        <w:t xml:space="preserve"> Option  |  Machine  |  Sensing  |  Switching  |  Safety </w:t>
      </w:r>
    </w:p>
    <w:p>
      <w:pPr>
        <w:pStyle w:val="TableText"/>
      </w:pPr>
      <w:r>
        <w:rPr>
          <w:sz w:val="20"/>
        </w:rPr>
        <w:t xml:space="preserve"> A (recommended)  |  12 V DC motor or 12 V fan from a 12 V 2 A adapter  |  INA219 current sensor (I²C)  |  5 V relay on 12 V side  |  No mains on the bench </w:t>
      </w:r>
    </w:p>
    <w:p>
      <w:pPr>
        <w:pStyle w:val="TableText"/>
      </w:pPr>
      <w:r>
        <w:rPr>
          <w:sz w:val="20"/>
        </w:rPr>
        <w:t xml:space="preserve"> B  |  230 V table fan (≈ 50 W) on a plug board  |  SCT-013-030 CT + ADS1115  |  5 V relay with opto + mains-rated enclosure, or a smart plug with power reading and local API  |  Mains: enclosed, fused, checked by lab staff </w:t>
      </w:r>
    </w:p>
    <w:p>
      <w:pPr>
        <w:pStyle w:val="TableText"/>
      </w:pPr>
      <w:r>
        <w:rPr>
          <w:sz w:val="20"/>
        </w:rPr>
        <w:t>2. Parts and cost (indicative, Oct 2026)</w:t>
      </w:r>
    </w:p>
    <w:p>
      <w:pPr>
        <w:pStyle w:val="TableText"/>
      </w:pPr>
      <w:r>
        <w:rPr>
          <w:sz w:val="20"/>
        </w:rPr>
        <w:t xml:space="preserve"> Part  |  Qty  |  ₹ (approx.) </w:t>
      </w:r>
    </w:p>
    <w:p>
      <w:pPr>
        <w:pStyle w:val="TableText"/>
      </w:pPr>
      <w:r>
        <w:rPr>
          <w:sz w:val="20"/>
        </w:rPr>
        <w:t xml:space="preserve"> Jetson Nano + C920 (already owned)  |  1  |  0 </w:t>
      </w:r>
    </w:p>
    <w:p>
      <w:pPr>
        <w:pStyle w:val="TableText"/>
      </w:pPr>
      <w:r>
        <w:rPr>
          <w:sz w:val="20"/>
        </w:rPr>
        <w:t xml:space="preserve"> 12 V DC fan or motor + 12 V 2 A adapter  |  1  |  450 </w:t>
      </w:r>
    </w:p>
    <w:p>
      <w:pPr>
        <w:pStyle w:val="TableText"/>
      </w:pPr>
      <w:r>
        <w:rPr>
          <w:sz w:val="20"/>
        </w:rPr>
        <w:t xml:space="preserve"> INA219 current/power sensor breakout  |  1  |  250 </w:t>
      </w:r>
    </w:p>
    <w:p>
      <w:pPr>
        <w:pStyle w:val="TableText"/>
      </w:pPr>
      <w:r>
        <w:rPr>
          <w:sz w:val="20"/>
        </w:rPr>
        <w:t xml:space="preserve"> 1-channel 5 V relay module (opto-isolated)  |  1  |  120 </w:t>
      </w:r>
    </w:p>
    <w:p>
      <w:pPr>
        <w:pStyle w:val="TableText"/>
      </w:pPr>
      <w:r>
        <w:rPr>
          <w:sz w:val="20"/>
        </w:rPr>
        <w:t xml:space="preserve"> Jumper wires, terminal block, small board  |  1 set  |  200 </w:t>
      </w:r>
    </w:p>
    <w:p>
      <w:pPr>
        <w:pStyle w:val="TableText"/>
      </w:pPr>
      <w:r>
        <w:rPr>
          <w:sz w:val="20"/>
        </w:rPr>
        <w:t xml:space="preserve"> *(Option B only)* SCT-013-030 CT  |  1  |  650 </w:t>
      </w:r>
    </w:p>
    <w:p>
      <w:pPr>
        <w:pStyle w:val="TableText"/>
      </w:pPr>
      <w:r>
        <w:rPr>
          <w:sz w:val="20"/>
        </w:rPr>
        <w:t xml:space="preserve"> *(Option B only)* ADS1115 16-bit ADC  |  1  |  300 </w:t>
      </w:r>
    </w:p>
    <w:p>
      <w:pPr>
        <w:pStyle w:val="TableText"/>
      </w:pPr>
      <w:r>
        <w:rPr>
          <w:sz w:val="20"/>
        </w:rPr>
        <w:t xml:space="preserve"> *(Option B only)* enclosure, fuse, plug board  |  1  |  600 </w:t>
      </w:r>
    </w:p>
    <w:p>
      <w:pPr>
        <w:pStyle w:val="TableText"/>
      </w:pPr>
      <w:r>
        <w:rPr>
          <w:sz w:val="20"/>
        </w:rPr>
        <w:t xml:space="preserve"> Total Option A  |  | ≈ ₹1,020 </w:t>
      </w:r>
    </w:p>
    <w:p>
      <w:pPr>
        <w:pStyle w:val="TableText"/>
      </w:pPr>
      <w:r>
        <w:rPr>
          <w:sz w:val="20"/>
        </w:rPr>
        <w:t xml:space="preserve"> Total Option B  |  | ≈ ₹2,570 </w:t>
      </w:r>
    </w:p>
    <w:p>
      <w:pPr>
        <w:pStyle w:val="TableText"/>
      </w:pPr>
      <w:r>
        <w:rPr>
          <w:sz w:val="20"/>
        </w:rPr>
        <w:t>3. What the team must code (small)</w:t>
      </w:r>
    </w:p>
    <w:p>
      <w:pPr>
        <w:pStyle w:val="TableText"/>
      </w:pPr>
      <w:r>
        <w:rPr>
          <w:sz w:val="20"/>
        </w:rPr>
        <w:t>1. ROI presence: in the existing PyDS probe, count persons whose bbox centre lies inside a desk ROI polygon (or enable nvdsanalytics ROI filtering). Output o(t).</w:t>
      </w:r>
    </w:p>
    <w:p>
      <w:pPr>
        <w:pStyle w:val="TableText"/>
      </w:pPr>
      <w:r>
        <w:rPr>
          <w:sz w:val="20"/>
        </w:rPr>
        <w:t>2. Activity: read INA219 at 2 Hz; a(t) = I &gt; I_th (I_th ≈ 30 % of running current).</w:t>
      </w:r>
    </w:p>
    <w:p>
      <w:pPr>
        <w:pStyle w:val="TableText"/>
      </w:pPr>
      <w:r>
        <w:rPr>
          <w:sz w:val="20"/>
        </w:rPr>
        <w:t>3. State machine: port the v2 rules: rise hold 10 s, fall hold 60 s, T1 = 30 s in demo (scaled down from 3 min so the panel can see it), T2 = 90 s demo.</w:t>
      </w:r>
    </w:p>
    <w:p>
      <w:pPr>
        <w:pStyle w:val="TableText"/>
      </w:pPr>
      <w:r>
        <w:rPr>
          <w:sz w:val="20"/>
        </w:rPr>
        <w:t>4. Action: in AUTO mode toggle the relay GPIO to cut the "machine"; in ADVISORY mode only show a red banner "Machine 1 unattended: standby recommended".</w:t>
      </w:r>
    </w:p>
    <w:p>
      <w:pPr>
        <w:pStyle w:val="TableText"/>
      </w:pPr>
      <w:r>
        <w:rPr>
          <w:sz w:val="20"/>
        </w:rPr>
        <w:t>5. Energy counters: integrate measured P (from INA219: V × I) for controlled; integrate "machine left on" power for baseline; show kWh, ₹ (× 7.50) and CO₂ (× 0.710) live.</w:t>
      </w:r>
    </w:p>
    <w:p>
      <w:pPr>
        <w:pStyle w:val="TableText"/>
      </w:pPr>
      <w:r>
        <w:rPr>
          <w:sz w:val="20"/>
        </w:rPr>
        <w:t>6. Dashboard: add a machine card: state chip (PROCESSING / IDLE-ATTENDED / IDLE-UNATTENDED / STANDBY), timer countdown, mode switch (ADVISORY/AUTO).</w:t>
      </w:r>
    </w:p>
    <w:p>
      <w:pPr>
        <w:pStyle w:val="TableText"/>
      </w:pPr>
      <w:r>
        <w:rPr>
          <w:sz w:val="20"/>
        </w:rPr>
        <w:t>Rule kept in demo: the node never restarts the machine; the operator presses a "Resume" button.</w:t>
      </w:r>
    </w:p>
    <w:p>
      <w:pPr>
        <w:pStyle w:val="TableText"/>
      </w:pPr>
      <w:r>
        <w:rPr>
          <w:sz w:val="20"/>
        </w:rPr>
        <w:t>4. Demo script (≈ 90 s inside the 10-minute talk)</w:t>
      </w:r>
    </w:p>
    <w:p>
      <w:pPr>
        <w:pStyle w:val="TableText"/>
      </w:pPr>
      <w:r>
        <w:rPr>
          <w:sz w:val="20"/>
        </w:rPr>
        <w:t>1. Operator sits at desk, fan running → PROCESSING.</w:t>
      </w:r>
    </w:p>
    <w:p>
      <w:pPr>
        <w:pStyle w:val="TableText"/>
      </w:pPr>
      <w:r>
        <w:rPr>
          <w:sz w:val="20"/>
        </w:rPr>
        <w:t>2. Operator stops the fan with a switch but stays → IDLE-ATTENDED (no action).</w:t>
      </w:r>
    </w:p>
    <w:p>
      <w:pPr>
        <w:pStyle w:val="TableText"/>
      </w:pPr>
      <w:r>
        <w:rPr>
          <w:sz w:val="20"/>
        </w:rPr>
        <w:t>3. Operator walks away → countdown 30 s → IDLE-UNATTENDED → relay opens (AUTO) → power drops on dashboard; kWh/₹ "avoided" counter starts rising.</w:t>
      </w:r>
    </w:p>
    <w:p>
      <w:pPr>
        <w:pStyle w:val="TableText"/>
      </w:pPr>
      <w:r>
        <w:rPr>
          <w:sz w:val="20"/>
        </w:rPr>
        <w:t>4. Operator returns → presses Resume → PROCESSING.</w:t>
      </w:r>
    </w:p>
    <w:p>
      <w:pPr>
        <w:pStyle w:val="TableText"/>
      </w:pPr>
      <w:r>
        <w:rPr>
          <w:sz w:val="20"/>
        </w:rPr>
        <w:t>5. Switch mode to ADVISORY → repeat step 3 → only an alert appears (precision-machine behaviour).</w:t>
      </w:r>
    </w:p>
    <w:p>
      <w:pPr>
        <w:pStyle w:val="TableText"/>
      </w:pPr>
      <w:r>
        <w:rPr>
          <w:sz w:val="20"/>
        </w:rPr>
        <w:t>5. What to measure during the demo week (fills FUTURE items honestly)</w:t>
      </w:r>
    </w:p>
    <w:p>
      <w:pPr>
        <w:pStyle w:val="TableText"/>
      </w:pPr>
      <w:r>
        <w:rPr>
          <w:sz w:val="20"/>
        </w:rPr>
        <w:t>- Detector precision/recall on 200 labelled desk frames (person in ROI vs not).</w:t>
      </w:r>
    </w:p>
    <w:p>
      <w:pPr>
        <w:pStyle w:val="TableText"/>
      </w:pPr>
      <w:r>
        <w:rPr>
          <w:sz w:val="20"/>
        </w:rPr>
        <w:t>- Jetson FPS and end-to-end latency (frame → state change).</w:t>
      </w:r>
    </w:p>
    <w:p>
      <w:pPr>
        <w:pStyle w:val="TableText"/>
      </w:pPr>
      <w:r>
        <w:rPr>
          <w:sz w:val="20"/>
        </w:rPr>
        <w:t>- Jetson input power with a USB power meter (replace the 12.5 W rated figure).</w:t>
      </w:r>
    </w:p>
    <w:p>
      <w:pPr>
        <w:pStyle w:val="TableText"/>
      </w:pPr>
      <w:r>
        <w:rPr>
          <w:sz w:val="20"/>
        </w:rPr>
        <w:t>- False-standby count over a 1-hour session with normal desk movement.</w:t>
      </w:r>
    </w:p>
    <w:p>
      <w:pPr>
        <w:pStyle w:val="TableText"/>
      </w:pPr>
      <w:r>
        <w:rPr>
          <w:sz w:val="20"/>
        </w:rPr>
        <w:t>Label all of these MEASURED (bench) in the report; savings remain MODELLED.</w:t>
      </w:r>
    </w:p>
    <w:p>
      <w:pPr>
        <w:pStyle w:val="Heading1"/>
        <w:pageBreakBefore/>
      </w:pPr>
      <w:r>
        <w:t>REFERENCES</w:t>
      </w:r>
    </w:p>
    <w:p>
      <w:pPr>
        <w:pStyle w:val="Ref"/>
        <w:ind w:left="454" w:hanging="454"/>
      </w:pPr>
      <w:r>
        <w:rPr>
          <w:b w:val="0"/>
          <w:i w:val="0"/>
        </w:rPr>
        <w:t>1.  Calautit J.K. et al. (2024), Journal of Building Engineering [CHECK full citation from Review 3 source].</w:t>
      </w:r>
    </w:p>
    <w:p>
      <w:pPr>
        <w:pStyle w:val="Ref"/>
        <w:ind w:left="454" w:hanging="454"/>
      </w:pPr>
      <w:r>
        <w:rPr>
          <w:b w:val="0"/>
          <w:i w:val="0"/>
        </w:rPr>
        <w:t>2.  Central Electricity Authority (2025), 'All India Electricity Statistics, General Review 2025', Ministry of Power, Government of India, New Delhi.</w:t>
      </w:r>
    </w:p>
    <w:p>
      <w:pPr>
        <w:pStyle w:val="Ref"/>
        <w:ind w:left="454" w:hanging="454"/>
      </w:pPr>
      <w:r>
        <w:rPr>
          <w:b w:val="0"/>
          <w:i w:val="0"/>
        </w:rPr>
        <w:t>3.  Central Electricity Authority (2025), 'CO2 Baseline Database for the Indian Power Sector, User Guide Version 21.0', Ministry of Power, Government of India, New Delhi.</w:t>
      </w:r>
    </w:p>
    <w:p>
      <w:pPr>
        <w:pStyle w:val="Ref"/>
        <w:ind w:left="454" w:hanging="454"/>
      </w:pPr>
      <w:r>
        <w:rPr>
          <w:b w:val="0"/>
          <w:i w:val="0"/>
        </w:rPr>
        <w:t>4.  Choi H. et al. (2022), Building and Environment, Vol. 223, 109496 [CHECK full author list and title].</w:t>
      </w:r>
    </w:p>
    <w:p>
      <w:pPr>
        <w:pStyle w:val="Ref"/>
        <w:ind w:left="454" w:hanging="454"/>
      </w:pPr>
      <w:r>
        <w:rPr>
          <w:b w:val="0"/>
          <w:i w:val="0"/>
        </w:rPr>
        <w:t>5.  Denkena B., Abele E., Brecher C., Dittrich M.-A., Kara S. and Mori M. (2020), 'Energy efficient machine tools', CIRP Annals - Manufacturing Technology, Vol. 69, No. 2, pp. [CHECK].</w:t>
      </w:r>
    </w:p>
    <w:p>
      <w:pPr>
        <w:pStyle w:val="Ref"/>
        <w:ind w:left="454" w:hanging="454"/>
      </w:pPr>
      <w:r>
        <w:rPr>
          <w:b w:val="0"/>
          <w:i w:val="0"/>
        </w:rPr>
        <w:t>6.  Gebbe C. et al. (2019), 'Nonintrusive load monitoring for machines used in manufacturing', arXiv:1912.01500 [CHECK full author list].</w:t>
      </w:r>
    </w:p>
    <w:p>
      <w:pPr>
        <w:pStyle w:val="Ref"/>
        <w:ind w:left="454" w:hanging="454"/>
      </w:pPr>
      <w:r>
        <w:rPr>
          <w:b w:val="0"/>
          <w:i w:val="0"/>
        </w:rPr>
        <w:t>7.  Government of India (2023), 'The Digital Personal Data Protection Act, 2023', Act No. 22 of 2023, New Delhi.</w:t>
      </w:r>
    </w:p>
    <w:p>
      <w:pPr>
        <w:pStyle w:val="Ref"/>
        <w:ind w:left="454" w:hanging="454"/>
      </w:pPr>
      <w:r>
        <w:rPr>
          <w:b w:val="0"/>
          <w:i w:val="0"/>
        </w:rPr>
        <w:t>8.  Gutowski T., Dahmus J. and Thiriez A. (2006), 'Electrical energy requirements for manufacturing processes', Proc. 13th CIRP Int. Conf. on Life Cycle Engineering, Leuven, pp. 623-628.</w:t>
      </w:r>
    </w:p>
    <w:p>
      <w:pPr>
        <w:pStyle w:val="Ref"/>
        <w:ind w:left="454" w:hanging="454"/>
      </w:pPr>
      <w:r>
        <w:rPr>
          <w:b w:val="0"/>
          <w:i w:val="0"/>
        </w:rPr>
        <w:t>9.  Gutowski T., Murphy C., Allen D., Bauer D., Bras B., Piwonka T., Sheng P., Sutherland J., Thurston D. and Wolff E. (2005), 'Environmentally benign manufacturing: observations from Japan, Europe and the United States', Journal of Cleaner Production, Vol. 13, No. 1, pp. 1-17.</w:t>
      </w:r>
    </w:p>
    <w:p>
      <w:pPr>
        <w:pStyle w:val="Ref"/>
        <w:ind w:left="454" w:hanging="454"/>
      </w:pPr>
      <w:r>
        <w:rPr>
          <w:b w:val="0"/>
          <w:i w:val="0"/>
        </w:rPr>
        <w:t>10.  HEIDENHAIN (2011), 'Aspects of energy efficiency in machine tools', Technical Information, Dr. Johannes Heidenhain GmbH, Traunreut.</w:t>
      </w:r>
    </w:p>
    <w:p>
      <w:pPr>
        <w:pStyle w:val="Ref"/>
        <w:ind w:left="454" w:hanging="454"/>
      </w:pPr>
      <w:r>
        <w:rPr>
          <w:b w:val="0"/>
          <w:i w:val="0"/>
        </w:rPr>
        <w:t>11.  Hu S. et al. (2023), IEEE Internet of Things Journal, Vol. 10, No. 1, pp. 597-608 [CHECK title].</w:t>
      </w:r>
    </w:p>
    <w:p>
      <w:pPr>
        <w:pStyle w:val="Ref"/>
        <w:ind w:left="454" w:hanging="454"/>
      </w:pPr>
      <w:r>
        <w:rPr>
          <w:b w:val="0"/>
          <w:i w:val="0"/>
        </w:rPr>
        <w:t>12.  ISO (2014), 'ISO 50006:2014 Energy management systems - Measuring energy performance using energy baselines and energy performance indicators', International Organization for Standardization, Geneva.</w:t>
      </w:r>
    </w:p>
    <w:p>
      <w:pPr>
        <w:pStyle w:val="Ref"/>
        <w:ind w:left="454" w:hanging="454"/>
      </w:pPr>
      <w:r>
        <w:rPr>
          <w:b w:val="0"/>
          <w:i w:val="0"/>
        </w:rPr>
        <w:t>13.  ISO (2014), 'ISO 50015:2014 Energy management systems - Measurement and verification of energy performance of organizations', ISO, Geneva.</w:t>
      </w:r>
    </w:p>
    <w:p>
      <w:pPr>
        <w:pStyle w:val="Ref"/>
        <w:ind w:left="454" w:hanging="454"/>
      </w:pPr>
      <w:r>
        <w:rPr>
          <w:b w:val="0"/>
          <w:i w:val="0"/>
        </w:rPr>
        <w:t>14.  ISO (2017), 'ISO 14955-1:2017 Machine tools - Environmental evaluation of machine tools - Part 1: Design methodology for energy-efficient machine tools', ISO, Geneva.</w:t>
      </w:r>
    </w:p>
    <w:p>
      <w:pPr>
        <w:pStyle w:val="Ref"/>
        <w:ind w:left="454" w:hanging="454"/>
      </w:pPr>
      <w:r>
        <w:rPr>
          <w:b w:val="0"/>
          <w:i w:val="0"/>
        </w:rPr>
        <w:t>15.  ISO (2018), 'ISO 50001:2018 Energy management systems - Requirements with guidance for use', ISO, Geneva.</w:t>
      </w:r>
    </w:p>
    <w:p>
      <w:pPr>
        <w:pStyle w:val="Ref"/>
        <w:ind w:left="454" w:hanging="454"/>
      </w:pPr>
      <w:r>
        <w:rPr>
          <w:b w:val="0"/>
          <w:i w:val="0"/>
        </w:rPr>
        <w:t>16.  Kara S. and Li W. (2011), 'Unit process energy consumption models for material removal processes', CIRP Annals - Manufacturing Technology, Vol. 60, No. 1, pp. 37-40.</w:t>
      </w:r>
    </w:p>
    <w:p>
      <w:pPr>
        <w:pStyle w:val="Ref"/>
        <w:ind w:left="454" w:hanging="454"/>
      </w:pPr>
      <w:r>
        <w:rPr>
          <w:b w:val="0"/>
          <w:i w:val="0"/>
        </w:rPr>
        <w:t>17.  Kong M., Dong B., Zhang R. and O'Neill Z. (2022), 'HVAC energy savings, thermal comfort and air quality for occupant-centric control through a side-by-side experimental study', Applied Energy, Vol. 306, 117987.</w:t>
      </w:r>
    </w:p>
    <w:p>
      <w:pPr>
        <w:pStyle w:val="Ref"/>
        <w:ind w:left="454" w:hanging="454"/>
      </w:pPr>
      <w:r>
        <w:rPr>
          <w:b w:val="0"/>
          <w:i w:val="0"/>
        </w:rPr>
        <w:t>18.  Li W., Zein A., Kara S. and Herrmann C. (2011), 'An investigation into fixed energy consumption of machine tools', Proc. 18th CIRP Int. Conf. on Life Cycle Engineering, Braunschweig, pp. 268-273.</w:t>
      </w:r>
    </w:p>
    <w:p>
      <w:pPr>
        <w:pStyle w:val="Ref"/>
        <w:ind w:left="454" w:hanging="454"/>
      </w:pPr>
      <w:r>
        <w:rPr>
          <w:b w:val="0"/>
          <w:i w:val="0"/>
        </w:rPr>
        <w:t>19.  Lin G., Casillas A., Sheng M. and Granderson J. (2023), 'Performance evaluation of an occupancy-based HVAC control system in an office building', Energies, Vol. 16, No. 20, 7088.</w:t>
      </w:r>
    </w:p>
    <w:p>
      <w:pPr>
        <w:pStyle w:val="Ref"/>
        <w:ind w:left="454" w:hanging="454"/>
      </w:pPr>
      <w:r>
        <w:rPr>
          <w:b w:val="0"/>
          <w:i w:val="0"/>
        </w:rPr>
        <w:t>20.  Mori M., Fujishima M., Inamasu Y. and Oda Y. (2011), 'A study on energy efficiency improvement for machine tools', CIRP Annals - Manufacturing Technology, Vol. 60, No. 1, pp. 145-148.</w:t>
      </w:r>
    </w:p>
    <w:p>
      <w:pPr>
        <w:pStyle w:val="Ref"/>
        <w:ind w:left="454" w:hanging="454"/>
      </w:pPr>
      <w:r>
        <w:rPr>
          <w:b w:val="0"/>
          <w:i w:val="0"/>
        </w:rPr>
        <w:t>21.  Mouzon G., Yildirim M.B. and Twomey J. (2007), 'Operational methods for minimization of energy consumption of manufacturing equipment', International Journal of Production Research, Vol. 45, No. 18-19, pp. 4247-4271.</w:t>
      </w:r>
    </w:p>
    <w:p>
      <w:pPr>
        <w:pStyle w:val="Ref"/>
        <w:ind w:left="454" w:hanging="454"/>
      </w:pPr>
      <w:r>
        <w:rPr>
          <w:b w:val="0"/>
          <w:i w:val="0"/>
        </w:rPr>
        <w:t>22.  NVIDIA (2021), 'DeepStream SDK 6.0.1 Developer Guide', NVIDIA Corporation, Santa Clara.</w:t>
      </w:r>
    </w:p>
    <w:p>
      <w:pPr>
        <w:pStyle w:val="Ref"/>
        <w:ind w:left="454" w:hanging="454"/>
      </w:pPr>
      <w:r>
        <w:rPr>
          <w:b w:val="0"/>
          <w:i w:val="0"/>
        </w:rPr>
        <w:t>23.  OASIS (2019), 'MQTT Version 5.0', OASIS Standard, 7 March 2019.</w:t>
      </w:r>
    </w:p>
    <w:p>
      <w:pPr>
        <w:pStyle w:val="Ref"/>
        <w:ind w:left="454" w:hanging="454"/>
      </w:pPr>
      <w:r>
        <w:rPr>
          <w:b w:val="0"/>
          <w:i w:val="0"/>
        </w:rPr>
        <w:t>24.  PROFIBUS and PROFINET International (2010), 'PROFIenergy - Technical specification for PROFINET', PI, Karlsruhe [CHECK version].</w:t>
      </w:r>
    </w:p>
    <w:p>
      <w:pPr>
        <w:pStyle w:val="Ref"/>
        <w:ind w:left="454" w:hanging="454"/>
      </w:pPr>
      <w:r>
        <w:rPr>
          <w:b w:val="0"/>
          <w:i w:val="0"/>
        </w:rPr>
        <w:t>25.  Squeo M., Frigerio N. and Matta A. (2019), 'Multiple sleeping states for energy saving in CNC machining centers', Procedia CIRP, Vol. 80, pp. 144-149.</w:t>
      </w:r>
    </w:p>
    <w:p>
      <w:pPr>
        <w:pStyle w:val="Ref"/>
        <w:ind w:left="454" w:hanging="454"/>
      </w:pPr>
      <w:r>
        <w:rPr>
          <w:b w:val="0"/>
          <w:i w:val="0"/>
        </w:rPr>
        <w:t>26.  Suzuki R., Kohmoto S. and Ogatsu T. (2017), 'Non-intrusive condition monitoring for manufacturing systems', Proc. 25th European Signal Processing Conf. (EUSIPCO), Kos, pp. [CHECK].</w:t>
      </w:r>
    </w:p>
    <w:p>
      <w:pPr>
        <w:pStyle w:val="Ref"/>
        <w:ind w:left="454" w:hanging="454"/>
      </w:pPr>
      <w:r>
        <w:rPr>
          <w:b w:val="0"/>
          <w:i w:val="0"/>
        </w:rPr>
        <w:t>27.  Tamil Nadu Electricity Regulatory Commission (2025), 'Tariff Order No. 6 of 2025', TNERC, Chennai, 30 June 2025.</w:t>
      </w:r>
    </w:p>
    <w:p>
      <w:pPr>
        <w:pStyle w:val="Ref"/>
        <w:ind w:left="454" w:hanging="454"/>
      </w:pPr>
      <w:r>
        <w:rPr>
          <w:b w:val="0"/>
          <w:i w:val="0"/>
        </w:rPr>
        <w:t>28.  Tien P.W., Wei S., Calautit J.K., Darkwa J. and Wood C. (2021), 'A computer vision-based occupancy and equipment usage detection approach for reducing building energy demand', Energies, Vol. 14, No. 1, 156.</w:t>
      </w:r>
    </w:p>
    <w:p>
      <w:pPr>
        <w:pStyle w:val="Ref"/>
        <w:ind w:left="454" w:hanging="454"/>
      </w:pPr>
      <w:r>
        <w:rPr>
          <w:b w:val="0"/>
          <w:i w:val="0"/>
        </w:rPr>
        <w:t>29.  U.S. Department of Energy (2003), 'Improving compressed air system performance: a sourcebook for industry', DOE Industrial Technologies Program and Compressed Air Challenge, Washington DC.</w:t>
      </w:r>
    </w:p>
    <w:p>
      <w:pPr>
        <w:pStyle w:val="Ref"/>
        <w:ind w:left="454" w:hanging="454"/>
      </w:pPr>
      <w:r>
        <w:rPr>
          <w:b w:val="0"/>
          <w:i w:val="0"/>
        </w:rPr>
        <w:t>30.  Williams A., Atkinson B., Garbesi K., Page E. and Rubinstein F. (2012), 'Lighting controls in commercial buildings', LEUKOS, Vol. 8, No. 3, pp. 161-180 [CHECK].</w:t>
      </w:r>
    </w:p>
    <w:sectPr w:rsidR="00FC693F" w:rsidRPr="0006063C" w:rsidSect="00034616">
      <w:headerReference w:type="default" r:id="rId11"/>
      <w:pgSz w:w="11906" w:h="16838"/>
      <w:pgMar w:top="1984" w:right="1984" w:bottom="1984" w:left="2268" w:header="1134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separate"/>
      <w:t>Right-click and choose Update Field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Label">
    <w:name w:val="Chapter Label"/>
    <w:basedOn w:val="Normal"/>
    <w:pPr>
      <w:spacing w:line="360" w:lineRule="auto" w:before="850"/>
      <w:jc w:val="center"/>
    </w:pPr>
    <w:rPr>
      <w:rFonts w:ascii="Times New Roman" w:hAnsi="Times New Roman"/>
      <w:b/>
      <w:i w:val="0"/>
      <w:sz w:val="28"/>
    </w:rPr>
  </w:style>
  <w:style w:type="paragraph" w:customStyle="1" w:styleId="FigureCaption">
    <w:name w:val="Figure Caption"/>
    <w:basedOn w:val="Normal"/>
    <w:pPr>
      <w:spacing w:line="240" w:lineRule="auto" w:after="280"/>
      <w:jc w:val="center"/>
    </w:pPr>
    <w:rPr>
      <w:rFonts w:ascii="Times New Roman" w:hAnsi="Times New Roman"/>
      <w:b w:val="0"/>
      <w:i w:val="0"/>
      <w:sz w:val="24"/>
    </w:rPr>
  </w:style>
  <w:style w:type="paragraph" w:customStyle="1" w:styleId="TableCaption">
    <w:name w:val="Table Caption"/>
    <w:basedOn w:val="Normal"/>
    <w:pPr>
      <w:keepNext/>
      <w:spacing w:line="240" w:lineRule="auto" w:before="20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WritingNote">
    <w:name w:val="Writing Note"/>
    <w:basedOn w:val="Normal"/>
    <w:pPr>
      <w:spacing w:line="276" w:lineRule="auto"/>
      <w:jc w:val="left"/>
    </w:pPr>
    <w:rPr>
      <w:rFonts w:ascii="Times New Roman" w:hAnsi="Times New Roman"/>
      <w:b w:val="0"/>
      <w:i/>
      <w:color w:val="1F3A68"/>
      <w:sz w:val="22"/>
    </w:rPr>
  </w:style>
  <w:style w:type="paragraph" w:customStyle="1" w:styleId="SamplePara">
    <w:name w:val="Sample Para"/>
    <w:basedOn w:val="Normal"/>
    <w:pPr>
      <w:spacing w:line="360" w:lineRule="auto"/>
    </w:pPr>
    <w:rPr>
      <w:rFonts w:ascii="Times New Roman" w:hAnsi="Times New Roman"/>
      <w:b w:val="0"/>
      <w:i w:val="0"/>
      <w:color w:val="444444"/>
      <w:sz w:val="24"/>
    </w:rPr>
  </w:style>
  <w:style w:type="paragraph" w:customStyle="1" w:styleId="Ref">
    <w:name w:val="Ref"/>
    <w:basedOn w:val="Normal"/>
    <w:pPr>
      <w:spacing w:line="240" w:lineRule="auto" w:after="120"/>
      <w:jc w:val="left"/>
    </w:pPr>
    <w:rPr>
      <w:rFonts w:ascii="Times New Roman" w:hAnsi="Times New Roman"/>
      <w:b w:val="0"/>
      <w:i w:val="0"/>
      <w:sz w:val="24"/>
    </w:rPr>
  </w:style>
  <w:style w:type="paragraph" w:customStyle="1" w:styleId="Equation">
    <w:name w:val="Equation"/>
    <w:basedOn w:val="Normal"/>
    <w:pPr>
      <w:spacing w:line="360" w:lineRule="auto"/>
      <w:jc w:val="center"/>
    </w:pPr>
    <w:rPr>
      <w:rFonts w:ascii="Times New Roman" w:hAnsi="Times New Roman"/>
      <w:b w:val="0"/>
      <w:i w:val="0"/>
      <w:sz w:val="26"/>
    </w:rPr>
  </w:style>
  <w:style w:type="paragraph" w:customStyle="1" w:styleId="FrontHeading">
    <w:name w:val="Front Heading"/>
    <w:basedOn w:val="Normal"/>
    <w:pPr>
      <w:spacing w:line="360" w:lineRule="auto"/>
      <w:jc w:val="center"/>
    </w:pPr>
    <w:rPr>
      <w:rFonts w:ascii="Times New Roman" w:hAnsi="Times New Roman"/>
      <w:b/>
      <w:i w:val="0"/>
      <w:sz w:val="28"/>
    </w:rPr>
  </w:style>
  <w:style w:type="paragraph" w:customStyle="1" w:styleId="TableText">
    <w:name w:val="Table Text"/>
    <w:basedOn w:val="Normal"/>
    <w:pPr>
      <w:spacing w:line="240" w:lineRule="auto" w:after="0"/>
      <w:jc w:val="left"/>
    </w:pPr>
    <w:rPr>
      <w:rFonts w:ascii="Times New Roman" w:hAnsi="Times New Roman"/>
      <w:b w:val="0"/>
      <w:i w:val="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header" Target="head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