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CD9" w:rsidRPr="004F635A" w:rsidRDefault="00CE24AB">
      <w:pPr>
        <w:rPr>
          <w:rFonts w:ascii="Times New Roman" w:hAnsi="Times New Roman" w:cs="Times New Roman"/>
          <w:i/>
          <w:sz w:val="24"/>
          <w:szCs w:val="24"/>
        </w:rPr>
      </w:pPr>
      <w:r w:rsidRPr="004F635A">
        <w:rPr>
          <w:rFonts w:ascii="Times New Roman" w:hAnsi="Times New Roman" w:cs="Times New Roman"/>
          <w:i/>
          <w:sz w:val="24"/>
          <w:szCs w:val="24"/>
        </w:rPr>
        <w:t>Editor’s review:</w:t>
      </w:r>
    </w:p>
    <w:p w:rsidR="00CE24AB" w:rsidRPr="004F635A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4F635A">
        <w:rPr>
          <w:rFonts w:ascii="Times New Roman" w:hAnsi="Times New Roman" w:cs="Times New Roman"/>
          <w:i/>
          <w:sz w:val="24"/>
          <w:szCs w:val="24"/>
        </w:rPr>
        <w:t xml:space="preserve">You might note that </w:t>
      </w:r>
      <w:proofErr w:type="spellStart"/>
      <w:r w:rsidRPr="004F635A">
        <w:rPr>
          <w:rFonts w:ascii="Times New Roman" w:hAnsi="Times New Roman" w:cs="Times New Roman"/>
          <w:i/>
          <w:sz w:val="24"/>
          <w:szCs w:val="24"/>
        </w:rPr>
        <w:t>eqn</w:t>
      </w:r>
      <w:proofErr w:type="spellEnd"/>
      <w:r w:rsidRPr="004F635A">
        <w:rPr>
          <w:rFonts w:ascii="Times New Roman" w:hAnsi="Times New Roman" w:cs="Times New Roman"/>
          <w:i/>
          <w:sz w:val="24"/>
          <w:szCs w:val="24"/>
        </w:rPr>
        <w:t xml:space="preserve"> 5 does not match the experimental data for the one electron atomic ions because the Z^4 relativistic correction swamps this effect. The non-adiabatic effect is roughly linear in Z because M is almost linear in Z, 1-mu = 1</w:t>
      </w:r>
      <w:proofErr w:type="gramStart"/>
      <w:r w:rsidRPr="004F635A">
        <w:rPr>
          <w:rFonts w:ascii="Times New Roman" w:hAnsi="Times New Roman" w:cs="Times New Roman"/>
          <w:i/>
          <w:sz w:val="24"/>
          <w:szCs w:val="24"/>
        </w:rPr>
        <w:t>/(</w:t>
      </w:r>
      <w:proofErr w:type="gramEnd"/>
      <w:r w:rsidRPr="004F635A">
        <w:rPr>
          <w:rFonts w:ascii="Times New Roman" w:hAnsi="Times New Roman" w:cs="Times New Roman"/>
          <w:i/>
          <w:sz w:val="24"/>
          <w:szCs w:val="24"/>
        </w:rPr>
        <w:t>M+1)~ 1/Z.</w:t>
      </w:r>
    </w:p>
    <w:p w:rsidR="00CE24AB" w:rsidRDefault="00CE24AB" w:rsidP="00CE24AB">
      <w:pPr>
        <w:rPr>
          <w:rFonts w:ascii="Times New Roman" w:hAnsi="Times New Roman" w:cs="Times New Roman"/>
          <w:sz w:val="24"/>
          <w:szCs w:val="24"/>
        </w:rPr>
      </w:pPr>
      <w:r w:rsidRPr="00CE24AB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have added a sentence in the manuscript stating this fact.</w:t>
      </w:r>
    </w:p>
    <w:p w:rsidR="004F635A" w:rsidRPr="004F635A" w:rsidRDefault="00CE24AB" w:rsidP="004F635A">
      <w:pPr>
        <w:rPr>
          <w:rFonts w:ascii="Times New Roman" w:hAnsi="Times New Roman" w:cs="Times New Roman"/>
          <w:i/>
          <w:sz w:val="24"/>
          <w:szCs w:val="24"/>
        </w:rPr>
      </w:pPr>
      <w:r w:rsidRPr="004F635A">
        <w:rPr>
          <w:rFonts w:ascii="Times New Roman" w:hAnsi="Times New Roman" w:cs="Times New Roman"/>
          <w:i/>
          <w:sz w:val="24"/>
          <w:szCs w:val="24"/>
        </w:rPr>
        <w:t xml:space="preserve">There is more interest in the change in the correction with R for </w:t>
      </w:r>
      <w:proofErr w:type="spellStart"/>
      <w:r w:rsidRPr="004F635A">
        <w:rPr>
          <w:rFonts w:ascii="Times New Roman" w:hAnsi="Times New Roman" w:cs="Times New Roman"/>
          <w:i/>
          <w:sz w:val="24"/>
          <w:szCs w:val="24"/>
        </w:rPr>
        <w:t>diatomics</w:t>
      </w:r>
      <w:proofErr w:type="spellEnd"/>
      <w:r w:rsidRPr="004F635A">
        <w:rPr>
          <w:rFonts w:ascii="Times New Roman" w:hAnsi="Times New Roman" w:cs="Times New Roman"/>
          <w:i/>
          <w:sz w:val="24"/>
          <w:szCs w:val="24"/>
        </w:rPr>
        <w:t xml:space="preserve">. For H2 we know this is small compared to the actual correction. </w:t>
      </w:r>
    </w:p>
    <w:p w:rsidR="004F635A" w:rsidRDefault="005B087C" w:rsidP="004F6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="004F635A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indeed</w:t>
      </w:r>
      <w:r w:rsidR="004F635A">
        <w:rPr>
          <w:rFonts w:ascii="Times New Roman" w:hAnsi="Times New Roman" w:cs="Times New Roman"/>
          <w:sz w:val="24"/>
          <w:szCs w:val="24"/>
        </w:rPr>
        <w:t xml:space="preserve"> possible to calculate R</w:t>
      </w:r>
      <w:r w:rsidR="00855493">
        <w:rPr>
          <w:rFonts w:ascii="Times New Roman" w:hAnsi="Times New Roman" w:cs="Times New Roman"/>
          <w:sz w:val="24"/>
          <w:szCs w:val="24"/>
        </w:rPr>
        <w:t xml:space="preserve"> from our wave function</w:t>
      </w:r>
      <w:r w:rsidR="004F635A">
        <w:rPr>
          <w:rFonts w:ascii="Times New Roman" w:hAnsi="Times New Roman" w:cs="Times New Roman"/>
          <w:sz w:val="24"/>
          <w:szCs w:val="24"/>
        </w:rPr>
        <w:t xml:space="preserve">, </w:t>
      </w:r>
      <w:r w:rsidR="00855493">
        <w:rPr>
          <w:rFonts w:ascii="Times New Roman" w:hAnsi="Times New Roman" w:cs="Times New Roman"/>
          <w:sz w:val="24"/>
          <w:szCs w:val="24"/>
        </w:rPr>
        <w:t>unfortunately</w:t>
      </w:r>
      <w:r w:rsidR="004F635A">
        <w:rPr>
          <w:rFonts w:ascii="Times New Roman" w:hAnsi="Times New Roman" w:cs="Times New Roman"/>
          <w:sz w:val="24"/>
          <w:szCs w:val="24"/>
        </w:rPr>
        <w:t xml:space="preserve"> we did not collect that data during our </w:t>
      </w:r>
      <w:r>
        <w:rPr>
          <w:rFonts w:ascii="Times New Roman" w:hAnsi="Times New Roman" w:cs="Times New Roman"/>
          <w:sz w:val="24"/>
          <w:szCs w:val="24"/>
        </w:rPr>
        <w:t>previous</w:t>
      </w:r>
      <w:r w:rsidR="004F635A">
        <w:rPr>
          <w:rFonts w:ascii="Times New Roman" w:hAnsi="Times New Roman" w:cs="Times New Roman"/>
          <w:sz w:val="24"/>
          <w:szCs w:val="24"/>
        </w:rPr>
        <w:t xml:space="preserve"> calculation. To obtain this data, we would have to rerun all the </w:t>
      </w:r>
      <w:proofErr w:type="spellStart"/>
      <w:r w:rsidR="004F635A">
        <w:rPr>
          <w:rFonts w:ascii="Times New Roman" w:hAnsi="Times New Roman" w:cs="Times New Roman"/>
          <w:sz w:val="24"/>
          <w:szCs w:val="24"/>
        </w:rPr>
        <w:t>nonadiabatic</w:t>
      </w:r>
      <w:proofErr w:type="spellEnd"/>
      <w:r w:rsidR="004F635A">
        <w:rPr>
          <w:rFonts w:ascii="Times New Roman" w:hAnsi="Times New Roman" w:cs="Times New Roman"/>
          <w:sz w:val="24"/>
          <w:szCs w:val="24"/>
        </w:rPr>
        <w:t xml:space="preserve"> DMC calculations, which are the most resource intensive calculations in this project. </w:t>
      </w:r>
      <w:r w:rsidR="00A20394">
        <w:rPr>
          <w:rFonts w:ascii="Times New Roman" w:hAnsi="Times New Roman" w:cs="Times New Roman"/>
          <w:sz w:val="24"/>
          <w:szCs w:val="24"/>
        </w:rPr>
        <w:t xml:space="preserve">It will also be more difficult to obtain accurate result for R than for energy and we may not be able to calculate an accurate correction with the current resources. </w:t>
      </w:r>
    </w:p>
    <w:p w:rsidR="004F635A" w:rsidRPr="004F635A" w:rsidRDefault="00CE24AB" w:rsidP="004F635A">
      <w:pPr>
        <w:rPr>
          <w:rFonts w:ascii="Times New Roman" w:hAnsi="Times New Roman" w:cs="Times New Roman"/>
          <w:i/>
          <w:sz w:val="24"/>
          <w:szCs w:val="24"/>
        </w:rPr>
      </w:pPr>
      <w:r w:rsidRPr="004F635A">
        <w:rPr>
          <w:rFonts w:ascii="Times New Roman" w:hAnsi="Times New Roman" w:cs="Times New Roman"/>
          <w:i/>
          <w:sz w:val="24"/>
          <w:szCs w:val="24"/>
        </w:rPr>
        <w:t xml:space="preserve">From your data you could estimate the contribution to the dissociation energy using the non-adiabatic correction </w:t>
      </w:r>
      <w:proofErr w:type="gramStart"/>
      <w:r w:rsidRPr="004F635A">
        <w:rPr>
          <w:rFonts w:ascii="Times New Roman" w:hAnsi="Times New Roman" w:cs="Times New Roman"/>
          <w:i/>
          <w:sz w:val="24"/>
          <w:szCs w:val="24"/>
        </w:rPr>
        <w:t>your</w:t>
      </w:r>
      <w:proofErr w:type="gramEnd"/>
      <w:r w:rsidRPr="004F635A">
        <w:rPr>
          <w:rFonts w:ascii="Times New Roman" w:hAnsi="Times New Roman" w:cs="Times New Roman"/>
          <w:i/>
          <w:sz w:val="24"/>
          <w:szCs w:val="24"/>
        </w:rPr>
        <w:t xml:space="preserve"> diatomic and atomic energies. </w:t>
      </w:r>
    </w:p>
    <w:p w:rsidR="004F635A" w:rsidRDefault="008F5DBB" w:rsidP="004F6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calculated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non</w:t>
      </w:r>
      <w:r w:rsidR="00855493">
        <w:rPr>
          <w:rFonts w:ascii="Times New Roman" w:hAnsi="Times New Roman" w:cs="Times New Roman"/>
          <w:sz w:val="24"/>
          <w:szCs w:val="24"/>
        </w:rPr>
        <w:t>adiabatic</w:t>
      </w:r>
      <w:proofErr w:type="spellEnd"/>
      <w:r w:rsidR="00855493">
        <w:rPr>
          <w:rFonts w:ascii="Times New Roman" w:hAnsi="Times New Roman" w:cs="Times New Roman"/>
          <w:sz w:val="24"/>
          <w:szCs w:val="24"/>
        </w:rPr>
        <w:t xml:space="preserve"> correction to the di</w:t>
      </w:r>
      <w:r>
        <w:rPr>
          <w:rFonts w:ascii="Times New Roman" w:hAnsi="Times New Roman" w:cs="Times New Roman"/>
          <w:sz w:val="24"/>
          <w:szCs w:val="24"/>
        </w:rPr>
        <w:t>ssociation energies and included them in Table IV.</w:t>
      </w:r>
    </w:p>
    <w:p w:rsidR="00A25803" w:rsidRPr="006C301B" w:rsidRDefault="00CE24AB" w:rsidP="00B93AB8">
      <w:pPr>
        <w:rPr>
          <w:rFonts w:ascii="Times New Roman" w:hAnsi="Times New Roman" w:cs="Times New Roman"/>
          <w:i/>
          <w:sz w:val="24"/>
          <w:szCs w:val="24"/>
        </w:rPr>
      </w:pPr>
      <w:r w:rsidRPr="004F635A">
        <w:rPr>
          <w:rFonts w:ascii="Times New Roman" w:hAnsi="Times New Roman" w:cs="Times New Roman"/>
          <w:i/>
          <w:sz w:val="24"/>
          <w:szCs w:val="24"/>
        </w:rPr>
        <w:t>You could also estimate the correction to the vibrational frequency.</w:t>
      </w:r>
    </w:p>
    <w:p w:rsidR="0094499B" w:rsidRDefault="0034347C" w:rsidP="00B93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we treat the entire molecule quantum mechanically, with the electrons and nuclei on the same footing, the </w:t>
      </w:r>
      <w:r w:rsidR="00855493">
        <w:rPr>
          <w:rFonts w:ascii="Times New Roman" w:hAnsi="Times New Roman" w:cs="Times New Roman"/>
          <w:sz w:val="24"/>
          <w:szCs w:val="24"/>
        </w:rPr>
        <w:t>vibrational frequency is not well-defined.</w:t>
      </w:r>
    </w:p>
    <w:p w:rsidR="00CE24AB" w:rsidRDefault="00CE24AB" w:rsidP="00CE24AB">
      <w:pPr>
        <w:rPr>
          <w:rFonts w:ascii="Times New Roman" w:hAnsi="Times New Roman" w:cs="Times New Roman"/>
          <w:sz w:val="24"/>
          <w:szCs w:val="24"/>
        </w:rPr>
      </w:pPr>
    </w:p>
    <w:p w:rsidR="00CE24AB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EA77BC">
        <w:rPr>
          <w:rFonts w:ascii="Times New Roman" w:hAnsi="Times New Roman" w:cs="Times New Roman"/>
          <w:i/>
          <w:sz w:val="24"/>
          <w:szCs w:val="24"/>
        </w:rPr>
        <w:t>Review</w:t>
      </w:r>
      <w:r w:rsidR="006B1DEC">
        <w:rPr>
          <w:rFonts w:ascii="Times New Roman" w:hAnsi="Times New Roman" w:cs="Times New Roman"/>
          <w:i/>
          <w:sz w:val="24"/>
          <w:szCs w:val="24"/>
        </w:rPr>
        <w:t>er</w:t>
      </w:r>
      <w:r w:rsidRPr="00EA77BC">
        <w:rPr>
          <w:rFonts w:ascii="Times New Roman" w:hAnsi="Times New Roman" w:cs="Times New Roman"/>
          <w:i/>
          <w:sz w:val="24"/>
          <w:szCs w:val="24"/>
        </w:rPr>
        <w:t xml:space="preserve"> 1:</w:t>
      </w:r>
    </w:p>
    <w:p w:rsidR="006B1DEC" w:rsidRDefault="006B1DEC" w:rsidP="006B1DEC">
      <w:pPr>
        <w:rPr>
          <w:rFonts w:ascii="Times New Roman" w:hAnsi="Times New Roman" w:cs="Times New Roman"/>
          <w:i/>
          <w:sz w:val="24"/>
          <w:szCs w:val="24"/>
        </w:rPr>
      </w:pPr>
      <w:r w:rsidRPr="006B1DEC">
        <w:rPr>
          <w:rFonts w:ascii="Times New Roman" w:hAnsi="Times New Roman" w:cs="Times New Roman"/>
          <w:i/>
          <w:sz w:val="24"/>
          <w:szCs w:val="24"/>
        </w:rPr>
        <w:t>This paper reports the first non-adiabatic Quantum Monte</w:t>
      </w:r>
      <w:r>
        <w:rPr>
          <w:rFonts w:ascii="Times New Roman" w:hAnsi="Times New Roman" w:cs="Times New Roman"/>
          <w:i/>
          <w:sz w:val="24"/>
          <w:szCs w:val="24"/>
        </w:rPr>
        <w:t xml:space="preserve"> Carlo benchmarks for first row </w:t>
      </w:r>
      <w:r w:rsidRPr="006B1DEC">
        <w:rPr>
          <w:rFonts w:ascii="Times New Roman" w:hAnsi="Times New Roman" w:cs="Times New Roman"/>
          <w:i/>
          <w:sz w:val="24"/>
          <w:szCs w:val="24"/>
        </w:rPr>
        <w:t>atoms and hydrides, as measured by the diagonal Bor</w:t>
      </w:r>
      <w:r>
        <w:rPr>
          <w:rFonts w:ascii="Times New Roman" w:hAnsi="Times New Roman" w:cs="Times New Roman"/>
          <w:i/>
          <w:sz w:val="24"/>
          <w:szCs w:val="24"/>
        </w:rPr>
        <w:t xml:space="preserve">n-Oppenheimer correction (DBOC) </w:t>
      </w:r>
      <w:r w:rsidRPr="006B1DEC">
        <w:rPr>
          <w:rFonts w:ascii="Times New Roman" w:hAnsi="Times New Roman" w:cs="Times New Roman"/>
          <w:i/>
          <w:sz w:val="24"/>
          <w:szCs w:val="24"/>
        </w:rPr>
        <w:t xml:space="preserve">plus the contributions from excited eigenstates. As noted </w:t>
      </w:r>
      <w:r>
        <w:rPr>
          <w:rFonts w:ascii="Times New Roman" w:hAnsi="Times New Roman" w:cs="Times New Roman"/>
          <w:i/>
          <w:sz w:val="24"/>
          <w:szCs w:val="24"/>
        </w:rPr>
        <w:t xml:space="preserve">in the text, the DBOC is by far </w:t>
      </w:r>
      <w:r w:rsidRPr="006B1DEC">
        <w:rPr>
          <w:rFonts w:ascii="Times New Roman" w:hAnsi="Times New Roman" w:cs="Times New Roman"/>
          <w:i/>
          <w:sz w:val="24"/>
          <w:szCs w:val="24"/>
        </w:rPr>
        <w:t>the larger component. Most of the work focuses on tota</w:t>
      </w:r>
      <w:r>
        <w:rPr>
          <w:rFonts w:ascii="Times New Roman" w:hAnsi="Times New Roman" w:cs="Times New Roman"/>
          <w:i/>
          <w:sz w:val="24"/>
          <w:szCs w:val="24"/>
        </w:rPr>
        <w:t xml:space="preserve">l energies for atoms and atomic </w:t>
      </w:r>
      <w:r w:rsidRPr="006B1DEC">
        <w:rPr>
          <w:rFonts w:ascii="Times New Roman" w:hAnsi="Times New Roman" w:cs="Times New Roman"/>
          <w:i/>
          <w:sz w:val="24"/>
          <w:szCs w:val="24"/>
        </w:rPr>
        <w:t>ions, which are normally not of particular interest to chemists. Beginning on pa</w:t>
      </w:r>
      <w:r>
        <w:rPr>
          <w:rFonts w:ascii="Times New Roman" w:hAnsi="Times New Roman" w:cs="Times New Roman"/>
          <w:i/>
          <w:sz w:val="24"/>
          <w:szCs w:val="24"/>
        </w:rPr>
        <w:t xml:space="preserve">ge 6 (out </w:t>
      </w:r>
      <w:r w:rsidRPr="006B1DEC">
        <w:rPr>
          <w:rFonts w:ascii="Times New Roman" w:hAnsi="Times New Roman" w:cs="Times New Roman"/>
          <w:i/>
          <w:sz w:val="24"/>
          <w:szCs w:val="24"/>
        </w:rPr>
        <w:t xml:space="preserve">of 8.5 pages of text) the discussion turns to hydrides. </w:t>
      </w:r>
      <w:r>
        <w:rPr>
          <w:rFonts w:ascii="Times New Roman" w:hAnsi="Times New Roman" w:cs="Times New Roman"/>
          <w:i/>
          <w:sz w:val="24"/>
          <w:szCs w:val="24"/>
        </w:rPr>
        <w:t xml:space="preserve">Agreement with reference values </w:t>
      </w:r>
      <w:r w:rsidRPr="006B1DEC">
        <w:rPr>
          <w:rFonts w:ascii="Times New Roman" w:hAnsi="Times New Roman" w:cs="Times New Roman"/>
          <w:i/>
          <w:sz w:val="24"/>
          <w:szCs w:val="24"/>
        </w:rPr>
        <w:t xml:space="preserve">taken from the literature is good (&lt; 1 </w:t>
      </w:r>
      <w:proofErr w:type="spellStart"/>
      <w:r w:rsidRPr="006B1DEC">
        <w:rPr>
          <w:rFonts w:ascii="Times New Roman" w:hAnsi="Times New Roman" w:cs="Times New Roman"/>
          <w:i/>
          <w:sz w:val="24"/>
          <w:szCs w:val="24"/>
        </w:rPr>
        <w:t>mEh</w:t>
      </w:r>
      <w:proofErr w:type="spellEnd"/>
      <w:r w:rsidRPr="006B1DEC">
        <w:rPr>
          <w:rFonts w:ascii="Times New Roman" w:hAnsi="Times New Roman" w:cs="Times New Roman"/>
          <w:i/>
          <w:sz w:val="24"/>
          <w:szCs w:val="24"/>
        </w:rPr>
        <w:t>) with the excep</w:t>
      </w:r>
      <w:r>
        <w:rPr>
          <w:rFonts w:ascii="Times New Roman" w:hAnsi="Times New Roman" w:cs="Times New Roman"/>
          <w:i/>
          <w:sz w:val="24"/>
          <w:szCs w:val="24"/>
        </w:rPr>
        <w:t xml:space="preserve">tion of HF where the difference </w:t>
      </w:r>
      <w:r w:rsidRPr="006B1DEC">
        <w:rPr>
          <w:rFonts w:ascii="Times New Roman" w:hAnsi="Times New Roman" w:cs="Times New Roman"/>
          <w:i/>
          <w:sz w:val="24"/>
          <w:szCs w:val="24"/>
        </w:rPr>
        <w:t xml:space="preserve">grows to 2.4 </w:t>
      </w:r>
      <w:proofErr w:type="spellStart"/>
      <w:r w:rsidRPr="006B1DEC">
        <w:rPr>
          <w:rFonts w:ascii="Times New Roman" w:hAnsi="Times New Roman" w:cs="Times New Roman"/>
          <w:i/>
          <w:sz w:val="24"/>
          <w:szCs w:val="24"/>
        </w:rPr>
        <w:t>mEh</w:t>
      </w:r>
      <w:proofErr w:type="spellEnd"/>
      <w:r w:rsidRPr="006B1DEC">
        <w:rPr>
          <w:rFonts w:ascii="Times New Roman" w:hAnsi="Times New Roman" w:cs="Times New Roman"/>
          <w:i/>
          <w:sz w:val="24"/>
          <w:szCs w:val="24"/>
        </w:rPr>
        <w:t>. In the case of CH the authors believe they have an</w:t>
      </w:r>
      <w:r>
        <w:rPr>
          <w:rFonts w:ascii="Times New Roman" w:hAnsi="Times New Roman" w:cs="Times New Roman"/>
          <w:i/>
          <w:sz w:val="24"/>
          <w:szCs w:val="24"/>
        </w:rPr>
        <w:t xml:space="preserve"> unusually large fixed-node error.</w:t>
      </w:r>
    </w:p>
    <w:p w:rsidR="000A1F59" w:rsidRDefault="006B1DEC" w:rsidP="006B1DEC">
      <w:pPr>
        <w:rPr>
          <w:rFonts w:ascii="Times New Roman" w:hAnsi="Times New Roman" w:cs="Times New Roman"/>
          <w:i/>
          <w:sz w:val="24"/>
          <w:szCs w:val="24"/>
        </w:rPr>
      </w:pPr>
      <w:r w:rsidRPr="006B1DEC">
        <w:rPr>
          <w:rFonts w:ascii="Times New Roman" w:hAnsi="Times New Roman" w:cs="Times New Roman"/>
          <w:i/>
          <w:sz w:val="24"/>
          <w:szCs w:val="24"/>
        </w:rPr>
        <w:t xml:space="preserve">On page 6 the text states, “…the </w:t>
      </w:r>
      <w:proofErr w:type="spellStart"/>
      <w:r w:rsidRPr="006B1DEC">
        <w:rPr>
          <w:rFonts w:ascii="Times New Roman" w:hAnsi="Times New Roman" w:cs="Times New Roman"/>
          <w:i/>
          <w:sz w:val="24"/>
          <w:szCs w:val="24"/>
        </w:rPr>
        <w:t>nonadiabatic</w:t>
      </w:r>
      <w:proofErr w:type="spellEnd"/>
      <w:r w:rsidRPr="006B1DEC">
        <w:rPr>
          <w:rFonts w:ascii="Times New Roman" w:hAnsi="Times New Roman" w:cs="Times New Roman"/>
          <w:i/>
          <w:sz w:val="24"/>
          <w:szCs w:val="24"/>
        </w:rPr>
        <w:t xml:space="preserve"> results agr</w:t>
      </w:r>
      <w:r>
        <w:rPr>
          <w:rFonts w:ascii="Times New Roman" w:hAnsi="Times New Roman" w:cs="Times New Roman"/>
          <w:i/>
          <w:sz w:val="24"/>
          <w:szCs w:val="24"/>
        </w:rPr>
        <w:t xml:space="preserve">ee closely with their adiabatic </w:t>
      </w:r>
      <w:r w:rsidRPr="006B1DEC">
        <w:rPr>
          <w:rFonts w:ascii="Times New Roman" w:hAnsi="Times New Roman" w:cs="Times New Roman"/>
          <w:i/>
          <w:sz w:val="24"/>
          <w:szCs w:val="24"/>
        </w:rPr>
        <w:t>counterparts…</w:t>
      </w:r>
      <w:proofErr w:type="gramStart"/>
      <w:r w:rsidRPr="006B1DEC">
        <w:rPr>
          <w:rFonts w:ascii="Times New Roman" w:hAnsi="Times New Roman" w:cs="Times New Roman"/>
          <w:i/>
          <w:sz w:val="24"/>
          <w:szCs w:val="24"/>
        </w:rPr>
        <w:t>”.</w:t>
      </w:r>
      <w:proofErr w:type="gramEnd"/>
      <w:r w:rsidRPr="006B1DEC">
        <w:rPr>
          <w:rFonts w:ascii="Times New Roman" w:hAnsi="Times New Roman" w:cs="Times New Roman"/>
          <w:i/>
          <w:sz w:val="24"/>
          <w:szCs w:val="24"/>
        </w:rPr>
        <w:t xml:space="preserve"> That is as expected, but because the dissociation energies in Table II are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1DEC">
        <w:rPr>
          <w:rFonts w:ascii="Times New Roman" w:hAnsi="Times New Roman" w:cs="Times New Roman"/>
          <w:i/>
          <w:sz w:val="24"/>
          <w:szCs w:val="24"/>
        </w:rPr>
        <w:t xml:space="preserve">given as De and then later as D0 it is not possible to tell exactly how large the </w:t>
      </w:r>
      <w:proofErr w:type="spellStart"/>
      <w:r w:rsidRPr="006B1DEC">
        <w:rPr>
          <w:rFonts w:ascii="Times New Roman" w:hAnsi="Times New Roman" w:cs="Times New Roman"/>
          <w:i/>
          <w:sz w:val="24"/>
          <w:szCs w:val="24"/>
        </w:rPr>
        <w:t>nonadiabatic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1DEC">
        <w:rPr>
          <w:rFonts w:ascii="Times New Roman" w:hAnsi="Times New Roman" w:cs="Times New Roman"/>
          <w:i/>
          <w:sz w:val="24"/>
          <w:szCs w:val="24"/>
        </w:rPr>
        <w:t xml:space="preserve">corrects actually are. They are quite small. </w:t>
      </w:r>
      <w:bookmarkStart w:id="0" w:name="_GoBack"/>
      <w:bookmarkEnd w:id="0"/>
    </w:p>
    <w:p w:rsidR="000A1F59" w:rsidRPr="000A1F59" w:rsidRDefault="000A1F59" w:rsidP="006B1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nonadiabatic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corrections to Do are now reported in Table IV.</w:t>
      </w:r>
    </w:p>
    <w:p w:rsidR="006B1DEC" w:rsidRDefault="006B1DEC" w:rsidP="006B1DEC">
      <w:pPr>
        <w:rPr>
          <w:rFonts w:ascii="Times New Roman" w:hAnsi="Times New Roman" w:cs="Times New Roman"/>
          <w:i/>
          <w:sz w:val="24"/>
          <w:szCs w:val="24"/>
        </w:rPr>
      </w:pPr>
      <w:r w:rsidRPr="006B1DEC">
        <w:rPr>
          <w:rFonts w:ascii="Times New Roman" w:hAnsi="Times New Roman" w:cs="Times New Roman"/>
          <w:i/>
          <w:sz w:val="24"/>
          <w:szCs w:val="24"/>
        </w:rPr>
        <w:t>In addition, the DBOCs are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1DEC">
        <w:rPr>
          <w:rFonts w:ascii="Times New Roman" w:hAnsi="Times New Roman" w:cs="Times New Roman"/>
          <w:i/>
          <w:sz w:val="24"/>
          <w:szCs w:val="24"/>
        </w:rPr>
        <w:t>relatively insensitive to the level of theory. Perhaps a comment to that effect would be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1DEC">
        <w:rPr>
          <w:rFonts w:ascii="Times New Roman" w:hAnsi="Times New Roman" w:cs="Times New Roman"/>
          <w:i/>
          <w:sz w:val="24"/>
          <w:szCs w:val="24"/>
        </w:rPr>
        <w:t>helpful for the reader to put things into perspective.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20394" w:rsidRPr="00A518C2" w:rsidRDefault="00A518C2" w:rsidP="00A20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have included a sentence stating this fact.</w:t>
      </w:r>
    </w:p>
    <w:p w:rsidR="006B1DEC" w:rsidRPr="00EA77BC" w:rsidRDefault="006B1DEC" w:rsidP="006B1DEC">
      <w:pPr>
        <w:rPr>
          <w:rFonts w:ascii="Times New Roman" w:hAnsi="Times New Roman" w:cs="Times New Roman"/>
          <w:i/>
          <w:sz w:val="24"/>
          <w:szCs w:val="24"/>
        </w:rPr>
      </w:pPr>
      <w:r w:rsidRPr="006B1DEC">
        <w:rPr>
          <w:rFonts w:ascii="Times New Roman" w:hAnsi="Times New Roman" w:cs="Times New Roman"/>
          <w:i/>
          <w:sz w:val="24"/>
          <w:szCs w:val="24"/>
        </w:rPr>
        <w:t>The lack of line numbers in the manuscript makes it difficu</w:t>
      </w:r>
      <w:r>
        <w:rPr>
          <w:rFonts w:ascii="Times New Roman" w:hAnsi="Times New Roman" w:cs="Times New Roman"/>
          <w:i/>
          <w:sz w:val="24"/>
          <w:szCs w:val="24"/>
        </w:rPr>
        <w:t xml:space="preserve">lt to indicate where changes or </w:t>
      </w:r>
      <w:r w:rsidRPr="006B1DEC">
        <w:rPr>
          <w:rFonts w:ascii="Times New Roman" w:hAnsi="Times New Roman" w:cs="Times New Roman"/>
          <w:i/>
          <w:sz w:val="24"/>
          <w:szCs w:val="24"/>
        </w:rPr>
        <w:t>questions are located in the text.</w:t>
      </w:r>
    </w:p>
    <w:p w:rsidR="00CE24AB" w:rsidRPr="00EA77BC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EA77BC">
        <w:rPr>
          <w:rFonts w:ascii="Times New Roman" w:hAnsi="Times New Roman" w:cs="Times New Roman"/>
          <w:i/>
          <w:sz w:val="24"/>
          <w:szCs w:val="24"/>
        </w:rPr>
        <w:t>I find the paper to be acceptable for publication after addressing the small number of minor issues below. Minor comments and/or suggests are as follows:</w:t>
      </w:r>
    </w:p>
    <w:p w:rsidR="00CE24AB" w:rsidRPr="00EA77BC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EA77BC">
        <w:rPr>
          <w:rFonts w:ascii="Times New Roman" w:hAnsi="Times New Roman" w:cs="Times New Roman"/>
          <w:i/>
          <w:sz w:val="24"/>
          <w:szCs w:val="24"/>
        </w:rPr>
        <w:t>Pg. 2 The abbreviation ECG appears to be undefined at this point in the text. Please define. I assume it means “explicitly correlated Gaussian”.</w:t>
      </w:r>
    </w:p>
    <w:p w:rsidR="00EA77BC" w:rsidRPr="00CE24AB" w:rsidRDefault="00EA77BC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24A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E24AB">
        <w:rPr>
          <w:rFonts w:ascii="Times New Roman" w:hAnsi="Times New Roman" w:cs="Times New Roman"/>
          <w:sz w:val="24"/>
          <w:szCs w:val="24"/>
        </w:rPr>
        <w:t>explicitly</w:t>
      </w:r>
      <w:proofErr w:type="gramEnd"/>
      <w:r w:rsidRPr="00CE24AB">
        <w:rPr>
          <w:rFonts w:ascii="Times New Roman" w:hAnsi="Times New Roman" w:cs="Times New Roman"/>
          <w:sz w:val="24"/>
          <w:szCs w:val="24"/>
        </w:rPr>
        <w:t xml:space="preserve"> correlated Gaussian)</w:t>
      </w:r>
      <w:r>
        <w:rPr>
          <w:rFonts w:ascii="Times New Roman" w:hAnsi="Times New Roman" w:cs="Times New Roman"/>
          <w:sz w:val="24"/>
          <w:szCs w:val="24"/>
        </w:rPr>
        <w:t xml:space="preserve"> has been added after ECG.</w:t>
      </w:r>
    </w:p>
    <w:p w:rsidR="00CE24AB" w:rsidRPr="00C53072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C53072">
        <w:rPr>
          <w:rFonts w:ascii="Times New Roman" w:hAnsi="Times New Roman" w:cs="Times New Roman"/>
          <w:i/>
          <w:sz w:val="24"/>
          <w:szCs w:val="24"/>
        </w:rPr>
        <w:t>Pg. 4 Sometimes the term “non-adiabatic” appears in the text and other times it uses “</w:t>
      </w:r>
      <w:proofErr w:type="spellStart"/>
      <w:r w:rsidRPr="00C53072">
        <w:rPr>
          <w:rFonts w:ascii="Times New Roman" w:hAnsi="Times New Roman" w:cs="Times New Roman"/>
          <w:i/>
          <w:sz w:val="24"/>
          <w:szCs w:val="24"/>
        </w:rPr>
        <w:t>nonadiabatic</w:t>
      </w:r>
      <w:proofErr w:type="spellEnd"/>
      <w:r w:rsidRPr="00C53072">
        <w:rPr>
          <w:rFonts w:ascii="Times New Roman" w:hAnsi="Times New Roman" w:cs="Times New Roman"/>
          <w:i/>
          <w:sz w:val="24"/>
          <w:szCs w:val="24"/>
        </w:rPr>
        <w:t>”. Please be consistent.</w:t>
      </w:r>
    </w:p>
    <w:p w:rsidR="00C53072" w:rsidRPr="00CE24AB" w:rsidRDefault="00C53072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occurrences of “non-adiabatic” have been replaced with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nonadiabatic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CE24AB" w:rsidRPr="00C53072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C53072">
        <w:rPr>
          <w:rFonts w:ascii="Times New Roman" w:hAnsi="Times New Roman" w:cs="Times New Roman"/>
          <w:i/>
          <w:sz w:val="24"/>
          <w:szCs w:val="24"/>
        </w:rPr>
        <w:t>Pg. 6 “Finding accurate reference data…is not straightforward. We will use highly converged ECG data when available.” Break the sentence for the sake of improving the readability.</w:t>
      </w:r>
    </w:p>
    <w:p w:rsidR="00C53072" w:rsidRPr="00CE24AB" w:rsidRDefault="00C53072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sentence has been broken in half.</w:t>
      </w:r>
    </w:p>
    <w:p w:rsidR="00CE24AB" w:rsidRPr="00C53072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C53072">
        <w:rPr>
          <w:rFonts w:ascii="Times New Roman" w:hAnsi="Times New Roman" w:cs="Times New Roman"/>
          <w:i/>
          <w:sz w:val="24"/>
          <w:szCs w:val="24"/>
        </w:rPr>
        <w:t xml:space="preserve">Pg. 7 In the title to Table II it should be made clear that both the total energies and dissociation energies are given in </w:t>
      </w:r>
      <w:proofErr w:type="spellStart"/>
      <w:r w:rsidRPr="00C53072">
        <w:rPr>
          <w:rFonts w:ascii="Times New Roman" w:hAnsi="Times New Roman" w:cs="Times New Roman"/>
          <w:i/>
          <w:sz w:val="24"/>
          <w:szCs w:val="24"/>
        </w:rPr>
        <w:t>Hartrees</w:t>
      </w:r>
      <w:proofErr w:type="spellEnd"/>
      <w:r w:rsidRPr="00C53072">
        <w:rPr>
          <w:rFonts w:ascii="Times New Roman" w:hAnsi="Times New Roman" w:cs="Times New Roman"/>
          <w:i/>
          <w:sz w:val="24"/>
          <w:szCs w:val="24"/>
        </w:rPr>
        <w:t xml:space="preserve">. It’s relatively unconventional to report De values in </w:t>
      </w:r>
      <w:proofErr w:type="spellStart"/>
      <w:r w:rsidRPr="00C53072">
        <w:rPr>
          <w:rFonts w:ascii="Times New Roman" w:hAnsi="Times New Roman" w:cs="Times New Roman"/>
          <w:i/>
          <w:sz w:val="24"/>
          <w:szCs w:val="24"/>
        </w:rPr>
        <w:t>Hartrees</w:t>
      </w:r>
      <w:proofErr w:type="spellEnd"/>
      <w:r w:rsidRPr="00C53072">
        <w:rPr>
          <w:rFonts w:ascii="Times New Roman" w:hAnsi="Times New Roman" w:cs="Times New Roman"/>
          <w:i/>
          <w:sz w:val="24"/>
          <w:szCs w:val="24"/>
        </w:rPr>
        <w:t>.</w:t>
      </w:r>
    </w:p>
    <w:p w:rsidR="00C53072" w:rsidRPr="00CE24AB" w:rsidRDefault="00C53072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now explicitly state in the caption of Table II that “</w:t>
      </w:r>
      <w:r w:rsidRPr="00A852C0">
        <w:rPr>
          <w:rFonts w:ascii="Times New Roman" w:hAnsi="Times New Roman" w:cs="Times New Roman"/>
          <w:sz w:val="24"/>
          <w:szCs w:val="24"/>
        </w:rPr>
        <w:t>Both total energies and dissociation energie</w:t>
      </w:r>
      <w:r>
        <w:rPr>
          <w:rFonts w:ascii="Times New Roman" w:hAnsi="Times New Roman" w:cs="Times New Roman"/>
          <w:sz w:val="24"/>
          <w:szCs w:val="24"/>
        </w:rPr>
        <w:t xml:space="preserve">s are given in units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Hartree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CE24AB" w:rsidRPr="00C53072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C53072">
        <w:rPr>
          <w:rFonts w:ascii="Times New Roman" w:hAnsi="Times New Roman" w:cs="Times New Roman"/>
          <w:i/>
          <w:sz w:val="24"/>
          <w:szCs w:val="24"/>
        </w:rPr>
        <w:t>Pg. 9 An extraneous lower case “p’ appears in reference 57.</w:t>
      </w:r>
    </w:p>
    <w:p w:rsidR="00CE24AB" w:rsidRDefault="00C53072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typo in the reference has been corrected.</w:t>
      </w:r>
    </w:p>
    <w:p w:rsidR="006B1DEC" w:rsidRDefault="006B1DEC" w:rsidP="00CE24AB">
      <w:pPr>
        <w:rPr>
          <w:rFonts w:ascii="Times New Roman" w:hAnsi="Times New Roman" w:cs="Times New Roman"/>
          <w:sz w:val="24"/>
          <w:szCs w:val="24"/>
        </w:rPr>
      </w:pPr>
    </w:p>
    <w:p w:rsidR="006B1DEC" w:rsidRPr="006B1DEC" w:rsidRDefault="006B1DEC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6B1DEC">
        <w:rPr>
          <w:rFonts w:ascii="Times New Roman" w:hAnsi="Times New Roman" w:cs="Times New Roman"/>
          <w:i/>
          <w:sz w:val="24"/>
          <w:szCs w:val="24"/>
        </w:rPr>
        <w:t>Reviewer 2:</w:t>
      </w:r>
    </w:p>
    <w:p w:rsidR="006B1DEC" w:rsidRPr="006B1DEC" w:rsidRDefault="006B1DEC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6B1DEC">
        <w:rPr>
          <w:rFonts w:ascii="Times New Roman" w:hAnsi="Times New Roman" w:cs="Times New Roman"/>
          <w:i/>
          <w:sz w:val="24"/>
          <w:szCs w:val="24"/>
        </w:rPr>
        <w:t>This is a careful study of the handling of non-Born-Oppenheimer electron-nuclear interactions within the realm of Monte Carlo simulations.</w:t>
      </w:r>
    </w:p>
    <w:p w:rsidR="006B1DEC" w:rsidRDefault="004E5682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you.</w:t>
      </w:r>
    </w:p>
    <w:p w:rsidR="00CE24AB" w:rsidRPr="00CE24AB" w:rsidRDefault="00CE24AB" w:rsidP="00CE24AB">
      <w:pPr>
        <w:rPr>
          <w:rFonts w:ascii="Times New Roman" w:hAnsi="Times New Roman" w:cs="Times New Roman"/>
          <w:sz w:val="24"/>
          <w:szCs w:val="24"/>
        </w:rPr>
      </w:pPr>
    </w:p>
    <w:sectPr w:rsidR="00CE24AB" w:rsidRPr="00CE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4A1A9F"/>
    <w:multiLevelType w:val="hybridMultilevel"/>
    <w:tmpl w:val="315015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F7"/>
    <w:rsid w:val="00011BF7"/>
    <w:rsid w:val="000A1F59"/>
    <w:rsid w:val="000E715B"/>
    <w:rsid w:val="00233CD9"/>
    <w:rsid w:val="002A2517"/>
    <w:rsid w:val="0034347C"/>
    <w:rsid w:val="004E5682"/>
    <w:rsid w:val="004F635A"/>
    <w:rsid w:val="005B087C"/>
    <w:rsid w:val="005D5596"/>
    <w:rsid w:val="006B1DEC"/>
    <w:rsid w:val="006C301B"/>
    <w:rsid w:val="00855493"/>
    <w:rsid w:val="008F5DBB"/>
    <w:rsid w:val="0094499B"/>
    <w:rsid w:val="00A11E11"/>
    <w:rsid w:val="00A20394"/>
    <w:rsid w:val="00A25803"/>
    <w:rsid w:val="00A518C2"/>
    <w:rsid w:val="00A852C0"/>
    <w:rsid w:val="00B93AB8"/>
    <w:rsid w:val="00C53072"/>
    <w:rsid w:val="00C974F7"/>
    <w:rsid w:val="00CC52E6"/>
    <w:rsid w:val="00CE24AB"/>
    <w:rsid w:val="00DE3EBC"/>
    <w:rsid w:val="00EA77BC"/>
    <w:rsid w:val="00F12248"/>
    <w:rsid w:val="00F2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A23EA-D535-4543-8FDE-1FEE03ED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Young</dc:creator>
  <cp:keywords/>
  <dc:description/>
  <cp:lastModifiedBy>Paul Young</cp:lastModifiedBy>
  <cp:revision>22</cp:revision>
  <dcterms:created xsi:type="dcterms:W3CDTF">2015-08-25T15:52:00Z</dcterms:created>
  <dcterms:modified xsi:type="dcterms:W3CDTF">2015-08-30T03:18:00Z</dcterms:modified>
</cp:coreProperties>
</file>