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244BA" w14:textId="77777777" w:rsidR="00233CD9" w:rsidRPr="004F635A" w:rsidRDefault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Editor’s review:</w:t>
      </w:r>
    </w:p>
    <w:p w14:paraId="6DB3926C" w14:textId="77777777" w:rsidR="00CE24AB" w:rsidRPr="004F635A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You might note that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eqn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5 does not match the experimental data for the one electron atomic ions because the Z^4 relativistic correction swamps this effect. The non-adiabatic effect is roughly linear in Z because M is almost linear in Z, 1-mu = 1/(M+</w:t>
      </w:r>
      <w:proofErr w:type="gramStart"/>
      <w:r w:rsidRPr="004F635A">
        <w:rPr>
          <w:rFonts w:ascii="Times New Roman" w:hAnsi="Times New Roman" w:cs="Times New Roman"/>
          <w:i/>
          <w:sz w:val="24"/>
          <w:szCs w:val="24"/>
        </w:rPr>
        <w:t>1)~</w:t>
      </w:r>
      <w:proofErr w:type="gram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1/Z.</w:t>
      </w:r>
    </w:p>
    <w:p w14:paraId="1D052702" w14:textId="77777777"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  <w:r w:rsidRPr="00CE24A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 added a sentence in the manuscript stating this fact</w:t>
      </w:r>
      <w:r w:rsidR="00131BD8">
        <w:rPr>
          <w:rFonts w:ascii="Times New Roman" w:hAnsi="Times New Roman" w:cs="Times New Roman"/>
          <w:sz w:val="24"/>
          <w:szCs w:val="24"/>
        </w:rPr>
        <w:t>, and included a reference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B62F3F" w14:textId="77777777"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There is more interest in the change in the correction with R for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diatomics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. For H2 we know this is small compared to the actual correction. </w:t>
      </w:r>
    </w:p>
    <w:p w14:paraId="0D3F7495" w14:textId="024F2B9E" w:rsidR="00131BD8" w:rsidRDefault="005B087C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4F635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indeed</w:t>
      </w:r>
      <w:r w:rsidR="004F635A">
        <w:rPr>
          <w:rFonts w:ascii="Times New Roman" w:hAnsi="Times New Roman" w:cs="Times New Roman"/>
          <w:sz w:val="24"/>
          <w:szCs w:val="24"/>
        </w:rPr>
        <w:t xml:space="preserve"> possible to calculate R</w:t>
      </w:r>
      <w:r w:rsidR="00855493">
        <w:rPr>
          <w:rFonts w:ascii="Times New Roman" w:hAnsi="Times New Roman" w:cs="Times New Roman"/>
          <w:sz w:val="24"/>
          <w:szCs w:val="24"/>
        </w:rPr>
        <w:t xml:space="preserve"> from our wave function</w:t>
      </w:r>
      <w:r w:rsidR="00A23B84">
        <w:rPr>
          <w:rFonts w:ascii="Times New Roman" w:hAnsi="Times New Roman" w:cs="Times New Roman"/>
          <w:sz w:val="24"/>
          <w:szCs w:val="24"/>
        </w:rPr>
        <w:t xml:space="preserve">. </w:t>
      </w:r>
      <w:r w:rsidR="004F635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62F86">
        <w:rPr>
          <w:rFonts w:ascii="Times New Roman" w:hAnsi="Times New Roman" w:cs="Times New Roman"/>
          <w:sz w:val="24"/>
          <w:szCs w:val="24"/>
        </w:rPr>
        <w:t>Unfortunately,</w:t>
      </w:r>
      <w:r w:rsidR="00A23B84">
        <w:rPr>
          <w:rFonts w:ascii="Times New Roman" w:hAnsi="Times New Roman" w:cs="Times New Roman"/>
          <w:sz w:val="24"/>
          <w:szCs w:val="24"/>
        </w:rPr>
        <w:t xml:space="preserve"> it is hard </w:t>
      </w:r>
      <w:r w:rsidR="005A1905">
        <w:rPr>
          <w:rFonts w:ascii="Times New Roman" w:hAnsi="Times New Roman" w:cs="Times New Roman"/>
          <w:sz w:val="24"/>
          <w:szCs w:val="24"/>
        </w:rPr>
        <w:t xml:space="preserve">to calculate this quantity accurately with </w:t>
      </w:r>
      <w:r w:rsidR="00131BD8">
        <w:rPr>
          <w:rFonts w:ascii="Times New Roman" w:hAnsi="Times New Roman" w:cs="Times New Roman"/>
          <w:sz w:val="24"/>
          <w:szCs w:val="24"/>
        </w:rPr>
        <w:t xml:space="preserve">DMC, and we do not currently have this data from our current simulations.  </w:t>
      </w:r>
      <w:r w:rsidR="00A23B84">
        <w:rPr>
          <w:rFonts w:ascii="Times New Roman" w:hAnsi="Times New Roman" w:cs="Times New Roman"/>
          <w:sz w:val="24"/>
          <w:szCs w:val="24"/>
        </w:rPr>
        <w:t>In particular, t</w:t>
      </w:r>
      <w:r w:rsidR="00131BD8">
        <w:rPr>
          <w:rFonts w:ascii="Times New Roman" w:hAnsi="Times New Roman" w:cs="Times New Roman"/>
          <w:sz w:val="24"/>
          <w:szCs w:val="24"/>
        </w:rPr>
        <w:t>o overcome mixed estimator errors we will require technological improvements that may or may not be straightforward</w:t>
      </w:r>
      <w:r w:rsidR="00A23B84">
        <w:rPr>
          <w:rFonts w:ascii="Times New Roman" w:hAnsi="Times New Roman" w:cs="Times New Roman"/>
          <w:sz w:val="24"/>
          <w:szCs w:val="24"/>
        </w:rPr>
        <w:t xml:space="preserve"> to implement</w:t>
      </w:r>
      <w:r w:rsidR="00131BD8">
        <w:rPr>
          <w:rFonts w:ascii="Times New Roman" w:hAnsi="Times New Roman" w:cs="Times New Roman"/>
          <w:sz w:val="24"/>
          <w:szCs w:val="24"/>
        </w:rPr>
        <w:t xml:space="preserve">.  Testing and benchmarking other observables </w:t>
      </w:r>
      <w:r w:rsidR="00C96CC2">
        <w:rPr>
          <w:rFonts w:ascii="Times New Roman" w:hAnsi="Times New Roman" w:cs="Times New Roman"/>
          <w:sz w:val="24"/>
          <w:szCs w:val="24"/>
        </w:rPr>
        <w:t xml:space="preserve">beyond the energy </w:t>
      </w:r>
      <w:r w:rsidR="00131BD8">
        <w:rPr>
          <w:rFonts w:ascii="Times New Roman" w:hAnsi="Times New Roman" w:cs="Times New Roman"/>
          <w:sz w:val="24"/>
          <w:szCs w:val="24"/>
        </w:rPr>
        <w:t xml:space="preserve">is something we are considering for future work. </w:t>
      </w:r>
    </w:p>
    <w:p w14:paraId="566832CC" w14:textId="77777777" w:rsidR="00131BD8" w:rsidRDefault="00131BD8" w:rsidP="004F635A">
      <w:pPr>
        <w:rPr>
          <w:rFonts w:ascii="Times New Roman" w:hAnsi="Times New Roman" w:cs="Times New Roman"/>
          <w:sz w:val="24"/>
          <w:szCs w:val="24"/>
        </w:rPr>
      </w:pPr>
    </w:p>
    <w:p w14:paraId="76719E90" w14:textId="77777777"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From your data you could estimate the contribution to the dissociation energy using the non-adiabatic correction your diatomic and atomic energies. </w:t>
      </w:r>
    </w:p>
    <w:p w14:paraId="7FDCEE13" w14:textId="77777777" w:rsidR="004F635A" w:rsidRDefault="008F5DBB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calculated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</w:t>
      </w:r>
      <w:r w:rsidR="00855493">
        <w:rPr>
          <w:rFonts w:ascii="Times New Roman" w:hAnsi="Times New Roman" w:cs="Times New Roman"/>
          <w:sz w:val="24"/>
          <w:szCs w:val="24"/>
        </w:rPr>
        <w:t>adiabatic</w:t>
      </w:r>
      <w:proofErr w:type="spellEnd"/>
      <w:r w:rsidR="00855493">
        <w:rPr>
          <w:rFonts w:ascii="Times New Roman" w:hAnsi="Times New Roman" w:cs="Times New Roman"/>
          <w:sz w:val="24"/>
          <w:szCs w:val="24"/>
        </w:rPr>
        <w:t xml:space="preserve"> correction to the di</w:t>
      </w:r>
      <w:r>
        <w:rPr>
          <w:rFonts w:ascii="Times New Roman" w:hAnsi="Times New Roman" w:cs="Times New Roman"/>
          <w:sz w:val="24"/>
          <w:szCs w:val="24"/>
        </w:rPr>
        <w:t>ssociation energies and included them in Table IV</w:t>
      </w:r>
      <w:r w:rsidR="007D43A8">
        <w:rPr>
          <w:rFonts w:ascii="Times New Roman" w:hAnsi="Times New Roman" w:cs="Times New Roman"/>
          <w:sz w:val="24"/>
          <w:szCs w:val="24"/>
        </w:rPr>
        <w:t>, which is an entirely new 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4912">
        <w:rPr>
          <w:rFonts w:ascii="Times New Roman" w:hAnsi="Times New Roman" w:cs="Times New Roman"/>
          <w:sz w:val="24"/>
          <w:szCs w:val="24"/>
        </w:rPr>
        <w:t xml:space="preserve">   The DBOC corrections to the atomic systems are now also available in Table III, which is also an entirely new table.</w:t>
      </w:r>
    </w:p>
    <w:p w14:paraId="59A6412B" w14:textId="77777777" w:rsidR="00A25803" w:rsidRPr="006C301B" w:rsidRDefault="00CE24AB" w:rsidP="00B93AB8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You could also estimate the correction to the vibrational frequency.</w:t>
      </w:r>
    </w:p>
    <w:p w14:paraId="5A1EE89C" w14:textId="77777777" w:rsidR="0094499B" w:rsidRDefault="007D43A8" w:rsidP="00B93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not think this can not be done straightforwardly with our current data.</w:t>
      </w:r>
    </w:p>
    <w:p w14:paraId="6ECE8847" w14:textId="77777777"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p w14:paraId="044F034F" w14:textId="77777777" w:rsidR="00CE24AB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Review</w:t>
      </w:r>
      <w:r w:rsidR="006B1DEC">
        <w:rPr>
          <w:rFonts w:ascii="Times New Roman" w:hAnsi="Times New Roman" w:cs="Times New Roman"/>
          <w:i/>
          <w:sz w:val="24"/>
          <w:szCs w:val="24"/>
        </w:rPr>
        <w:t>er</w:t>
      </w:r>
      <w:r w:rsidRPr="00EA77BC">
        <w:rPr>
          <w:rFonts w:ascii="Times New Roman" w:hAnsi="Times New Roman" w:cs="Times New Roman"/>
          <w:i/>
          <w:sz w:val="24"/>
          <w:szCs w:val="24"/>
        </w:rPr>
        <w:t xml:space="preserve"> 1:</w:t>
      </w:r>
    </w:p>
    <w:p w14:paraId="663E9662" w14:textId="77777777" w:rsidR="000A1F59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 xml:space="preserve">On page 6 the text states, “…the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 xml:space="preserve"> results agr</w:t>
      </w:r>
      <w:r>
        <w:rPr>
          <w:rFonts w:ascii="Times New Roman" w:hAnsi="Times New Roman" w:cs="Times New Roman"/>
          <w:i/>
          <w:sz w:val="24"/>
          <w:szCs w:val="24"/>
        </w:rPr>
        <w:t xml:space="preserve">ee closely with their adiabatic </w:t>
      </w:r>
      <w:r w:rsidRPr="006B1DEC">
        <w:rPr>
          <w:rFonts w:ascii="Times New Roman" w:hAnsi="Times New Roman" w:cs="Times New Roman"/>
          <w:i/>
          <w:sz w:val="24"/>
          <w:szCs w:val="24"/>
        </w:rPr>
        <w:t>counterparts…”. That is as expected, but because the dissociation energies in Table II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given as De and then later as D0 it is not possible to tell exactly how large 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corrects actually are. They are quite small. </w:t>
      </w:r>
    </w:p>
    <w:p w14:paraId="0A1C1FA5" w14:textId="77777777" w:rsidR="000A1F59" w:rsidRPr="000A1F59" w:rsidRDefault="000A1F59" w:rsidP="006B1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corrections to Do are now reported in Table IV.</w:t>
      </w:r>
    </w:p>
    <w:p w14:paraId="73F6C1F3" w14:textId="77777777" w:rsidR="006B1DE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In addition, the DBOCs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relatively insensitive to the level of theory. Perhaps a comment to that effect would be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helpful for the reader to put things into perspective.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7B6C47" w14:textId="753AC011" w:rsidR="00A20394" w:rsidRPr="00A518C2" w:rsidRDefault="00A518C2" w:rsidP="00A2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included a sentence stating this.</w:t>
      </w:r>
    </w:p>
    <w:p w14:paraId="05F5DA4E" w14:textId="77777777" w:rsidR="00CE24AB" w:rsidRPr="00EA77BC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Pg. 2 The abbreviation ECG appears to be undefined at this point in the text. Please define. I assume it means “explicitly correlated Gaussian”.</w:t>
      </w:r>
    </w:p>
    <w:p w14:paraId="43C49523" w14:textId="42DD874C" w:rsidR="00EA77BC" w:rsidRPr="00CE24AB" w:rsidRDefault="007D43A8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3B84">
        <w:rPr>
          <w:rFonts w:ascii="Times New Roman" w:hAnsi="Times New Roman" w:cs="Times New Roman"/>
          <w:sz w:val="24"/>
          <w:szCs w:val="24"/>
        </w:rPr>
        <w:t>acronym (</w:t>
      </w:r>
      <w:r w:rsidR="00EA77BC" w:rsidRPr="00CE24AB">
        <w:rPr>
          <w:rFonts w:ascii="Times New Roman" w:hAnsi="Times New Roman" w:cs="Times New Roman"/>
          <w:sz w:val="24"/>
          <w:szCs w:val="24"/>
        </w:rPr>
        <w:t>explicitly correlated Gaussian)</w:t>
      </w:r>
      <w:r w:rsidR="00EA77BC">
        <w:rPr>
          <w:rFonts w:ascii="Times New Roman" w:hAnsi="Times New Roman" w:cs="Times New Roman"/>
          <w:sz w:val="24"/>
          <w:szCs w:val="24"/>
        </w:rPr>
        <w:t xml:space="preserve"> has been </w:t>
      </w:r>
      <w:r>
        <w:rPr>
          <w:rFonts w:ascii="Times New Roman" w:hAnsi="Times New Roman" w:cs="Times New Roman"/>
          <w:sz w:val="24"/>
          <w:szCs w:val="24"/>
        </w:rPr>
        <w:t>defined for</w:t>
      </w:r>
      <w:r w:rsidR="00EA77BC">
        <w:rPr>
          <w:rFonts w:ascii="Times New Roman" w:hAnsi="Times New Roman" w:cs="Times New Roman"/>
          <w:sz w:val="24"/>
          <w:szCs w:val="24"/>
        </w:rPr>
        <w:t xml:space="preserve"> ECG.</w:t>
      </w:r>
    </w:p>
    <w:p w14:paraId="679A3F65" w14:textId="77777777"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lastRenderedPageBreak/>
        <w:t>Pg. 4 Sometimes the term “non-adiabatic” appears in the text and other times it uses “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”. Please be consistent.</w:t>
      </w:r>
    </w:p>
    <w:p w14:paraId="237F042C" w14:textId="77777777"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occurrences of “non-adiabatic” have been replaced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5ACFD6D6" w14:textId="77777777"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6 “Finding accurate reference data…is not straightforward. We will use highly converged ECG data when available.” Break the sentence for the sake of improving the readability.</w:t>
      </w:r>
    </w:p>
    <w:p w14:paraId="7271BB30" w14:textId="77777777"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sentence has </w:t>
      </w:r>
      <w:r w:rsidR="007D43A8">
        <w:rPr>
          <w:rFonts w:ascii="Times New Roman" w:hAnsi="Times New Roman" w:cs="Times New Roman"/>
          <w:sz w:val="24"/>
          <w:szCs w:val="24"/>
        </w:rPr>
        <w:t>now been broken into two sentences.</w:t>
      </w:r>
    </w:p>
    <w:p w14:paraId="10270C6A" w14:textId="77777777"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 xml:space="preserve">Pg. 7 In the title to Table II it should be made clear that both the total energies and dissociation energies are given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 xml:space="preserve">. It’s relatively unconventional to report De values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.</w:t>
      </w:r>
    </w:p>
    <w:p w14:paraId="4513E83E" w14:textId="77777777"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explicitly state in the caption of Table II that “</w:t>
      </w:r>
      <w:r w:rsidRPr="00A852C0">
        <w:rPr>
          <w:rFonts w:ascii="Times New Roman" w:hAnsi="Times New Roman" w:cs="Times New Roman"/>
          <w:sz w:val="24"/>
          <w:szCs w:val="24"/>
        </w:rPr>
        <w:t>Both total energies and dissociation energie</w:t>
      </w:r>
      <w:r>
        <w:rPr>
          <w:rFonts w:ascii="Times New Roman" w:hAnsi="Times New Roman" w:cs="Times New Roman"/>
          <w:sz w:val="24"/>
          <w:szCs w:val="24"/>
        </w:rPr>
        <w:t xml:space="preserve">s are given in units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Hartree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27C17308" w14:textId="77777777"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9 An extraneous lower case “p’ appears in reference 57.</w:t>
      </w:r>
    </w:p>
    <w:p w14:paraId="4366D1F2" w14:textId="77777777" w:rsid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typo in the reference has been corrected.</w:t>
      </w:r>
    </w:p>
    <w:p w14:paraId="5A911B29" w14:textId="77777777" w:rsidR="006B1DEC" w:rsidRDefault="006B1DEC" w:rsidP="00CE24AB">
      <w:pPr>
        <w:rPr>
          <w:rFonts w:ascii="Times New Roman" w:hAnsi="Times New Roman" w:cs="Times New Roman"/>
          <w:sz w:val="24"/>
          <w:szCs w:val="24"/>
        </w:rPr>
      </w:pPr>
    </w:p>
    <w:p w14:paraId="0BCBE377" w14:textId="77777777"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Reviewer 2:</w:t>
      </w:r>
    </w:p>
    <w:p w14:paraId="27E21177" w14:textId="77777777"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This is a careful study of the handling of non-Born-Oppenheimer electron-nuclear interactions within the realm of Monte Carlo simulations.</w:t>
      </w:r>
    </w:p>
    <w:p w14:paraId="26C4D5C7" w14:textId="77777777" w:rsidR="006B1DEC" w:rsidRDefault="004E568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  <w:r w:rsidR="007D43A8">
        <w:rPr>
          <w:rFonts w:ascii="Times New Roman" w:hAnsi="Times New Roman" w:cs="Times New Roman"/>
          <w:sz w:val="24"/>
          <w:szCs w:val="24"/>
        </w:rPr>
        <w:t xml:space="preserve"> for reading the manuscript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9FB12" w14:textId="77777777" w:rsidR="00CE24AB" w:rsidRP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sectPr w:rsidR="00CE24AB" w:rsidRPr="00CE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A1A9F"/>
    <w:multiLevelType w:val="hybridMultilevel"/>
    <w:tmpl w:val="31501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F7"/>
    <w:rsid w:val="00011BF7"/>
    <w:rsid w:val="000A1F59"/>
    <w:rsid w:val="000E4C1C"/>
    <w:rsid w:val="000E715B"/>
    <w:rsid w:val="00131BD8"/>
    <w:rsid w:val="00162F86"/>
    <w:rsid w:val="00233CD9"/>
    <w:rsid w:val="002A2517"/>
    <w:rsid w:val="0034347C"/>
    <w:rsid w:val="004E5682"/>
    <w:rsid w:val="004F635A"/>
    <w:rsid w:val="005A1905"/>
    <w:rsid w:val="005B087C"/>
    <w:rsid w:val="005D5596"/>
    <w:rsid w:val="006B1DEC"/>
    <w:rsid w:val="006C301B"/>
    <w:rsid w:val="007D43A8"/>
    <w:rsid w:val="00855493"/>
    <w:rsid w:val="008F5DBB"/>
    <w:rsid w:val="0094499B"/>
    <w:rsid w:val="00A11E11"/>
    <w:rsid w:val="00A20394"/>
    <w:rsid w:val="00A23B84"/>
    <w:rsid w:val="00A25803"/>
    <w:rsid w:val="00A518C2"/>
    <w:rsid w:val="00A852C0"/>
    <w:rsid w:val="00B93AB8"/>
    <w:rsid w:val="00BE4912"/>
    <w:rsid w:val="00C53072"/>
    <w:rsid w:val="00C96CC2"/>
    <w:rsid w:val="00C974F7"/>
    <w:rsid w:val="00CC52E6"/>
    <w:rsid w:val="00CE24AB"/>
    <w:rsid w:val="00DE3EBC"/>
    <w:rsid w:val="00EA77BC"/>
    <w:rsid w:val="00F12248"/>
    <w:rsid w:val="00F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F4BB"/>
  <w15:chartTrackingRefBased/>
  <w15:docId w15:val="{FA7A23EA-D535-4543-8FDE-1FEE03E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557</Words>
  <Characters>2857</Characters>
  <Application>Microsoft Macintosh Word</Application>
  <DocSecurity>0</DocSecurity>
  <Lines>45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Tubman, Norman M</cp:lastModifiedBy>
  <cp:revision>26</cp:revision>
  <dcterms:created xsi:type="dcterms:W3CDTF">2015-08-25T15:52:00Z</dcterms:created>
  <dcterms:modified xsi:type="dcterms:W3CDTF">2015-08-31T05:16:00Z</dcterms:modified>
</cp:coreProperties>
</file>