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6A5" w:rsidRDefault="007D1EB5">
      <w:pPr>
        <w:spacing w:before="46" w:line="358" w:lineRule="exact"/>
        <w:ind w:left="4784" w:right="4578"/>
        <w:jc w:val="center"/>
        <w:rPr>
          <w:rFonts w:ascii="Times New Roman" w:eastAsia="Times New Roman"/>
          <w:b/>
          <w:sz w:val="24"/>
        </w:rPr>
      </w:pPr>
      <w:r>
        <w:rPr>
          <w:b/>
          <w:sz w:val="28"/>
        </w:rPr>
        <w:t>董宇超</w:t>
      </w:r>
      <w:r>
        <w:rPr>
          <w:b/>
          <w:sz w:val="24"/>
        </w:rPr>
        <w:t>，</w:t>
      </w:r>
      <w:r>
        <w:rPr>
          <w:rFonts w:ascii="Times New Roman" w:eastAsia="Times New Roman"/>
          <w:b/>
          <w:sz w:val="24"/>
        </w:rPr>
        <w:t>CFA</w:t>
      </w:r>
    </w:p>
    <w:p w:rsidR="00E836A5" w:rsidRDefault="007D1EB5">
      <w:pPr>
        <w:pStyle w:val="BodyText"/>
        <w:tabs>
          <w:tab w:val="left" w:pos="9497"/>
        </w:tabs>
        <w:spacing w:before="0" w:line="241" w:lineRule="exact"/>
        <w:ind w:left="106"/>
        <w:rPr>
          <w:rFonts w:ascii="Times New Roman"/>
        </w:rPr>
      </w:pPr>
      <w:hyperlink r:id="rId5">
        <w:r>
          <w:rPr>
            <w:rFonts w:ascii="Times New Roman"/>
          </w:rPr>
          <w:t>Paul.YCDong@gmail.com</w:t>
        </w:r>
      </w:hyperlink>
      <w:r>
        <w:rPr>
          <w:rFonts w:ascii="Times New Roman"/>
        </w:rPr>
        <w:tab/>
        <w:t>+852 6794</w:t>
      </w:r>
      <w:r>
        <w:rPr>
          <w:rFonts w:ascii="Times New Roman"/>
          <w:spacing w:val="-3"/>
        </w:rPr>
        <w:t xml:space="preserve"> </w:t>
      </w:r>
      <w:r>
        <w:rPr>
          <w:rFonts w:ascii="Times New Roman"/>
        </w:rPr>
        <w:t>1690</w:t>
      </w:r>
    </w:p>
    <w:p w:rsidR="00E836A5" w:rsidRDefault="00E836A5">
      <w:pPr>
        <w:pStyle w:val="BodyText"/>
        <w:spacing w:before="4"/>
        <w:ind w:left="0"/>
        <w:rPr>
          <w:rFonts w:ascii="Times New Roman"/>
          <w:sz w:val="19"/>
        </w:rPr>
      </w:pPr>
    </w:p>
    <w:p w:rsidR="00E836A5" w:rsidRDefault="007D1EB5">
      <w:pPr>
        <w:tabs>
          <w:tab w:val="left" w:pos="1546"/>
        </w:tabs>
        <w:ind w:left="106"/>
        <w:rPr>
          <w:b/>
          <w:sz w:val="21"/>
        </w:rPr>
      </w:pPr>
      <w:r>
        <w:rPr>
          <w:sz w:val="21"/>
        </w:rPr>
        <w:t>工作</w:t>
      </w:r>
      <w:r>
        <w:rPr>
          <w:spacing w:val="-3"/>
          <w:sz w:val="21"/>
        </w:rPr>
        <w:t>经</w:t>
      </w:r>
      <w:r>
        <w:rPr>
          <w:sz w:val="21"/>
        </w:rPr>
        <w:t>验</w:t>
      </w:r>
      <w:r>
        <w:rPr>
          <w:sz w:val="21"/>
        </w:rPr>
        <w:tab/>
      </w:r>
      <w:r>
        <w:rPr>
          <w:b/>
          <w:sz w:val="21"/>
        </w:rPr>
        <w:t>春泉产业信托基金</w:t>
      </w:r>
    </w:p>
    <w:p w:rsidR="00E836A5" w:rsidRDefault="007D1EB5">
      <w:pPr>
        <w:pStyle w:val="BodyText"/>
        <w:tabs>
          <w:tab w:val="left" w:pos="9233"/>
        </w:tabs>
        <w:ind w:left="1546"/>
        <w:rPr>
          <w:rFonts w:ascii="Times New Roman" w:eastAsia="Times New Roman"/>
        </w:rPr>
      </w:pPr>
      <w:r>
        <w:rPr>
          <w:u w:val="single"/>
        </w:rPr>
        <w:t>副总裁</w:t>
      </w:r>
      <w:r>
        <w:tab/>
      </w:r>
      <w:r>
        <w:rPr>
          <w:rFonts w:ascii="Times New Roman" w:eastAsia="Times New Roman"/>
        </w:rPr>
        <w:t>(2014</w:t>
      </w:r>
      <w:r>
        <w:rPr>
          <w:rFonts w:ascii="Times New Roman" w:eastAsia="Times New Roman"/>
          <w:spacing w:val="-11"/>
        </w:rPr>
        <w:t xml:space="preserve"> </w:t>
      </w:r>
      <w:r>
        <w:t>年</w:t>
      </w:r>
      <w:r>
        <w:rPr>
          <w:spacing w:val="-54"/>
        </w:rPr>
        <w:t xml:space="preserve"> </w:t>
      </w:r>
      <w:r>
        <w:rPr>
          <w:rFonts w:ascii="Times New Roman" w:eastAsia="Times New Roman"/>
        </w:rPr>
        <w:t>4</w:t>
      </w:r>
      <w:r>
        <w:rPr>
          <w:rFonts w:ascii="Times New Roman" w:eastAsia="Times New Roman"/>
          <w:spacing w:val="-8"/>
        </w:rPr>
        <w:t xml:space="preserve"> </w:t>
      </w:r>
      <w:r>
        <w:rPr>
          <w:spacing w:val="-3"/>
        </w:rPr>
        <w:t>月</w:t>
      </w:r>
      <w:r>
        <w:t>至今</w:t>
      </w:r>
      <w:r>
        <w:rPr>
          <w:rFonts w:ascii="Times New Roman" w:eastAsia="Times New Roman"/>
        </w:rPr>
        <w:t>)</w:t>
      </w:r>
    </w:p>
    <w:p w:rsidR="007D1EB5" w:rsidRDefault="007D1EB5" w:rsidP="007D1EB5">
      <w:pPr>
        <w:pStyle w:val="ListParagraph"/>
        <w:numPr>
          <w:ilvl w:val="0"/>
          <w:numId w:val="1"/>
        </w:numPr>
        <w:tabs>
          <w:tab w:val="left" w:pos="2266"/>
          <w:tab w:val="left" w:pos="2267"/>
        </w:tabs>
        <w:ind w:firstLine="360"/>
        <w:rPr>
          <w:rFonts w:ascii="Wingdings" w:eastAsia="Wingdings" w:hAnsi="Wingdings"/>
          <w:sz w:val="21"/>
        </w:rPr>
      </w:pPr>
      <w:r>
        <w:rPr>
          <w:spacing w:val="-3"/>
          <w:sz w:val="21"/>
        </w:rPr>
        <w:t>帮助集团探索实现欧洲</w:t>
      </w:r>
      <w:r>
        <w:rPr>
          <w:rFonts w:hint="eastAsia"/>
          <w:spacing w:val="-3"/>
          <w:sz w:val="21"/>
        </w:rPr>
        <w:t>1亿</w:t>
      </w:r>
      <w:r>
        <w:rPr>
          <w:spacing w:val="-3"/>
          <w:sz w:val="21"/>
        </w:rPr>
        <w:t>美金项目的投资</w:t>
      </w:r>
    </w:p>
    <w:p w:rsidR="00E836A5" w:rsidRDefault="007D1EB5">
      <w:pPr>
        <w:pStyle w:val="ListParagraph"/>
        <w:numPr>
          <w:ilvl w:val="0"/>
          <w:numId w:val="1"/>
        </w:numPr>
        <w:tabs>
          <w:tab w:val="left" w:pos="2266"/>
          <w:tab w:val="left" w:pos="2267"/>
        </w:tabs>
        <w:ind w:firstLine="360"/>
        <w:rPr>
          <w:rFonts w:ascii="Wingdings" w:eastAsia="Wingdings" w:hAnsi="Wingdings"/>
          <w:sz w:val="21"/>
        </w:rPr>
      </w:pPr>
      <w:r>
        <w:rPr>
          <w:spacing w:val="-3"/>
          <w:sz w:val="21"/>
        </w:rPr>
        <w:t>投资者关系，细调与投资者沟通的主题和一对一沟通，以及和分析师的沟通</w:t>
      </w:r>
    </w:p>
    <w:p w:rsidR="00E836A5" w:rsidRDefault="007D1EB5">
      <w:pPr>
        <w:pStyle w:val="ListParagraph"/>
        <w:numPr>
          <w:ilvl w:val="0"/>
          <w:numId w:val="1"/>
        </w:numPr>
        <w:tabs>
          <w:tab w:val="left" w:pos="2266"/>
          <w:tab w:val="left" w:pos="2267"/>
        </w:tabs>
        <w:spacing w:before="105"/>
        <w:ind w:firstLine="360"/>
        <w:rPr>
          <w:rFonts w:ascii="Wingdings" w:eastAsia="Wingdings" w:hAnsi="Wingdings"/>
          <w:sz w:val="21"/>
        </w:rPr>
      </w:pPr>
      <w:r>
        <w:rPr>
          <w:spacing w:val="1"/>
          <w:sz w:val="21"/>
        </w:rPr>
        <w:t>中报和年报的项目负责人，获</w:t>
      </w:r>
      <w:r>
        <w:rPr>
          <w:rFonts w:ascii="Times New Roman" w:eastAsia="Times New Roman" w:hAnsi="Times New Roman"/>
          <w:sz w:val="21"/>
        </w:rPr>
        <w:t>ARC</w:t>
      </w:r>
      <w:r>
        <w:rPr>
          <w:rFonts w:ascii="Times New Roman" w:eastAsia="Times New Roman" w:hAnsi="Times New Roman"/>
          <w:spacing w:val="-9"/>
          <w:sz w:val="21"/>
        </w:rPr>
        <w:t xml:space="preserve"> </w:t>
      </w:r>
      <w:r>
        <w:rPr>
          <w:spacing w:val="-2"/>
          <w:sz w:val="21"/>
        </w:rPr>
        <w:t>荣誉奖</w:t>
      </w:r>
      <w:bookmarkStart w:id="0" w:name="_GoBack"/>
      <w:bookmarkEnd w:id="0"/>
    </w:p>
    <w:p w:rsidR="00E836A5" w:rsidRDefault="007D1EB5">
      <w:pPr>
        <w:pStyle w:val="ListParagraph"/>
        <w:numPr>
          <w:ilvl w:val="0"/>
          <w:numId w:val="1"/>
        </w:numPr>
        <w:tabs>
          <w:tab w:val="left" w:pos="2266"/>
          <w:tab w:val="left" w:pos="2267"/>
        </w:tabs>
        <w:ind w:firstLine="360"/>
        <w:rPr>
          <w:rFonts w:ascii="Wingdings" w:eastAsia="Wingdings" w:hAnsi="Wingdings"/>
          <w:sz w:val="21"/>
        </w:rPr>
      </w:pPr>
      <w:r>
        <w:rPr>
          <w:spacing w:val="-3"/>
          <w:sz w:val="21"/>
        </w:rPr>
        <w:t>协助现有项目的再融资，包括现金流预测</w:t>
      </w:r>
    </w:p>
    <w:p w:rsidR="00E836A5" w:rsidRDefault="007D1EB5">
      <w:pPr>
        <w:pStyle w:val="ListParagraph"/>
        <w:numPr>
          <w:ilvl w:val="0"/>
          <w:numId w:val="1"/>
        </w:numPr>
        <w:tabs>
          <w:tab w:val="left" w:pos="2266"/>
          <w:tab w:val="left" w:pos="2267"/>
        </w:tabs>
        <w:ind w:firstLine="360"/>
        <w:rPr>
          <w:rFonts w:ascii="Wingdings" w:eastAsia="Wingdings" w:hAnsi="Wingdings"/>
          <w:sz w:val="21"/>
        </w:rPr>
      </w:pPr>
      <w:r>
        <w:rPr>
          <w:spacing w:val="-3"/>
          <w:sz w:val="21"/>
        </w:rPr>
        <w:t>汇率风险对冲策略的设计和实施</w:t>
      </w:r>
    </w:p>
    <w:p w:rsidR="00E836A5" w:rsidRDefault="007D1EB5">
      <w:pPr>
        <w:pStyle w:val="ListParagraph"/>
        <w:numPr>
          <w:ilvl w:val="0"/>
          <w:numId w:val="1"/>
        </w:numPr>
        <w:tabs>
          <w:tab w:val="left" w:pos="2266"/>
          <w:tab w:val="left" w:pos="2267"/>
        </w:tabs>
        <w:spacing w:line="331" w:lineRule="auto"/>
        <w:ind w:right="3033" w:firstLine="360"/>
        <w:rPr>
          <w:rFonts w:ascii="Wingdings" w:eastAsia="Wingdings" w:hAnsi="Wingdings"/>
          <w:b/>
          <w:sz w:val="21"/>
        </w:rPr>
      </w:pPr>
      <w:r>
        <w:rPr>
          <w:spacing w:val="-3"/>
          <w:sz w:val="21"/>
        </w:rPr>
        <w:t>对房地产信托基金守则和上市条例中关联交易的规定活学活用</w:t>
      </w:r>
      <w:r>
        <w:rPr>
          <w:b/>
          <w:spacing w:val="-3"/>
          <w:sz w:val="21"/>
        </w:rPr>
        <w:t>领展房地产信托基金</w:t>
      </w:r>
    </w:p>
    <w:p w:rsidR="00E836A5" w:rsidRDefault="007D1EB5">
      <w:pPr>
        <w:pStyle w:val="BodyText"/>
        <w:tabs>
          <w:tab w:val="left" w:pos="8203"/>
        </w:tabs>
        <w:spacing w:before="2"/>
        <w:ind w:left="1546"/>
        <w:rPr>
          <w:rFonts w:ascii="Times New Roman" w:eastAsia="Times New Roman"/>
        </w:rPr>
      </w:pPr>
      <w:r>
        <w:rPr>
          <w:u w:val="single"/>
        </w:rPr>
        <w:t>企业</w:t>
      </w:r>
      <w:r>
        <w:rPr>
          <w:spacing w:val="-3"/>
          <w:u w:val="single"/>
        </w:rPr>
        <w:t>投</w:t>
      </w:r>
      <w:r>
        <w:rPr>
          <w:u w:val="single"/>
        </w:rPr>
        <w:t>融</w:t>
      </w:r>
      <w:r>
        <w:rPr>
          <w:spacing w:val="-3"/>
          <w:u w:val="single"/>
        </w:rPr>
        <w:t>部</w:t>
      </w:r>
      <w:r>
        <w:rPr>
          <w:u w:val="single"/>
        </w:rPr>
        <w:t>高级分</w:t>
      </w:r>
      <w:r>
        <w:rPr>
          <w:spacing w:val="-3"/>
          <w:u w:val="single"/>
        </w:rPr>
        <w:t>析</w:t>
      </w:r>
      <w:r>
        <w:rPr>
          <w:u w:val="single"/>
        </w:rPr>
        <w:t>师</w:t>
      </w:r>
      <w:r>
        <w:tab/>
      </w:r>
      <w:r>
        <w:rPr>
          <w:rFonts w:ascii="Times New Roman" w:eastAsia="Times New Roman"/>
        </w:rPr>
        <w:t>(2012</w:t>
      </w:r>
      <w:r>
        <w:rPr>
          <w:rFonts w:ascii="Times New Roman" w:eastAsia="Times New Roman"/>
          <w:spacing w:val="-12"/>
        </w:rPr>
        <w:t xml:space="preserve"> </w:t>
      </w:r>
      <w:r>
        <w:t>年</w:t>
      </w:r>
      <w:r>
        <w:rPr>
          <w:spacing w:val="-53"/>
        </w:rPr>
        <w:t xml:space="preserve"> </w:t>
      </w:r>
      <w:r>
        <w:rPr>
          <w:rFonts w:ascii="Times New Roman" w:eastAsia="Times New Roman"/>
        </w:rPr>
        <w:t>11</w:t>
      </w:r>
      <w:r>
        <w:rPr>
          <w:rFonts w:ascii="Times New Roman" w:eastAsia="Times New Roman"/>
          <w:spacing w:val="-9"/>
        </w:rPr>
        <w:t xml:space="preserve"> </w:t>
      </w:r>
      <w:r>
        <w:rPr>
          <w:spacing w:val="-3"/>
        </w:rPr>
        <w:t>月</w:t>
      </w:r>
      <w:r>
        <w:t>至</w:t>
      </w:r>
      <w:r>
        <w:rPr>
          <w:spacing w:val="-53"/>
        </w:rPr>
        <w:t xml:space="preserve"> </w:t>
      </w:r>
      <w:r>
        <w:rPr>
          <w:rFonts w:ascii="Times New Roman" w:eastAsia="Times New Roman"/>
        </w:rPr>
        <w:t>2014</w:t>
      </w:r>
      <w:r>
        <w:rPr>
          <w:rFonts w:ascii="Times New Roman" w:eastAsia="Times New Roman"/>
          <w:spacing w:val="-10"/>
        </w:rPr>
        <w:t xml:space="preserve"> </w:t>
      </w:r>
      <w:r>
        <w:t>年</w:t>
      </w:r>
      <w:r>
        <w:rPr>
          <w:spacing w:val="-54"/>
        </w:rPr>
        <w:t xml:space="preserve"> </w:t>
      </w:r>
      <w:r>
        <w:rPr>
          <w:rFonts w:ascii="Times New Roman" w:eastAsia="Times New Roman"/>
        </w:rPr>
        <w:t>4</w:t>
      </w:r>
      <w:r>
        <w:rPr>
          <w:rFonts w:ascii="Times New Roman" w:eastAsia="Times New Roman"/>
          <w:spacing w:val="-12"/>
        </w:rPr>
        <w:t xml:space="preserve"> </w:t>
      </w:r>
      <w:r>
        <w:t>月</w:t>
      </w:r>
      <w:r>
        <w:rPr>
          <w:rFonts w:ascii="Times New Roman" w:eastAsia="Times New Roman"/>
        </w:rPr>
        <w:t>)</w:t>
      </w:r>
    </w:p>
    <w:p w:rsidR="00E836A5" w:rsidRDefault="007D1EB5">
      <w:pPr>
        <w:pStyle w:val="ListParagraph"/>
        <w:numPr>
          <w:ilvl w:val="0"/>
          <w:numId w:val="1"/>
        </w:numPr>
        <w:tabs>
          <w:tab w:val="left" w:pos="2266"/>
          <w:tab w:val="left" w:pos="2267"/>
        </w:tabs>
        <w:spacing w:before="105"/>
        <w:ind w:left="2266"/>
        <w:rPr>
          <w:rFonts w:ascii="Wingdings" w:eastAsia="Wingdings" w:hAnsi="Wingdings"/>
          <w:sz w:val="21"/>
        </w:rPr>
      </w:pPr>
      <w:r>
        <w:rPr>
          <w:spacing w:val="-3"/>
          <w:sz w:val="21"/>
        </w:rPr>
        <w:t>策划将投资范围扩展至全中国及促成和万科的战略合作伙伴协议</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策划资产包的出售</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探索收购主要城市的商业物业</w:t>
      </w:r>
    </w:p>
    <w:p w:rsidR="00E836A5" w:rsidRDefault="007D1EB5">
      <w:pPr>
        <w:pStyle w:val="BodyText"/>
        <w:tabs>
          <w:tab w:val="left" w:pos="8309"/>
        </w:tabs>
        <w:ind w:left="1546"/>
        <w:rPr>
          <w:rFonts w:ascii="Times New Roman" w:eastAsia="Times New Roman"/>
        </w:rPr>
      </w:pPr>
      <w:r>
        <w:rPr>
          <w:b/>
        </w:rPr>
        <w:t>太古地产</w:t>
      </w:r>
      <w:r>
        <w:rPr>
          <w:b/>
        </w:rPr>
        <w:tab/>
      </w:r>
      <w:r>
        <w:rPr>
          <w:rFonts w:ascii="Times New Roman" w:eastAsia="Times New Roman"/>
        </w:rPr>
        <w:t>(2007</w:t>
      </w:r>
      <w:r>
        <w:rPr>
          <w:rFonts w:ascii="Times New Roman" w:eastAsia="Times New Roman"/>
          <w:spacing w:val="-11"/>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7</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ind w:left="1522"/>
        <w:rPr>
          <w:rFonts w:ascii="Times New Roman" w:eastAsia="Times New Roman"/>
        </w:rPr>
      </w:pPr>
      <w:r>
        <w:rPr>
          <w:u w:val="single"/>
        </w:rPr>
        <w:t>投融</w:t>
      </w:r>
      <w:r>
        <w:rPr>
          <w:spacing w:val="-3"/>
          <w:u w:val="single"/>
        </w:rPr>
        <w:t>资</w:t>
      </w:r>
      <w:r>
        <w:rPr>
          <w:u w:val="single"/>
        </w:rPr>
        <w:t>部</w:t>
      </w:r>
      <w:r>
        <w:rPr>
          <w:spacing w:val="-3"/>
          <w:u w:val="single"/>
        </w:rPr>
        <w:t>主</w:t>
      </w:r>
      <w:r>
        <w:rPr>
          <w:u w:val="single"/>
        </w:rPr>
        <w:t>任</w:t>
      </w:r>
      <w:r>
        <w:tab/>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4</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7</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ind w:left="1522"/>
        <w:rPr>
          <w:rFonts w:ascii="Times New Roman" w:eastAsia="Times New Roman"/>
        </w:rPr>
      </w:pPr>
      <w:r>
        <w:rPr>
          <w:rFonts w:ascii="Times New Roman" w:eastAsia="Times New Roman"/>
          <w:u w:val="single"/>
        </w:rPr>
        <w:t>CEO</w:t>
      </w:r>
      <w:r>
        <w:rPr>
          <w:rFonts w:ascii="Times New Roman" w:eastAsia="Times New Roman"/>
          <w:spacing w:val="-10"/>
          <w:u w:val="single"/>
        </w:rPr>
        <w:t xml:space="preserve"> </w:t>
      </w:r>
      <w:r>
        <w:rPr>
          <w:u w:val="single"/>
        </w:rPr>
        <w:t>执</w:t>
      </w:r>
      <w:r>
        <w:rPr>
          <w:spacing w:val="-3"/>
          <w:u w:val="single"/>
        </w:rPr>
        <w:t>行</w:t>
      </w:r>
      <w:r>
        <w:rPr>
          <w:u w:val="single"/>
        </w:rPr>
        <w:t>助理</w:t>
      </w:r>
      <w:r>
        <w:tab/>
      </w:r>
      <w:r>
        <w:rPr>
          <w:rFonts w:ascii="Times New Roman" w:eastAsia="Times New Roman"/>
        </w:rPr>
        <w:t>(2011</w:t>
      </w:r>
      <w:r>
        <w:rPr>
          <w:rFonts w:ascii="Times New Roman" w:eastAsia="Times New Roman"/>
          <w:spacing w:val="-11"/>
        </w:rPr>
        <w:t xml:space="preserve"> </w:t>
      </w:r>
      <w:r>
        <w:t>年</w:t>
      </w:r>
      <w:r>
        <w:rPr>
          <w:spacing w:val="-54"/>
        </w:rPr>
        <w:t xml:space="preserve"> </w:t>
      </w:r>
      <w:r>
        <w:rPr>
          <w:rFonts w:ascii="Times New Roman" w:eastAsia="Times New Roman"/>
        </w:rPr>
        <w:t>1</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2012</w:t>
      </w:r>
      <w:r>
        <w:rPr>
          <w:rFonts w:ascii="Times New Roman" w:eastAsia="Times New Roman"/>
          <w:spacing w:val="-11"/>
        </w:rPr>
        <w:t xml:space="preserve"> </w:t>
      </w:r>
      <w:r>
        <w:t>年</w:t>
      </w:r>
      <w:r>
        <w:rPr>
          <w:spacing w:val="-54"/>
        </w:rPr>
        <w:t xml:space="preserve"> </w:t>
      </w:r>
      <w:r>
        <w:rPr>
          <w:rFonts w:ascii="Times New Roman" w:eastAsia="Times New Roman"/>
        </w:rPr>
        <w:t>3</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203"/>
        </w:tabs>
        <w:ind w:left="1522"/>
        <w:rPr>
          <w:rFonts w:ascii="Times New Roman" w:eastAsia="Times New Roman"/>
        </w:rPr>
      </w:pPr>
      <w:r>
        <w:rPr>
          <w:u w:val="single"/>
        </w:rPr>
        <w:t>投融</w:t>
      </w:r>
      <w:r>
        <w:rPr>
          <w:spacing w:val="-3"/>
          <w:u w:val="single"/>
        </w:rPr>
        <w:t>资</w:t>
      </w:r>
      <w:r>
        <w:rPr>
          <w:u w:val="single"/>
        </w:rPr>
        <w:t>部</w:t>
      </w:r>
      <w:r>
        <w:rPr>
          <w:spacing w:val="-3"/>
          <w:u w:val="single"/>
        </w:rPr>
        <w:t>分</w:t>
      </w:r>
      <w:r>
        <w:rPr>
          <w:u w:val="single"/>
        </w:rPr>
        <w:t>析师</w:t>
      </w:r>
      <w:r>
        <w:tab/>
      </w:r>
      <w:r>
        <w:rPr>
          <w:rFonts w:ascii="Times New Roman" w:eastAsia="Times New Roman"/>
        </w:rPr>
        <w:t>(2010</w:t>
      </w:r>
      <w:r>
        <w:rPr>
          <w:rFonts w:ascii="Times New Roman" w:eastAsia="Times New Roman"/>
          <w:spacing w:val="-12"/>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2"/>
        </w:rPr>
        <w:t xml:space="preserve"> </w:t>
      </w:r>
      <w:r>
        <w:rPr>
          <w:rFonts w:ascii="Times New Roman" w:eastAsia="Times New Roman"/>
        </w:rPr>
        <w:t>2010</w:t>
      </w:r>
      <w:r>
        <w:rPr>
          <w:rFonts w:ascii="Times New Roman" w:eastAsia="Times New Roman"/>
          <w:spacing w:val="-11"/>
        </w:rPr>
        <w:t xml:space="preserve"> </w:t>
      </w:r>
      <w:r>
        <w:t>年</w:t>
      </w:r>
      <w:r>
        <w:rPr>
          <w:spacing w:val="-52"/>
        </w:rPr>
        <w:t xml:space="preserve"> </w:t>
      </w:r>
      <w:r>
        <w:rPr>
          <w:rFonts w:ascii="Times New Roman" w:eastAsia="Times New Roman"/>
        </w:rPr>
        <w:t>12</w:t>
      </w:r>
      <w:r>
        <w:rPr>
          <w:rFonts w:ascii="Times New Roman" w:eastAsia="Times New Roman"/>
          <w:spacing w:val="-11"/>
        </w:rPr>
        <w:t xml:space="preserve"> </w:t>
      </w:r>
      <w:r>
        <w:t>月</w:t>
      </w:r>
      <w:r>
        <w:rPr>
          <w:rFonts w:ascii="Times New Roman" w:eastAsia="Times New Roman"/>
        </w:rPr>
        <w:t>)</w:t>
      </w:r>
    </w:p>
    <w:p w:rsidR="00E836A5" w:rsidRDefault="007D1EB5">
      <w:pPr>
        <w:pStyle w:val="BodyText"/>
        <w:tabs>
          <w:tab w:val="left" w:pos="8309"/>
        </w:tabs>
        <w:spacing w:before="105"/>
        <w:ind w:left="1522"/>
        <w:rPr>
          <w:rFonts w:ascii="Times New Roman" w:eastAsia="Times New Roman"/>
        </w:rPr>
      </w:pPr>
      <w:r>
        <w:rPr>
          <w:u w:val="single"/>
        </w:rPr>
        <w:t>管理</w:t>
      </w:r>
      <w:r>
        <w:rPr>
          <w:spacing w:val="-3"/>
          <w:u w:val="single"/>
        </w:rPr>
        <w:t>培</w:t>
      </w:r>
      <w:r>
        <w:rPr>
          <w:u w:val="single"/>
        </w:rPr>
        <w:t>训生</w:t>
      </w:r>
      <w:r>
        <w:tab/>
      </w:r>
      <w:r>
        <w:rPr>
          <w:rFonts w:ascii="Times New Roman" w:eastAsia="Times New Roman"/>
        </w:rPr>
        <w:t>(2007</w:t>
      </w:r>
      <w:r>
        <w:rPr>
          <w:rFonts w:ascii="Times New Roman" w:eastAsia="Times New Roman"/>
          <w:spacing w:val="-11"/>
        </w:rPr>
        <w:t xml:space="preserve"> </w:t>
      </w:r>
      <w:r>
        <w:t>年</w:t>
      </w:r>
      <w:r>
        <w:rPr>
          <w:spacing w:val="-54"/>
        </w:rPr>
        <w:t xml:space="preserve"> </w:t>
      </w:r>
      <w:r>
        <w:rPr>
          <w:rFonts w:ascii="Times New Roman" w:eastAsia="Times New Roman"/>
        </w:rPr>
        <w:t>9</w:t>
      </w:r>
      <w:r>
        <w:rPr>
          <w:rFonts w:ascii="Times New Roman" w:eastAsia="Times New Roman"/>
          <w:spacing w:val="-9"/>
        </w:rPr>
        <w:t xml:space="preserve"> </w:t>
      </w:r>
      <w:r>
        <w:rPr>
          <w:spacing w:val="-3"/>
        </w:rPr>
        <w:t>月</w:t>
      </w:r>
      <w:r>
        <w:t>至</w:t>
      </w:r>
      <w:r>
        <w:rPr>
          <w:spacing w:val="-51"/>
        </w:rPr>
        <w:t xml:space="preserve"> </w:t>
      </w:r>
      <w:r>
        <w:rPr>
          <w:rFonts w:ascii="Times New Roman" w:eastAsia="Times New Roman"/>
        </w:rPr>
        <w:t>2010</w:t>
      </w:r>
      <w:r>
        <w:rPr>
          <w:rFonts w:ascii="Times New Roman" w:eastAsia="Times New Roman"/>
          <w:spacing w:val="-11"/>
        </w:rPr>
        <w:t xml:space="preserve"> </w:t>
      </w:r>
      <w:r>
        <w:t>年</w:t>
      </w:r>
      <w:r>
        <w:rPr>
          <w:spacing w:val="-54"/>
        </w:rPr>
        <w:t xml:space="preserve"> </w:t>
      </w:r>
      <w:r>
        <w:rPr>
          <w:rFonts w:ascii="Times New Roman" w:eastAsia="Times New Roman"/>
        </w:rPr>
        <w:t>8</w:t>
      </w:r>
      <w:r>
        <w:rPr>
          <w:rFonts w:ascii="Times New Roman" w:eastAsia="Times New Roman"/>
          <w:spacing w:val="-11"/>
        </w:rPr>
        <w:t xml:space="preserve"> </w:t>
      </w:r>
      <w:r>
        <w:t>月</w:t>
      </w:r>
      <w:r>
        <w:rPr>
          <w:rFonts w:ascii="Times New Roman" w:eastAsia="Times New Roman"/>
        </w:rPr>
        <w:t>)</w:t>
      </w:r>
    </w:p>
    <w:p w:rsidR="00E836A5" w:rsidRDefault="007D1EB5">
      <w:pPr>
        <w:pStyle w:val="BodyText"/>
        <w:ind w:left="1906"/>
        <w:rPr>
          <w:rFonts w:ascii="Times New Roman" w:eastAsia="Times New Roman"/>
        </w:rPr>
      </w:pPr>
      <w:r>
        <w:t>交易经验</w:t>
      </w:r>
      <w:r>
        <w:rPr>
          <w:rFonts w:ascii="Times New Roman" w:eastAsia="Times New Roman"/>
        </w:rPr>
        <w:t>:</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太古地产以介绍的方式在香港证交所主板上市</w:t>
      </w:r>
    </w:p>
    <w:p w:rsidR="00E836A5" w:rsidRDefault="007D1EB5">
      <w:pPr>
        <w:pStyle w:val="ListParagraph"/>
        <w:numPr>
          <w:ilvl w:val="0"/>
          <w:numId w:val="1"/>
        </w:numPr>
        <w:tabs>
          <w:tab w:val="left" w:pos="2266"/>
          <w:tab w:val="left" w:pos="2267"/>
        </w:tabs>
        <w:spacing w:before="104"/>
        <w:ind w:left="2266"/>
        <w:rPr>
          <w:rFonts w:ascii="Wingdings" w:eastAsia="Wingdings" w:hAnsi="Wingdings"/>
          <w:sz w:val="21"/>
        </w:rPr>
      </w:pPr>
      <w:r>
        <w:rPr>
          <w:spacing w:val="-27"/>
          <w:sz w:val="21"/>
        </w:rPr>
        <w:t>以</w:t>
      </w:r>
      <w:r>
        <w:rPr>
          <w:spacing w:val="-27"/>
          <w:sz w:val="21"/>
        </w:rPr>
        <w:t xml:space="preserve"> </w:t>
      </w:r>
      <w:r>
        <w:rPr>
          <w:rFonts w:ascii="Times New Roman" w:eastAsia="Times New Roman" w:hAnsi="Times New Roman"/>
          <w:sz w:val="21"/>
        </w:rPr>
        <w:t>188</w:t>
      </w:r>
      <w:r>
        <w:rPr>
          <w:rFonts w:ascii="Times New Roman" w:eastAsia="Times New Roman" w:hAnsi="Times New Roman"/>
          <w:spacing w:val="-10"/>
          <w:sz w:val="21"/>
        </w:rPr>
        <w:t xml:space="preserve"> </w:t>
      </w:r>
      <w:r>
        <w:rPr>
          <w:spacing w:val="-3"/>
          <w:sz w:val="21"/>
        </w:rPr>
        <w:t>亿港币的价格出售又一城给丰树集团</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rFonts w:ascii="Times New Roman" w:eastAsia="Times New Roman" w:hAnsi="Times New Roman"/>
          <w:sz w:val="21"/>
        </w:rPr>
        <w:t>211</w:t>
      </w:r>
      <w:r>
        <w:rPr>
          <w:rFonts w:ascii="Times New Roman" w:eastAsia="Times New Roman" w:hAnsi="Times New Roman"/>
          <w:spacing w:val="-12"/>
          <w:sz w:val="21"/>
        </w:rPr>
        <w:t xml:space="preserve"> </w:t>
      </w:r>
      <w:r>
        <w:rPr>
          <w:spacing w:val="-8"/>
          <w:sz w:val="21"/>
        </w:rPr>
        <w:t>亿港币市值的太古地产</w:t>
      </w:r>
      <w:r>
        <w:rPr>
          <w:spacing w:val="-8"/>
          <w:sz w:val="21"/>
        </w:rPr>
        <w:t xml:space="preserve"> </w:t>
      </w:r>
      <w:r>
        <w:rPr>
          <w:rFonts w:ascii="Times New Roman" w:eastAsia="Times New Roman" w:hAnsi="Times New Roman"/>
          <w:sz w:val="21"/>
        </w:rPr>
        <w:t>IPO</w:t>
      </w:r>
      <w:r>
        <w:rPr>
          <w:rFonts w:ascii="Times New Roman" w:eastAsia="Times New Roman" w:hAnsi="Times New Roman"/>
          <w:spacing w:val="-11"/>
          <w:sz w:val="21"/>
        </w:rPr>
        <w:t xml:space="preserve"> </w:t>
      </w:r>
      <w:r>
        <w:rPr>
          <w:sz w:val="21"/>
        </w:rPr>
        <w:t>上市</w:t>
      </w:r>
    </w:p>
    <w:p w:rsidR="00E836A5" w:rsidRDefault="007D1EB5" w:rsidP="008D1E82">
      <w:pPr>
        <w:pStyle w:val="ListParagraph"/>
        <w:numPr>
          <w:ilvl w:val="0"/>
          <w:numId w:val="1"/>
        </w:numPr>
        <w:tabs>
          <w:tab w:val="left" w:pos="2266"/>
          <w:tab w:val="left" w:pos="2267"/>
        </w:tabs>
        <w:spacing w:line="331" w:lineRule="auto"/>
        <w:ind w:left="1906" w:right="3609" w:firstLine="0"/>
        <w:rPr>
          <w:rFonts w:ascii="Wingdings" w:eastAsia="Wingdings" w:hAnsi="Wingdings"/>
          <w:sz w:val="21"/>
        </w:rPr>
      </w:pPr>
      <w:r>
        <w:rPr>
          <w:spacing w:val="-4"/>
          <w:sz w:val="21"/>
        </w:rPr>
        <w:t>对香港的上市公司从并购的角度</w:t>
      </w:r>
      <w:r w:rsidR="008D1E82">
        <w:rPr>
          <w:rFonts w:hint="eastAsia"/>
          <w:spacing w:val="-4"/>
          <w:sz w:val="21"/>
        </w:rPr>
        <w:t>采用</w:t>
      </w:r>
      <w:r w:rsidR="008D1E82">
        <w:rPr>
          <w:rFonts w:ascii="Times New Roman" w:hAnsi="Times New Roman" w:cs="Times New Roman"/>
          <w:spacing w:val="-4"/>
          <w:sz w:val="21"/>
        </w:rPr>
        <w:t>SO</w:t>
      </w:r>
      <w:r w:rsidR="008D1E82" w:rsidRPr="008D1E82">
        <w:rPr>
          <w:rFonts w:ascii="Times New Roman" w:hAnsi="Times New Roman" w:cs="Times New Roman"/>
          <w:spacing w:val="-4"/>
          <w:sz w:val="21"/>
        </w:rPr>
        <w:t>TP</w:t>
      </w:r>
      <w:r w:rsidR="008D1E82">
        <w:rPr>
          <w:rFonts w:ascii="Times New Roman" w:hAnsi="Times New Roman" w:cs="Times New Roman" w:hint="eastAsia"/>
          <w:spacing w:val="-4"/>
          <w:sz w:val="21"/>
        </w:rPr>
        <w:t>模型</w:t>
      </w:r>
      <w:r>
        <w:rPr>
          <w:spacing w:val="-4"/>
          <w:sz w:val="21"/>
        </w:rPr>
        <w:t>加以研</w:t>
      </w:r>
      <w:r>
        <w:rPr>
          <w:spacing w:val="-4"/>
          <w:sz w:val="21"/>
        </w:rPr>
        <w:t>究</w:t>
      </w:r>
      <w:r>
        <w:rPr>
          <w:spacing w:val="-1"/>
          <w:sz w:val="21"/>
        </w:rPr>
        <w:t>责任和担当</w:t>
      </w:r>
      <w:r>
        <w:rPr>
          <w:rFonts w:ascii="Times New Roman" w:eastAsia="Times New Roman" w:hAnsi="Times New Roman"/>
          <w:sz w:val="21"/>
        </w:rPr>
        <w:t>:</w:t>
      </w:r>
    </w:p>
    <w:p w:rsidR="00E836A5" w:rsidRDefault="007D1EB5">
      <w:pPr>
        <w:pStyle w:val="ListParagraph"/>
        <w:numPr>
          <w:ilvl w:val="0"/>
          <w:numId w:val="1"/>
        </w:numPr>
        <w:tabs>
          <w:tab w:val="left" w:pos="2266"/>
          <w:tab w:val="left" w:pos="2267"/>
        </w:tabs>
        <w:spacing w:before="3"/>
        <w:ind w:left="2266"/>
        <w:rPr>
          <w:rFonts w:ascii="Wingdings" w:eastAsia="Wingdings" w:hAnsi="Wingdings"/>
          <w:sz w:val="21"/>
        </w:rPr>
      </w:pPr>
      <w:r>
        <w:rPr>
          <w:spacing w:val="-9"/>
          <w:sz w:val="21"/>
        </w:rPr>
        <w:t>金融建模和审查</w:t>
      </w:r>
      <w:r>
        <w:rPr>
          <w:spacing w:val="-9"/>
          <w:sz w:val="21"/>
        </w:rPr>
        <w:t xml:space="preserve"> </w:t>
      </w:r>
      <w:r>
        <w:rPr>
          <w:rFonts w:ascii="Times New Roman" w:eastAsia="Times New Roman" w:hAnsi="Times New Roman"/>
          <w:sz w:val="21"/>
        </w:rPr>
        <w:t>(</w:t>
      </w:r>
      <w:r>
        <w:rPr>
          <w:spacing w:val="-3"/>
          <w:sz w:val="21"/>
        </w:rPr>
        <w:t>物业开发</w:t>
      </w:r>
      <w:r>
        <w:rPr>
          <w:rFonts w:ascii="Times New Roman" w:eastAsia="Times New Roman" w:hAnsi="Times New Roman"/>
          <w:sz w:val="21"/>
        </w:rPr>
        <w:t>/</w:t>
      </w:r>
      <w:r>
        <w:rPr>
          <w:sz w:val="21"/>
        </w:rPr>
        <w:t>大翻新</w:t>
      </w:r>
      <w:r>
        <w:rPr>
          <w:rFonts w:ascii="Times New Roman" w:eastAsia="Times New Roman" w:hAnsi="Times New Roman"/>
          <w:spacing w:val="-2"/>
          <w:sz w:val="21"/>
        </w:rPr>
        <w:t xml:space="preserve">, </w:t>
      </w:r>
      <w:r>
        <w:rPr>
          <w:spacing w:val="-3"/>
          <w:sz w:val="21"/>
        </w:rPr>
        <w:t>物业投资和简明净资产模型</w:t>
      </w:r>
      <w:r>
        <w:rPr>
          <w:rFonts w:ascii="Times New Roman" w:eastAsia="Times New Roman" w:hAnsi="Times New Roman"/>
          <w:sz w:val="21"/>
        </w:rPr>
        <w:t>)</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在负责构思新的商业计划的部门和负责上投资决策会的部门之间协调</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协助尽职调查和准备路演资料</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和上市及交易活动中的各方专业人士如承销银团，律师，估值师等协作</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协助撰写上市文件</w:t>
      </w:r>
    </w:p>
    <w:p w:rsidR="00E836A5" w:rsidRDefault="007D1EB5">
      <w:pPr>
        <w:pStyle w:val="ListParagraph"/>
        <w:numPr>
          <w:ilvl w:val="0"/>
          <w:numId w:val="1"/>
        </w:numPr>
        <w:tabs>
          <w:tab w:val="left" w:pos="2266"/>
          <w:tab w:val="left" w:pos="2267"/>
        </w:tabs>
        <w:spacing w:before="104"/>
        <w:ind w:left="2266"/>
        <w:rPr>
          <w:rFonts w:ascii="Wingdings" w:eastAsia="Wingdings" w:hAnsi="Wingdings"/>
          <w:sz w:val="21"/>
        </w:rPr>
      </w:pPr>
      <w:r>
        <w:rPr>
          <w:spacing w:val="-3"/>
          <w:sz w:val="21"/>
        </w:rPr>
        <w:t>估计上市融资的交易成本并对专业人士的服务质量向高层报告</w:t>
      </w:r>
    </w:p>
    <w:p w:rsidR="00E836A5" w:rsidRDefault="007D1EB5">
      <w:pPr>
        <w:pStyle w:val="ListParagraph"/>
        <w:numPr>
          <w:ilvl w:val="0"/>
          <w:numId w:val="1"/>
        </w:numPr>
        <w:tabs>
          <w:tab w:val="left" w:pos="2266"/>
          <w:tab w:val="left" w:pos="2267"/>
        </w:tabs>
        <w:ind w:left="2266"/>
        <w:rPr>
          <w:rFonts w:ascii="Wingdings" w:eastAsia="Wingdings" w:hAnsi="Wingdings"/>
          <w:sz w:val="21"/>
        </w:rPr>
      </w:pPr>
      <w:r>
        <w:rPr>
          <w:spacing w:val="-3"/>
          <w:sz w:val="21"/>
        </w:rPr>
        <w:t>为又一城的出售设计架构，进行风险和回报的评估</w:t>
      </w:r>
    </w:p>
    <w:p w:rsidR="00E836A5" w:rsidRDefault="007D1EB5">
      <w:pPr>
        <w:tabs>
          <w:tab w:val="left" w:pos="1546"/>
        </w:tabs>
        <w:spacing w:before="105"/>
        <w:ind w:left="106"/>
        <w:rPr>
          <w:b/>
          <w:sz w:val="21"/>
        </w:rPr>
      </w:pPr>
      <w:r>
        <w:rPr>
          <w:sz w:val="21"/>
        </w:rPr>
        <w:t>专业</w:t>
      </w:r>
      <w:r>
        <w:rPr>
          <w:spacing w:val="-3"/>
          <w:sz w:val="21"/>
        </w:rPr>
        <w:t>资</w:t>
      </w:r>
      <w:r>
        <w:rPr>
          <w:sz w:val="21"/>
        </w:rPr>
        <w:t>格</w:t>
      </w:r>
      <w:r>
        <w:rPr>
          <w:sz w:val="21"/>
        </w:rPr>
        <w:tab/>
      </w:r>
      <w:r>
        <w:rPr>
          <w:b/>
          <w:sz w:val="21"/>
        </w:rPr>
        <w:t>特许金融分析师</w:t>
      </w:r>
    </w:p>
    <w:p w:rsidR="00E836A5" w:rsidRDefault="007D1EB5">
      <w:pPr>
        <w:tabs>
          <w:tab w:val="left" w:pos="1546"/>
        </w:tabs>
        <w:spacing w:before="117"/>
        <w:ind w:left="106"/>
        <w:rPr>
          <w:b/>
          <w:sz w:val="21"/>
        </w:rPr>
      </w:pPr>
      <w:r>
        <w:rPr>
          <w:sz w:val="21"/>
        </w:rPr>
        <w:t>教育</w:t>
      </w:r>
      <w:r>
        <w:rPr>
          <w:spacing w:val="-3"/>
          <w:sz w:val="21"/>
        </w:rPr>
        <w:t>背</w:t>
      </w:r>
      <w:r>
        <w:rPr>
          <w:sz w:val="21"/>
        </w:rPr>
        <w:t>景</w:t>
      </w:r>
      <w:r>
        <w:rPr>
          <w:sz w:val="21"/>
        </w:rPr>
        <w:tab/>
      </w:r>
      <w:r>
        <w:rPr>
          <w:b/>
          <w:sz w:val="21"/>
        </w:rPr>
        <w:t>香港大学</w:t>
      </w:r>
    </w:p>
    <w:p w:rsidR="00E836A5" w:rsidRDefault="007D1EB5">
      <w:pPr>
        <w:pStyle w:val="BodyText"/>
        <w:ind w:left="1546"/>
        <w:rPr>
          <w:rFonts w:ascii="Times New Roman" w:eastAsia="Times New Roman"/>
        </w:rPr>
      </w:pPr>
      <w:r>
        <w:t>硕士专业：房地产投融资</w:t>
      </w:r>
      <w:r>
        <w:rPr>
          <w:rFonts w:ascii="Times New Roman" w:eastAsia="Times New Roman"/>
        </w:rPr>
        <w:t>(2010)</w:t>
      </w:r>
    </w:p>
    <w:p w:rsidR="00E836A5" w:rsidRDefault="007D1EB5">
      <w:pPr>
        <w:pStyle w:val="ListParagraph"/>
        <w:numPr>
          <w:ilvl w:val="0"/>
          <w:numId w:val="1"/>
        </w:numPr>
        <w:tabs>
          <w:tab w:val="left" w:pos="2266"/>
          <w:tab w:val="left" w:pos="2267"/>
        </w:tabs>
        <w:spacing w:line="331" w:lineRule="auto"/>
        <w:ind w:right="4715" w:firstLine="360"/>
        <w:rPr>
          <w:rFonts w:ascii="Wingdings" w:eastAsia="Wingdings" w:hAnsi="Wingdings"/>
          <w:b/>
          <w:sz w:val="21"/>
        </w:rPr>
      </w:pPr>
      <w:r>
        <w:rPr>
          <w:spacing w:val="-4"/>
          <w:sz w:val="21"/>
        </w:rPr>
        <w:t>组织不同专业背景的同学一起完成课业设计</w:t>
      </w:r>
      <w:r>
        <w:rPr>
          <w:b/>
          <w:sz w:val="21"/>
        </w:rPr>
        <w:t>清华大学</w:t>
      </w:r>
    </w:p>
    <w:p w:rsidR="00E836A5" w:rsidRDefault="007D1EB5">
      <w:pPr>
        <w:pStyle w:val="BodyText"/>
        <w:spacing w:before="1"/>
        <w:ind w:left="1546"/>
        <w:rPr>
          <w:rFonts w:ascii="Times New Roman" w:eastAsia="Times New Roman"/>
        </w:rPr>
      </w:pPr>
      <w:r>
        <w:t>本科专业：机械设计及自动化</w:t>
      </w:r>
      <w:r>
        <w:rPr>
          <w:rFonts w:ascii="Times New Roman" w:eastAsia="Times New Roman"/>
        </w:rPr>
        <w:t>( 2007)</w:t>
      </w:r>
    </w:p>
    <w:p w:rsidR="00E836A5" w:rsidRDefault="007D1EB5">
      <w:pPr>
        <w:pStyle w:val="ListParagraph"/>
        <w:numPr>
          <w:ilvl w:val="0"/>
          <w:numId w:val="1"/>
        </w:numPr>
        <w:tabs>
          <w:tab w:val="left" w:pos="2266"/>
          <w:tab w:val="left" w:pos="2267"/>
        </w:tabs>
        <w:spacing w:before="2"/>
        <w:ind w:left="2266"/>
        <w:rPr>
          <w:rFonts w:ascii="Wingdings" w:eastAsia="Wingdings" w:hAnsi="Wingdings"/>
        </w:rPr>
      </w:pPr>
      <w:r>
        <w:rPr>
          <w:spacing w:val="-3"/>
        </w:rPr>
        <w:t>微积分，线性代数和解析几何取得满分</w:t>
      </w:r>
    </w:p>
    <w:p w:rsidR="00E836A5" w:rsidRDefault="00E836A5">
      <w:pPr>
        <w:pStyle w:val="BodyText"/>
        <w:spacing w:before="3"/>
        <w:ind w:left="0"/>
        <w:rPr>
          <w:sz w:val="17"/>
        </w:rPr>
      </w:pPr>
    </w:p>
    <w:p w:rsidR="00E836A5" w:rsidRDefault="007D1EB5">
      <w:pPr>
        <w:pStyle w:val="BodyText"/>
        <w:tabs>
          <w:tab w:val="left" w:pos="1546"/>
        </w:tabs>
        <w:spacing w:before="0"/>
        <w:ind w:left="106"/>
      </w:pPr>
      <w:r>
        <w:t>语言</w:t>
      </w:r>
      <w:r>
        <w:rPr>
          <w:spacing w:val="-3"/>
        </w:rPr>
        <w:t>知</w:t>
      </w:r>
      <w:r>
        <w:t>识</w:t>
      </w:r>
      <w:r>
        <w:tab/>
      </w:r>
      <w:r>
        <w:t>普通</w:t>
      </w:r>
      <w:r>
        <w:rPr>
          <w:spacing w:val="-3"/>
        </w:rPr>
        <w:t>话</w:t>
      </w:r>
      <w:r>
        <w:rPr>
          <w:rFonts w:ascii="Times New Roman" w:eastAsia="Times New Roman"/>
        </w:rPr>
        <w:t xml:space="preserve">, </w:t>
      </w:r>
      <w:r>
        <w:rPr>
          <w:spacing w:val="-3"/>
        </w:rPr>
        <w:t>英</w:t>
      </w:r>
      <w:r>
        <w:t>语</w:t>
      </w:r>
      <w:r>
        <w:rPr>
          <w:spacing w:val="-3"/>
        </w:rPr>
        <w:t>精</w:t>
      </w:r>
      <w:r>
        <w:t>通</w:t>
      </w:r>
      <w:r>
        <w:rPr>
          <w:rFonts w:ascii="Times New Roman" w:eastAsia="Times New Roman"/>
        </w:rPr>
        <w:t xml:space="preserve">, </w:t>
      </w:r>
      <w:r>
        <w:rPr>
          <w:spacing w:val="-3"/>
        </w:rPr>
        <w:t>广</w:t>
      </w:r>
      <w:r>
        <w:t>东</w:t>
      </w:r>
      <w:r>
        <w:rPr>
          <w:spacing w:val="-3"/>
        </w:rPr>
        <w:t>话</w:t>
      </w:r>
      <w:r>
        <w:t>熟练</w:t>
      </w:r>
    </w:p>
    <w:sectPr w:rsidR="00E836A5">
      <w:type w:val="continuous"/>
      <w:pgSz w:w="11900" w:h="16850"/>
      <w:pgMar w:top="520" w:right="460" w:bottom="280" w:left="4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FB02AE"/>
    <w:multiLevelType w:val="hybridMultilevel"/>
    <w:tmpl w:val="EA848CC0"/>
    <w:lvl w:ilvl="0" w:tplc="02EC6D3E">
      <w:numFmt w:val="bullet"/>
      <w:lvlText w:val=""/>
      <w:lvlJc w:val="left"/>
      <w:pPr>
        <w:ind w:left="1546" w:hanging="360"/>
      </w:pPr>
      <w:rPr>
        <w:rFonts w:hint="default"/>
        <w:w w:val="100"/>
        <w:lang w:val="zh-CN" w:eastAsia="zh-CN" w:bidi="zh-CN"/>
      </w:rPr>
    </w:lvl>
    <w:lvl w:ilvl="1" w:tplc="7910F7B0">
      <w:numFmt w:val="bullet"/>
      <w:lvlText w:val="•"/>
      <w:lvlJc w:val="left"/>
      <w:pPr>
        <w:ind w:left="2483" w:hanging="360"/>
      </w:pPr>
      <w:rPr>
        <w:rFonts w:hint="default"/>
        <w:lang w:val="zh-CN" w:eastAsia="zh-CN" w:bidi="zh-CN"/>
      </w:rPr>
    </w:lvl>
    <w:lvl w:ilvl="2" w:tplc="A46A0DF4">
      <w:numFmt w:val="bullet"/>
      <w:lvlText w:val="•"/>
      <w:lvlJc w:val="left"/>
      <w:pPr>
        <w:ind w:left="3427" w:hanging="360"/>
      </w:pPr>
      <w:rPr>
        <w:rFonts w:hint="default"/>
        <w:lang w:val="zh-CN" w:eastAsia="zh-CN" w:bidi="zh-CN"/>
      </w:rPr>
    </w:lvl>
    <w:lvl w:ilvl="3" w:tplc="9120EDA4">
      <w:numFmt w:val="bullet"/>
      <w:lvlText w:val="•"/>
      <w:lvlJc w:val="left"/>
      <w:pPr>
        <w:ind w:left="4371" w:hanging="360"/>
      </w:pPr>
      <w:rPr>
        <w:rFonts w:hint="default"/>
        <w:lang w:val="zh-CN" w:eastAsia="zh-CN" w:bidi="zh-CN"/>
      </w:rPr>
    </w:lvl>
    <w:lvl w:ilvl="4" w:tplc="2E166FCE">
      <w:numFmt w:val="bullet"/>
      <w:lvlText w:val="•"/>
      <w:lvlJc w:val="left"/>
      <w:pPr>
        <w:ind w:left="5315" w:hanging="360"/>
      </w:pPr>
      <w:rPr>
        <w:rFonts w:hint="default"/>
        <w:lang w:val="zh-CN" w:eastAsia="zh-CN" w:bidi="zh-CN"/>
      </w:rPr>
    </w:lvl>
    <w:lvl w:ilvl="5" w:tplc="AF1C4352">
      <w:numFmt w:val="bullet"/>
      <w:lvlText w:val="•"/>
      <w:lvlJc w:val="left"/>
      <w:pPr>
        <w:ind w:left="6259" w:hanging="360"/>
      </w:pPr>
      <w:rPr>
        <w:rFonts w:hint="default"/>
        <w:lang w:val="zh-CN" w:eastAsia="zh-CN" w:bidi="zh-CN"/>
      </w:rPr>
    </w:lvl>
    <w:lvl w:ilvl="6" w:tplc="143E0622">
      <w:numFmt w:val="bullet"/>
      <w:lvlText w:val="•"/>
      <w:lvlJc w:val="left"/>
      <w:pPr>
        <w:ind w:left="7203" w:hanging="360"/>
      </w:pPr>
      <w:rPr>
        <w:rFonts w:hint="default"/>
        <w:lang w:val="zh-CN" w:eastAsia="zh-CN" w:bidi="zh-CN"/>
      </w:rPr>
    </w:lvl>
    <w:lvl w:ilvl="7" w:tplc="91643944">
      <w:numFmt w:val="bullet"/>
      <w:lvlText w:val="•"/>
      <w:lvlJc w:val="left"/>
      <w:pPr>
        <w:ind w:left="8147" w:hanging="360"/>
      </w:pPr>
      <w:rPr>
        <w:rFonts w:hint="default"/>
        <w:lang w:val="zh-CN" w:eastAsia="zh-CN" w:bidi="zh-CN"/>
      </w:rPr>
    </w:lvl>
    <w:lvl w:ilvl="8" w:tplc="6C50B5DA">
      <w:numFmt w:val="bullet"/>
      <w:lvlText w:val="•"/>
      <w:lvlJc w:val="left"/>
      <w:pPr>
        <w:ind w:left="9091" w:hanging="360"/>
      </w:pPr>
      <w:rPr>
        <w:rFonts w:hint="default"/>
        <w:lang w:val="zh-CN" w:eastAsia="zh-CN" w:bidi="zh-C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2"/>
  </w:compat>
  <w:rsids>
    <w:rsidRoot w:val="00E836A5"/>
    <w:rsid w:val="007D1EB5"/>
    <w:rsid w:val="008D1E82"/>
    <w:rsid w:val="00E836A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EF88897-196E-4B42-947A-2305BEC61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宋体" w:eastAsia="宋体" w:hAnsi="宋体" w:cs="宋体"/>
      <w:lang w:val="zh-CN" w:eastAsia="zh-CN" w:bidi="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3"/>
      <w:ind w:left="2266"/>
    </w:pPr>
    <w:rPr>
      <w:sz w:val="21"/>
      <w:szCs w:val="21"/>
    </w:rPr>
  </w:style>
  <w:style w:type="paragraph" w:styleId="ListParagraph">
    <w:name w:val="List Paragraph"/>
    <w:basedOn w:val="Normal"/>
    <w:uiPriority w:val="1"/>
    <w:qFormat/>
    <w:pPr>
      <w:spacing w:before="103"/>
      <w:ind w:left="2266"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ul.YCDong@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138</Words>
  <Characters>787</Characters>
  <Application>Microsoft Office Word</Application>
  <DocSecurity>0</DocSecurity>
  <Lines>6</Lines>
  <Paragraphs>1</Paragraphs>
  <ScaleCrop>false</ScaleCrop>
  <Company/>
  <LinksUpToDate>false</LinksUpToDate>
  <CharactersWithSpaces>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Dong</dc:creator>
  <cp:lastModifiedBy>Paul Dong</cp:lastModifiedBy>
  <cp:revision>3</cp:revision>
  <cp:lastPrinted>2018-09-18T03:30:00Z</cp:lastPrinted>
  <dcterms:created xsi:type="dcterms:W3CDTF">2018-08-30T09:09:00Z</dcterms:created>
  <dcterms:modified xsi:type="dcterms:W3CDTF">2018-09-18T03:33:00Z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2016-09-01T00:00:00Z</vt:filetime>
  </property>
  <property fmtid="{D5CDD505-2E9C-101B-9397-08002B2CF9AE}" pid="3" name="Creator">
    <vt:lpwstr>Microsoft® Word 2013</vt:lpwstr>
  </property>
  <property fmtid="{D5CDD505-2E9C-101B-9397-08002B2CF9AE}" pid="4" name="LastSaved">
    <vt:filetime>2018-08-30T00:00:00Z</vt:filetime>
  </property>
</Properties>
</file>