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5542" w14:textId="77777777" w:rsidR="000F4375" w:rsidRDefault="00000000">
      <w:pPr>
        <w:pStyle w:val="Heading1"/>
      </w:pPr>
      <w:proofErr w:type="spellStart"/>
      <w:r>
        <w:t>SysEngage</w:t>
      </w:r>
      <w:proofErr w:type="spellEnd"/>
      <w:r>
        <w:t xml:space="preserve"> Row 1 Understanding</w:t>
      </w:r>
    </w:p>
    <w:p w14:paraId="06D8A2F1" w14:textId="77777777" w:rsidR="000F4375" w:rsidRDefault="00000000">
      <w:pPr>
        <w:spacing w:before="60" w:after="60"/>
      </w:pPr>
      <w:r>
        <w:rPr>
          <w:b/>
          <w:bCs/>
        </w:rPr>
        <w:t>Scope &amp; Context Document</w:t>
      </w:r>
    </w:p>
    <w:p w14:paraId="3FEFA27C" w14:textId="77777777" w:rsidR="000F4375" w:rsidRDefault="00000000">
      <w:pPr>
        <w:spacing w:before="60" w:after="60"/>
      </w:pPr>
      <w:r>
        <w:t>Version: 1.1</w:t>
      </w:r>
    </w:p>
    <w:p w14:paraId="67394BF5" w14:textId="77777777" w:rsidR="000F4375" w:rsidRDefault="00000000">
      <w:pPr>
        <w:spacing w:before="60" w:after="60"/>
      </w:pPr>
      <w:r>
        <w:t>Date: 24 April 2026</w:t>
      </w:r>
    </w:p>
    <w:p w14:paraId="1C23D8D6" w14:textId="77777777" w:rsidR="000F4375" w:rsidRDefault="00000000">
      <w:pPr>
        <w:spacing w:before="60" w:after="60"/>
      </w:pPr>
      <w:r>
        <w:rPr>
          <w:b/>
          <w:bCs/>
        </w:rPr>
        <w:t>Changes from v1.0:</w:t>
      </w:r>
    </w:p>
    <w:p w14:paraId="264253A0" w14:textId="77777777" w:rsidR="000F4375" w:rsidRDefault="00000000">
      <w:pPr>
        <w:pStyle w:val="ListParagraph"/>
        <w:numPr>
          <w:ilvl w:val="0"/>
          <w:numId w:val="2"/>
        </w:numPr>
      </w:pPr>
      <w:r>
        <w:t>Restructured around the six Zachman interrogatives (What, How, Where, Who, When, Why) per the Zachman Row 1 Planner research document</w:t>
      </w:r>
    </w:p>
    <w:p w14:paraId="598ED859" w14:textId="77777777" w:rsidR="000F4375" w:rsidRDefault="00000000">
      <w:pPr>
        <w:pStyle w:val="ListParagraph"/>
        <w:numPr>
          <w:ilvl w:val="0"/>
          <w:numId w:val="2"/>
        </w:numPr>
      </w:pPr>
      <w:r>
        <w:t>Rewritten to operate at executive/strategic level rather than product-feature level</w:t>
      </w:r>
    </w:p>
    <w:p w14:paraId="580EA326" w14:textId="77777777" w:rsidR="000F4375" w:rsidRDefault="00000000">
      <w:pPr>
        <w:pStyle w:val="ListParagraph"/>
        <w:numPr>
          <w:ilvl w:val="0"/>
          <w:numId w:val="2"/>
        </w:numPr>
      </w:pPr>
      <w:r>
        <w:t>Added explicit distinction between internal data model (ledger) and external Viewpoints</w:t>
      </w:r>
    </w:p>
    <w:p w14:paraId="4495DA52" w14:textId="77777777" w:rsidR="000F4375" w:rsidRDefault="00000000">
      <w:pPr>
        <w:pStyle w:val="ListParagraph"/>
        <w:numPr>
          <w:ilvl w:val="0"/>
          <w:numId w:val="2"/>
        </w:numPr>
      </w:pPr>
      <w:r>
        <w:t>Row 6 detail relocated to future Row 6 Understanding exercise</w:t>
      </w:r>
    </w:p>
    <w:p w14:paraId="43E55CBF" w14:textId="77777777" w:rsidR="000F4375" w:rsidRDefault="00000000">
      <w:pPr>
        <w:pStyle w:val="ListParagraph"/>
        <w:numPr>
          <w:ilvl w:val="0"/>
          <w:numId w:val="2"/>
        </w:numPr>
      </w:pPr>
      <w:r>
        <w:t>Regulated-industry markets added as explicit strategic scope</w:t>
      </w:r>
    </w:p>
    <w:p w14:paraId="5123E6E0" w14:textId="77777777" w:rsidR="000F4375" w:rsidRDefault="00000000">
      <w:pPr>
        <w:pStyle w:val="ListParagraph"/>
        <w:numPr>
          <w:ilvl w:val="0"/>
          <w:numId w:val="2"/>
        </w:numPr>
      </w:pPr>
      <w:r>
        <w:t>Implementation-phasing "out of scope in v1" items removed — those are Row 3/4 decisions</w:t>
      </w:r>
    </w:p>
    <w:p w14:paraId="695CF0E5" w14:textId="77777777" w:rsidR="000F4375" w:rsidRDefault="00000000">
      <w:pPr>
        <w:pStyle w:val="ListParagraph"/>
        <w:numPr>
          <w:ilvl w:val="0"/>
          <w:numId w:val="2"/>
        </w:numPr>
      </w:pPr>
      <w:r>
        <w:t>21 v1.0 review comments resolved (see Appendix A for disposition)</w:t>
      </w:r>
    </w:p>
    <w:p w14:paraId="2D927302" w14:textId="77777777" w:rsidR="000F4375" w:rsidRDefault="00000000" w:rsidP="001F2D95">
      <w:pPr>
        <w:pStyle w:val="Heading1"/>
      </w:pPr>
      <w:r>
        <w:t>About This Document</w:t>
      </w:r>
    </w:p>
    <w:p w14:paraId="6652EA31" w14:textId="77777777" w:rsidR="000F4375" w:rsidRDefault="00000000">
      <w:pPr>
        <w:spacing w:before="60" w:after="60"/>
      </w:pPr>
      <w:r>
        <w:t xml:space="preserve">This document describes </w:t>
      </w:r>
      <w:proofErr w:type="spellStart"/>
      <w:r>
        <w:t>SysEngage</w:t>
      </w:r>
      <w:proofErr w:type="spellEnd"/>
      <w:r>
        <w:t xml:space="preserve"> at Zachman Row 1 (Planner / Contextual) level. Per the Zachman Row 1 Planner research document (Zachman_Framework_Row_1_Planner.docx), Row 1 provides an executive, strategic view of the enterprise — its business purpose, scope, and context. It does not address implementation, physical deployment, or detailed design; those belong to Rows 2 through 5.</w:t>
      </w:r>
    </w:p>
    <w:p w14:paraId="15EF4B2C" w14:textId="77777777" w:rsidR="000F4375" w:rsidRDefault="00000000">
      <w:pPr>
        <w:spacing w:before="60" w:after="60"/>
      </w:pPr>
      <w:r>
        <w:t>The document follows the standard Zachman interrogative order (What, How, Where, Who, When, Why) with two framing sections:</w:t>
      </w:r>
    </w:p>
    <w:p w14:paraId="182383A5" w14:textId="77777777" w:rsidR="000F4375" w:rsidRDefault="00000000">
      <w:pPr>
        <w:pStyle w:val="ListParagraph"/>
        <w:numPr>
          <w:ilvl w:val="0"/>
          <w:numId w:val="2"/>
        </w:numPr>
      </w:pPr>
      <w:r>
        <w:t>Section 1 — Purpose: a concise mission statement orienting the reader</w:t>
      </w:r>
    </w:p>
    <w:p w14:paraId="257E0E4F" w14:textId="77777777" w:rsidR="000F4375" w:rsidRDefault="00000000">
      <w:pPr>
        <w:pStyle w:val="ListParagraph"/>
        <w:numPr>
          <w:ilvl w:val="0"/>
          <w:numId w:val="2"/>
        </w:numPr>
      </w:pPr>
      <w:r>
        <w:t>Sections 2–7 — the six Zachman interrogatives at Row 1 level</w:t>
      </w:r>
    </w:p>
    <w:p w14:paraId="6FF7BD78" w14:textId="77777777" w:rsidR="000F4375" w:rsidRDefault="00000000">
      <w:pPr>
        <w:pStyle w:val="ListParagraph"/>
        <w:numPr>
          <w:ilvl w:val="0"/>
          <w:numId w:val="2"/>
        </w:numPr>
      </w:pPr>
      <w:r>
        <w:t>Section 8 — Row 1 Design Principles: cross-cutting strategic principles</w:t>
      </w:r>
    </w:p>
    <w:p w14:paraId="0E2C9D75" w14:textId="77777777" w:rsidR="000F4375" w:rsidRDefault="00000000">
      <w:pPr>
        <w:pStyle w:val="ListParagraph"/>
        <w:numPr>
          <w:ilvl w:val="0"/>
          <w:numId w:val="2"/>
        </w:numPr>
      </w:pPr>
      <w:r>
        <w:t>Section 9 — Transition to Row 2</w:t>
      </w:r>
    </w:p>
    <w:p w14:paraId="60A14487" w14:textId="77777777" w:rsidR="000F4375" w:rsidRDefault="00000000">
      <w:pPr>
        <w:pStyle w:val="ListParagraph"/>
        <w:numPr>
          <w:ilvl w:val="0"/>
          <w:numId w:val="2"/>
        </w:numPr>
      </w:pPr>
      <w:r>
        <w:t>Section 10 — Strategic Risks</w:t>
      </w:r>
    </w:p>
    <w:p w14:paraId="25CEE3A2" w14:textId="77777777" w:rsidR="000F4375" w:rsidRDefault="00000000">
      <w:pPr>
        <w:pStyle w:val="ListParagraph"/>
        <w:numPr>
          <w:ilvl w:val="0"/>
          <w:numId w:val="2"/>
        </w:numPr>
      </w:pPr>
      <w:r>
        <w:t>Section 11 — Glossary</w:t>
      </w:r>
    </w:p>
    <w:p w14:paraId="0CFF899C" w14:textId="77777777" w:rsidR="000F4375" w:rsidRDefault="00000000">
      <w:pPr>
        <w:pStyle w:val="ListParagraph"/>
        <w:numPr>
          <w:ilvl w:val="0"/>
          <w:numId w:val="2"/>
        </w:numPr>
      </w:pPr>
      <w:r>
        <w:t>Appendix A — Disposition of v1.0 review comments</w:t>
      </w:r>
    </w:p>
    <w:p w14:paraId="424ECB49" w14:textId="77777777" w:rsidR="000F4375" w:rsidRDefault="00000000">
      <w:pPr>
        <w:pStyle w:val="ListParagraph"/>
        <w:numPr>
          <w:ilvl w:val="0"/>
          <w:numId w:val="2"/>
        </w:numPr>
      </w:pPr>
      <w:r>
        <w:t>Appendix B — Open Decisions</w:t>
      </w:r>
    </w:p>
    <w:p w14:paraId="63D99066" w14:textId="77777777" w:rsidR="000F4375" w:rsidRDefault="000F4375">
      <w:pPr>
        <w:spacing w:before="60" w:after="60"/>
      </w:pPr>
    </w:p>
    <w:p w14:paraId="2C8593F0" w14:textId="77777777" w:rsidR="000F4375" w:rsidRDefault="00000000">
      <w:pPr>
        <w:spacing w:before="60" w:after="60"/>
      </w:pPr>
      <w:r>
        <w:rPr>
          <w:b/>
          <w:bCs/>
        </w:rPr>
        <w:t>Content classes:</w:t>
      </w:r>
    </w:p>
    <w:p w14:paraId="1B8933D5" w14:textId="77777777" w:rsidR="000F4375" w:rsidRDefault="00000000">
      <w:pPr>
        <w:spacing w:before="60" w:after="60"/>
      </w:pPr>
      <w:r>
        <w:rPr>
          <w:b/>
          <w:bCs/>
          <w:color w:val="006600"/>
        </w:rPr>
        <w:t xml:space="preserve"> [SOURCED] </w:t>
      </w:r>
      <w:r>
        <w:t>Content directly supported by Cluster A source material, the Zachman Row 1 Planner research doc, or the Row 1 Where column research paper.</w:t>
      </w:r>
    </w:p>
    <w:p w14:paraId="79963D74" w14:textId="77777777" w:rsidR="000F4375" w:rsidRDefault="00000000">
      <w:pPr>
        <w:spacing w:before="60" w:after="60"/>
      </w:pPr>
      <w:r>
        <w:rPr>
          <w:b/>
          <w:bCs/>
          <w:color w:val="AA6600"/>
        </w:rPr>
        <w:t xml:space="preserve"> [INFERRED] </w:t>
      </w:r>
      <w:r>
        <w:t>Content not explicitly stated but drawn as reasonable inference, with rationale.</w:t>
      </w:r>
    </w:p>
    <w:p w14:paraId="13C08B7F" w14:textId="77777777" w:rsidR="000F4375" w:rsidRDefault="00000000">
      <w:pPr>
        <w:spacing w:before="60" w:after="60"/>
      </w:pPr>
      <w:r>
        <w:rPr>
          <w:b/>
          <w:bCs/>
          <w:color w:val="0044AA"/>
        </w:rPr>
        <w:t xml:space="preserve"> [RESOLVED] </w:t>
      </w:r>
      <w:r>
        <w:t>Content where sources contradicted; one position adopted with rationale.</w:t>
      </w:r>
    </w:p>
    <w:p w14:paraId="5CB44075" w14:textId="77777777" w:rsidR="000F4375" w:rsidRDefault="00000000">
      <w:pPr>
        <w:spacing w:before="60" w:after="60"/>
      </w:pPr>
      <w:r>
        <w:rPr>
          <w:b/>
          <w:bCs/>
          <w:color w:val="AA0000"/>
        </w:rPr>
        <w:t xml:space="preserve"> [OPEN] </w:t>
      </w:r>
      <w:r>
        <w:t>Content flagged for explicit decision.</w:t>
      </w:r>
    </w:p>
    <w:p w14:paraId="0A19A0A0" w14:textId="77777777" w:rsidR="000F4375" w:rsidRDefault="00000000">
      <w:pPr>
        <w:spacing w:before="60" w:after="60"/>
      </w:pPr>
      <w:r>
        <w:rPr>
          <w:b/>
          <w:bCs/>
          <w:color w:val="660066"/>
        </w:rPr>
        <w:t xml:space="preserve"> [REVISED v1.1] </w:t>
      </w:r>
      <w:r>
        <w:t>Content newly written or substantially changed in v1.1 in response to v1.0 review comments.</w:t>
      </w:r>
    </w:p>
    <w:p w14:paraId="1433BE9E" w14:textId="77777777" w:rsidR="000F4375" w:rsidRDefault="00000000" w:rsidP="001F2D95">
      <w:pPr>
        <w:pStyle w:val="Heading1"/>
      </w:pPr>
      <w:r>
        <w:t>1. Purpose</w:t>
      </w:r>
    </w:p>
    <w:p w14:paraId="2024787C" w14:textId="77777777" w:rsidR="000F4375" w:rsidRDefault="00000000" w:rsidP="0080513E">
      <w:pPr>
        <w:pStyle w:val="Heading2"/>
      </w:pPr>
      <w:r>
        <w:lastRenderedPageBreak/>
        <w:t>1.1 Mission Statement</w:t>
      </w:r>
    </w:p>
    <w:p w14:paraId="322EF2A8" w14:textId="77777777" w:rsidR="000F4375" w:rsidRDefault="00000000">
      <w:pPr>
        <w:spacing w:before="60" w:after="60"/>
      </w:pPr>
      <w:r>
        <w:rPr>
          <w:b/>
          <w:bCs/>
          <w:color w:val="006600"/>
        </w:rPr>
        <w:t xml:space="preserve"> [SOURCED] </w:t>
      </w:r>
      <w:proofErr w:type="spellStart"/>
      <w:r>
        <w:rPr>
          <w:i/>
          <w:iCs/>
        </w:rPr>
        <w:t>SysEngage</w:t>
      </w:r>
      <w:proofErr w:type="spellEnd"/>
      <w:r>
        <w:rPr>
          <w:i/>
          <w:iCs/>
        </w:rPr>
        <w:t xml:space="preserve"> is a tool that takes unstructured input describing a system or product, transforms it into a structured specification expressed across the Zachman Framework, and generates recommendations or information requests to fully define the described product.</w:t>
      </w:r>
    </w:p>
    <w:p w14:paraId="4E1FE70E" w14:textId="77777777" w:rsidR="000F4375" w:rsidRDefault="00000000">
      <w:pPr>
        <w:spacing w:before="60" w:after="60"/>
      </w:pPr>
      <w:r>
        <w:rPr>
          <w:i/>
          <w:iCs/>
        </w:rPr>
        <w:t>Source: sys_engage_specification_v2.md line 3, with minor editing.</w:t>
      </w:r>
    </w:p>
    <w:p w14:paraId="38EFDDA0" w14:textId="77777777" w:rsidR="000F4375" w:rsidRDefault="00000000" w:rsidP="0080513E">
      <w:pPr>
        <w:pStyle w:val="Heading2"/>
      </w:pPr>
      <w:r>
        <w:t xml:space="preserve">1.2 The Strategic Problem </w:t>
      </w:r>
      <w:proofErr w:type="spellStart"/>
      <w:r>
        <w:t>SysEngage</w:t>
      </w:r>
      <w:proofErr w:type="spellEnd"/>
      <w:r>
        <w:t xml:space="preserve"> Addresses</w:t>
      </w:r>
    </w:p>
    <w:p w14:paraId="65161F49" w14:textId="77777777" w:rsidR="000F4375" w:rsidRDefault="00000000">
      <w:pPr>
        <w:spacing w:before="60" w:after="60"/>
      </w:pPr>
      <w:r>
        <w:rPr>
          <w:b/>
          <w:bCs/>
          <w:color w:val="AA6600"/>
        </w:rPr>
        <w:t xml:space="preserve"> [INFERRED] </w:t>
      </w:r>
      <w:r>
        <w:t xml:space="preserve">Systems engineering practice requires turning natural-language descriptions of intended systems into structured, traceable, validated requirements. This is historically labour-intensive, skill-sensitive, and produces inconsistent coverage across practitioners. </w:t>
      </w:r>
      <w:proofErr w:type="spellStart"/>
      <w:r>
        <w:t>SysEngage</w:t>
      </w:r>
      <w:proofErr w:type="spellEnd"/>
      <w:r>
        <w:t xml:space="preserve"> exists to automate and systematise this transformation while preserving the rigour of the Zachman Framework and keeping the engineer in control of judgement and iteration.</w:t>
      </w:r>
    </w:p>
    <w:p w14:paraId="1CBB1D65" w14:textId="77777777" w:rsidR="000F4375" w:rsidRDefault="00000000" w:rsidP="0080513E">
      <w:pPr>
        <w:pStyle w:val="Heading2"/>
      </w:pPr>
      <w:r>
        <w:t>1.3 Internal Data Model vs External Outputs (Critical Boundary)</w:t>
      </w:r>
    </w:p>
    <w:p w14:paraId="5163786B" w14:textId="77777777" w:rsidR="000F4375" w:rsidRDefault="00000000">
      <w:pPr>
        <w:spacing w:before="60" w:after="60"/>
      </w:pPr>
      <w:r>
        <w:rPr>
          <w:b/>
          <w:bCs/>
          <w:color w:val="660066"/>
        </w:rPr>
        <w:t xml:space="preserve"> [REVISED v1.1] </w:t>
      </w:r>
      <w:r>
        <w:t>Response to v1.0 comments C1 and C6.</w:t>
      </w:r>
    </w:p>
    <w:p w14:paraId="700F7AB5" w14:textId="77777777" w:rsidR="000F4375" w:rsidRDefault="00000000">
      <w:pPr>
        <w:spacing w:before="60" w:after="60"/>
      </w:pPr>
      <w:proofErr w:type="spellStart"/>
      <w:r>
        <w:t>SysEngage</w:t>
      </w:r>
      <w:proofErr w:type="spellEnd"/>
      <w:r>
        <w:t xml:space="preserve"> makes a fundamental distinction between what the tool stores internally and what the user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F4375" w14:paraId="75A38B1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CE369CB" w14:textId="77777777" w:rsidR="000F4375" w:rsidRDefault="00000000">
            <w:r>
              <w:rPr>
                <w:b/>
                <w:bCs/>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B5E43EC" w14:textId="77777777" w:rsidR="000F4375" w:rsidRDefault="00000000">
            <w:r>
              <w:rPr>
                <w:b/>
                <w:bCs/>
                <w:sz w:val="20"/>
                <w:szCs w:val="20"/>
              </w:rPr>
              <w:t>Internal Data Model</w:t>
            </w:r>
          </w:p>
        </w:tc>
        <w:tc>
          <w:tcPr>
            <w:tcW w:w="36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A6090E5" w14:textId="77777777" w:rsidR="000F4375" w:rsidRDefault="00000000">
            <w:r>
              <w:rPr>
                <w:b/>
                <w:bCs/>
                <w:sz w:val="20"/>
                <w:szCs w:val="20"/>
              </w:rPr>
              <w:t>External Outputs (Viewpoints)</w:t>
            </w:r>
          </w:p>
        </w:tc>
      </w:tr>
      <w:tr w:rsidR="000F4375" w14:paraId="20C001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D7E8" w14:textId="77777777" w:rsidR="000F4375" w:rsidRDefault="00000000">
            <w:r>
              <w:rPr>
                <w:b/>
                <w:bCs/>
                <w:sz w:val="20"/>
                <w:szCs w:val="20"/>
              </w:rPr>
              <w:t>Purpose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992C3" w14:textId="77777777" w:rsidR="000F4375" w:rsidRDefault="00000000">
            <w:r>
              <w:rPr>
                <w:sz w:val="20"/>
                <w:szCs w:val="20"/>
              </w:rPr>
              <w:t>Tool-internal representation that enables classification, traceability, and analysis.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FEE26" w14:textId="77777777" w:rsidR="000F4375" w:rsidRDefault="00000000">
            <w:r>
              <w:rPr>
                <w:sz w:val="20"/>
                <w:szCs w:val="20"/>
              </w:rPr>
              <w:t>User-facing artefacts delivered as products of the analysis.</w:t>
            </w:r>
          </w:p>
        </w:tc>
      </w:tr>
      <w:tr w:rsidR="000F4375" w14:paraId="751A08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AA965" w14:textId="77777777" w:rsidR="000F4375" w:rsidRDefault="00000000">
            <w:r>
              <w:rPr>
                <w:b/>
                <w:bCs/>
                <w:sz w:val="20"/>
                <w:szCs w:val="20"/>
              </w:rPr>
              <w:t>Framework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12D15" w14:textId="77777777" w:rsidR="000F4375" w:rsidRDefault="00000000">
            <w:r>
              <w:rPr>
                <w:sz w:val="20"/>
                <w:szCs w:val="20"/>
              </w:rPr>
              <w:t>Zachman-classified. The user need not be aware Zachman is in use internally.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B4A9B" w14:textId="77777777" w:rsidR="000F4375" w:rsidRDefault="00000000">
            <w:r>
              <w:rPr>
                <w:sz w:val="20"/>
                <w:szCs w:val="20"/>
              </w:rPr>
              <w:t>Each Viewpoint is tailored to a user competency level. Simple users may see only a Requirements Specification. Sophisticated users may request multiple architectural viewpoints.</w:t>
            </w:r>
          </w:p>
        </w:tc>
      </w:tr>
      <w:tr w:rsidR="000F4375" w14:paraId="3008BE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C5196" w14:textId="77777777" w:rsidR="000F4375" w:rsidRDefault="00000000">
            <w:r>
              <w:rPr>
                <w:b/>
                <w:bCs/>
                <w:sz w:val="20"/>
                <w:szCs w:val="20"/>
              </w:rPr>
              <w:t>Example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8E87" w14:textId="77777777" w:rsidR="000F4375" w:rsidRDefault="00000000">
            <w:r>
              <w:rPr>
                <w:sz w:val="20"/>
                <w:szCs w:val="20"/>
              </w:rPr>
              <w:t xml:space="preserve">Canonical ledger containing Signals, </w:t>
            </w:r>
            <w:proofErr w:type="spellStart"/>
            <w:r>
              <w:rPr>
                <w:sz w:val="20"/>
                <w:szCs w:val="20"/>
              </w:rPr>
              <w:t>CellContentItems</w:t>
            </w:r>
            <w:proofErr w:type="spellEnd"/>
            <w:r>
              <w:rPr>
                <w:sz w:val="20"/>
                <w:szCs w:val="20"/>
              </w:rPr>
              <w:t>, Domains, Requirements (v2.9 spec).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2C33D" w14:textId="77777777" w:rsidR="000F4375" w:rsidRDefault="00000000">
            <w:r>
              <w:rPr>
                <w:sz w:val="20"/>
                <w:szCs w:val="20"/>
              </w:rPr>
              <w:t>Requirement Specification document; Architecture Viewpoint; Gap Analysis report; Question/Answer summary.</w:t>
            </w:r>
          </w:p>
        </w:tc>
      </w:tr>
      <w:tr w:rsidR="000F4375" w14:paraId="5B442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D58F3" w14:textId="77777777" w:rsidR="000F4375" w:rsidRDefault="00000000">
            <w:r>
              <w:rPr>
                <w:b/>
                <w:bCs/>
                <w:sz w:val="20"/>
                <w:szCs w:val="20"/>
              </w:rPr>
              <w:t>Implementation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A5A3C" w14:textId="77777777" w:rsidR="000F4375" w:rsidRDefault="00000000">
            <w:r>
              <w:rPr>
                <w:sz w:val="20"/>
                <w:szCs w:val="20"/>
              </w:rPr>
              <w:t>Implementation of the data model (JSON files, relational DB, graph DB) is a Designer/Builder row decision. At Row 1 we commit to the conceptual model, not the implementation.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4A894" w14:textId="77777777" w:rsidR="000F4375" w:rsidRDefault="00000000">
            <w:r>
              <w:rPr>
                <w:sz w:val="20"/>
                <w:szCs w:val="20"/>
              </w:rPr>
              <w:t>Specific viewpoint formats (Markdown spec, DOCX, interactive UI, API) are lower-row decisions.</w:t>
            </w:r>
          </w:p>
        </w:tc>
      </w:tr>
    </w:tbl>
    <w:p w14:paraId="61B7C9C5" w14:textId="77777777" w:rsidR="000F4375" w:rsidRDefault="000F4375">
      <w:pPr>
        <w:spacing w:before="60" w:after="60"/>
      </w:pPr>
    </w:p>
    <w:p w14:paraId="62C48765" w14:textId="77777777" w:rsidR="000F4375" w:rsidRDefault="00000000">
      <w:pPr>
        <w:spacing w:before="60" w:after="60"/>
      </w:pPr>
      <w:r>
        <w:rPr>
          <w:b/>
          <w:bCs/>
          <w:color w:val="AA6600"/>
        </w:rPr>
        <w:t xml:space="preserve"> [INFERRED] </w:t>
      </w:r>
      <w:r>
        <w:t>This distinction matters at Row 1 because it bounds what is strategic-intent versus what is implementation-detail. Row 1 commits to: (a) a structured internal data model exists, and (b) multiple user-facing Viewpoints are produced from it. Rows 3–5 decide the physical realisation of both.</w:t>
      </w:r>
    </w:p>
    <w:p w14:paraId="288B1F0F" w14:textId="77777777" w:rsidR="000F4375" w:rsidRDefault="00000000" w:rsidP="001F2D95">
      <w:pPr>
        <w:pStyle w:val="Heading1"/>
      </w:pPr>
      <w:r>
        <w:t>2. What (Data) at Row 1</w:t>
      </w:r>
    </w:p>
    <w:p w14:paraId="7C335577" w14:textId="77777777" w:rsidR="000F4375" w:rsidRDefault="00000000">
      <w:pPr>
        <w:spacing w:before="60" w:after="60"/>
      </w:pPr>
      <w:r>
        <w:rPr>
          <w:b/>
          <w:bCs/>
          <w:color w:val="006600"/>
        </w:rPr>
        <w:lastRenderedPageBreak/>
        <w:t xml:space="preserve"> [SOURCED] </w:t>
      </w:r>
      <w:r>
        <w:t>Per Zachman Row 1 Planner research: the What interrogative identifies the primary objectives, scope, and high-level data domains of the enterprise or system.</w:t>
      </w:r>
    </w:p>
    <w:p w14:paraId="5862C052" w14:textId="77777777" w:rsidR="000F4375" w:rsidRDefault="00000000" w:rsidP="0080513E">
      <w:pPr>
        <w:pStyle w:val="Heading2"/>
      </w:pPr>
      <w:r>
        <w:t>2.1 Strategic Objectives</w:t>
      </w:r>
    </w:p>
    <w:p w14:paraId="5F790100" w14:textId="77777777" w:rsidR="000F4375" w:rsidRDefault="00000000">
      <w:pPr>
        <w:spacing w:before="60" w:after="60"/>
      </w:pPr>
      <w:r>
        <w:rPr>
          <w:b/>
          <w:bCs/>
          <w:color w:val="AA6600"/>
        </w:rPr>
        <w:t xml:space="preserve"> [INFERRED] </w:t>
      </w:r>
      <w:proofErr w:type="spellStart"/>
      <w:r>
        <w:t>SysEngage</w:t>
      </w:r>
      <w:proofErr w:type="spellEnd"/>
      <w:r>
        <w:t xml:space="preserve"> exists to:</w:t>
      </w:r>
    </w:p>
    <w:p w14:paraId="40283677" w14:textId="77777777" w:rsidR="000F4375" w:rsidRDefault="00000000">
      <w:pPr>
        <w:pStyle w:val="ListParagraph"/>
        <w:numPr>
          <w:ilvl w:val="0"/>
          <w:numId w:val="2"/>
        </w:numPr>
      </w:pPr>
      <w:r>
        <w:t>Reduce variability in the systems-engineering artefacts produced from unstructured input</w:t>
      </w:r>
    </w:p>
    <w:p w14:paraId="61BE486C" w14:textId="77777777" w:rsidR="000F4375" w:rsidRDefault="00000000">
      <w:pPr>
        <w:pStyle w:val="ListParagraph"/>
        <w:numPr>
          <w:ilvl w:val="0"/>
          <w:numId w:val="2"/>
        </w:numPr>
      </w:pPr>
      <w:r>
        <w:t>Improve completeness of architectural coverage by surfacing gaps systematically rather than relying on reviewer memory</w:t>
      </w:r>
    </w:p>
    <w:p w14:paraId="5BED453A" w14:textId="77777777" w:rsidR="000F4375" w:rsidRDefault="00000000">
      <w:pPr>
        <w:pStyle w:val="ListParagraph"/>
        <w:numPr>
          <w:ilvl w:val="0"/>
          <w:numId w:val="2"/>
        </w:numPr>
      </w:pPr>
      <w:r>
        <w:t>Provide a machine-readable canonical record of analyses, making systems-engineering work auditable</w:t>
      </w:r>
    </w:p>
    <w:p w14:paraId="3885B4C9" w14:textId="77777777" w:rsidR="000F4375" w:rsidRDefault="00000000">
      <w:pPr>
        <w:pStyle w:val="ListParagraph"/>
        <w:numPr>
          <w:ilvl w:val="0"/>
          <w:numId w:val="2"/>
        </w:numPr>
      </w:pPr>
      <w:r>
        <w:t>Lower the cost of systems-engineering rigour for organisations that cannot afford extensive specialist labour</w:t>
      </w:r>
    </w:p>
    <w:p w14:paraId="7C756060" w14:textId="77777777" w:rsidR="000F4375" w:rsidRDefault="00000000">
      <w:pPr>
        <w:pStyle w:val="ListParagraph"/>
        <w:numPr>
          <w:ilvl w:val="0"/>
          <w:numId w:val="2"/>
        </w:numPr>
      </w:pPr>
      <w:r>
        <w:t>Enable iterative refinement of requirements through human-in-the-loop dialogue</w:t>
      </w:r>
    </w:p>
    <w:p w14:paraId="3DFF4F84" w14:textId="77777777" w:rsidR="000F4375" w:rsidRDefault="00000000" w:rsidP="0080513E">
      <w:pPr>
        <w:pStyle w:val="Heading2"/>
      </w:pPr>
      <w:r>
        <w:t>2.2 High-Level Data Domains</w:t>
      </w:r>
    </w:p>
    <w:p w14:paraId="069A528C" w14:textId="77777777" w:rsidR="000F4375" w:rsidRDefault="00000000">
      <w:pPr>
        <w:spacing w:before="60" w:after="60"/>
      </w:pPr>
      <w:r>
        <w:rPr>
          <w:b/>
          <w:bCs/>
          <w:color w:val="660066"/>
        </w:rPr>
        <w:t xml:space="preserve"> [REVISED v1.1] </w:t>
      </w:r>
      <w:r>
        <w:t>Per v1.0 comment C6: data domains at Row 1 are conceptual deliverable types, not ledger elements. Ledger element listings belong at Row 3 (Designer) level.</w:t>
      </w:r>
    </w:p>
    <w:p w14:paraId="695D854C" w14:textId="77777777" w:rsidR="000F4375" w:rsidRDefault="00000000">
      <w:pPr>
        <w:spacing w:before="60" w:after="60"/>
      </w:pPr>
      <w:r>
        <w:t xml:space="preserve">The conceptual data domains </w:t>
      </w:r>
      <w:proofErr w:type="spellStart"/>
      <w:r>
        <w:t>SysEngage</w:t>
      </w:r>
      <w:proofErr w:type="spellEnd"/>
      <w:r>
        <w:t xml:space="preserve"> processes and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F4375" w14:paraId="5C77F85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3CF968A" w14:textId="77777777" w:rsidR="000F4375" w:rsidRDefault="00000000">
            <w:r>
              <w:rPr>
                <w:b/>
                <w:bCs/>
                <w:sz w:val="20"/>
                <w:szCs w:val="20"/>
              </w:rPr>
              <w:t>Domain</w:t>
            </w:r>
          </w:p>
        </w:tc>
        <w:tc>
          <w:tcPr>
            <w:tcW w:w="6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DCF157C" w14:textId="77777777" w:rsidR="000F4375" w:rsidRDefault="00000000">
            <w:r>
              <w:rPr>
                <w:b/>
                <w:bCs/>
                <w:sz w:val="20"/>
                <w:szCs w:val="20"/>
              </w:rPr>
              <w:t>Role</w:t>
            </w:r>
          </w:p>
        </w:tc>
      </w:tr>
      <w:tr w:rsidR="000F4375" w14:paraId="216D83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FB1C0" w14:textId="77777777" w:rsidR="000F4375" w:rsidRDefault="00000000">
            <w:r>
              <w:rPr>
                <w:b/>
                <w:bCs/>
                <w:sz w:val="20"/>
                <w:szCs w:val="20"/>
              </w:rPr>
              <w:t>Input Material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2BB70" w14:textId="77777777" w:rsidR="000F4375" w:rsidRDefault="00000000">
            <w:r>
              <w:rPr>
                <w:sz w:val="20"/>
                <w:szCs w:val="20"/>
              </w:rPr>
              <w:t>The user's unstructured description of the intended system. Consumed at intake, traced throughout analysis.</w:t>
            </w:r>
          </w:p>
        </w:tc>
      </w:tr>
      <w:tr w:rsidR="000F4375" w14:paraId="0D28D3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57DAA" w14:textId="77777777" w:rsidR="000F4375" w:rsidRDefault="00000000">
            <w:r>
              <w:rPr>
                <w:b/>
                <w:bCs/>
                <w:sz w:val="20"/>
                <w:szCs w:val="20"/>
              </w:rPr>
              <w:t>Structured Classification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289AF" w14:textId="77777777" w:rsidR="000F4375" w:rsidRDefault="00000000">
            <w:r>
              <w:rPr>
                <w:sz w:val="20"/>
                <w:szCs w:val="20"/>
              </w:rPr>
              <w:t>The result of classifying input content across rows and interrogatives. Internal to the tool.</w:t>
            </w:r>
          </w:p>
        </w:tc>
      </w:tr>
      <w:tr w:rsidR="000F4375" w14:paraId="4F1EAD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890CC" w14:textId="77777777" w:rsidR="000F4375" w:rsidRDefault="00000000">
            <w:r>
              <w:rPr>
                <w:b/>
                <w:bCs/>
                <w:sz w:val="20"/>
                <w:szCs w:val="20"/>
              </w:rPr>
              <w:t>Requirement Specifications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7CCF4" w14:textId="77777777" w:rsidR="000F4375" w:rsidRDefault="00000000">
            <w:r>
              <w:rPr>
                <w:sz w:val="20"/>
                <w:szCs w:val="20"/>
              </w:rPr>
              <w:t xml:space="preserve">Primary user-facing output. Normative statements about what </w:t>
            </w:r>
            <w:proofErr w:type="spellStart"/>
            <w:r>
              <w:rPr>
                <w:sz w:val="20"/>
                <w:szCs w:val="20"/>
              </w:rPr>
              <w:t>the</w:t>
            </w:r>
            <w:proofErr w:type="spellEnd"/>
            <w:r>
              <w:rPr>
                <w:sz w:val="20"/>
                <w:szCs w:val="20"/>
              </w:rPr>
              <w:t xml:space="preserve"> described system must do, properties, constraints. May suffice as the sole output for many users.</w:t>
            </w:r>
          </w:p>
        </w:tc>
      </w:tr>
      <w:tr w:rsidR="000F4375" w14:paraId="04B188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C2AA9" w14:textId="77777777" w:rsidR="000F4375" w:rsidRDefault="00000000">
            <w:r>
              <w:rPr>
                <w:b/>
                <w:bCs/>
                <w:sz w:val="20"/>
                <w:szCs w:val="20"/>
              </w:rPr>
              <w:t>Architecture Viewpoints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D9106" w14:textId="77777777" w:rsidR="000F4375" w:rsidRDefault="00000000">
            <w:r>
              <w:rPr>
                <w:sz w:val="20"/>
                <w:szCs w:val="20"/>
              </w:rPr>
              <w:t>Additional user-facing views for sophisticated users who need multi-perspective models (stakeholder, functional, data, temporal, motivational). Presentation format depends on user competency and preference.</w:t>
            </w:r>
          </w:p>
        </w:tc>
      </w:tr>
      <w:tr w:rsidR="000F4375" w14:paraId="3A1F1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BBC0" w14:textId="77777777" w:rsidR="000F4375" w:rsidRDefault="00000000">
            <w:r>
              <w:rPr>
                <w:b/>
                <w:bCs/>
                <w:sz w:val="20"/>
                <w:szCs w:val="20"/>
              </w:rPr>
              <w:t>Analysis Outputs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F7317" w14:textId="77777777" w:rsidR="000F4375" w:rsidRDefault="00000000">
            <w:r>
              <w:rPr>
                <w:sz w:val="20"/>
                <w:szCs w:val="20"/>
              </w:rPr>
              <w:t>Gap analyses, coverage reports, quality assessments, suggestions, questions-for-stakeholders. Both a user-facing deliverable and a feedback mechanism.</w:t>
            </w:r>
          </w:p>
        </w:tc>
      </w:tr>
      <w:tr w:rsidR="000F4375" w14:paraId="3D11B8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82E8F" w14:textId="77777777" w:rsidR="000F4375" w:rsidRDefault="00000000">
            <w:r>
              <w:rPr>
                <w:b/>
                <w:bCs/>
                <w:sz w:val="20"/>
                <w:szCs w:val="20"/>
              </w:rPr>
              <w:t>Provenance &amp; Audit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F0222" w14:textId="77777777" w:rsidR="000F4375" w:rsidRDefault="00000000">
            <w:r>
              <w:rPr>
                <w:sz w:val="20"/>
                <w:szCs w:val="20"/>
              </w:rPr>
              <w:t>Record of what was analysed, by which mode, with what outcomes. Enables auditability and reproducibility.</w:t>
            </w:r>
          </w:p>
        </w:tc>
      </w:tr>
    </w:tbl>
    <w:p w14:paraId="6BE1F022" w14:textId="77777777" w:rsidR="000F4375" w:rsidRDefault="000F4375">
      <w:pPr>
        <w:spacing w:before="60" w:after="60"/>
      </w:pPr>
    </w:p>
    <w:p w14:paraId="55C62C4E" w14:textId="77777777" w:rsidR="000F4375" w:rsidRDefault="00000000" w:rsidP="0080513E">
      <w:pPr>
        <w:pStyle w:val="Heading2"/>
      </w:pPr>
      <w:r>
        <w:t>2.3 What is Explicitly Out-of-Scope at Row 1 (Strategic)</w:t>
      </w:r>
    </w:p>
    <w:p w14:paraId="2E9E922A" w14:textId="77777777" w:rsidR="000F4375" w:rsidRDefault="00000000">
      <w:pPr>
        <w:spacing w:before="60" w:after="60"/>
      </w:pPr>
      <w:r>
        <w:rPr>
          <w:b/>
          <w:bCs/>
          <w:color w:val="660066"/>
        </w:rPr>
        <w:t xml:space="preserve"> [REVISED v1.1] </w:t>
      </w:r>
      <w:r>
        <w:t>Per v1.0 comments C7, C9, C10, C12, C14: the long list of implementation exclusions in v1.0 was wrong for Row 1. Those belong at Row 3 (Designer) or Row 4 (Builder). At Row 1, strategic out-of-scope items are much narrower.</w:t>
      </w:r>
    </w:p>
    <w:p w14:paraId="145A2955" w14:textId="77777777" w:rsidR="000F4375" w:rsidRDefault="00000000">
      <w:pPr>
        <w:spacing w:before="60" w:after="60"/>
      </w:pPr>
      <w:r>
        <w:t xml:space="preserve">At the strategic level, </w:t>
      </w:r>
      <w:proofErr w:type="spellStart"/>
      <w:r>
        <w:t>SysEngage</w:t>
      </w:r>
      <w:proofErr w:type="spellEnd"/>
      <w:r>
        <w:t xml:space="preserve"> does not:</w:t>
      </w:r>
    </w:p>
    <w:p w14:paraId="61F04DB6" w14:textId="77777777" w:rsidR="000F4375" w:rsidRDefault="00000000">
      <w:pPr>
        <w:pStyle w:val="ListParagraph"/>
        <w:numPr>
          <w:ilvl w:val="0"/>
          <w:numId w:val="2"/>
        </w:numPr>
      </w:pPr>
      <w:r>
        <w:lastRenderedPageBreak/>
        <w:t xml:space="preserve">Design the subject system itself. </w:t>
      </w:r>
      <w:proofErr w:type="spellStart"/>
      <w:r>
        <w:t>SysEngage</w:t>
      </w:r>
      <w:proofErr w:type="spellEnd"/>
      <w:r>
        <w:t xml:space="preserve"> analyses and structures; the design of the system being described is the practitioner's responsibility (Row 1 spec v1.6 §1).</w:t>
      </w:r>
    </w:p>
    <w:p w14:paraId="5AE222EC" w14:textId="77777777" w:rsidR="000F4375" w:rsidRDefault="00000000">
      <w:pPr>
        <w:pStyle w:val="ListParagraph"/>
        <w:numPr>
          <w:ilvl w:val="0"/>
          <w:numId w:val="2"/>
        </w:numPr>
      </w:pPr>
      <w:r>
        <w:t xml:space="preserve">Replace the practitioner's judgement on iteration sufficiency. </w:t>
      </w:r>
      <w:proofErr w:type="spellStart"/>
      <w:r>
        <w:t>SysEngage</w:t>
      </w:r>
      <w:proofErr w:type="spellEnd"/>
      <w:r>
        <w:t xml:space="preserve"> supports the decision of when a design is sufficiently complete to stop </w:t>
      </w:r>
      <w:proofErr w:type="gramStart"/>
      <w:r>
        <w:t>iterating, but</w:t>
      </w:r>
      <w:proofErr w:type="gramEnd"/>
      <w:r>
        <w:t xml:space="preserve"> does not make it autonomously (v1.0 comment C8).</w:t>
      </w:r>
    </w:p>
    <w:p w14:paraId="30628F7A" w14:textId="77777777" w:rsidR="000F4375" w:rsidRDefault="00000000">
      <w:pPr>
        <w:pStyle w:val="ListParagraph"/>
        <w:numPr>
          <w:ilvl w:val="0"/>
          <w:numId w:val="2"/>
        </w:numPr>
      </w:pPr>
      <w:r>
        <w:t xml:space="preserve">Correct the practitioner's input. Where input is contradictory or ambiguous, </w:t>
      </w:r>
      <w:proofErr w:type="spellStart"/>
      <w:r>
        <w:t>SysEngage</w:t>
      </w:r>
      <w:proofErr w:type="spellEnd"/>
      <w:r>
        <w:t xml:space="preserve"> surfaces the ambiguity rather than resolving it silently (Review Process v2.0 Non-Intervention Principle).</w:t>
      </w:r>
    </w:p>
    <w:p w14:paraId="502709B2" w14:textId="77777777" w:rsidR="000F4375" w:rsidRDefault="000F4375">
      <w:pPr>
        <w:spacing w:before="60" w:after="60"/>
      </w:pPr>
    </w:p>
    <w:p w14:paraId="04ABCB5B" w14:textId="77777777" w:rsidR="000F4375" w:rsidRDefault="00000000">
      <w:pPr>
        <w:spacing w:before="60" w:after="60"/>
      </w:pPr>
      <w:r>
        <w:rPr>
          <w:b/>
          <w:bCs/>
          <w:color w:val="AA6600"/>
        </w:rPr>
        <w:t xml:space="preserve"> [INFERRED] </w:t>
      </w:r>
      <w:r>
        <w:t>All implementation-level choices (which ledger backend, what integrations, what platforms, code generation versus specification-only output) are deferred to Row 3/4/5 decisions. They are not strategic exclusions at Row 1.</w:t>
      </w:r>
    </w:p>
    <w:p w14:paraId="4DA525CB" w14:textId="77777777" w:rsidR="000F4375" w:rsidRDefault="00000000" w:rsidP="001F2D95">
      <w:pPr>
        <w:pStyle w:val="Heading1"/>
      </w:pPr>
      <w:r>
        <w:t>3. How (Function) at Row 1</w:t>
      </w:r>
    </w:p>
    <w:p w14:paraId="53A7BE60" w14:textId="77777777" w:rsidR="000F4375" w:rsidRDefault="00000000">
      <w:pPr>
        <w:spacing w:before="60" w:after="60"/>
      </w:pPr>
      <w:r>
        <w:rPr>
          <w:b/>
          <w:bCs/>
          <w:color w:val="006600"/>
        </w:rPr>
        <w:t xml:space="preserve"> [SOURCED] </w:t>
      </w:r>
      <w:r>
        <w:t>Per Zachman Row 1 Planner research: the How interrogative describes strategic methods and business rules at the high level. Not business processes (Row 2) or logical design (Row 3).</w:t>
      </w:r>
    </w:p>
    <w:p w14:paraId="653F5CB6" w14:textId="77777777" w:rsidR="000F4375" w:rsidRDefault="00000000" w:rsidP="0080513E">
      <w:pPr>
        <w:pStyle w:val="Heading2"/>
      </w:pPr>
      <w:r>
        <w:t>3.1 Strategic Approach</w:t>
      </w:r>
    </w:p>
    <w:p w14:paraId="4AD4AB47" w14:textId="77777777" w:rsidR="000F4375" w:rsidRDefault="00000000">
      <w:pPr>
        <w:spacing w:before="60" w:after="60"/>
      </w:pPr>
      <w:r>
        <w:rPr>
          <w:b/>
          <w:bCs/>
          <w:color w:val="006600"/>
        </w:rPr>
        <w:t xml:space="preserve"> [SOURCED] </w:t>
      </w:r>
      <w:proofErr w:type="spellStart"/>
      <w:r>
        <w:t>SysEngage's</w:t>
      </w:r>
      <w:proofErr w:type="spellEnd"/>
      <w:r>
        <w:t xml:space="preserve"> strategic method is governed AI-driven transformation of unstructured input into structured specifications, using the Zachman Framework as the internal classification taxonomy, with explicit human-in-the-loop refinement cycles.</w:t>
      </w:r>
    </w:p>
    <w:p w14:paraId="5BBB919E" w14:textId="77777777" w:rsidR="000F4375" w:rsidRDefault="00000000">
      <w:pPr>
        <w:spacing w:before="60" w:after="60"/>
      </w:pPr>
      <w:r>
        <w:t>Strategic methodology elements:</w:t>
      </w:r>
    </w:p>
    <w:p w14:paraId="45CE3789" w14:textId="77777777" w:rsidR="000F4375" w:rsidRDefault="00000000">
      <w:pPr>
        <w:pStyle w:val="ListParagraph"/>
        <w:numPr>
          <w:ilvl w:val="0"/>
          <w:numId w:val="2"/>
        </w:numPr>
      </w:pPr>
      <w:r>
        <w:t>Iterative, not one-shot. Quality improves through refinement cycles rather than first-pass completeness. (v9.md Process Characteristics)</w:t>
      </w:r>
    </w:p>
    <w:p w14:paraId="13355425" w14:textId="77777777" w:rsidR="000F4375" w:rsidRDefault="00000000">
      <w:pPr>
        <w:pStyle w:val="ListParagraph"/>
        <w:numPr>
          <w:ilvl w:val="0"/>
          <w:numId w:val="2"/>
        </w:numPr>
      </w:pPr>
      <w:r>
        <w:t xml:space="preserve">Governed transformation. Every step declares its mode (Interpretive, </w:t>
      </w:r>
      <w:proofErr w:type="spellStart"/>
      <w:r>
        <w:t>Canonicalisation</w:t>
      </w:r>
      <w:proofErr w:type="spellEnd"/>
      <w:r>
        <w:t>, Derivation, Literal Persistence). Uncontrolled AI normalisation is prevented by design. (SE-TMS-001)</w:t>
      </w:r>
    </w:p>
    <w:p w14:paraId="7FE9CCF4" w14:textId="77777777" w:rsidR="000F4375" w:rsidRDefault="00000000">
      <w:pPr>
        <w:pStyle w:val="ListParagraph"/>
        <w:numPr>
          <w:ilvl w:val="0"/>
          <w:numId w:val="2"/>
        </w:numPr>
      </w:pPr>
      <w:r>
        <w:t xml:space="preserve">Provenance-anchored. Every derived artefact </w:t>
      </w:r>
      <w:proofErr w:type="gramStart"/>
      <w:r>
        <w:t>traces</w:t>
      </w:r>
      <w:proofErr w:type="gramEnd"/>
      <w:r>
        <w:t xml:space="preserve"> to verbatim source text. Row context is established through shared provenance, not manual linking. (Major Issues Q1)</w:t>
      </w:r>
    </w:p>
    <w:p w14:paraId="4768B1B7" w14:textId="77777777" w:rsidR="000F4375" w:rsidRDefault="00000000">
      <w:pPr>
        <w:pStyle w:val="ListParagraph"/>
        <w:numPr>
          <w:ilvl w:val="0"/>
          <w:numId w:val="2"/>
        </w:numPr>
      </w:pPr>
      <w:r>
        <w:t xml:space="preserve">Human-in-the-loop by design. The practitioner is not supervising the </w:t>
      </w:r>
      <w:proofErr w:type="gramStart"/>
      <w:r>
        <w:t>tool,</w:t>
      </w:r>
      <w:proofErr w:type="gramEnd"/>
      <w:r>
        <w:t xml:space="preserve"> they are collaborating with it. Phase 10 user review is first-class, not an afterthought. (v9.md Phase 10)</w:t>
      </w:r>
    </w:p>
    <w:p w14:paraId="167683BD" w14:textId="77777777" w:rsidR="000F4375" w:rsidRDefault="00000000" w:rsidP="0080513E">
      <w:pPr>
        <w:pStyle w:val="Heading2"/>
      </w:pPr>
      <w:r>
        <w:t>3.2 High-Level Business Rules</w:t>
      </w:r>
    </w:p>
    <w:p w14:paraId="5BA89D5C" w14:textId="77777777" w:rsidR="000F4375" w:rsidRDefault="00000000">
      <w:pPr>
        <w:spacing w:before="60" w:after="60"/>
      </w:pPr>
      <w:r>
        <w:rPr>
          <w:b/>
          <w:bCs/>
          <w:color w:val="006600"/>
        </w:rPr>
        <w:t xml:space="preserve"> [SOURCED] </w:t>
      </w:r>
      <w:r>
        <w:t xml:space="preserve">The following rules are strategic (they frame how </w:t>
      </w:r>
      <w:proofErr w:type="spellStart"/>
      <w:r>
        <w:t>SysEngage</w:t>
      </w:r>
      <w:proofErr w:type="spellEnd"/>
      <w:r>
        <w:t xml:space="preserve"> operates at all rows) and appear consistently across source material:</w:t>
      </w:r>
    </w:p>
    <w:p w14:paraId="6EA9B8FF" w14:textId="77777777" w:rsidR="000F4375" w:rsidRDefault="00000000">
      <w:pPr>
        <w:pStyle w:val="ListParagraph"/>
        <w:numPr>
          <w:ilvl w:val="0"/>
          <w:numId w:val="2"/>
        </w:numPr>
      </w:pPr>
      <w:r>
        <w:t>No source statement is silently discarded (</w:t>
      </w:r>
      <w:proofErr w:type="gramStart"/>
      <w:r>
        <w:t>Non-Loss</w:t>
      </w:r>
      <w:proofErr w:type="gramEnd"/>
      <w:r>
        <w:t>)</w:t>
      </w:r>
    </w:p>
    <w:p w14:paraId="002B0208" w14:textId="77777777" w:rsidR="000F4375" w:rsidRDefault="00000000">
      <w:pPr>
        <w:pStyle w:val="ListParagraph"/>
        <w:numPr>
          <w:ilvl w:val="0"/>
          <w:numId w:val="2"/>
        </w:numPr>
      </w:pPr>
      <w:r>
        <w:t>Source text is preserved verbatim, byte-for-byte (Literal Persistence when required)</w:t>
      </w:r>
    </w:p>
    <w:p w14:paraId="0CF995E5" w14:textId="77777777" w:rsidR="000F4375" w:rsidRDefault="00000000">
      <w:pPr>
        <w:pStyle w:val="ListParagraph"/>
        <w:numPr>
          <w:ilvl w:val="0"/>
          <w:numId w:val="2"/>
        </w:numPr>
      </w:pPr>
      <w:r>
        <w:t>Every transformation declares an active mode (SE-TMS-001)</w:t>
      </w:r>
    </w:p>
    <w:p w14:paraId="5DF83361" w14:textId="77777777" w:rsidR="000F4375" w:rsidRDefault="00000000">
      <w:pPr>
        <w:pStyle w:val="ListParagraph"/>
        <w:numPr>
          <w:ilvl w:val="0"/>
          <w:numId w:val="2"/>
        </w:numPr>
      </w:pPr>
      <w:r>
        <w:t>Ambiguity in input is preserved, not resolved arbitrarily</w:t>
      </w:r>
    </w:p>
    <w:p w14:paraId="15D7F982" w14:textId="77777777" w:rsidR="000F4375" w:rsidRDefault="00000000">
      <w:pPr>
        <w:pStyle w:val="ListParagraph"/>
        <w:numPr>
          <w:ilvl w:val="0"/>
          <w:numId w:val="2"/>
        </w:numPr>
      </w:pPr>
      <w:r>
        <w:t>The same input produces the same output under the same model (Determinism)</w:t>
      </w:r>
    </w:p>
    <w:p w14:paraId="198B9C49" w14:textId="77777777" w:rsidR="000F4375" w:rsidRDefault="00000000">
      <w:pPr>
        <w:pStyle w:val="ListParagraph"/>
        <w:numPr>
          <w:ilvl w:val="0"/>
          <w:numId w:val="2"/>
        </w:numPr>
      </w:pPr>
      <w:r>
        <w:t>The entire input is read (Whole-Document Coverage). Partial processing is a defect.</w:t>
      </w:r>
    </w:p>
    <w:p w14:paraId="1BF76EDE" w14:textId="77777777" w:rsidR="000F4375" w:rsidRDefault="00000000">
      <w:pPr>
        <w:pStyle w:val="ListParagraph"/>
        <w:numPr>
          <w:ilvl w:val="0"/>
          <w:numId w:val="2"/>
        </w:numPr>
      </w:pPr>
      <w:r>
        <w:t>Review of outputs is non-interventionist — observed issues are framed as process signals, not output corrections (Review Process v2.0 §4.1)</w:t>
      </w:r>
    </w:p>
    <w:p w14:paraId="7E650606" w14:textId="77777777" w:rsidR="000F4375" w:rsidRDefault="00000000" w:rsidP="0080513E">
      <w:pPr>
        <w:pStyle w:val="Heading2"/>
      </w:pPr>
      <w:r>
        <w:lastRenderedPageBreak/>
        <w:t>3.3 Iteration Sufficiency</w:t>
      </w:r>
    </w:p>
    <w:p w14:paraId="04A50A0C" w14:textId="77777777" w:rsidR="000F4375" w:rsidRDefault="00000000">
      <w:pPr>
        <w:spacing w:before="60" w:after="60"/>
      </w:pPr>
      <w:r>
        <w:rPr>
          <w:b/>
          <w:bCs/>
          <w:color w:val="660066"/>
        </w:rPr>
        <w:t xml:space="preserve"> [REVISED v1.1] </w:t>
      </w:r>
      <w:r>
        <w:t xml:space="preserve">Response to v1.0 comment C8: this was </w:t>
      </w:r>
      <w:proofErr w:type="spellStart"/>
      <w:r>
        <w:t>misframed</w:t>
      </w:r>
      <w:proofErr w:type="spellEnd"/>
      <w:r>
        <w:t xml:space="preserve"> in v1.0 as "not replace engineering judgement." The real Row 1 question is "when is iteration sufficient?"</w:t>
      </w:r>
    </w:p>
    <w:p w14:paraId="4A7F1732" w14:textId="77777777" w:rsidR="000F4375" w:rsidRDefault="00000000">
      <w:pPr>
        <w:spacing w:before="60" w:after="60"/>
      </w:pPr>
      <w:proofErr w:type="spellStart"/>
      <w:r>
        <w:t>SysEngage</w:t>
      </w:r>
      <w:proofErr w:type="spellEnd"/>
      <w:r>
        <w:t xml:space="preserve"> supports, but does not autonomously make, the decision of when iterative refinement may terminate. Strategic principle: iteration ends when the practitioner judges the specification is good enough for its intended downstream purpose, not when </w:t>
      </w:r>
      <w:proofErr w:type="spellStart"/>
      <w:r>
        <w:t>SysEngage</w:t>
      </w:r>
      <w:proofErr w:type="spellEnd"/>
      <w:r>
        <w:t xml:space="preserve"> detects zero remaining Gaps. The definition of "good enough" is a practitioner-owned strategic judgement; the tool provides the evidence (coverage, gaps, quality scores) to inform it.</w:t>
      </w:r>
    </w:p>
    <w:p w14:paraId="08A9B2C8" w14:textId="77777777" w:rsidR="000F4375" w:rsidRDefault="00000000">
      <w:pPr>
        <w:spacing w:before="60" w:after="60"/>
      </w:pPr>
      <w:r>
        <w:rPr>
          <w:b/>
          <w:bCs/>
          <w:color w:val="AA0000"/>
        </w:rPr>
        <w:t xml:space="preserve"> [OPEN] </w:t>
      </w:r>
      <w:r>
        <w:t xml:space="preserve">OD-R1-01: what evidence does </w:t>
      </w:r>
      <w:proofErr w:type="spellStart"/>
      <w:r>
        <w:t>SysEngage</w:t>
      </w:r>
      <w:proofErr w:type="spellEnd"/>
      <w:r>
        <w:t xml:space="preserve"> surface to support the iteration-sufficiency decision? Candidate </w:t>
      </w:r>
      <w:proofErr w:type="gramStart"/>
      <w:r>
        <w:t>set:</w:t>
      </w:r>
      <w:proofErr w:type="gramEnd"/>
      <w:r>
        <w:t xml:space="preserve"> coverage percentage, unresolved-Gap count by severity, quality-score distribution, stakeholder-Question backlog. Exact set to be resolved during Phase 2 process specification.</w:t>
      </w:r>
    </w:p>
    <w:p w14:paraId="713C5F6C" w14:textId="77777777" w:rsidR="000F4375" w:rsidRDefault="00000000" w:rsidP="001F2D95">
      <w:pPr>
        <w:pStyle w:val="Heading1"/>
      </w:pPr>
      <w:r>
        <w:t>4. Where (Network) at Row 1</w:t>
      </w:r>
    </w:p>
    <w:p w14:paraId="342597FD" w14:textId="77777777" w:rsidR="000F4375" w:rsidRDefault="00000000">
      <w:pPr>
        <w:spacing w:before="60" w:after="60"/>
      </w:pPr>
      <w:r>
        <w:rPr>
          <w:b/>
          <w:bCs/>
          <w:color w:val="006600"/>
        </w:rPr>
        <w:t xml:space="preserve"> [SOURCED] </w:t>
      </w:r>
      <w:r>
        <w:t>Per Zachman Row 1 Where column research paper: Row 1 Where defines the enterprise's operational context — geographic regions, regulated industries, and organisational boundaries. Explicitly excluded at Row 1: physical locations, technical environments, deployment platforms, network topologies (those are Row 3+ concerns).</w:t>
      </w:r>
    </w:p>
    <w:p w14:paraId="2144922A" w14:textId="77777777" w:rsidR="000F4375" w:rsidRDefault="00000000" w:rsidP="0080513E">
      <w:pPr>
        <w:pStyle w:val="Heading2"/>
      </w:pPr>
      <w:r>
        <w:t>4.1 Geographic Scope</w:t>
      </w:r>
    </w:p>
    <w:p w14:paraId="5EA81326" w14:textId="77777777" w:rsidR="000F4375" w:rsidRDefault="00000000">
      <w:pPr>
        <w:spacing w:before="60" w:after="60"/>
      </w:pPr>
      <w:r>
        <w:rPr>
          <w:b/>
          <w:bCs/>
          <w:color w:val="660066"/>
        </w:rPr>
        <w:t xml:space="preserve"> [REVISED v1.1] </w:t>
      </w:r>
      <w:r>
        <w:t>Response to v1.0 comments. Where was essentially absent in v1.0.</w:t>
      </w:r>
    </w:p>
    <w:p w14:paraId="70F373FD" w14:textId="77777777" w:rsidR="000F4375" w:rsidRDefault="00000000">
      <w:pPr>
        <w:spacing w:before="60" w:after="60"/>
      </w:pPr>
      <w:r>
        <w:rPr>
          <w:b/>
          <w:bCs/>
          <w:color w:val="AA6600"/>
        </w:rPr>
        <w:t xml:space="preserve"> [INFERRED] </w:t>
      </w:r>
      <w:proofErr w:type="spellStart"/>
      <w:r>
        <w:t>SysEngage</w:t>
      </w:r>
      <w:proofErr w:type="spellEnd"/>
      <w:r>
        <w:t xml:space="preserve"> is strategically scoped for global operation. It imposes no inherent geographic restrictions on the systems it analyses or on where it operates. This is consistent with a tool designed to ingest natural-language input without region-specific assumptions.</w:t>
      </w:r>
    </w:p>
    <w:p w14:paraId="46B5B349" w14:textId="77777777" w:rsidR="000F4375" w:rsidRDefault="00000000">
      <w:pPr>
        <w:spacing w:before="60" w:after="60"/>
      </w:pPr>
      <w:r>
        <w:rPr>
          <w:b/>
          <w:bCs/>
          <w:color w:val="AA0000"/>
        </w:rPr>
        <w:t xml:space="preserve"> [OPEN] </w:t>
      </w:r>
      <w:r>
        <w:t>OD-R1-02: confirm global-scope interpretation. Alternative would be to scope for specific regional markets in v1 (e.g., UK/EU initially). Global scope is the less-restrictive default.</w:t>
      </w:r>
    </w:p>
    <w:p w14:paraId="43ABD375" w14:textId="77777777" w:rsidR="000F4375" w:rsidRDefault="00000000" w:rsidP="0080513E">
      <w:pPr>
        <w:pStyle w:val="Heading2"/>
      </w:pPr>
      <w:r>
        <w:t>4.2 Organisational Scope (Regulated Industries)</w:t>
      </w:r>
    </w:p>
    <w:p w14:paraId="31DC0479" w14:textId="77777777" w:rsidR="000F4375" w:rsidRDefault="00000000">
      <w:pPr>
        <w:spacing w:before="60" w:after="60"/>
      </w:pPr>
      <w:r>
        <w:rPr>
          <w:b/>
          <w:bCs/>
          <w:color w:val="660066"/>
        </w:rPr>
        <w:t xml:space="preserve"> [REVISED v1.1] </w:t>
      </w:r>
      <w:r>
        <w:t>Response to v1.0 comment C5: compliance with regulated industries is in scope. Standards discovery is a tool capability.</w:t>
      </w:r>
    </w:p>
    <w:p w14:paraId="60A46F0C" w14:textId="77777777" w:rsidR="000F4375" w:rsidRDefault="00000000">
      <w:pPr>
        <w:spacing w:before="60" w:after="60"/>
      </w:pPr>
      <w:r>
        <w:rPr>
          <w:b/>
          <w:bCs/>
          <w:color w:val="006600"/>
        </w:rPr>
        <w:t xml:space="preserve"> [SOURCED] </w:t>
      </w:r>
      <w:proofErr w:type="spellStart"/>
      <w:r>
        <w:t>SysEngage</w:t>
      </w:r>
      <w:proofErr w:type="spellEnd"/>
      <w:r>
        <w:t xml:space="preserve"> operates in regulated-industry markets. Per the Where research paper, this aligns with TOGAF / FEAF / ISO-IEC-IEEE 15288 strategic-context definitions.</w:t>
      </w:r>
    </w:p>
    <w:p w14:paraId="1F44F814" w14:textId="77777777" w:rsidR="000F4375" w:rsidRDefault="00000000">
      <w:pPr>
        <w:spacing w:before="60" w:after="60"/>
      </w:pPr>
      <w:r>
        <w:t>Regulated industries explicitly in strategic scope:</w:t>
      </w:r>
    </w:p>
    <w:p w14:paraId="33EDCD24" w14:textId="77777777" w:rsidR="000F4375" w:rsidRDefault="00000000">
      <w:pPr>
        <w:pStyle w:val="ListParagraph"/>
        <w:numPr>
          <w:ilvl w:val="0"/>
          <w:numId w:val="2"/>
        </w:numPr>
      </w:pPr>
      <w:r>
        <w:t>Healthcare (e.g., GDPR, HIPAA, MHRA, FDA, IEC 62304 and equivalents)</w:t>
      </w:r>
    </w:p>
    <w:p w14:paraId="44E3A88F" w14:textId="77777777" w:rsidR="000F4375" w:rsidRDefault="00000000">
      <w:pPr>
        <w:pStyle w:val="ListParagraph"/>
        <w:numPr>
          <w:ilvl w:val="0"/>
          <w:numId w:val="2"/>
        </w:numPr>
      </w:pPr>
      <w:proofErr w:type="spellStart"/>
      <w:r>
        <w:t>Defense</w:t>
      </w:r>
      <w:proofErr w:type="spellEnd"/>
      <w:r>
        <w:t xml:space="preserve"> (e.g., ITAR, DEF STAN, DO-178C, DO-254, MIL-STD-498)</w:t>
      </w:r>
    </w:p>
    <w:p w14:paraId="6CC63E8D" w14:textId="77777777" w:rsidR="000F4375" w:rsidRDefault="00000000">
      <w:pPr>
        <w:pStyle w:val="ListParagraph"/>
        <w:numPr>
          <w:ilvl w:val="0"/>
          <w:numId w:val="2"/>
        </w:numPr>
      </w:pPr>
      <w:r>
        <w:t>Finance (e.g., SOX, Basel III, GDPR-financial, FCA conduct requirements)</w:t>
      </w:r>
    </w:p>
    <w:p w14:paraId="0C5AA7CE" w14:textId="77777777" w:rsidR="000F4375" w:rsidRDefault="00000000">
      <w:pPr>
        <w:pStyle w:val="ListParagraph"/>
        <w:numPr>
          <w:ilvl w:val="0"/>
          <w:numId w:val="2"/>
        </w:numPr>
      </w:pPr>
      <w:r>
        <w:t>Safety-critical (e.g., ISO 26262 automotive, IEC 61508 industrial, EN 50128 rail)</w:t>
      </w:r>
    </w:p>
    <w:p w14:paraId="0CE431A0" w14:textId="77777777" w:rsidR="000F4375" w:rsidRDefault="00000000">
      <w:pPr>
        <w:pStyle w:val="ListParagraph"/>
        <w:numPr>
          <w:ilvl w:val="0"/>
          <w:numId w:val="2"/>
        </w:numPr>
      </w:pPr>
      <w:r>
        <w:t>Any other regulated industry the user's input concerns</w:t>
      </w:r>
    </w:p>
    <w:p w14:paraId="29508BE9" w14:textId="77777777" w:rsidR="000F4375" w:rsidRDefault="000F4375">
      <w:pPr>
        <w:spacing w:before="60" w:after="60"/>
      </w:pPr>
    </w:p>
    <w:p w14:paraId="121439BF" w14:textId="77777777" w:rsidR="000F4375" w:rsidRDefault="00000000">
      <w:pPr>
        <w:spacing w:before="60" w:after="60"/>
      </w:pPr>
      <w:r>
        <w:rPr>
          <w:b/>
          <w:bCs/>
          <w:color w:val="660066"/>
        </w:rPr>
        <w:t xml:space="preserve"> [REVISED v1.1] </w:t>
      </w:r>
      <w:r>
        <w:t xml:space="preserve">Compliance-standards discovery is a tool capability. </w:t>
      </w:r>
      <w:proofErr w:type="spellStart"/>
      <w:r>
        <w:t>SysEngage</w:t>
      </w:r>
      <w:proofErr w:type="spellEnd"/>
      <w:r>
        <w:t xml:space="preserve"> detects regulatory references in user input and identifies applicable standards as an analytical output, rather than </w:t>
      </w:r>
      <w:proofErr w:type="gramStart"/>
      <w:r>
        <w:t>hard-coding</w:t>
      </w:r>
      <w:proofErr w:type="gramEnd"/>
      <w:r>
        <w:t xml:space="preserve"> a fixed list of supported regimes. This makes </w:t>
      </w:r>
      <w:proofErr w:type="spellStart"/>
      <w:r>
        <w:t>SysEngage</w:t>
      </w:r>
      <w:proofErr w:type="spellEnd"/>
      <w:r>
        <w:t xml:space="preserve"> extensible to new industries as input demands.</w:t>
      </w:r>
    </w:p>
    <w:p w14:paraId="2CF80E88" w14:textId="77777777" w:rsidR="000F4375" w:rsidRDefault="00000000" w:rsidP="0080513E">
      <w:pPr>
        <w:pStyle w:val="Heading2"/>
      </w:pPr>
      <w:r>
        <w:lastRenderedPageBreak/>
        <w:t>4.3 Enterprise Boundaries</w:t>
      </w:r>
    </w:p>
    <w:p w14:paraId="43524F72" w14:textId="77777777" w:rsidR="000F4375" w:rsidRDefault="00000000">
      <w:pPr>
        <w:spacing w:before="60" w:after="60"/>
      </w:pPr>
      <w:r>
        <w:rPr>
          <w:b/>
          <w:bCs/>
          <w:color w:val="AA6600"/>
        </w:rPr>
        <w:t xml:space="preserve"> [INFERRED] </w:t>
      </w:r>
      <w:proofErr w:type="spellStart"/>
      <w:r>
        <w:t>SysEngage</w:t>
      </w:r>
      <w:proofErr w:type="spellEnd"/>
      <w:r>
        <w:t xml:space="preserve"> operates within the enterprise scope defined by its user. It does not assume a specific organisational setting (government, commercial, academic, hybrid). It does assume the user has authority to supply input describing their intended system and to receive the analytical outputs.</w:t>
      </w:r>
    </w:p>
    <w:p w14:paraId="47BEB2AA" w14:textId="77777777" w:rsidR="000F4375" w:rsidRDefault="00000000" w:rsidP="0080513E">
      <w:pPr>
        <w:pStyle w:val="Heading2"/>
      </w:pPr>
      <w:r>
        <w:t>4.4 What Row 1 Where is NOT</w:t>
      </w:r>
    </w:p>
    <w:p w14:paraId="79D8ECF6" w14:textId="77777777" w:rsidR="000F4375" w:rsidRDefault="00000000">
      <w:pPr>
        <w:spacing w:before="60" w:after="60"/>
      </w:pPr>
      <w:r>
        <w:rPr>
          <w:b/>
          <w:bCs/>
          <w:color w:val="006600"/>
        </w:rPr>
        <w:t xml:space="preserve"> [SOURCED] </w:t>
      </w:r>
      <w:r>
        <w:t>Per the Where column research paper, Row 1 Where explicitly excludes:</w:t>
      </w:r>
    </w:p>
    <w:p w14:paraId="120784F8" w14:textId="77777777" w:rsidR="000F4375" w:rsidRDefault="00000000">
      <w:pPr>
        <w:pStyle w:val="ListParagraph"/>
        <w:numPr>
          <w:ilvl w:val="0"/>
          <w:numId w:val="2"/>
        </w:numPr>
      </w:pPr>
      <w:r>
        <w:t>Physical deployment locations (data centres, server rooms, cloud regions)</w:t>
      </w:r>
    </w:p>
    <w:p w14:paraId="4584CB47" w14:textId="77777777" w:rsidR="000F4375" w:rsidRDefault="00000000">
      <w:pPr>
        <w:pStyle w:val="ListParagraph"/>
        <w:numPr>
          <w:ilvl w:val="0"/>
          <w:numId w:val="2"/>
        </w:numPr>
      </w:pPr>
      <w:r>
        <w:t xml:space="preserve">Technical environment choices (cloud versus </w:t>
      </w:r>
      <w:proofErr w:type="gramStart"/>
      <w:r>
        <w:t>on-premise</w:t>
      </w:r>
      <w:proofErr w:type="gramEnd"/>
      <w:r>
        <w:t xml:space="preserve"> versus edge)</w:t>
      </w:r>
    </w:p>
    <w:p w14:paraId="12772A94" w14:textId="77777777" w:rsidR="000F4375" w:rsidRDefault="00000000">
      <w:pPr>
        <w:pStyle w:val="ListParagraph"/>
        <w:numPr>
          <w:ilvl w:val="0"/>
          <w:numId w:val="2"/>
        </w:numPr>
      </w:pPr>
      <w:r>
        <w:t xml:space="preserve">Network topology (public cloud, VPN, </w:t>
      </w:r>
      <w:proofErr w:type="gramStart"/>
      <w:r>
        <w:t>air-gap</w:t>
      </w:r>
      <w:proofErr w:type="gramEnd"/>
      <w:r>
        <w:t>)</w:t>
      </w:r>
    </w:p>
    <w:p w14:paraId="00A923B2" w14:textId="77777777" w:rsidR="000F4375" w:rsidRDefault="00000000">
      <w:pPr>
        <w:pStyle w:val="ListParagraph"/>
        <w:numPr>
          <w:ilvl w:val="0"/>
          <w:numId w:val="2"/>
        </w:numPr>
      </w:pPr>
      <w:r>
        <w:t>Specific cloud providers or platforms</w:t>
      </w:r>
    </w:p>
    <w:p w14:paraId="73CB126B" w14:textId="77777777" w:rsidR="000F4375" w:rsidRDefault="000F4375">
      <w:pPr>
        <w:spacing w:before="60" w:after="60"/>
      </w:pPr>
    </w:p>
    <w:p w14:paraId="508E79E6" w14:textId="77777777" w:rsidR="000F4375" w:rsidRDefault="00000000">
      <w:pPr>
        <w:spacing w:before="60" w:after="60"/>
      </w:pPr>
      <w:r>
        <w:rPr>
          <w:i/>
          <w:iCs/>
        </w:rPr>
        <w:t>These are Row 3 (Designer) and Row 4 (Builder) concerns. They are deferred intentionally at Row 1.</w:t>
      </w:r>
    </w:p>
    <w:p w14:paraId="04E748A5" w14:textId="77777777" w:rsidR="000F4375" w:rsidRDefault="00000000" w:rsidP="001F2D95">
      <w:pPr>
        <w:pStyle w:val="Heading1"/>
      </w:pPr>
      <w:r>
        <w:t>5. Who (People) at Row 1</w:t>
      </w:r>
    </w:p>
    <w:p w14:paraId="37DA9E7C" w14:textId="77777777" w:rsidR="000F4375" w:rsidRDefault="00000000">
      <w:pPr>
        <w:spacing w:before="60" w:after="60"/>
      </w:pPr>
      <w:r>
        <w:rPr>
          <w:b/>
          <w:bCs/>
          <w:color w:val="006600"/>
        </w:rPr>
        <w:t xml:space="preserve"> [SOURCED] </w:t>
      </w:r>
      <w:r>
        <w:t>Per Zachman Row 1 Planner research: Who at Row 1 defines stakeholder groups and high-level roles at the strategic level, not detailed roles and responsibilities (Row 2) or user-interface specifics (Row 5).</w:t>
      </w:r>
    </w:p>
    <w:p w14:paraId="58FECBE5" w14:textId="77777777" w:rsidR="000F4375" w:rsidRDefault="00000000" w:rsidP="0080513E">
      <w:pPr>
        <w:pStyle w:val="Heading2"/>
      </w:pPr>
      <w:r>
        <w:t>5.1 Primary Stakeholder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6160"/>
      </w:tblGrid>
      <w:tr w:rsidR="000F4375" w14:paraId="0A827CB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1E0E9A8" w14:textId="77777777" w:rsidR="000F4375" w:rsidRDefault="00000000">
            <w:r>
              <w:rPr>
                <w:b/>
                <w:bCs/>
                <w:sz w:val="20"/>
                <w:szCs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C70A739" w14:textId="77777777" w:rsidR="000F4375" w:rsidRDefault="00000000">
            <w:r>
              <w:rPr>
                <w:b/>
                <w:bCs/>
                <w:sz w:val="20"/>
                <w:szCs w:val="20"/>
              </w:rPr>
              <w:t>Stakeholder Group</w:t>
            </w:r>
          </w:p>
        </w:tc>
        <w:tc>
          <w:tcPr>
            <w:tcW w:w="61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8CC23B4" w14:textId="77777777" w:rsidR="000F4375" w:rsidRDefault="00000000">
            <w:r>
              <w:rPr>
                <w:b/>
                <w:bCs/>
                <w:sz w:val="20"/>
                <w:szCs w:val="20"/>
              </w:rPr>
              <w:t>Strategic Role</w:t>
            </w:r>
          </w:p>
        </w:tc>
      </w:tr>
      <w:tr w:rsidR="000F4375" w14:paraId="7E4D77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86262" w14:textId="77777777" w:rsidR="000F4375" w:rsidRDefault="00000000">
            <w:r>
              <w:rPr>
                <w:b/>
                <w:bCs/>
                <w:sz w:val="20"/>
                <w:szCs w:val="20"/>
              </w:rPr>
              <w:t>SG-01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32FE1" w14:textId="77777777" w:rsidR="000F4375" w:rsidRDefault="00000000">
            <w:r>
              <w:rPr>
                <w:sz w:val="20"/>
                <w:szCs w:val="20"/>
              </w:rPr>
              <w:t>The Practitioner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0A241" w14:textId="77777777" w:rsidR="000F4375" w:rsidRDefault="00000000">
            <w:r>
              <w:rPr>
                <w:sz w:val="20"/>
                <w:szCs w:val="20"/>
              </w:rPr>
              <w:t xml:space="preserve">The individual or team providing input and consuming outputs. </w:t>
            </w:r>
            <w:proofErr w:type="gramStart"/>
            <w:r>
              <w:rPr>
                <w:sz w:val="20"/>
                <w:szCs w:val="20"/>
              </w:rPr>
              <w:t>Typically</w:t>
            </w:r>
            <w:proofErr w:type="gramEnd"/>
            <w:r>
              <w:rPr>
                <w:sz w:val="20"/>
                <w:szCs w:val="20"/>
              </w:rPr>
              <w:t xml:space="preserve"> a systems engineer, architect, product owner, technical business analyst, or similar role performing systems-engineering work. Whether the practitioner needs Zachman knowledge depends on the Viewpoint they receive (most do not).</w:t>
            </w:r>
          </w:p>
        </w:tc>
      </w:tr>
      <w:tr w:rsidR="000F4375" w14:paraId="1D869B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C3677" w14:textId="77777777" w:rsidR="000F4375" w:rsidRDefault="00000000">
            <w:r>
              <w:rPr>
                <w:b/>
                <w:bCs/>
                <w:sz w:val="20"/>
                <w:szCs w:val="20"/>
              </w:rPr>
              <w:t>SG-02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25C5C" w14:textId="77777777" w:rsidR="000F4375" w:rsidRDefault="00000000">
            <w:r>
              <w:rPr>
                <w:sz w:val="20"/>
                <w:szCs w:val="20"/>
              </w:rPr>
              <w:t>Stakeholders of the Described System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E2E7" w14:textId="77777777" w:rsidR="000F4375" w:rsidRDefault="00000000">
            <w:r>
              <w:rPr>
                <w:sz w:val="20"/>
                <w:szCs w:val="20"/>
              </w:rPr>
              <w:t xml:space="preserve">Not users of </w:t>
            </w:r>
            <w:proofErr w:type="spellStart"/>
            <w:r>
              <w:rPr>
                <w:sz w:val="20"/>
                <w:szCs w:val="20"/>
              </w:rPr>
              <w:t>SysEngage</w:t>
            </w:r>
            <w:proofErr w:type="spellEnd"/>
            <w:r>
              <w:rPr>
                <w:sz w:val="20"/>
                <w:szCs w:val="20"/>
              </w:rPr>
              <w:t>, but the reason requirements exist. Identified and reasoned about during analysis. Their needs drive Row 1 intent in the described system.</w:t>
            </w:r>
          </w:p>
        </w:tc>
      </w:tr>
      <w:tr w:rsidR="000F4375" w14:paraId="0D6491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2035" w14:textId="77777777" w:rsidR="000F4375" w:rsidRDefault="00000000">
            <w:r>
              <w:rPr>
                <w:b/>
                <w:bCs/>
                <w:sz w:val="20"/>
                <w:szCs w:val="20"/>
              </w:rPr>
              <w:t>SG-03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F67DF" w14:textId="77777777" w:rsidR="000F4375" w:rsidRDefault="00000000">
            <w:r>
              <w:rPr>
                <w:sz w:val="20"/>
                <w:szCs w:val="20"/>
              </w:rPr>
              <w:t xml:space="preserve">The </w:t>
            </w:r>
            <w:proofErr w:type="spellStart"/>
            <w:r>
              <w:rPr>
                <w:sz w:val="20"/>
                <w:szCs w:val="20"/>
              </w:rPr>
              <w:t>SysEngage</w:t>
            </w:r>
            <w:proofErr w:type="spellEnd"/>
            <w:r>
              <w:rPr>
                <w:sz w:val="20"/>
                <w:szCs w:val="20"/>
              </w:rPr>
              <w:t xml:space="preserve"> Tool Itself (SH001)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AEF3" w14:textId="77777777" w:rsidR="000F4375" w:rsidRDefault="00000000">
            <w:r>
              <w:rPr>
                <w:sz w:val="20"/>
                <w:szCs w:val="20"/>
              </w:rPr>
              <w:t>Reserved identity for the tool acting as a stakeholder. Provides Answers when deterministically inferable. Does not answer subjective/business-judgement questions. Defined in v2.9 ledger spec.</w:t>
            </w:r>
          </w:p>
        </w:tc>
      </w:tr>
      <w:tr w:rsidR="000F4375" w14:paraId="333C57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9A7F" w14:textId="77777777" w:rsidR="000F4375" w:rsidRDefault="00000000">
            <w:r>
              <w:rPr>
                <w:b/>
                <w:bCs/>
                <w:sz w:val="20"/>
                <w:szCs w:val="20"/>
              </w:rPr>
              <w:t>SG-04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2F82B" w14:textId="77777777" w:rsidR="000F4375" w:rsidRDefault="00000000">
            <w:r>
              <w:rPr>
                <w:sz w:val="20"/>
                <w:szCs w:val="20"/>
              </w:rPr>
              <w:t>Compliance and Regulatory Authorities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75108" w14:textId="77777777" w:rsidR="000F4375" w:rsidRDefault="00000000">
            <w:r>
              <w:rPr>
                <w:sz w:val="20"/>
                <w:szCs w:val="20"/>
              </w:rPr>
              <w:t xml:space="preserve">Strategic stakeholders of the regulated-industry Where scope. Receive indirect consideration as consumers of compliance artefacts where the described system is regulated. </w:t>
            </w:r>
            <w:proofErr w:type="spellStart"/>
            <w:r>
              <w:rPr>
                <w:sz w:val="20"/>
                <w:szCs w:val="20"/>
              </w:rPr>
              <w:t>SysEngage</w:t>
            </w:r>
            <w:proofErr w:type="spellEnd"/>
            <w:r>
              <w:rPr>
                <w:sz w:val="20"/>
                <w:szCs w:val="20"/>
              </w:rPr>
              <w:t xml:space="preserve"> analyses for compliance attention; regulators do not use </w:t>
            </w:r>
            <w:proofErr w:type="spellStart"/>
            <w:r>
              <w:rPr>
                <w:sz w:val="20"/>
                <w:szCs w:val="20"/>
              </w:rPr>
              <w:t>SysEngage</w:t>
            </w:r>
            <w:proofErr w:type="spellEnd"/>
            <w:r>
              <w:rPr>
                <w:sz w:val="20"/>
                <w:szCs w:val="20"/>
              </w:rPr>
              <w:t xml:space="preserve"> directly.</w:t>
            </w:r>
          </w:p>
        </w:tc>
      </w:tr>
    </w:tbl>
    <w:p w14:paraId="2CF0016C" w14:textId="77777777" w:rsidR="000F4375" w:rsidRDefault="000F4375">
      <w:pPr>
        <w:spacing w:before="60" w:after="60"/>
      </w:pPr>
    </w:p>
    <w:p w14:paraId="0E734B07" w14:textId="77777777" w:rsidR="000F4375" w:rsidRDefault="00000000" w:rsidP="0080513E">
      <w:pPr>
        <w:pStyle w:val="Heading2"/>
      </w:pPr>
      <w:r>
        <w:t>5.2 Secondary Stakeholder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6160"/>
      </w:tblGrid>
      <w:tr w:rsidR="000F4375" w14:paraId="15AC950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8120742" w14:textId="77777777" w:rsidR="000F4375" w:rsidRDefault="00000000">
            <w:r>
              <w:rPr>
                <w:b/>
                <w:bCs/>
                <w:sz w:val="20"/>
                <w:szCs w:val="20"/>
              </w:rPr>
              <w:lastRenderedPageBreak/>
              <w:t>ID</w:t>
            </w:r>
          </w:p>
        </w:tc>
        <w:tc>
          <w:tcPr>
            <w:tcW w:w="23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6AD6643" w14:textId="77777777" w:rsidR="000F4375" w:rsidRDefault="00000000">
            <w:r>
              <w:rPr>
                <w:b/>
                <w:bCs/>
                <w:sz w:val="20"/>
                <w:szCs w:val="20"/>
              </w:rPr>
              <w:t>Stakeholder Group</w:t>
            </w:r>
          </w:p>
        </w:tc>
        <w:tc>
          <w:tcPr>
            <w:tcW w:w="61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538F8C6" w14:textId="77777777" w:rsidR="000F4375" w:rsidRDefault="00000000">
            <w:r>
              <w:rPr>
                <w:b/>
                <w:bCs/>
                <w:sz w:val="20"/>
                <w:szCs w:val="20"/>
              </w:rPr>
              <w:t>Strategic Role</w:t>
            </w:r>
          </w:p>
        </w:tc>
      </w:tr>
      <w:tr w:rsidR="000F4375" w14:paraId="5158F1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D0F5F" w14:textId="77777777" w:rsidR="000F4375" w:rsidRDefault="00000000">
            <w:r>
              <w:rPr>
                <w:b/>
                <w:bCs/>
                <w:sz w:val="20"/>
                <w:szCs w:val="20"/>
              </w:rPr>
              <w:t>SG-05</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37857" w14:textId="77777777" w:rsidR="000F4375" w:rsidRDefault="00000000">
            <w:proofErr w:type="spellStart"/>
            <w:r>
              <w:rPr>
                <w:sz w:val="20"/>
                <w:szCs w:val="20"/>
              </w:rPr>
              <w:t>SysEngage</w:t>
            </w:r>
            <w:proofErr w:type="spellEnd"/>
            <w:r>
              <w:rPr>
                <w:sz w:val="20"/>
                <w:szCs w:val="20"/>
              </w:rPr>
              <w:t xml:space="preserve"> Development Team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C90B9" w14:textId="77777777" w:rsidR="000F4375" w:rsidRDefault="00000000">
            <w:r>
              <w:rPr>
                <w:sz w:val="20"/>
                <w:szCs w:val="20"/>
              </w:rPr>
              <w:t>Maintains and evolves the tool. Uses the tool on its own specifications (recursive dogfooding).</w:t>
            </w:r>
          </w:p>
        </w:tc>
      </w:tr>
      <w:tr w:rsidR="000F4375" w14:paraId="4D6106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FC33" w14:textId="77777777" w:rsidR="000F4375" w:rsidRDefault="00000000">
            <w:r>
              <w:rPr>
                <w:b/>
                <w:bCs/>
                <w:sz w:val="20"/>
                <w:szCs w:val="20"/>
              </w:rPr>
              <w:t>SG-06</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184E" w14:textId="77777777" w:rsidR="000F4375" w:rsidRDefault="00000000">
            <w:r>
              <w:rPr>
                <w:sz w:val="20"/>
                <w:szCs w:val="20"/>
              </w:rPr>
              <w:t>Reviewers / Auditors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B31C5" w14:textId="77777777" w:rsidR="000F4375" w:rsidRDefault="00000000">
            <w:r>
              <w:rPr>
                <w:sz w:val="20"/>
                <w:szCs w:val="20"/>
              </w:rPr>
              <w:t xml:space="preserve">Review completed </w:t>
            </w:r>
            <w:proofErr w:type="spellStart"/>
            <w:r>
              <w:rPr>
                <w:sz w:val="20"/>
                <w:szCs w:val="20"/>
              </w:rPr>
              <w:t>SysEngage</w:t>
            </w:r>
            <w:proofErr w:type="spellEnd"/>
            <w:r>
              <w:rPr>
                <w:sz w:val="20"/>
                <w:szCs w:val="20"/>
              </w:rPr>
              <w:t xml:space="preserve"> runs per the Review &amp; Recommendations Process. Produce process-improvement recommendations. Do not modify run outputs. (Review Process v2.0)</w:t>
            </w:r>
          </w:p>
        </w:tc>
      </w:tr>
    </w:tbl>
    <w:p w14:paraId="1E3D2527" w14:textId="77777777" w:rsidR="000F4375" w:rsidRDefault="000F4375">
      <w:pPr>
        <w:spacing w:before="60" w:after="60"/>
      </w:pPr>
    </w:p>
    <w:p w14:paraId="2AC71213" w14:textId="77777777" w:rsidR="000F4375" w:rsidRDefault="00000000" w:rsidP="0080513E">
      <w:pPr>
        <w:pStyle w:val="Heading2"/>
      </w:pPr>
      <w:r>
        <w:t>5.3 Stakeholder Groups Under Discussion</w:t>
      </w:r>
    </w:p>
    <w:p w14:paraId="320D32A1" w14:textId="77777777" w:rsidR="000F4375" w:rsidRDefault="00000000">
      <w:pPr>
        <w:spacing w:before="60" w:after="60"/>
      </w:pPr>
      <w:r>
        <w:rPr>
          <w:b/>
          <w:bCs/>
          <w:color w:val="AA0000"/>
        </w:rPr>
        <w:t xml:space="preserve"> [OPEN] </w:t>
      </w:r>
      <w:r>
        <w:t>Response to v1.0 comments C15, C16: the following stakeholder groups were flagged for explicit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6160"/>
      </w:tblGrid>
      <w:tr w:rsidR="000F4375" w14:paraId="1881C50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F5C0828" w14:textId="77777777" w:rsidR="000F4375" w:rsidRDefault="00000000">
            <w:r>
              <w:rPr>
                <w:b/>
                <w:bCs/>
                <w:sz w:val="20"/>
                <w:szCs w:val="20"/>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8B1ACD0" w14:textId="77777777" w:rsidR="000F4375" w:rsidRDefault="00000000">
            <w:r>
              <w:rPr>
                <w:b/>
                <w:bCs/>
                <w:sz w:val="20"/>
                <w:szCs w:val="20"/>
              </w:rPr>
              <w:t>Candidate Stakeholder</w:t>
            </w:r>
          </w:p>
        </w:tc>
        <w:tc>
          <w:tcPr>
            <w:tcW w:w="61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33F8FF0" w14:textId="77777777" w:rsidR="000F4375" w:rsidRDefault="00000000">
            <w:r>
              <w:rPr>
                <w:b/>
                <w:bCs/>
                <w:sz w:val="20"/>
                <w:szCs w:val="20"/>
              </w:rPr>
              <w:t>Discussion Question</w:t>
            </w:r>
          </w:p>
        </w:tc>
      </w:tr>
      <w:tr w:rsidR="000F4375" w14:paraId="5AAF19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F7089" w14:textId="77777777" w:rsidR="000F4375" w:rsidRDefault="00000000">
            <w:r>
              <w:rPr>
                <w:b/>
                <w:bCs/>
                <w:sz w:val="20"/>
                <w:szCs w:val="20"/>
              </w:rPr>
              <w:t>OD-R1-03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D01F2" w14:textId="77777777" w:rsidR="000F4375" w:rsidRDefault="00000000">
            <w:r>
              <w:rPr>
                <w:sz w:val="20"/>
                <w:szCs w:val="20"/>
              </w:rPr>
              <w:t>Downstream Systems Engineers (was SH-P04 in v1.0)</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09A5F" w14:textId="77777777" w:rsidR="000F4375" w:rsidRDefault="00000000">
            <w:r>
              <w:rPr>
                <w:sz w:val="20"/>
                <w:szCs w:val="20"/>
              </w:rPr>
              <w:t xml:space="preserve">Are practitioners working at Row 3/Designer level (receiving Row 2 outputs) distinct stakeholders from the </w:t>
            </w:r>
            <w:proofErr w:type="spellStart"/>
            <w:r>
              <w:rPr>
                <w:sz w:val="20"/>
                <w:szCs w:val="20"/>
              </w:rPr>
              <w:t>SysEngage</w:t>
            </w:r>
            <w:proofErr w:type="spellEnd"/>
            <w:r>
              <w:rPr>
                <w:sz w:val="20"/>
                <w:szCs w:val="20"/>
              </w:rPr>
              <w:t xml:space="preserve"> practitioner (SG-01)? Or is it the same person progressing through rows? Treatment at Row 1 depends on whether </w:t>
            </w:r>
            <w:proofErr w:type="spellStart"/>
            <w:r>
              <w:rPr>
                <w:sz w:val="20"/>
                <w:szCs w:val="20"/>
              </w:rPr>
              <w:t>SysEngage</w:t>
            </w:r>
            <w:proofErr w:type="spellEnd"/>
            <w:r>
              <w:rPr>
                <w:sz w:val="20"/>
                <w:szCs w:val="20"/>
              </w:rPr>
              <w:t xml:space="preserve"> is a single-user-end-to-end tool or supports hand-offs.</w:t>
            </w:r>
          </w:p>
        </w:tc>
      </w:tr>
      <w:tr w:rsidR="000F4375" w14:paraId="1133A0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6F946" w14:textId="77777777" w:rsidR="000F4375" w:rsidRDefault="00000000">
            <w:r>
              <w:rPr>
                <w:b/>
                <w:bCs/>
                <w:sz w:val="20"/>
                <w:szCs w:val="20"/>
              </w:rPr>
              <w:t>OD-R1-04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59EF0" w14:textId="77777777" w:rsidR="000F4375" w:rsidRDefault="00000000">
            <w:r>
              <w:rPr>
                <w:sz w:val="20"/>
                <w:szCs w:val="20"/>
              </w:rPr>
              <w:t>AI Model Provider (was SG-S03 in v1.0)</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32FB" w14:textId="77777777" w:rsidR="000F4375" w:rsidRDefault="00000000">
            <w:r>
              <w:rPr>
                <w:sz w:val="20"/>
                <w:szCs w:val="20"/>
              </w:rPr>
              <w:t xml:space="preserve">Is the AI model provider (OpenAI/Anthropic/Mistral/self-hosted) a Row 1 stakeholder? Argument for: strategic dependency, vendor-lock risk. Argument </w:t>
            </w:r>
            <w:proofErr w:type="gramStart"/>
            <w:r>
              <w:rPr>
                <w:sz w:val="20"/>
                <w:szCs w:val="20"/>
              </w:rPr>
              <w:t>against:</w:t>
            </w:r>
            <w:proofErr w:type="gramEnd"/>
            <w:r>
              <w:rPr>
                <w:sz w:val="20"/>
                <w:szCs w:val="20"/>
              </w:rPr>
              <w:t xml:space="preserve"> a tool dependency rather than a stakeholder; the Designer row (Row 3) can choose to train or self-host.</w:t>
            </w:r>
          </w:p>
        </w:tc>
      </w:tr>
    </w:tbl>
    <w:p w14:paraId="04959647" w14:textId="77777777" w:rsidR="000F4375" w:rsidRDefault="000F4375">
      <w:pPr>
        <w:spacing w:before="60" w:after="60"/>
      </w:pPr>
    </w:p>
    <w:p w14:paraId="79B2DBC9" w14:textId="77777777" w:rsidR="000F4375" w:rsidRDefault="00000000" w:rsidP="001F2D95">
      <w:pPr>
        <w:pStyle w:val="Heading1"/>
      </w:pPr>
      <w:r>
        <w:t>6. When (Time) at Row 1</w:t>
      </w:r>
    </w:p>
    <w:p w14:paraId="5DA69E7C" w14:textId="77777777" w:rsidR="000F4375" w:rsidRDefault="00000000">
      <w:pPr>
        <w:spacing w:before="60" w:after="60"/>
      </w:pPr>
      <w:r>
        <w:rPr>
          <w:b/>
          <w:bCs/>
          <w:color w:val="006600"/>
        </w:rPr>
        <w:t xml:space="preserve"> [SOURCED] </w:t>
      </w:r>
      <w:r>
        <w:t>Per Zachman Row 1 Planner research: When at Row 1 defines high-level timelines and key milestones at the strategic level. Not project schedules (Row 2) or runtime scheduling (Row 4).</w:t>
      </w:r>
    </w:p>
    <w:p w14:paraId="5C1AED9C" w14:textId="77777777" w:rsidR="000F4375" w:rsidRDefault="00000000" w:rsidP="0080513E">
      <w:pPr>
        <w:pStyle w:val="Heading2"/>
      </w:pPr>
      <w:r>
        <w:t xml:space="preserve">6.1 Temporal Nature of </w:t>
      </w:r>
      <w:proofErr w:type="spellStart"/>
      <w:r>
        <w:t>SysEngage</w:t>
      </w:r>
      <w:proofErr w:type="spellEnd"/>
      <w:r>
        <w:t xml:space="preserve"> Use</w:t>
      </w:r>
    </w:p>
    <w:p w14:paraId="101A6F76" w14:textId="77777777" w:rsidR="000F4375" w:rsidRDefault="00000000">
      <w:pPr>
        <w:spacing w:before="60" w:after="60"/>
      </w:pPr>
      <w:r>
        <w:rPr>
          <w:b/>
          <w:bCs/>
          <w:color w:val="AA6600"/>
        </w:rPr>
        <w:t xml:space="preserve"> [INFERRED] </w:t>
      </w:r>
      <w:proofErr w:type="spellStart"/>
      <w:r>
        <w:t>SysEngage</w:t>
      </w:r>
      <w:proofErr w:type="spellEnd"/>
      <w:r>
        <w:t xml:space="preserve"> is an iterative, session-spanning tool. Temporal characteristics at the strategic level:</w:t>
      </w:r>
    </w:p>
    <w:p w14:paraId="6132CA05" w14:textId="77777777" w:rsidR="000F4375" w:rsidRDefault="00000000">
      <w:pPr>
        <w:pStyle w:val="ListParagraph"/>
        <w:numPr>
          <w:ilvl w:val="0"/>
          <w:numId w:val="2"/>
        </w:numPr>
      </w:pPr>
      <w:r>
        <w:t>A single analysis typically spans multiple interaction sessions, not a single one-shot conversation.</w:t>
      </w:r>
    </w:p>
    <w:p w14:paraId="747D1EF2" w14:textId="77777777" w:rsidR="000F4375" w:rsidRDefault="00000000">
      <w:pPr>
        <w:pStyle w:val="ListParagraph"/>
        <w:numPr>
          <w:ilvl w:val="0"/>
          <w:numId w:val="2"/>
        </w:numPr>
      </w:pPr>
      <w:r>
        <w:t>State persists between sessions, carried by the canonical data model.</w:t>
      </w:r>
    </w:p>
    <w:p w14:paraId="7F1910C9" w14:textId="77777777" w:rsidR="000F4375" w:rsidRDefault="00000000">
      <w:pPr>
        <w:pStyle w:val="ListParagraph"/>
        <w:numPr>
          <w:ilvl w:val="0"/>
          <w:numId w:val="2"/>
        </w:numPr>
      </w:pPr>
      <w:r>
        <w:t>A complete analysis of a substantial system is measured in hours to days of practitioner effort, not minutes.</w:t>
      </w:r>
    </w:p>
    <w:p w14:paraId="7FA5FE5B" w14:textId="77777777" w:rsidR="000F4375" w:rsidRDefault="00000000">
      <w:pPr>
        <w:pStyle w:val="ListParagraph"/>
        <w:numPr>
          <w:ilvl w:val="0"/>
          <w:numId w:val="2"/>
        </w:numPr>
      </w:pPr>
      <w:r>
        <w:t>Analyses may be reopened long after initial completion to incorporate new inputs or observations from Row 6 operational feedback.</w:t>
      </w:r>
    </w:p>
    <w:p w14:paraId="1E1BD555" w14:textId="77777777" w:rsidR="000F4375" w:rsidRDefault="00000000" w:rsidP="0080513E">
      <w:pPr>
        <w:pStyle w:val="Heading2"/>
      </w:pPr>
      <w:r>
        <w:t>6.2 Iteration Termination (Strategic Criterion)</w:t>
      </w:r>
    </w:p>
    <w:p w14:paraId="2CD3E37D" w14:textId="77777777" w:rsidR="000F4375" w:rsidRDefault="00000000">
      <w:pPr>
        <w:spacing w:before="60" w:after="60"/>
      </w:pPr>
      <w:r>
        <w:rPr>
          <w:b/>
          <w:bCs/>
          <w:color w:val="660066"/>
        </w:rPr>
        <w:lastRenderedPageBreak/>
        <w:t xml:space="preserve"> [REVISED v1.1] </w:t>
      </w:r>
      <w:r>
        <w:t>Response to v1.0 comment C8: iteration termination is a strategic When concern, not a Row 1 "non-purpose."</w:t>
      </w:r>
    </w:p>
    <w:p w14:paraId="57CB026F" w14:textId="77777777" w:rsidR="000F4375" w:rsidRDefault="00000000">
      <w:pPr>
        <w:spacing w:before="60" w:after="60"/>
      </w:pPr>
      <w:r>
        <w:rPr>
          <w:b/>
          <w:bCs/>
          <w:color w:val="AA6600"/>
        </w:rPr>
        <w:t xml:space="preserve"> [INFERRED] </w:t>
      </w:r>
      <w:proofErr w:type="spellStart"/>
      <w:r>
        <w:t>SysEngage</w:t>
      </w:r>
      <w:proofErr w:type="spellEnd"/>
      <w:r>
        <w:t xml:space="preserve"> iteration terminates when the practitioner judges "good enough for the intended downstream use." Good enough is not a fixed metric; it depends on what the Row N output will feed.</w:t>
      </w:r>
    </w:p>
    <w:p w14:paraId="222935DE" w14:textId="77777777" w:rsidR="000F4375" w:rsidRDefault="00000000">
      <w:pPr>
        <w:pStyle w:val="ListParagraph"/>
        <w:numPr>
          <w:ilvl w:val="0"/>
          <w:numId w:val="2"/>
        </w:numPr>
      </w:pPr>
      <w:r>
        <w:t>For early-stage concept exploration, high-level coverage may be sufficient.</w:t>
      </w:r>
    </w:p>
    <w:p w14:paraId="22043B73" w14:textId="77777777" w:rsidR="000F4375" w:rsidRDefault="00000000">
      <w:pPr>
        <w:pStyle w:val="ListParagraph"/>
        <w:numPr>
          <w:ilvl w:val="0"/>
          <w:numId w:val="2"/>
        </w:numPr>
      </w:pPr>
      <w:r>
        <w:t>For regulated-industry requirement handover to design, completeness and audit coverage become tighter.</w:t>
      </w:r>
    </w:p>
    <w:p w14:paraId="17696E4A" w14:textId="77777777" w:rsidR="000F4375" w:rsidRDefault="00000000">
      <w:pPr>
        <w:pStyle w:val="ListParagraph"/>
        <w:numPr>
          <w:ilvl w:val="0"/>
          <w:numId w:val="2"/>
        </w:numPr>
      </w:pPr>
      <w:r>
        <w:t>For late-stage consolidation before implementation, essentially all gaps must be closed or explicitly accepted.</w:t>
      </w:r>
    </w:p>
    <w:p w14:paraId="42B8D99C" w14:textId="77777777" w:rsidR="000F4375" w:rsidRDefault="000F4375">
      <w:pPr>
        <w:spacing w:before="60" w:after="60"/>
      </w:pPr>
    </w:p>
    <w:p w14:paraId="48810F83" w14:textId="77777777" w:rsidR="000F4375" w:rsidRDefault="00000000">
      <w:pPr>
        <w:spacing w:before="60" w:after="60"/>
      </w:pPr>
      <w:proofErr w:type="spellStart"/>
      <w:r>
        <w:t>SysEngage</w:t>
      </w:r>
      <w:proofErr w:type="spellEnd"/>
      <w:r>
        <w:t xml:space="preserve"> provides the evidence (gap count by severity, coverage percentages, quality distributions) to support this decision. Row 1 commits to "</w:t>
      </w:r>
      <w:proofErr w:type="spellStart"/>
      <w:r>
        <w:t>SysEngage</w:t>
      </w:r>
      <w:proofErr w:type="spellEnd"/>
      <w:r>
        <w:t xml:space="preserve"> informs iteration sufficiency" — the specific metric set lives at Row 2 (Owner) process decisions.</w:t>
      </w:r>
    </w:p>
    <w:p w14:paraId="1A3CE644" w14:textId="77777777" w:rsidR="000F4375" w:rsidRDefault="00000000" w:rsidP="0080513E">
      <w:pPr>
        <w:pStyle w:val="Heading2"/>
      </w:pPr>
      <w:r>
        <w:t>6.3 Temporal Scope of the Tool Itself</w:t>
      </w:r>
    </w:p>
    <w:p w14:paraId="2D5A71BB" w14:textId="77777777" w:rsidR="000F4375" w:rsidRDefault="00000000">
      <w:pPr>
        <w:spacing w:before="60" w:after="60"/>
      </w:pPr>
      <w:r>
        <w:rPr>
          <w:b/>
          <w:bCs/>
          <w:color w:val="AA6600"/>
        </w:rPr>
        <w:t xml:space="preserve"> [INFERRED] </w:t>
      </w:r>
      <w:proofErr w:type="spellStart"/>
      <w:r>
        <w:t>SysEngage</w:t>
      </w:r>
      <w:proofErr w:type="spellEnd"/>
      <w:r>
        <w:t xml:space="preserve"> is intended to be used over a multi-year timeframe per installed instance. Analyses and their source ledgers are long-lived records, not transient computations. This implies:</w:t>
      </w:r>
    </w:p>
    <w:p w14:paraId="01C9E12A" w14:textId="77777777" w:rsidR="000F4375" w:rsidRDefault="00000000">
      <w:pPr>
        <w:pStyle w:val="ListParagraph"/>
        <w:numPr>
          <w:ilvl w:val="0"/>
          <w:numId w:val="2"/>
        </w:numPr>
      </w:pPr>
      <w:r>
        <w:t>Ledger schema versioning must be forward/backward compatible (this has already surfaced as risk RK-02)</w:t>
      </w:r>
    </w:p>
    <w:p w14:paraId="38CFADA6" w14:textId="77777777" w:rsidR="000F4375" w:rsidRDefault="00000000">
      <w:pPr>
        <w:pStyle w:val="ListParagraph"/>
        <w:numPr>
          <w:ilvl w:val="0"/>
          <w:numId w:val="2"/>
        </w:numPr>
      </w:pPr>
      <w:r>
        <w:t>Mode semantics must be stable across tool versions, or explicitly versioned</w:t>
      </w:r>
    </w:p>
    <w:p w14:paraId="1245854A" w14:textId="77777777" w:rsidR="000F4375" w:rsidRDefault="00000000">
      <w:pPr>
        <w:pStyle w:val="ListParagraph"/>
        <w:numPr>
          <w:ilvl w:val="0"/>
          <w:numId w:val="2"/>
        </w:numPr>
      </w:pPr>
      <w:r>
        <w:t>Stored analyses from a prior tool version must remain readable / processable by later versions</w:t>
      </w:r>
    </w:p>
    <w:p w14:paraId="1017130B" w14:textId="77777777" w:rsidR="000F4375" w:rsidRDefault="00000000" w:rsidP="001F2D95">
      <w:pPr>
        <w:pStyle w:val="Heading1"/>
      </w:pPr>
      <w:r>
        <w:t>7. Why (Motivation) at Row 1</w:t>
      </w:r>
    </w:p>
    <w:p w14:paraId="60425872" w14:textId="77777777" w:rsidR="000F4375" w:rsidRDefault="00000000">
      <w:pPr>
        <w:spacing w:before="60" w:after="60"/>
      </w:pPr>
      <w:r>
        <w:rPr>
          <w:b/>
          <w:bCs/>
          <w:color w:val="006600"/>
        </w:rPr>
        <w:t xml:space="preserve"> [SOURCED] </w:t>
      </w:r>
      <w:r>
        <w:t>Per Zachman Row 1 Planner research: Why at Row 1 explains the reasons and motivations behind the enterprise objectives and strategies. Provides rationale and justification for the existence of the tool itself.</w:t>
      </w:r>
    </w:p>
    <w:p w14:paraId="6C480A3E" w14:textId="77777777" w:rsidR="000F4375" w:rsidRDefault="00000000" w:rsidP="0080513E">
      <w:pPr>
        <w:pStyle w:val="Heading2"/>
      </w:pPr>
      <w:r>
        <w:t xml:space="preserve">7.1 Rationale for </w:t>
      </w:r>
      <w:proofErr w:type="spellStart"/>
      <w:r>
        <w:t>SysEngage's</w:t>
      </w:r>
      <w:proofErr w:type="spellEnd"/>
      <w:r>
        <w:t xml:space="preserve"> Existence</w:t>
      </w:r>
    </w:p>
    <w:p w14:paraId="22BDDDE4" w14:textId="77777777" w:rsidR="000F4375" w:rsidRDefault="00000000">
      <w:pPr>
        <w:spacing w:before="60" w:after="60"/>
      </w:pPr>
      <w:r>
        <w:rPr>
          <w:b/>
          <w:bCs/>
          <w:color w:val="AA6600"/>
        </w:rPr>
        <w:t xml:space="preserve"> [INFERRED] </w:t>
      </w:r>
      <w:proofErr w:type="spellStart"/>
      <w:r>
        <w:t>SysEngage</w:t>
      </w:r>
      <w:proofErr w:type="spellEnd"/>
      <w:r>
        <w:t xml:space="preserve"> exists because:</w:t>
      </w:r>
    </w:p>
    <w:p w14:paraId="68F646EC" w14:textId="77777777" w:rsidR="000F4375" w:rsidRDefault="00000000">
      <w:pPr>
        <w:pStyle w:val="ListParagraph"/>
        <w:numPr>
          <w:ilvl w:val="0"/>
          <w:numId w:val="2"/>
        </w:numPr>
      </w:pPr>
      <w:r>
        <w:t>The gap between natural-language descriptions of intended systems and rigorous, structured, Zachman-framed specifications is large and persistent.</w:t>
      </w:r>
    </w:p>
    <w:p w14:paraId="4B0BB66F" w14:textId="77777777" w:rsidR="000F4375" w:rsidRDefault="00000000">
      <w:pPr>
        <w:pStyle w:val="ListParagraph"/>
        <w:numPr>
          <w:ilvl w:val="0"/>
          <w:numId w:val="2"/>
        </w:numPr>
      </w:pPr>
      <w:r>
        <w:t>Practitioners producing specifications manually exhibit significant variance in coverage, rigour, and structural choices — even with the same input and the same framework.</w:t>
      </w:r>
    </w:p>
    <w:p w14:paraId="1B628CFA" w14:textId="77777777" w:rsidR="000F4375" w:rsidRDefault="00000000">
      <w:pPr>
        <w:pStyle w:val="ListParagraph"/>
        <w:numPr>
          <w:ilvl w:val="0"/>
          <w:numId w:val="2"/>
        </w:numPr>
      </w:pPr>
      <w:r>
        <w:t>Recent advances in AI language models make automated systematic transformation feasible in a way that was not practical a decade ago.</w:t>
      </w:r>
    </w:p>
    <w:p w14:paraId="2EC725B1" w14:textId="77777777" w:rsidR="000F4375" w:rsidRDefault="00000000">
      <w:pPr>
        <w:pStyle w:val="ListParagraph"/>
        <w:numPr>
          <w:ilvl w:val="0"/>
          <w:numId w:val="2"/>
        </w:numPr>
      </w:pPr>
      <w:r>
        <w:t>However, AI default behaviour (normalise, summarise, "improve") is counter to the systems-engineering requirement of preservation, rigour, and auditable provenance. A governed methodology is needed.</w:t>
      </w:r>
    </w:p>
    <w:p w14:paraId="28FDCD18" w14:textId="77777777" w:rsidR="000F4375" w:rsidRDefault="00000000">
      <w:pPr>
        <w:pStyle w:val="ListParagraph"/>
        <w:numPr>
          <w:ilvl w:val="0"/>
          <w:numId w:val="2"/>
        </w:numPr>
      </w:pPr>
      <w:r>
        <w:t>An iterative human-in-the-loop approach, governed by explicit transformation modes, preserves practitioner control while amplifying practitioner output.</w:t>
      </w:r>
    </w:p>
    <w:p w14:paraId="2BB1EABC" w14:textId="77777777" w:rsidR="000F4375" w:rsidRDefault="00000000" w:rsidP="0080513E">
      <w:pPr>
        <w:pStyle w:val="Heading2"/>
      </w:pPr>
      <w:r>
        <w:t>7.2 Strategic Benefits</w:t>
      </w:r>
    </w:p>
    <w:p w14:paraId="6387000B" w14:textId="77777777" w:rsidR="000F4375" w:rsidRDefault="00000000">
      <w:pPr>
        <w:spacing w:before="60" w:after="60"/>
      </w:pPr>
      <w:r>
        <w:rPr>
          <w:b/>
          <w:bCs/>
          <w:color w:val="AA6600"/>
        </w:rPr>
        <w:lastRenderedPageBreak/>
        <w:t xml:space="preserve"> [INFERRED] </w:t>
      </w:r>
      <w:r>
        <w:t>Expected benefits at Row 1 level:</w:t>
      </w:r>
    </w:p>
    <w:p w14:paraId="4D19865A" w14:textId="77777777" w:rsidR="000F4375" w:rsidRDefault="00000000">
      <w:pPr>
        <w:pStyle w:val="ListParagraph"/>
        <w:numPr>
          <w:ilvl w:val="0"/>
          <w:numId w:val="2"/>
        </w:numPr>
      </w:pPr>
      <w:r>
        <w:t>Consistency — the same input, same model, same run produces the same outputs (Determinism principle)</w:t>
      </w:r>
    </w:p>
    <w:p w14:paraId="67441B29" w14:textId="77777777" w:rsidR="000F4375" w:rsidRDefault="00000000">
      <w:pPr>
        <w:pStyle w:val="ListParagraph"/>
        <w:numPr>
          <w:ilvl w:val="0"/>
          <w:numId w:val="2"/>
        </w:numPr>
      </w:pPr>
      <w:r>
        <w:t>Completeness — gaps are surfaced systematically rather than emerging during downstream rework</w:t>
      </w:r>
    </w:p>
    <w:p w14:paraId="3AD2E663" w14:textId="77777777" w:rsidR="000F4375" w:rsidRDefault="00000000">
      <w:pPr>
        <w:pStyle w:val="ListParagraph"/>
        <w:numPr>
          <w:ilvl w:val="0"/>
          <w:numId w:val="2"/>
        </w:numPr>
      </w:pPr>
      <w:r>
        <w:t>Auditability — every artefact traces to verbatim source text; every decision records its mode and rationale</w:t>
      </w:r>
    </w:p>
    <w:p w14:paraId="47DD2C6C" w14:textId="77777777" w:rsidR="000F4375" w:rsidRDefault="00000000">
      <w:pPr>
        <w:pStyle w:val="ListParagraph"/>
        <w:numPr>
          <w:ilvl w:val="0"/>
          <w:numId w:val="2"/>
        </w:numPr>
      </w:pPr>
      <w:r>
        <w:t>Reduced practitioner variance — less skill-sensitive than manual Zachman analysis</w:t>
      </w:r>
    </w:p>
    <w:p w14:paraId="0AFDF784" w14:textId="77777777" w:rsidR="000F4375" w:rsidRDefault="00000000">
      <w:pPr>
        <w:pStyle w:val="ListParagraph"/>
        <w:numPr>
          <w:ilvl w:val="0"/>
          <w:numId w:val="2"/>
        </w:numPr>
      </w:pPr>
      <w:r>
        <w:t>Faster iteration — the cost of running the analysis again after input refinement is much lower than manual re-analysis</w:t>
      </w:r>
    </w:p>
    <w:p w14:paraId="4C0D32FB" w14:textId="77777777" w:rsidR="000F4375" w:rsidRDefault="00000000" w:rsidP="0080513E">
      <w:pPr>
        <w:pStyle w:val="Heading2"/>
      </w:pPr>
      <w:r>
        <w:t>7.3 Strategic Justification at Enterprise Level</w:t>
      </w:r>
    </w:p>
    <w:p w14:paraId="3169B195" w14:textId="77777777" w:rsidR="000F4375" w:rsidRDefault="00000000">
      <w:pPr>
        <w:spacing w:before="60" w:after="60"/>
      </w:pPr>
      <w:r>
        <w:rPr>
          <w:b/>
          <w:bCs/>
          <w:color w:val="AA6600"/>
        </w:rPr>
        <w:t xml:space="preserve"> [INFERRED] </w:t>
      </w:r>
      <w:r>
        <w:t xml:space="preserve">Why would an enterprise adopt </w:t>
      </w:r>
      <w:proofErr w:type="spellStart"/>
      <w:r>
        <w:t>SysEngage</w:t>
      </w:r>
      <w:proofErr w:type="spellEnd"/>
      <w:r>
        <w:t>?</w:t>
      </w:r>
    </w:p>
    <w:p w14:paraId="3ECE7845" w14:textId="77777777" w:rsidR="000F4375" w:rsidRDefault="00000000">
      <w:pPr>
        <w:pStyle w:val="ListParagraph"/>
        <w:numPr>
          <w:ilvl w:val="0"/>
          <w:numId w:val="2"/>
        </w:numPr>
      </w:pPr>
      <w:r>
        <w:t>Reduced rework cost in downstream design and build phases, because gaps are found earlier</w:t>
      </w:r>
    </w:p>
    <w:p w14:paraId="11E8D26D" w14:textId="77777777" w:rsidR="000F4375" w:rsidRDefault="00000000">
      <w:pPr>
        <w:pStyle w:val="ListParagraph"/>
        <w:numPr>
          <w:ilvl w:val="0"/>
          <w:numId w:val="2"/>
        </w:numPr>
      </w:pPr>
      <w:r>
        <w:t>Higher audit defensibility in regulated industries, because provenance is preserved</w:t>
      </w:r>
    </w:p>
    <w:p w14:paraId="2BDD4D88" w14:textId="77777777" w:rsidR="000F4375" w:rsidRDefault="00000000">
      <w:pPr>
        <w:pStyle w:val="ListParagraph"/>
        <w:numPr>
          <w:ilvl w:val="0"/>
          <w:numId w:val="2"/>
        </w:numPr>
      </w:pPr>
      <w:r>
        <w:t>Lower talent barrier — practitioners need less Zachman-specific expertise to produce Zachman-quality output</w:t>
      </w:r>
    </w:p>
    <w:p w14:paraId="63F41B24" w14:textId="77777777" w:rsidR="000F4375" w:rsidRDefault="00000000">
      <w:pPr>
        <w:pStyle w:val="ListParagraph"/>
        <w:numPr>
          <w:ilvl w:val="0"/>
          <w:numId w:val="2"/>
        </w:numPr>
      </w:pPr>
      <w:r>
        <w:t>Consistent artefact structure across projects, improving portfolio comparability and reviewability</w:t>
      </w:r>
    </w:p>
    <w:p w14:paraId="26C231E2" w14:textId="77777777" w:rsidR="000F4375" w:rsidRDefault="00000000" w:rsidP="0080513E">
      <w:pPr>
        <w:pStyle w:val="Heading2"/>
      </w:pPr>
      <w:r>
        <w:t>7.4 Strategic Risks Justifying Caution</w:t>
      </w:r>
    </w:p>
    <w:p w14:paraId="030083F8" w14:textId="77777777" w:rsidR="000F4375" w:rsidRDefault="00000000">
      <w:pPr>
        <w:spacing w:before="60" w:after="60"/>
      </w:pPr>
      <w:r>
        <w:t>See Section 10 (Strategic Risks).</w:t>
      </w:r>
    </w:p>
    <w:p w14:paraId="45D384E7" w14:textId="77777777" w:rsidR="000F4375" w:rsidRDefault="00000000" w:rsidP="001F2D95">
      <w:pPr>
        <w:pStyle w:val="Heading1"/>
      </w:pPr>
      <w:r>
        <w:t>8. Row 1 Design Principles</w:t>
      </w:r>
    </w:p>
    <w:p w14:paraId="5E9E7A85" w14:textId="77777777" w:rsidR="000F4375" w:rsidRDefault="00000000">
      <w:pPr>
        <w:spacing w:before="60" w:after="60"/>
      </w:pPr>
      <w:r>
        <w:t xml:space="preserve">These principles </w:t>
      </w:r>
      <w:proofErr w:type="gramStart"/>
      <w:r>
        <w:t>cross-cut</w:t>
      </w:r>
      <w:proofErr w:type="gramEnd"/>
      <w:r>
        <w:t xml:space="preserve"> all six interrogatives and govern behaviour at all rows. They are Row 1 (strategic) content because they shape the tool's fundamental character, not its implementation details.</w:t>
      </w:r>
    </w:p>
    <w:p w14:paraId="00CF20AE" w14:textId="77777777" w:rsidR="000F4375" w:rsidRDefault="00000000" w:rsidP="0080513E">
      <w:pPr>
        <w:pStyle w:val="Heading2"/>
      </w:pPr>
      <w:r>
        <w:t xml:space="preserve">8.1 </w:t>
      </w:r>
      <w:proofErr w:type="gramStart"/>
      <w:r>
        <w:t>Non-Loss</w:t>
      </w:r>
      <w:proofErr w:type="gramEnd"/>
    </w:p>
    <w:p w14:paraId="252556F4" w14:textId="77777777" w:rsidR="000F4375" w:rsidRDefault="00000000">
      <w:pPr>
        <w:spacing w:before="60" w:after="60"/>
      </w:pPr>
      <w:r>
        <w:rPr>
          <w:b/>
          <w:bCs/>
          <w:color w:val="006600"/>
        </w:rPr>
        <w:t xml:space="preserve"> [SOURCED] </w:t>
      </w:r>
      <w:r>
        <w:t>No source statement is silently discarded. Every statement results in classification, traceability, gap capture, or explicit rejection with rationale. (Row 1 spec v1.6 §2.2)</w:t>
      </w:r>
    </w:p>
    <w:p w14:paraId="24859AC5" w14:textId="77777777" w:rsidR="000F4375" w:rsidRDefault="00000000" w:rsidP="0080513E">
      <w:pPr>
        <w:pStyle w:val="Heading2"/>
      </w:pPr>
      <w:r>
        <w:t>8.2 Verbatim Preservation</w:t>
      </w:r>
    </w:p>
    <w:p w14:paraId="348F4B86" w14:textId="77777777" w:rsidR="000F4375" w:rsidRDefault="00000000">
      <w:pPr>
        <w:spacing w:before="60" w:after="60"/>
      </w:pPr>
      <w:r>
        <w:rPr>
          <w:b/>
          <w:bCs/>
          <w:color w:val="006600"/>
        </w:rPr>
        <w:t xml:space="preserve"> [SOURCED] </w:t>
      </w:r>
      <w:r>
        <w:t>Source text from the user's input is preserved exactly. No paraphrasing, summarisation, or normalisation. (Row 1 spec v1.6 §4.1; SE-TMS-001 Literal Persistence Mode)</w:t>
      </w:r>
    </w:p>
    <w:p w14:paraId="78512E9A" w14:textId="77777777" w:rsidR="000F4375" w:rsidRDefault="00000000" w:rsidP="0080513E">
      <w:pPr>
        <w:pStyle w:val="Heading2"/>
      </w:pPr>
      <w:r>
        <w:t>8.3 Transformation Governance</w:t>
      </w:r>
    </w:p>
    <w:p w14:paraId="5D75C71D" w14:textId="77777777" w:rsidR="000F4375" w:rsidRDefault="00000000">
      <w:pPr>
        <w:spacing w:before="60" w:after="60"/>
      </w:pPr>
      <w:r>
        <w:rPr>
          <w:b/>
          <w:bCs/>
          <w:color w:val="006600"/>
        </w:rPr>
        <w:t xml:space="preserve"> [SOURCED] </w:t>
      </w:r>
      <w:r>
        <w:t>Every transformation declares an explicit mode. Uncontrolled transformation is a defect. This principle exists because AI default behaviour is to normalise content, which violates preservation. (SE-TMS-001; Major Issues Q1)</w:t>
      </w:r>
    </w:p>
    <w:p w14:paraId="0A647AD5" w14:textId="77777777" w:rsidR="000F4375" w:rsidRDefault="00000000" w:rsidP="0080513E">
      <w:pPr>
        <w:pStyle w:val="Heading2"/>
      </w:pPr>
      <w:r>
        <w:lastRenderedPageBreak/>
        <w:t>8.4 Ambiguity Preservation</w:t>
      </w:r>
    </w:p>
    <w:p w14:paraId="4BC8E1F2" w14:textId="77777777" w:rsidR="000F4375" w:rsidRDefault="00000000">
      <w:pPr>
        <w:spacing w:before="60" w:after="60"/>
      </w:pPr>
      <w:r>
        <w:rPr>
          <w:b/>
          <w:bCs/>
          <w:color w:val="006600"/>
        </w:rPr>
        <w:t xml:space="preserve"> [SOURCED] </w:t>
      </w:r>
      <w:r>
        <w:t>Ambiguity in user input is preserved, not resolved arbitrarily. If a statement has two possible interpretations, both are represented with appropriate confidence. (Row 1 spec v1.6 §2.3)</w:t>
      </w:r>
    </w:p>
    <w:p w14:paraId="76D55B08" w14:textId="77777777" w:rsidR="00523B86" w:rsidRDefault="00523B86" w:rsidP="00523B86">
      <w:pPr>
        <w:spacing w:before="60" w:after="60"/>
      </w:pPr>
      <w:r>
        <w:rPr>
          <w:b/>
          <w:bCs/>
          <w:color w:val="B07F00"/>
        </w:rPr>
        <w:t>[REFINED v1.2</w:t>
      </w:r>
      <w:proofErr w:type="gramStart"/>
      <w:r>
        <w:rPr>
          <w:b/>
          <w:bCs/>
          <w:color w:val="B07F00"/>
        </w:rPr>
        <w:t xml:space="preserve">] </w:t>
      </w:r>
      <w:r>
        <w:t xml:space="preserve"> Per</w:t>
      </w:r>
      <w:proofErr w:type="gramEnd"/>
      <w:r>
        <w:t xml:space="preserve"> R1-AMEND-5 / D1 (Strand C) / R2-AMEND-1: this strategic commitment is operationalised at Row 2 by the Concern entity (CON-NNN), which captures ambiguous source content as a distinct lifecycle artefact requiring Practitioner clarification before classification proceeds. The Concern entity is mutually exclusive with Signal at production time — a piece of source content produces either a Signal (clear, ready for classification) or a Concern (blocked on Practitioner clarification). Row 1's strategic commitment is unchanged; Row 2 makes it operationally enforceable.</w:t>
      </w:r>
    </w:p>
    <w:p w14:paraId="7490CCF7" w14:textId="77777777" w:rsidR="000F4375" w:rsidRDefault="00000000" w:rsidP="0080513E">
      <w:pPr>
        <w:pStyle w:val="Heading2"/>
      </w:pPr>
      <w:r>
        <w:t>8.5 Derivation Lineage with Row-to-Row Signal Feed</w:t>
      </w:r>
    </w:p>
    <w:p w14:paraId="72140794" w14:textId="77777777" w:rsidR="000F4375" w:rsidRDefault="00000000">
      <w:pPr>
        <w:spacing w:before="60" w:after="60"/>
      </w:pPr>
      <w:r>
        <w:rPr>
          <w:b/>
          <w:bCs/>
          <w:color w:val="660066"/>
        </w:rPr>
        <w:t xml:space="preserve"> [REVISED v1.1] </w:t>
      </w:r>
      <w:r>
        <w:t>Response to v1.0 comment C18: this principle was incomplete in v1.0. Cross-row relationships use two mechanisms, not only one.</w:t>
      </w:r>
    </w:p>
    <w:p w14:paraId="628E9E97" w14:textId="77777777" w:rsidR="00523B86" w:rsidRDefault="00523B86" w:rsidP="00523B86">
      <w:pPr>
        <w:spacing w:before="60" w:after="60"/>
      </w:pPr>
      <w:r>
        <w:rPr>
          <w:b/>
          <w:bCs/>
          <w:color w:val="B07F00"/>
        </w:rPr>
        <w:t>[REFINED v1.2</w:t>
      </w:r>
      <w:proofErr w:type="gramStart"/>
      <w:r>
        <w:rPr>
          <w:b/>
          <w:bCs/>
          <w:color w:val="B07F00"/>
        </w:rPr>
        <w:t xml:space="preserve">] </w:t>
      </w:r>
      <w:r>
        <w:t xml:space="preserve"> Per</w:t>
      </w:r>
      <w:proofErr w:type="gramEnd"/>
      <w:r>
        <w:t xml:space="preserve"> R1-AMEND-6 / R2-AMEND-3: a third cross-row mechanism is added — independent source re-analysis at every row. Top-down elaboration alone is insufficient; each row engages with the original source directly to surface what its analytical lens uniquely reveals.</w:t>
      </w:r>
    </w:p>
    <w:p w14:paraId="0573AFAE" w14:textId="155AC20E" w:rsidR="000F4375" w:rsidRDefault="00000000">
      <w:pPr>
        <w:spacing w:before="60" w:after="60"/>
      </w:pPr>
      <w:r>
        <w:rPr>
          <w:b/>
          <w:bCs/>
          <w:color w:val="006600"/>
        </w:rPr>
        <w:t xml:space="preserve">[SOURCED] </w:t>
      </w:r>
      <w:r>
        <w:t>Cross-row relationships are established through:</w:t>
      </w:r>
    </w:p>
    <w:p w14:paraId="422763E1" w14:textId="77777777" w:rsidR="000F4375" w:rsidRDefault="00000000">
      <w:pPr>
        <w:pStyle w:val="ListParagraph"/>
        <w:numPr>
          <w:ilvl w:val="0"/>
          <w:numId w:val="2"/>
        </w:numPr>
      </w:pPr>
      <w:r>
        <w:t>Shared provenance — rows analysing the same original source material share provenance-based lineage (verbatim text matching, segmentation anchors). (Major Issues Q1)</w:t>
      </w:r>
    </w:p>
    <w:p w14:paraId="7C2F7505" w14:textId="77777777" w:rsidR="000F4375" w:rsidRDefault="00000000">
      <w:pPr>
        <w:pStyle w:val="ListParagraph"/>
        <w:numPr>
          <w:ilvl w:val="0"/>
          <w:numId w:val="2"/>
        </w:numPr>
      </w:pPr>
      <w:r>
        <w:t>Upper-row signal feed — requirements produced at Row N act as additional Signals feeding analysis at Row N+1. This means Row N+1 analyses the original source material AND the structured output of Row N.</w:t>
      </w:r>
    </w:p>
    <w:p w14:paraId="4B9E17B0" w14:textId="77777777" w:rsidR="000F4375" w:rsidRDefault="00000000">
      <w:pPr>
        <w:spacing w:before="60" w:after="60"/>
      </w:pPr>
      <w:r>
        <w:t xml:space="preserve">Cross-row linkage is never established through manually authored hard links. The system remains deterministic, re-analysable, and </w:t>
      </w:r>
      <w:proofErr w:type="gramStart"/>
      <w:r>
        <w:t>drift-detectable</w:t>
      </w:r>
      <w:proofErr w:type="gramEnd"/>
      <w:r>
        <w:t>.</w:t>
      </w:r>
    </w:p>
    <w:p w14:paraId="0AFFA171" w14:textId="77777777" w:rsidR="000F4375" w:rsidRDefault="00000000" w:rsidP="0080513E">
      <w:pPr>
        <w:pStyle w:val="Heading2"/>
      </w:pPr>
      <w:r>
        <w:t>8.6 Process-Signal Framing</w:t>
      </w:r>
    </w:p>
    <w:p w14:paraId="0BE1321D" w14:textId="77777777" w:rsidR="000F4375" w:rsidRDefault="00000000">
      <w:pPr>
        <w:spacing w:before="60" w:after="60"/>
      </w:pPr>
      <w:r>
        <w:rPr>
          <w:b/>
          <w:bCs/>
          <w:color w:val="006600"/>
        </w:rPr>
        <w:t xml:space="preserve"> [SOURCED] </w:t>
      </w:r>
      <w:r>
        <w:t xml:space="preserve">When </w:t>
      </w:r>
      <w:proofErr w:type="spellStart"/>
      <w:r>
        <w:t>SysEngage</w:t>
      </w:r>
      <w:proofErr w:type="spellEnd"/>
      <w:r>
        <w:t xml:space="preserve"> behaviour is reviewed, observed issues are framed as process signals (the process could do better), not as defects requiring output correction. Correction is out of scope for review; improvement is in scope. (Review Process v2.0 §4.1)</w:t>
      </w:r>
    </w:p>
    <w:p w14:paraId="594C2FA4" w14:textId="77777777" w:rsidR="000F4375" w:rsidRDefault="00000000" w:rsidP="0080513E">
      <w:pPr>
        <w:pStyle w:val="Heading2"/>
      </w:pPr>
      <w:r>
        <w:t>8.7 Determinism</w:t>
      </w:r>
    </w:p>
    <w:p w14:paraId="5ACC8DC1" w14:textId="77777777" w:rsidR="000F4375" w:rsidRDefault="00000000">
      <w:pPr>
        <w:spacing w:before="60" w:after="60"/>
      </w:pPr>
      <w:r>
        <w:rPr>
          <w:b/>
          <w:bCs/>
          <w:color w:val="006600"/>
        </w:rPr>
        <w:t xml:space="preserve"> [SOURCED] </w:t>
      </w:r>
      <w:r>
        <w:t xml:space="preserve">Given the same input and model version, </w:t>
      </w:r>
      <w:proofErr w:type="spellStart"/>
      <w:r>
        <w:t>SysEngage</w:t>
      </w:r>
      <w:proofErr w:type="spellEnd"/>
      <w:r>
        <w:t xml:space="preserve"> produces the same output. Non-determinism is either (a) bounded to semantically equivalent variants recognised as equivalent, or (b) a defect. (Row 1 spec v1.6 §4.1; POC v5 Signal Verbatim Equivalence)</w:t>
      </w:r>
    </w:p>
    <w:p w14:paraId="74670385" w14:textId="77777777" w:rsidR="000F4375" w:rsidRDefault="00000000" w:rsidP="0080513E">
      <w:pPr>
        <w:pStyle w:val="Heading2"/>
      </w:pPr>
      <w:r>
        <w:t>8.8 Whole-Document Coverage</w:t>
      </w:r>
    </w:p>
    <w:p w14:paraId="2EFF006D" w14:textId="77777777" w:rsidR="000F4375" w:rsidRDefault="00000000">
      <w:pPr>
        <w:spacing w:before="60" w:after="60"/>
      </w:pPr>
      <w:r>
        <w:rPr>
          <w:b/>
          <w:bCs/>
          <w:color w:val="006600"/>
        </w:rPr>
        <w:t xml:space="preserve"> [SOURCED] </w:t>
      </w:r>
      <w:r>
        <w:t xml:space="preserve">The entire input is read. Partial processing is a defect. Sampling is permissible only under an </w:t>
      </w:r>
      <w:proofErr w:type="gramStart"/>
      <w:r>
        <w:t>explicitly-invoked</w:t>
      </w:r>
      <w:proofErr w:type="gramEnd"/>
      <w:r>
        <w:t xml:space="preserve"> mode. A Read Witness proves coverage. (Row 1 spec v1.6 Pass 0 and Pass 0A)</w:t>
      </w:r>
    </w:p>
    <w:p w14:paraId="07C019DC" w14:textId="77777777" w:rsidR="000F4375" w:rsidRDefault="00000000" w:rsidP="0080513E">
      <w:pPr>
        <w:pStyle w:val="Heading2"/>
      </w:pPr>
      <w:r>
        <w:t xml:space="preserve">8.9 Human-in-the-Loop </w:t>
      </w:r>
      <w:proofErr w:type="gramStart"/>
      <w:r>
        <w:t>By</w:t>
      </w:r>
      <w:proofErr w:type="gramEnd"/>
      <w:r>
        <w:t xml:space="preserve"> Design</w:t>
      </w:r>
    </w:p>
    <w:p w14:paraId="6FACD29A" w14:textId="3ED72F38" w:rsidR="000F4375" w:rsidRDefault="00000000">
      <w:pPr>
        <w:spacing w:before="60" w:after="60"/>
      </w:pPr>
      <w:r>
        <w:rPr>
          <w:b/>
          <w:bCs/>
          <w:color w:val="006600"/>
        </w:rPr>
        <w:lastRenderedPageBreak/>
        <w:t xml:space="preserve"> [SOURCED] </w:t>
      </w:r>
      <w:proofErr w:type="spellStart"/>
      <w:r>
        <w:t>SysEngage</w:t>
      </w:r>
      <w:proofErr w:type="spellEnd"/>
      <w:r>
        <w:t xml:space="preserve"> is not fully autonomous. User review is first-class. Questions and Answers are first-class data-model elements. (v9.md Process Characteristics)</w:t>
      </w:r>
      <w:r w:rsidR="00523B86">
        <w:t>.</w:t>
      </w:r>
    </w:p>
    <w:p w14:paraId="6F6170FA" w14:textId="77777777" w:rsidR="00523B86" w:rsidRDefault="00523B86" w:rsidP="00523B86">
      <w:pPr>
        <w:spacing w:before="60" w:after="60"/>
      </w:pPr>
      <w:r>
        <w:rPr>
          <w:b/>
          <w:bCs/>
          <w:color w:val="B07F00"/>
        </w:rPr>
        <w:t>[REFINED v1.2</w:t>
      </w:r>
      <w:proofErr w:type="gramStart"/>
      <w:r>
        <w:rPr>
          <w:b/>
          <w:bCs/>
          <w:color w:val="B07F00"/>
        </w:rPr>
        <w:t xml:space="preserve">] </w:t>
      </w:r>
      <w:r>
        <w:t xml:space="preserve"> Per</w:t>
      </w:r>
      <w:proofErr w:type="gramEnd"/>
      <w:r>
        <w:t xml:space="preserve"> R1-AMEND-7 / D4 (Strand C) / R2-AMEND-7: human-in-the-loop is sharpened to require explicit Practitioner acts at row close. Silence on closure decision is not permitted.</w:t>
      </w:r>
    </w:p>
    <w:p w14:paraId="0838174B" w14:textId="77777777" w:rsidR="00523B86" w:rsidRDefault="00523B86" w:rsidP="00523B86">
      <w:pPr>
        <w:spacing w:before="60" w:after="60"/>
      </w:pPr>
      <w:r>
        <w:rPr>
          <w:b/>
          <w:bCs/>
        </w:rPr>
        <w:t xml:space="preserve">Strategic commitment: </w:t>
      </w:r>
      <w:r>
        <w:t>the Practitioner is not merely a supervisor whose absence implies consent — the Practitioner is the explicit authority whose acts close (or do not close) each row's analytical work. At every row close, the Practitioner provides an explicit Closure Decision with one of three outcomes:</w:t>
      </w:r>
    </w:p>
    <w:p w14:paraId="6AE23E15" w14:textId="77777777" w:rsidR="00523B86" w:rsidRDefault="00523B86" w:rsidP="00523B86">
      <w:pPr>
        <w:pStyle w:val="ListParagraph"/>
        <w:numPr>
          <w:ilvl w:val="0"/>
          <w:numId w:val="3"/>
        </w:numPr>
      </w:pPr>
      <w:r>
        <w:t>Accept — row closes; analytical work progresses to the next row</w:t>
      </w:r>
    </w:p>
    <w:p w14:paraId="0474A16C" w14:textId="77777777" w:rsidR="00523B86" w:rsidRDefault="00523B86" w:rsidP="00523B86">
      <w:pPr>
        <w:pStyle w:val="ListParagraph"/>
        <w:numPr>
          <w:ilvl w:val="0"/>
          <w:numId w:val="3"/>
        </w:numPr>
      </w:pPr>
      <w:r>
        <w:t>Reject — row close suspended; analytical work does not progress without escalation</w:t>
      </w:r>
    </w:p>
    <w:p w14:paraId="09614E08" w14:textId="77777777" w:rsidR="00523B86" w:rsidRDefault="00523B86" w:rsidP="00523B86">
      <w:pPr>
        <w:pStyle w:val="ListParagraph"/>
        <w:numPr>
          <w:ilvl w:val="0"/>
          <w:numId w:val="3"/>
        </w:numPr>
      </w:pPr>
      <w:r>
        <w:t>Iterate — row close suspended; further iteration explicitly scoped</w:t>
      </w:r>
    </w:p>
    <w:p w14:paraId="74FB394F" w14:textId="77777777" w:rsidR="00523B86" w:rsidRDefault="00523B86" w:rsidP="00523B86">
      <w:pPr>
        <w:spacing w:before="60" w:after="60"/>
      </w:pPr>
      <w:r>
        <w:rPr>
          <w:b/>
          <w:bCs/>
        </w:rPr>
        <w:t xml:space="preserve">Why explicit acts matter: </w:t>
      </w:r>
      <w:r>
        <w:t xml:space="preserve">implicit consent (silence-equals-acceptance) treats the Practitioner as supervisory rather than authoritative. The strategic commitment is that </w:t>
      </w:r>
      <w:proofErr w:type="spellStart"/>
      <w:r>
        <w:t>SysEngage</w:t>
      </w:r>
      <w:proofErr w:type="spellEnd"/>
      <w:r>
        <w:t xml:space="preserve"> trusts explicit Practitioner judgment, not implicit signals. This is consistent with §3.3 Iteration Sufficiency (the Practitioner judges "good enough") and §8.6 Process-Signal Framing (the Practitioner, not the tool, decides corrective response). The Closure Decision is the operational form of these strategic commitments at row boundaries.</w:t>
      </w:r>
    </w:p>
    <w:p w14:paraId="64D27293" w14:textId="77777777" w:rsidR="00523B86" w:rsidRDefault="00523B86" w:rsidP="00523B86">
      <w:pPr>
        <w:spacing w:before="60" w:after="60"/>
      </w:pPr>
      <w:r>
        <w:rPr>
          <w:b/>
          <w:bCs/>
        </w:rPr>
        <w:t xml:space="preserve">Operationalisation: </w:t>
      </w:r>
      <w:r>
        <w:t xml:space="preserve">Row 2 v1.1 §8.15 Explicit Closure Principle and the </w:t>
      </w:r>
      <w:proofErr w:type="spellStart"/>
      <w:r>
        <w:t>ClosureDecision</w:t>
      </w:r>
      <w:proofErr w:type="spellEnd"/>
      <w:r>
        <w:t xml:space="preserve"> entity (CD-NNN) operationalise this strategic commitment. Closure Decision is recorded as a first-class audit event at every row close, with diagnostics presented to the Practitioner before the decision is requested. Per Strand C empirical evidence (R3-HOW-013 / R3-WHEN-010): without explicit closure discipline, rows can close on Gate verdict alone — bypassing Practitioner authority over project quality.</w:t>
      </w:r>
    </w:p>
    <w:p w14:paraId="71B573A8" w14:textId="77777777" w:rsidR="00523B86" w:rsidRDefault="00523B86" w:rsidP="00523B86">
      <w:pPr>
        <w:pStyle w:val="Heading2"/>
      </w:pPr>
      <w:r>
        <w:t xml:space="preserve">8.10 Actor Function Principle </w:t>
      </w:r>
      <w:r>
        <w:rPr>
          <w:color w:val="006600"/>
        </w:rPr>
        <w:t>[NEW v1.2]</w:t>
      </w:r>
    </w:p>
    <w:p w14:paraId="5922E7B8" w14:textId="77777777" w:rsidR="00523B86" w:rsidRDefault="00523B86" w:rsidP="00523B86">
      <w:pPr>
        <w:spacing w:before="60" w:after="60"/>
      </w:pPr>
      <w:r>
        <w:rPr>
          <w:b/>
          <w:bCs/>
        </w:rPr>
        <w:t xml:space="preserve">Statement: </w:t>
      </w:r>
      <w:r>
        <w:t xml:space="preserve">Actor roles in </w:t>
      </w:r>
      <w:proofErr w:type="spellStart"/>
      <w:r>
        <w:t>SysEngage</w:t>
      </w:r>
      <w:proofErr w:type="spellEnd"/>
      <w:r>
        <w:t xml:space="preserve"> are defined by the function they fulfil within the process, not by actor nature (human, AI, hybrid) or organisational position (internal, external). The same role function may be fulfilled by different kinds of actors provided the actor's contribution conforms to the role's expected output. </w:t>
      </w:r>
      <w:proofErr w:type="spellStart"/>
      <w:r>
        <w:t>SysEngage</w:t>
      </w:r>
      <w:proofErr w:type="spellEnd"/>
      <w:r>
        <w:t xml:space="preserve"> evaluates the contribution, not the contributor.</w:t>
      </w:r>
    </w:p>
    <w:p w14:paraId="2B206911" w14:textId="77777777" w:rsidR="00523B86" w:rsidRDefault="00523B86" w:rsidP="00523B86">
      <w:pPr>
        <w:spacing w:before="60" w:after="60"/>
      </w:pPr>
      <w:r>
        <w:rPr>
          <w:b/>
          <w:bCs/>
        </w:rPr>
        <w:t xml:space="preserve">Strategic significance: </w:t>
      </w:r>
      <w:r>
        <w:t xml:space="preserve">this principle commits </w:t>
      </w:r>
      <w:proofErr w:type="spellStart"/>
      <w:r>
        <w:t>SysEngage</w:t>
      </w:r>
      <w:proofErr w:type="spellEnd"/>
      <w:r>
        <w:t xml:space="preserve"> to a function-based actor model rather than a nature-based or boundary-based one. The strategic implication is that actor abstractions remain stable as the tool's deployment context evolves — for example, a mechanism-perspective role can be fulfilled by AI in v1, by a human expert in v2, or by a hybrid configuration in v3, without changing the role's process-level definition. The architectural insight: stability lives in role functions; configurability lives in actor natures.</w:t>
      </w:r>
    </w:p>
    <w:p w14:paraId="156B883F" w14:textId="77777777" w:rsidR="00523B86" w:rsidRDefault="00523B86" w:rsidP="00523B86">
      <w:pPr>
        <w:spacing w:before="60" w:after="60"/>
      </w:pPr>
      <w:r>
        <w:rPr>
          <w:b/>
          <w:bCs/>
        </w:rPr>
        <w:t xml:space="preserve">Why this principle now: </w:t>
      </w:r>
      <w:r>
        <w:t>during Strand C reconciliation, Strand A v2.14 proposed introducing an External Actor parent role using the internal/external axis. The Practitioner identified that internal/external is the wrong axis of categorisation — the role-function axis is what matters. This principle captures that insight at strategic level so future actor-model decisions at any row inherit the function-based discipline. Strand A's External Actor proposal is explicitly NOT adopted.</w:t>
      </w:r>
    </w:p>
    <w:p w14:paraId="59568EE9" w14:textId="77777777" w:rsidR="00523B86" w:rsidRDefault="00523B86" w:rsidP="00523B86">
      <w:pPr>
        <w:spacing w:before="60" w:after="60"/>
      </w:pPr>
      <w:r>
        <w:rPr>
          <w:b/>
          <w:bCs/>
        </w:rPr>
        <w:t xml:space="preserve">Operationalisation: </w:t>
      </w:r>
      <w:r>
        <w:t xml:space="preserve">Row 2 v1.1 §8.14 Actor Function Principle. SG-04 (Mechanism Stakeholder, renamed from "Internal Mechanism Stakeholders") gains an </w:t>
      </w:r>
      <w:proofErr w:type="spellStart"/>
      <w:r>
        <w:t>actor_nature</w:t>
      </w:r>
      <w:proofErr w:type="spellEnd"/>
      <w:r>
        <w:t xml:space="preserve"> attribute (Human/AI/Hybrid; v1 default = AI; reserved for future configurability). Future versions may admit human or hybrid actors fulfilling SG-04's role function without changing the role definition.</w:t>
      </w:r>
    </w:p>
    <w:p w14:paraId="68B5590F" w14:textId="77777777" w:rsidR="00523B86" w:rsidRDefault="00523B86" w:rsidP="00523B86">
      <w:pPr>
        <w:spacing w:before="60" w:after="60"/>
      </w:pPr>
      <w:r>
        <w:rPr>
          <w:i/>
          <w:iCs/>
        </w:rPr>
        <w:lastRenderedPageBreak/>
        <w:t xml:space="preserve">(Source: Strand C D3 lock; Strand </w:t>
      </w:r>
      <w:proofErr w:type="gramStart"/>
      <w:r>
        <w:rPr>
          <w:i/>
          <w:iCs/>
        </w:rPr>
        <w:t>A R3-HOW-013 evidence</w:t>
      </w:r>
      <w:proofErr w:type="gramEnd"/>
      <w:r>
        <w:rPr>
          <w:i/>
          <w:iCs/>
        </w:rPr>
        <w:t xml:space="preserve"> about actor abstraction failure modes at Row 5; v1.2 R1-AMEND-1.)</w:t>
      </w:r>
    </w:p>
    <w:p w14:paraId="10267B2E" w14:textId="77777777" w:rsidR="00523B86" w:rsidRDefault="00523B86" w:rsidP="00523B86">
      <w:pPr>
        <w:pStyle w:val="Heading2"/>
      </w:pPr>
      <w:r>
        <w:t xml:space="preserve">8.11 Artefact-Backed Governance Principle </w:t>
      </w:r>
      <w:r>
        <w:rPr>
          <w:color w:val="006600"/>
        </w:rPr>
        <w:t>[NEW v1.2]</w:t>
      </w:r>
    </w:p>
    <w:p w14:paraId="2F504850" w14:textId="77777777" w:rsidR="00523B86" w:rsidRDefault="00523B86" w:rsidP="00523B86">
      <w:pPr>
        <w:spacing w:before="60" w:after="60"/>
      </w:pPr>
      <w:r>
        <w:rPr>
          <w:b/>
          <w:bCs/>
        </w:rPr>
        <w:t xml:space="preserve">Statement: </w:t>
      </w:r>
      <w:r>
        <w:t xml:space="preserve">Anything </w:t>
      </w:r>
      <w:proofErr w:type="spellStart"/>
      <w:r>
        <w:t>SysEngage</w:t>
      </w:r>
      <w:proofErr w:type="spellEnd"/>
      <w:r>
        <w:t xml:space="preserve"> commits to do reliably must leave an artefact behind. Every normative commitment declared at one row is realised at downstream rows by a designed artefact and enforcement </w:t>
      </w:r>
      <w:proofErr w:type="gramStart"/>
      <w:r>
        <w:t>gate, or</w:t>
      </w:r>
      <w:proofErr w:type="gramEnd"/>
      <w:r>
        <w:t xml:space="preserve"> explicitly dispositioned at the relevant row with rationale. Silent skipping of declared commitments is not permitted.</w:t>
      </w:r>
    </w:p>
    <w:p w14:paraId="35F2EC2C" w14:textId="77777777" w:rsidR="00523B86" w:rsidRDefault="00523B86" w:rsidP="00523B86">
      <w:pPr>
        <w:spacing w:before="60" w:after="60"/>
      </w:pPr>
      <w:r>
        <w:rPr>
          <w:b/>
          <w:bCs/>
        </w:rPr>
        <w:t xml:space="preserve">Strategic significance: </w:t>
      </w:r>
      <w:r>
        <w:t xml:space="preserve">this is a meta-principle about how </w:t>
      </w:r>
      <w:proofErr w:type="spellStart"/>
      <w:r>
        <w:t>SysEngage</w:t>
      </w:r>
      <w:proofErr w:type="spellEnd"/>
      <w:r>
        <w:t xml:space="preserve"> governs its own cross-row work. The strategic commitment is that declared governance is insufficient — the tool's own governance must be artefact-backed, with realisation evidence persisted in the canonical record. Without this principle, declared obligations become silent assumptions that may go unmet without detection.</w:t>
      </w:r>
    </w:p>
    <w:p w14:paraId="435B15EC" w14:textId="77777777" w:rsidR="00523B86" w:rsidRDefault="00523B86" w:rsidP="00523B86">
      <w:pPr>
        <w:spacing w:before="60" w:after="60"/>
      </w:pPr>
      <w:r>
        <w:rPr>
          <w:b/>
          <w:bCs/>
        </w:rPr>
        <w:t xml:space="preserve">Why this principle now: </w:t>
      </w:r>
      <w:r>
        <w:t xml:space="preserve">Strand A's empirical evidence (§12.1) demonstrated that R2-HOW-008 (mandatory source re-analysis) was declared at Row 2, not realised at Row 3, faithfully implemented at Row 4, and only caught by human review. The </w:t>
      </w:r>
      <w:proofErr w:type="gramStart"/>
      <w:r>
        <w:t>principle</w:t>
      </w:r>
      <w:proofErr w:type="gramEnd"/>
      <w:r>
        <w:t xml:space="preserve"> Strand A derived from this failure: "Anything you want a system to do reliably must leave an artefact behind." The Practitioner accepted this as a Row 1 strategic commitment because it speaks to how </w:t>
      </w:r>
      <w:proofErr w:type="spellStart"/>
      <w:r>
        <w:t>SysEngage</w:t>
      </w:r>
      <w:proofErr w:type="spellEnd"/>
      <w:r>
        <w:t xml:space="preserve"> thinks about its own governance, not just how a particular obligation is enforced.</w:t>
      </w:r>
    </w:p>
    <w:p w14:paraId="1864D295" w14:textId="77777777" w:rsidR="00523B86" w:rsidRDefault="00523B86" w:rsidP="00523B86">
      <w:pPr>
        <w:spacing w:before="60" w:after="60"/>
      </w:pPr>
      <w:r>
        <w:rPr>
          <w:b/>
          <w:bCs/>
        </w:rPr>
        <w:t xml:space="preserve">Relationship to other principles: </w:t>
      </w:r>
      <w:r>
        <w:t xml:space="preserve">this principle reinforces §8.1 </w:t>
      </w:r>
      <w:proofErr w:type="gramStart"/>
      <w:r>
        <w:t>Non-Loss</w:t>
      </w:r>
      <w:proofErr w:type="gramEnd"/>
      <w:r>
        <w:t xml:space="preserve"> (no source content silently discarded) and §8.2 Verbatim Preservation (no transformation silently mutates content) by extending the no-silence discipline to cross-row commitments themselves. §8.13 Schema Governance (below) is one specific instance of artefact-backed governance applied to the canonical schema.</w:t>
      </w:r>
    </w:p>
    <w:p w14:paraId="6EEF5B6B" w14:textId="77777777" w:rsidR="00523B86" w:rsidRDefault="00523B86" w:rsidP="00523B86">
      <w:pPr>
        <w:spacing w:before="60" w:after="60"/>
      </w:pPr>
      <w:r>
        <w:rPr>
          <w:b/>
          <w:bCs/>
        </w:rPr>
        <w:t xml:space="preserve">Operationalisation: </w:t>
      </w:r>
      <w:r>
        <w:t>Row 2 v1.1 §8.16 Artefact-Backed Obligation Principle. Row 3 inherits the Obligation Coverage Map deliverable per Strand C absorption A-2; closure gate logic at Row 3 Phase 9 blocks row closure if any upstream obligation lacks coverage or disposition. The OCT (Obligation Coverage Trace) trace type backs the Map.</w:t>
      </w:r>
    </w:p>
    <w:p w14:paraId="6F930809" w14:textId="77777777" w:rsidR="00523B86" w:rsidRDefault="00523B86" w:rsidP="00523B86">
      <w:pPr>
        <w:spacing w:before="60" w:after="60"/>
      </w:pPr>
      <w:r>
        <w:rPr>
          <w:i/>
          <w:iCs/>
        </w:rPr>
        <w:t>(Source: Strand C R2-AMEND-2; Strand A §12.1 empirical evidence; v1.2 R1-AMEND-2. Strategic-name variant per Q1 lock — "Artefact-Backed Governance" reads more strategic than the operational "Artefact-Backed Obligation".)</w:t>
      </w:r>
    </w:p>
    <w:p w14:paraId="76A83E52" w14:textId="77777777" w:rsidR="00523B86" w:rsidRDefault="00523B86" w:rsidP="00523B86">
      <w:pPr>
        <w:pStyle w:val="Heading2"/>
      </w:pPr>
      <w:r>
        <w:t xml:space="preserve">8.12 Latent Construct Surfacing Principle </w:t>
      </w:r>
      <w:r>
        <w:rPr>
          <w:color w:val="006600"/>
        </w:rPr>
        <w:t>[NEW v1.2]</w:t>
      </w:r>
    </w:p>
    <w:p w14:paraId="2F6BD623" w14:textId="77777777" w:rsidR="00523B86" w:rsidRDefault="00523B86" w:rsidP="00523B86">
      <w:pPr>
        <w:spacing w:before="60" w:after="60"/>
      </w:pPr>
      <w:r>
        <w:rPr>
          <w:b/>
          <w:bCs/>
        </w:rPr>
        <w:t xml:space="preserve">Statement: </w:t>
      </w:r>
      <w:proofErr w:type="spellStart"/>
      <w:r>
        <w:t>SysEngage</w:t>
      </w:r>
      <w:proofErr w:type="spellEnd"/>
      <w:r>
        <w:t xml:space="preserve"> is permitted and expected to surface logical constructs implied by reference, influence, or lifecycle semantics in the source — even when the user did not articulate them explicitly. Latent constructs are first-class analytical content; the absence of upstream articulation is not justification for silently omitting them.</w:t>
      </w:r>
    </w:p>
    <w:p w14:paraId="5702CA6A" w14:textId="77777777" w:rsidR="00523B86" w:rsidRDefault="00523B86" w:rsidP="00523B86">
      <w:pPr>
        <w:spacing w:before="60" w:after="60"/>
      </w:pPr>
      <w:r>
        <w:rPr>
          <w:b/>
          <w:bCs/>
        </w:rPr>
        <w:t xml:space="preserve">Strategic significance: </w:t>
      </w:r>
      <w:r>
        <w:t xml:space="preserve">this principle commits </w:t>
      </w:r>
      <w:proofErr w:type="spellStart"/>
      <w:r>
        <w:t>SysEngage</w:t>
      </w:r>
      <w:proofErr w:type="spellEnd"/>
      <w:r>
        <w:t xml:space="preserve"> to active inference about implicit content, not just passive processing of explicit statements. The strategic implication is that </w:t>
      </w:r>
      <w:proofErr w:type="spellStart"/>
      <w:r>
        <w:t>SysEngage's</w:t>
      </w:r>
      <w:proofErr w:type="spellEnd"/>
      <w:r>
        <w:t xml:space="preserve"> analytical depth is determined by what the source implies, not just what the source says. Without this principle, </w:t>
      </w:r>
      <w:proofErr w:type="spellStart"/>
      <w:r>
        <w:t>SysEngage</w:t>
      </w:r>
      <w:proofErr w:type="spellEnd"/>
      <w:r>
        <w:t xml:space="preserve"> would be restricted to user-explicit content and would produce systematically incomplete analyses for any source where significant content is implicit (which is most natural-language inputs).</w:t>
      </w:r>
    </w:p>
    <w:p w14:paraId="211C2C36" w14:textId="77777777" w:rsidR="00523B86" w:rsidRDefault="00523B86" w:rsidP="00523B86">
      <w:pPr>
        <w:spacing w:before="60" w:after="60"/>
      </w:pPr>
      <w:r>
        <w:rPr>
          <w:b/>
          <w:bCs/>
        </w:rPr>
        <w:t xml:space="preserve">Why this principle now: </w:t>
      </w:r>
      <w:r>
        <w:t xml:space="preserve">Strand A v2.0 demonstrated the failure mode in the opposite direction — over-normalisation that lost source content. Strand A v1.x demonstrated the failure mode of under-discovery — missing implicit content that the source clearly implied. Strand A v2.4 surfaced four logical artefacts via Promotion Rules (Analysed System, Answer, Concern </w:t>
      </w:r>
      <w:r>
        <w:lastRenderedPageBreak/>
        <w:t xml:space="preserve">Category, Artefact State) that earlier versions had silently missed. The Promotion Rules are operational mechanism; the strategic principle is that </w:t>
      </w:r>
      <w:proofErr w:type="spellStart"/>
      <w:r>
        <w:t>SysEngage</w:t>
      </w:r>
      <w:proofErr w:type="spellEnd"/>
      <w:r>
        <w:t xml:space="preserve"> commits to surfacing such constructs, with the discipline that the surfacing must itself be artefact-backed (per §8.11).</w:t>
      </w:r>
    </w:p>
    <w:p w14:paraId="50D8D614" w14:textId="77777777" w:rsidR="00523B86" w:rsidRDefault="00523B86" w:rsidP="00523B86">
      <w:pPr>
        <w:spacing w:before="60" w:after="60"/>
      </w:pPr>
      <w:r>
        <w:rPr>
          <w:b/>
          <w:bCs/>
        </w:rPr>
        <w:t xml:space="preserve">Relationship to other principles: </w:t>
      </w:r>
      <w:r>
        <w:t>this principle is distinct from §8.4 Ambiguity Preservation. Ambiguity Preservation deals with multiple valid interpretations of explicit content. Latent Construct Surfacing deals with implicit content that has no explicit form in the source but is implied by it. Both reject premature resolution — Ambiguity Preservation rejects forced choice between alternatives, Latent Construct Surfacing rejects silent omission of implicit content.</w:t>
      </w:r>
    </w:p>
    <w:p w14:paraId="29999B87" w14:textId="77777777" w:rsidR="00523B86" w:rsidRDefault="00523B86" w:rsidP="00523B86">
      <w:pPr>
        <w:spacing w:before="60" w:after="60"/>
      </w:pPr>
      <w:r>
        <w:rPr>
          <w:b/>
          <w:bCs/>
        </w:rPr>
        <w:t xml:space="preserve">Operationalisation: </w:t>
      </w:r>
      <w:r>
        <w:t>Row 2 v1.1 §8.18 Latent Discovery Principle. Row 3 and downstream rows operationalise via Promotion Rules (PR-R3-01 Implied Reference Anchor; PR-R3-02 Behaviour-Influencing Input; PR-R3-03 Behaviourally Distinct Epistemic Differentiation; PR-R3-04 Logical State vs Baseline Separation). Each surfaced construct gains a GT (Gap Trace) trace type recording that the construct was discovered through latent surfacing rather than upstream articulation.</w:t>
      </w:r>
    </w:p>
    <w:p w14:paraId="04F050DB" w14:textId="77777777" w:rsidR="00523B86" w:rsidRDefault="00523B86" w:rsidP="00523B86">
      <w:pPr>
        <w:spacing w:before="60" w:after="60"/>
      </w:pPr>
      <w:r>
        <w:rPr>
          <w:i/>
          <w:iCs/>
        </w:rPr>
        <w:t>(Source: Strand C R2-AMEND-4; Strand A §2.3 + PR-R3-</w:t>
      </w:r>
      <w:proofErr w:type="gramStart"/>
      <w:r>
        <w:rPr>
          <w:i/>
          <w:iCs/>
        </w:rPr>
        <w:t>01..</w:t>
      </w:r>
      <w:proofErr w:type="gramEnd"/>
      <w:r>
        <w:rPr>
          <w:i/>
          <w:iCs/>
        </w:rPr>
        <w:t>04 evidence; v1.2 R1-AMEND-3. Strategic-name variant per Q1 lock — "Latent Construct Surfacing" reads as active strategic commitment; Row 2's "Latent Discovery" is the operational form.)</w:t>
      </w:r>
    </w:p>
    <w:p w14:paraId="125A87A0" w14:textId="77777777" w:rsidR="00523B86" w:rsidRDefault="00523B86" w:rsidP="00346895">
      <w:pPr>
        <w:pStyle w:val="Heading2"/>
      </w:pPr>
      <w:r>
        <w:t xml:space="preserve">8.13 Schema Governance Principle </w:t>
      </w:r>
      <w:r>
        <w:rPr>
          <w:color w:val="006600"/>
        </w:rPr>
        <w:t>[NEW v1.2]</w:t>
      </w:r>
    </w:p>
    <w:p w14:paraId="3611C317" w14:textId="77777777" w:rsidR="00523B86" w:rsidRDefault="00523B86" w:rsidP="00523B86">
      <w:pPr>
        <w:spacing w:before="60" w:after="60"/>
      </w:pPr>
      <w:r>
        <w:rPr>
          <w:b/>
          <w:bCs/>
        </w:rPr>
        <w:t xml:space="preserve">Statement: </w:t>
      </w:r>
      <w:r>
        <w:t xml:space="preserve">The canonical ledger schema is itself a first-class governed artefact within the </w:t>
      </w:r>
      <w:proofErr w:type="spellStart"/>
      <w:r>
        <w:t>SysEngage</w:t>
      </w:r>
      <w:proofErr w:type="spellEnd"/>
      <w:r>
        <w:t xml:space="preserve"> process. The schema is not a passive data-model boundary but an </w:t>
      </w:r>
      <w:proofErr w:type="gramStart"/>
      <w:r>
        <w:t>actively-governed</w:t>
      </w:r>
      <w:proofErr w:type="gramEnd"/>
      <w:r>
        <w:t xml:space="preserve"> dependency. Every row's output validates against the schema before closure; schema compliance is an explicit closure check, not an external responsibility.</w:t>
      </w:r>
    </w:p>
    <w:p w14:paraId="62762B82" w14:textId="77777777" w:rsidR="00523B86" w:rsidRDefault="00523B86" w:rsidP="00523B86">
      <w:pPr>
        <w:spacing w:before="60" w:after="60"/>
      </w:pPr>
      <w:r>
        <w:rPr>
          <w:b/>
          <w:bCs/>
        </w:rPr>
        <w:t xml:space="preserve">Strategic significance: </w:t>
      </w:r>
      <w:r>
        <w:t xml:space="preserve">this principle clarifies a meta-level question about scope. §1.3 Internal Data Model vs External Outputs commits </w:t>
      </w:r>
      <w:proofErr w:type="spellStart"/>
      <w:r>
        <w:t>SysEngage</w:t>
      </w:r>
      <w:proofErr w:type="spellEnd"/>
      <w:r>
        <w:t xml:space="preserve"> to a structured internal data model existing — but did not say whether the schema defining that data model is inside or outside the process's governance scope. v1.2 commits to inside scope. The schema is something the process binds to and validates against, not a passive definition that lives elsewhere.</w:t>
      </w:r>
    </w:p>
    <w:p w14:paraId="6A70187A" w14:textId="77777777" w:rsidR="00523B86" w:rsidRDefault="00523B86" w:rsidP="00523B86">
      <w:pPr>
        <w:spacing w:before="60" w:after="60"/>
      </w:pPr>
      <w:r>
        <w:rPr>
          <w:b/>
          <w:bCs/>
        </w:rPr>
        <w:t xml:space="preserve">Why this principle now: </w:t>
      </w:r>
      <w:r>
        <w:t>Strand A v2.13/v2.14 patch surfaced empirical evidence — schema treated as loose convention had drift between specification and ledger output. Treating the schema as governed (inside-scope) enables the closure-time discipline that detects drift; treating it as ungoverned (outside-scope) leaves drift silent. The Practitioner accepted this as a Row 1 strategic commitment because it answers a scope question ("is the schema governed by the process or external to it?") that has implications for every row's closure discipline.</w:t>
      </w:r>
    </w:p>
    <w:p w14:paraId="696802FE" w14:textId="77777777" w:rsidR="00523B86" w:rsidRDefault="00523B86" w:rsidP="00523B86">
      <w:pPr>
        <w:spacing w:before="60" w:after="60"/>
      </w:pPr>
      <w:r>
        <w:rPr>
          <w:b/>
          <w:bCs/>
        </w:rPr>
        <w:t xml:space="preserve">Relationship to §8.11: </w:t>
      </w:r>
      <w:r>
        <w:t>Schema Governance is a specific instance of Artefact-Backed Governance — schema compliance is one of the artefact-backed obligations that every row must discharge. Stating this as a separate principle gives schema governance its own strategic visibility because the data-model boundary (§1.3) is itself a strategic concern.</w:t>
      </w:r>
    </w:p>
    <w:p w14:paraId="5647C215" w14:textId="77777777" w:rsidR="00523B86" w:rsidRDefault="00523B86" w:rsidP="00523B86">
      <w:pPr>
        <w:spacing w:before="60" w:after="60"/>
      </w:pPr>
      <w:r>
        <w:rPr>
          <w:b/>
          <w:bCs/>
        </w:rPr>
        <w:t xml:space="preserve">Relationship to §1.3: </w:t>
      </w:r>
      <w:r>
        <w:t xml:space="preserve">this principle completes the §1.3 Internal Data Model boundary statement. §1.3 commits to a structured internal data model; §8.13 commits to the schema defining that data model being inside the process's governance scope. Together they </w:t>
      </w:r>
      <w:proofErr w:type="gramStart"/>
      <w:r>
        <w:t>establish:</w:t>
      </w:r>
      <w:proofErr w:type="gramEnd"/>
      <w:r>
        <w:t xml:space="preserve"> there is a schema; the schema is governed; the schema's evolution is controlled within the process.</w:t>
      </w:r>
    </w:p>
    <w:p w14:paraId="19ED8A7B" w14:textId="77777777" w:rsidR="00523B86" w:rsidRDefault="00523B86" w:rsidP="00523B86">
      <w:pPr>
        <w:spacing w:before="60" w:after="60"/>
      </w:pPr>
      <w:r>
        <w:rPr>
          <w:b/>
          <w:bCs/>
        </w:rPr>
        <w:t xml:space="preserve">Operationalisation: </w:t>
      </w:r>
      <w:r>
        <w:t xml:space="preserve">Row 2 v1.1 §8.19 Schema Governance Principle and the Schema Compliance Check at Row 2 §3.6.6.1b. Every row's Phase 9 Readiness Gate runs the Schema Compliance Check against the canonical v2.10+v1.1 ledger schema; row close is </w:t>
      </w:r>
      <w:proofErr w:type="gramStart"/>
      <w:r>
        <w:t>hard-blocked</w:t>
      </w:r>
      <w:proofErr w:type="gramEnd"/>
      <w:r>
        <w:t xml:space="preserve"> on validation failures. Row 3 produces a </w:t>
      </w:r>
      <w:proofErr w:type="spellStart"/>
      <w:r>
        <w:t>SchemaComplianceResult</w:t>
      </w:r>
      <w:proofErr w:type="spellEnd"/>
      <w:r>
        <w:t xml:space="preserve"> deliverable entity capturing the validation evidence.</w:t>
      </w:r>
    </w:p>
    <w:p w14:paraId="48E644E9" w14:textId="77777777" w:rsidR="00523B86" w:rsidRDefault="00523B86" w:rsidP="00523B86">
      <w:pPr>
        <w:spacing w:before="60" w:after="60"/>
      </w:pPr>
      <w:r>
        <w:rPr>
          <w:i/>
          <w:iCs/>
        </w:rPr>
        <w:lastRenderedPageBreak/>
        <w:t>(Source: Strand C R2-AMEND-5; Strand A §11 / R3-WHAT-017 / R3-HOW-017 / R3-WHEN-009 evidence about schema treated as loose convention with drift; v1.2 R1-AMEND-4.)</w:t>
      </w:r>
    </w:p>
    <w:p w14:paraId="44EE6946" w14:textId="77777777" w:rsidR="00523B86" w:rsidRDefault="00523B86" w:rsidP="00523B86">
      <w:r>
        <w:br w:type="page"/>
      </w:r>
    </w:p>
    <w:p w14:paraId="094978FA" w14:textId="6D41B00D" w:rsidR="00523B86" w:rsidRDefault="00BD371A" w:rsidP="00523B86">
      <w:pPr>
        <w:pStyle w:val="Heading2"/>
      </w:pPr>
      <w:r>
        <w:lastRenderedPageBreak/>
        <w:t xml:space="preserve">8.14 </w:t>
      </w:r>
      <w:proofErr w:type="gramStart"/>
      <w:r w:rsidR="00523B86">
        <w:t>Principle</w:t>
      </w:r>
      <w:proofErr w:type="gramEnd"/>
      <w:r w:rsidR="00523B86">
        <w:t xml:space="preserve"> architecture</w:t>
      </w:r>
    </w:p>
    <w:p w14:paraId="62B2BA6D" w14:textId="77777777" w:rsidR="00523B86" w:rsidRDefault="00523B86" w:rsidP="00523B86">
      <w:pPr>
        <w:spacing w:before="60" w:after="60"/>
      </w:pPr>
      <w:r>
        <w:t>The 13 v1.2 principles cluster into three governance areas, useful for navigation:</w:t>
      </w:r>
    </w:p>
    <w:p w14:paraId="7DA6DCDB" w14:textId="7E052578" w:rsidR="00523B86" w:rsidRDefault="00BD371A" w:rsidP="00523B86">
      <w:pPr>
        <w:pStyle w:val="Heading3"/>
      </w:pPr>
      <w:r>
        <w:t>8.14.1</w:t>
      </w:r>
      <w:r w:rsidR="00523B86">
        <w:t>Source-faithfulness principles (4)</w:t>
      </w:r>
    </w:p>
    <w:p w14:paraId="0573C808" w14:textId="77777777" w:rsidR="00523B86" w:rsidRDefault="00523B86" w:rsidP="00523B86">
      <w:pPr>
        <w:pStyle w:val="ListParagraph"/>
        <w:numPr>
          <w:ilvl w:val="0"/>
          <w:numId w:val="3"/>
        </w:numPr>
      </w:pPr>
      <w:r>
        <w:t xml:space="preserve">§8.1 </w:t>
      </w:r>
      <w:proofErr w:type="gramStart"/>
      <w:r>
        <w:t>Non-Loss</w:t>
      </w:r>
      <w:proofErr w:type="gramEnd"/>
      <w:r>
        <w:t xml:space="preserve"> — no source content silently discarded</w:t>
      </w:r>
    </w:p>
    <w:p w14:paraId="45CD81CB" w14:textId="77777777" w:rsidR="00523B86" w:rsidRDefault="00523B86" w:rsidP="00523B86">
      <w:pPr>
        <w:pStyle w:val="ListParagraph"/>
        <w:numPr>
          <w:ilvl w:val="0"/>
          <w:numId w:val="3"/>
        </w:numPr>
      </w:pPr>
      <w:r>
        <w:t>§8.2 Verbatim Preservation — source text preserved exactly</w:t>
      </w:r>
    </w:p>
    <w:p w14:paraId="77F92CFF" w14:textId="77777777" w:rsidR="00523B86" w:rsidRDefault="00523B86" w:rsidP="00523B86">
      <w:pPr>
        <w:pStyle w:val="ListParagraph"/>
        <w:numPr>
          <w:ilvl w:val="0"/>
          <w:numId w:val="3"/>
        </w:numPr>
      </w:pPr>
      <w:r>
        <w:t>§8.4 Ambiguity Preservation — ambiguity preserved, not resolved arbitrarily</w:t>
      </w:r>
    </w:p>
    <w:p w14:paraId="2D403430" w14:textId="77777777" w:rsidR="00523B86" w:rsidRDefault="00523B86" w:rsidP="00523B86">
      <w:pPr>
        <w:pStyle w:val="ListParagraph"/>
        <w:numPr>
          <w:ilvl w:val="0"/>
          <w:numId w:val="3"/>
        </w:numPr>
      </w:pPr>
      <w:r>
        <w:t>§8.8 Whole-Document Coverage — entire input read</w:t>
      </w:r>
    </w:p>
    <w:p w14:paraId="131EF187" w14:textId="62683DE3" w:rsidR="00523B86" w:rsidRDefault="00BD371A" w:rsidP="00523B86">
      <w:pPr>
        <w:pStyle w:val="Heading3"/>
      </w:pPr>
      <w:r>
        <w:t xml:space="preserve">18.4.2 </w:t>
      </w:r>
      <w:r w:rsidR="00523B86">
        <w:t>Process-discipline principles (5)</w:t>
      </w:r>
    </w:p>
    <w:p w14:paraId="25248496" w14:textId="77777777" w:rsidR="00523B86" w:rsidRDefault="00523B86" w:rsidP="00523B86">
      <w:pPr>
        <w:pStyle w:val="ListParagraph"/>
        <w:numPr>
          <w:ilvl w:val="0"/>
          <w:numId w:val="3"/>
        </w:numPr>
      </w:pPr>
      <w:r>
        <w:t>§8.3 Transformation Governance — every transformation declares its mode</w:t>
      </w:r>
    </w:p>
    <w:p w14:paraId="04FF3F58" w14:textId="77777777" w:rsidR="00523B86" w:rsidRDefault="00523B86" w:rsidP="00523B86">
      <w:pPr>
        <w:pStyle w:val="ListParagraph"/>
        <w:numPr>
          <w:ilvl w:val="0"/>
          <w:numId w:val="3"/>
        </w:numPr>
      </w:pPr>
      <w:r>
        <w:t>§8.5 Derivation Lineage with Row-to-Row Signal Feed [REFINED] — three cross-row mechanisms</w:t>
      </w:r>
    </w:p>
    <w:p w14:paraId="4F2DC612" w14:textId="77777777" w:rsidR="00523B86" w:rsidRDefault="00523B86" w:rsidP="00523B86">
      <w:pPr>
        <w:pStyle w:val="ListParagraph"/>
        <w:numPr>
          <w:ilvl w:val="0"/>
          <w:numId w:val="3"/>
        </w:numPr>
      </w:pPr>
      <w:r>
        <w:t>§8.7 Determinism — same input + model → same output (semantic equivalence)</w:t>
      </w:r>
    </w:p>
    <w:p w14:paraId="2A1475BC" w14:textId="77777777" w:rsidR="00523B86" w:rsidRDefault="00523B86" w:rsidP="00523B86">
      <w:pPr>
        <w:pStyle w:val="ListParagraph"/>
        <w:numPr>
          <w:ilvl w:val="0"/>
          <w:numId w:val="3"/>
        </w:numPr>
      </w:pPr>
      <w:r>
        <w:t>§8.10 Actor Function Principle [NEW] — roles defined by function, not nature</w:t>
      </w:r>
    </w:p>
    <w:p w14:paraId="6DF574ED" w14:textId="77777777" w:rsidR="00523B86" w:rsidRDefault="00523B86" w:rsidP="00523B86">
      <w:pPr>
        <w:pStyle w:val="ListParagraph"/>
        <w:numPr>
          <w:ilvl w:val="0"/>
          <w:numId w:val="3"/>
        </w:numPr>
      </w:pPr>
      <w:r>
        <w:t>§8.12 Latent Construct Surfacing Principle [NEW] — implicit content actively surfaced</w:t>
      </w:r>
    </w:p>
    <w:p w14:paraId="7C939ACF" w14:textId="124AD4ED" w:rsidR="00523B86" w:rsidRDefault="00BD371A" w:rsidP="00523B86">
      <w:pPr>
        <w:pStyle w:val="Heading3"/>
      </w:pPr>
      <w:r>
        <w:t xml:space="preserve">18.4.3 </w:t>
      </w:r>
      <w:r w:rsidR="00523B86">
        <w:t>Authority and governance principles (4)</w:t>
      </w:r>
    </w:p>
    <w:p w14:paraId="45A6FB00" w14:textId="77777777" w:rsidR="00523B86" w:rsidRDefault="00523B86" w:rsidP="00523B86">
      <w:pPr>
        <w:pStyle w:val="ListParagraph"/>
        <w:numPr>
          <w:ilvl w:val="0"/>
          <w:numId w:val="3"/>
        </w:numPr>
      </w:pPr>
      <w:r>
        <w:t>§8.6 Process-Signal Framing — observed issues are process signals, not output corrections</w:t>
      </w:r>
    </w:p>
    <w:p w14:paraId="31F7F5F5" w14:textId="77777777" w:rsidR="00523B86" w:rsidRDefault="00523B86" w:rsidP="00523B86">
      <w:pPr>
        <w:pStyle w:val="ListParagraph"/>
        <w:numPr>
          <w:ilvl w:val="0"/>
          <w:numId w:val="3"/>
        </w:numPr>
      </w:pPr>
      <w:r>
        <w:t xml:space="preserve">§8.9 Human-in-the-Loop </w:t>
      </w:r>
      <w:proofErr w:type="gramStart"/>
      <w:r>
        <w:t>By</w:t>
      </w:r>
      <w:proofErr w:type="gramEnd"/>
      <w:r>
        <w:t xml:space="preserve"> Design [REFINED] — explicit Practitioner acts at closure</w:t>
      </w:r>
    </w:p>
    <w:p w14:paraId="10A3925F" w14:textId="77777777" w:rsidR="00523B86" w:rsidRDefault="00523B86" w:rsidP="00523B86">
      <w:pPr>
        <w:pStyle w:val="ListParagraph"/>
        <w:numPr>
          <w:ilvl w:val="0"/>
          <w:numId w:val="3"/>
        </w:numPr>
      </w:pPr>
      <w:r>
        <w:t>§8.11 Artefact-Backed Governance Principle [NEW] — committed work leaves artefacts</w:t>
      </w:r>
    </w:p>
    <w:p w14:paraId="6E32FC3C" w14:textId="77777777" w:rsidR="00523B86" w:rsidRDefault="00523B86" w:rsidP="00523B86">
      <w:pPr>
        <w:pStyle w:val="ListParagraph"/>
        <w:numPr>
          <w:ilvl w:val="0"/>
          <w:numId w:val="3"/>
        </w:numPr>
      </w:pPr>
      <w:r>
        <w:t>§8.13 Schema Governance Principle [NEW] — schema is governed, validated, in-scope</w:t>
      </w:r>
    </w:p>
    <w:p w14:paraId="35036CB4" w14:textId="77777777" w:rsidR="00523B86" w:rsidRDefault="00523B86" w:rsidP="00523B86">
      <w:pPr>
        <w:spacing w:before="60" w:after="60"/>
      </w:pPr>
      <w:r>
        <w:t>This grouping is informational only — the canonical numbering (§8.1-§8.13 in current order) is preserved.</w:t>
      </w:r>
    </w:p>
    <w:p w14:paraId="54185B4D" w14:textId="77777777" w:rsidR="000F4375" w:rsidRDefault="00000000" w:rsidP="00346895">
      <w:pPr>
        <w:pStyle w:val="Heading1"/>
      </w:pPr>
      <w:r>
        <w:t>9. Transition to Row 2 (Owner)</w:t>
      </w:r>
    </w:p>
    <w:p w14:paraId="45736E77" w14:textId="77777777" w:rsidR="000F4375" w:rsidRDefault="00000000">
      <w:pPr>
        <w:spacing w:before="60" w:after="60"/>
      </w:pPr>
      <w:r>
        <w:rPr>
          <w:b/>
          <w:bCs/>
          <w:color w:val="006600"/>
        </w:rPr>
        <w:t xml:space="preserve"> [SOURCED] </w:t>
      </w:r>
      <w:r>
        <w:t>Per Zachman Row 1 Planner research: Row 1 establishes the strategic foundation; Row 2 (Owner) translates that foundation into detailed business processes and operational models. This document does not define Row 2 content — that is the next document in the Row-by-Row Understanding series.</w:t>
      </w:r>
    </w:p>
    <w:p w14:paraId="7861AEBB" w14:textId="77777777" w:rsidR="000F4375" w:rsidRDefault="00000000">
      <w:pPr>
        <w:spacing w:before="60" w:after="60"/>
      </w:pPr>
      <w:r>
        <w:t>What Row 1 hands to Row 2:</w:t>
      </w:r>
    </w:p>
    <w:p w14:paraId="56794487" w14:textId="77777777" w:rsidR="000F4375" w:rsidRDefault="00000000">
      <w:pPr>
        <w:pStyle w:val="ListParagraph"/>
        <w:numPr>
          <w:ilvl w:val="0"/>
          <w:numId w:val="2"/>
        </w:numPr>
      </w:pPr>
      <w:r>
        <w:t>A mission statement and strategic objectives</w:t>
      </w:r>
    </w:p>
    <w:p w14:paraId="0546CDFB" w14:textId="77777777" w:rsidR="000F4375" w:rsidRDefault="00000000">
      <w:pPr>
        <w:pStyle w:val="ListParagraph"/>
        <w:numPr>
          <w:ilvl w:val="0"/>
          <w:numId w:val="2"/>
        </w:numPr>
      </w:pPr>
      <w:r>
        <w:t>A high-level data-domain map</w:t>
      </w:r>
    </w:p>
    <w:p w14:paraId="0858CEFC" w14:textId="77777777" w:rsidR="000F4375" w:rsidRDefault="00000000">
      <w:pPr>
        <w:pStyle w:val="ListParagraph"/>
        <w:numPr>
          <w:ilvl w:val="0"/>
          <w:numId w:val="2"/>
        </w:numPr>
      </w:pPr>
      <w:r>
        <w:t>A strategic-method commitment (governed AI transformation, human-in-the-loop, Zachman-internal)</w:t>
      </w:r>
    </w:p>
    <w:p w14:paraId="520940E2" w14:textId="77777777" w:rsidR="000F4375" w:rsidRDefault="00000000">
      <w:pPr>
        <w:pStyle w:val="ListParagraph"/>
        <w:numPr>
          <w:ilvl w:val="0"/>
          <w:numId w:val="2"/>
        </w:numPr>
      </w:pPr>
      <w:r>
        <w:t>Geographic and regulatory scope commitments</w:t>
      </w:r>
    </w:p>
    <w:p w14:paraId="480B05CD" w14:textId="77777777" w:rsidR="000F4375" w:rsidRDefault="00000000">
      <w:pPr>
        <w:pStyle w:val="ListParagraph"/>
        <w:numPr>
          <w:ilvl w:val="0"/>
          <w:numId w:val="2"/>
        </w:numPr>
      </w:pPr>
      <w:r>
        <w:t>Stakeholder-group identifications</w:t>
      </w:r>
    </w:p>
    <w:p w14:paraId="69EA724C" w14:textId="77777777" w:rsidR="000F4375" w:rsidRDefault="00000000">
      <w:pPr>
        <w:pStyle w:val="ListParagraph"/>
        <w:numPr>
          <w:ilvl w:val="0"/>
          <w:numId w:val="2"/>
        </w:numPr>
      </w:pPr>
      <w:r>
        <w:t>Temporal expectations (multi-session iteration, multi-year tool life)</w:t>
      </w:r>
    </w:p>
    <w:p w14:paraId="622FABDE" w14:textId="77777777" w:rsidR="000F4375" w:rsidRDefault="00000000">
      <w:pPr>
        <w:pStyle w:val="ListParagraph"/>
        <w:numPr>
          <w:ilvl w:val="0"/>
          <w:numId w:val="2"/>
        </w:numPr>
      </w:pPr>
      <w:r>
        <w:t>Motivational justifications for the enterprise-level use</w:t>
      </w:r>
    </w:p>
    <w:p w14:paraId="59E150D1" w14:textId="77777777" w:rsidR="000F4375" w:rsidRDefault="00000000">
      <w:pPr>
        <w:pStyle w:val="ListParagraph"/>
        <w:numPr>
          <w:ilvl w:val="0"/>
          <w:numId w:val="2"/>
        </w:numPr>
      </w:pPr>
      <w:r>
        <w:t>Cross-cutting design principles that bound Row 2 and beyond</w:t>
      </w:r>
    </w:p>
    <w:p w14:paraId="33E654B8" w14:textId="77777777" w:rsidR="000F4375" w:rsidRDefault="000F4375">
      <w:pPr>
        <w:spacing w:before="60" w:after="60"/>
      </w:pPr>
    </w:p>
    <w:p w14:paraId="264CD4D0" w14:textId="77777777" w:rsidR="000F4375" w:rsidRDefault="00000000">
      <w:pPr>
        <w:spacing w:before="60" w:after="60"/>
      </w:pPr>
      <w:r>
        <w:rPr>
          <w:b/>
          <w:bCs/>
          <w:color w:val="660066"/>
        </w:rPr>
        <w:t xml:space="preserve"> [REVISED v1.1] </w:t>
      </w:r>
      <w:r>
        <w:t xml:space="preserve">Response to v1.0 comment C19: Row 6 detail has been removed from Row 1 Understanding. Row 6 (Operating Enterprise) will be addressed in its own Row 6 Understanding </w:t>
      </w:r>
      <w:r>
        <w:lastRenderedPageBreak/>
        <w:t>document when that work is undertaken. That is the correct place to reason about operational telemetry, deployment feedback loops, and runtime reality checks.</w:t>
      </w:r>
    </w:p>
    <w:p w14:paraId="2345869D" w14:textId="77777777" w:rsidR="0080513E" w:rsidRDefault="0080513E" w:rsidP="0080513E">
      <w:pPr>
        <w:pStyle w:val="Heading1"/>
      </w:pPr>
      <w:r>
        <w:t>10. Strategic Risks</w:t>
      </w:r>
    </w:p>
    <w:p w14:paraId="3D49F6BF" w14:textId="77777777" w:rsidR="0080513E" w:rsidRDefault="0080513E" w:rsidP="0080513E">
      <w:pPr>
        <w:spacing w:before="60" w:after="60"/>
      </w:pPr>
      <w:r>
        <w:t xml:space="preserve">Risks to </w:t>
      </w:r>
      <w:proofErr w:type="spellStart"/>
      <w:r>
        <w:t>SysEngage</w:t>
      </w:r>
      <w:proofErr w:type="spellEnd"/>
      <w:r>
        <w:t xml:space="preserve"> at the strategic level (not risks to systems </w:t>
      </w:r>
      <w:proofErr w:type="spellStart"/>
      <w:r>
        <w:t>SysEngage</w:t>
      </w:r>
      <w:proofErr w:type="spellEnd"/>
      <w:r>
        <w:t xml:space="preserve"> analyses):</w:t>
      </w:r>
    </w:p>
    <w:p w14:paraId="598BE2B0" w14:textId="77777777" w:rsidR="0080513E" w:rsidRDefault="0080513E" w:rsidP="0080513E">
      <w:pPr>
        <w:spacing w:before="60" w:after="60"/>
      </w:pPr>
      <w:r>
        <w:rPr>
          <w:b/>
          <w:bCs/>
          <w:color w:val="0044AA"/>
        </w:rPr>
        <w:t>[REVISED v1.2</w:t>
      </w:r>
      <w:proofErr w:type="gramStart"/>
      <w:r>
        <w:rPr>
          <w:b/>
          <w:bCs/>
          <w:color w:val="0044AA"/>
        </w:rPr>
        <w:t xml:space="preserve">] </w:t>
      </w:r>
      <w:r>
        <w:t xml:space="preserve"> Two</w:t>
      </w:r>
      <w:proofErr w:type="gramEnd"/>
      <w:r>
        <w:t xml:space="preserve"> new strategic risks added (RK-09, RK-10) propagated from the Row 2 v1.0 → v1.1 amendment cycle. Three existing risks (RK-01, RK-02, RK-06) gain refined mitigation notes reflecting v1.1 Row 2 mechanisms. Five existing risks (RK-03, RK-04, RK-05, RK-07, RK-08) preserved verbatim.</w:t>
      </w:r>
    </w:p>
    <w:p w14:paraId="668469F4" w14:textId="77777777" w:rsidR="0080513E" w:rsidRDefault="0080513E" w:rsidP="0080513E">
      <w:pPr>
        <w:pStyle w:val="Heading2"/>
      </w:pPr>
      <w:r>
        <w:t>10.1 Strategic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80513E" w14:paraId="3E6AD5ED" w14:textId="77777777" w:rsidTr="0010789E">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0E1A4B0" w14:textId="77777777" w:rsidR="0080513E" w:rsidRDefault="0080513E" w:rsidP="0010789E">
            <w:r>
              <w:rPr>
                <w:b/>
                <w:bCs/>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B77AEC1" w14:textId="77777777" w:rsidR="0080513E" w:rsidRDefault="0080513E" w:rsidP="0010789E">
            <w:r>
              <w:rPr>
                <w:b/>
                <w:bCs/>
                <w:sz w:val="20"/>
                <w:szCs w:val="20"/>
              </w:rPr>
              <w:t>Risk</w:t>
            </w:r>
          </w:p>
        </w:tc>
        <w:tc>
          <w:tcPr>
            <w:tcW w:w="61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9781281" w14:textId="77777777" w:rsidR="0080513E" w:rsidRDefault="0080513E" w:rsidP="0010789E">
            <w:r>
              <w:rPr>
                <w:b/>
                <w:bCs/>
                <w:sz w:val="20"/>
                <w:szCs w:val="20"/>
              </w:rPr>
              <w:t>Source / Mitigation</w:t>
            </w:r>
          </w:p>
        </w:tc>
      </w:tr>
      <w:tr w:rsidR="0080513E" w14:paraId="6F4D9FB5"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239DB0A1" w14:textId="77777777" w:rsidR="0080513E" w:rsidRDefault="0080513E" w:rsidP="0010789E">
            <w:r>
              <w:rPr>
                <w:b/>
                <w:bCs/>
                <w:sz w:val="20"/>
                <w:szCs w:val="20"/>
              </w:rPr>
              <w:t>RK-01</w:t>
            </w:r>
          </w:p>
        </w:tc>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738DC78F" w14:textId="77777777" w:rsidR="0080513E" w:rsidRDefault="0080513E" w:rsidP="0010789E">
            <w:r>
              <w:rPr>
                <w:sz w:val="20"/>
                <w:szCs w:val="20"/>
              </w:rPr>
              <w:t>AI model drift — the model's natural bias to normalise/improve content violates the Verbatim Preservation principle</w:t>
            </w:r>
          </w:p>
        </w:tc>
        <w:tc>
          <w:tcPr>
            <w:tcW w:w="616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212DA632" w14:textId="77777777" w:rsidR="0080513E" w:rsidRDefault="0080513E" w:rsidP="0010789E">
            <w:r>
              <w:rPr>
                <w:sz w:val="20"/>
                <w:szCs w:val="20"/>
              </w:rPr>
              <w:t xml:space="preserve">Major Issues Q1. Mitigation: SE-TMS-001 mandates explicit modes; Literal Persistence Mode overrides all others when active. [REFINED v1.2] Per R1-AMEND-10: </w:t>
            </w:r>
            <w:proofErr w:type="spellStart"/>
            <w:r>
              <w:rPr>
                <w:sz w:val="20"/>
                <w:szCs w:val="20"/>
              </w:rPr>
              <w:t>ai_model_fingerprints</w:t>
            </w:r>
            <w:proofErr w:type="spellEnd"/>
            <w:r>
              <w:rPr>
                <w:sz w:val="20"/>
                <w:szCs w:val="20"/>
              </w:rPr>
              <w:t xml:space="preserve"> attribute (Row 2 v1.1 §2.2.5) is the new audit mechanism enabling drift detection across model versions. Every Pass execution records {vendor, </w:t>
            </w:r>
            <w:proofErr w:type="spellStart"/>
            <w:r>
              <w:rPr>
                <w:sz w:val="20"/>
                <w:szCs w:val="20"/>
              </w:rPr>
              <w:t>model_name</w:t>
            </w:r>
            <w:proofErr w:type="spellEnd"/>
            <w:r>
              <w:rPr>
                <w:sz w:val="20"/>
                <w:szCs w:val="20"/>
              </w:rPr>
              <w:t>, version, timestamp}, making drift visible in audit even when the platform's default model rolls forward.</w:t>
            </w:r>
          </w:p>
        </w:tc>
      </w:tr>
      <w:tr w:rsidR="0080513E" w14:paraId="44E9654D"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0FF4D0E7" w14:textId="77777777" w:rsidR="0080513E" w:rsidRDefault="0080513E" w:rsidP="0010789E">
            <w:r>
              <w:rPr>
                <w:b/>
                <w:bCs/>
                <w:sz w:val="20"/>
                <w:szCs w:val="20"/>
              </w:rPr>
              <w:t>RK-02</w:t>
            </w:r>
          </w:p>
        </w:tc>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3DFEE1FE" w14:textId="77777777" w:rsidR="0080513E" w:rsidRDefault="0080513E" w:rsidP="0010789E">
            <w:r>
              <w:rPr>
                <w:sz w:val="20"/>
                <w:szCs w:val="20"/>
              </w:rPr>
              <w:t>Schema evolution drift — each internal-data-model version risks breaking older analyses</w:t>
            </w:r>
          </w:p>
        </w:tc>
        <w:tc>
          <w:tcPr>
            <w:tcW w:w="616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7630B053" w14:textId="77777777" w:rsidR="0080513E" w:rsidRDefault="0080513E" w:rsidP="0010789E">
            <w:r>
              <w:rPr>
                <w:sz w:val="20"/>
                <w:szCs w:val="20"/>
              </w:rPr>
              <w:t xml:space="preserve">Major Issues Q1 (v2.0→v2.4 migration tension). Mitigation: versioned schemas, </w:t>
            </w:r>
            <w:proofErr w:type="spellStart"/>
            <w:r>
              <w:rPr>
                <w:sz w:val="20"/>
                <w:szCs w:val="20"/>
              </w:rPr>
              <w:t>Canonicalisation</w:t>
            </w:r>
            <w:proofErr w:type="spellEnd"/>
            <w:r>
              <w:rPr>
                <w:sz w:val="20"/>
                <w:szCs w:val="20"/>
              </w:rPr>
              <w:t xml:space="preserve"> Mode for explicit migration, backward-compatible evolution. [REFINED v1.2] Per R1-AMEND-11: Schema Governance Principle (new §8.13) is the new strategic discipline supplementing </w:t>
            </w:r>
            <w:proofErr w:type="spellStart"/>
            <w:r>
              <w:rPr>
                <w:sz w:val="20"/>
                <w:szCs w:val="20"/>
              </w:rPr>
              <w:t>Canonicalisation</w:t>
            </w:r>
            <w:proofErr w:type="spellEnd"/>
            <w:r>
              <w:rPr>
                <w:sz w:val="20"/>
                <w:szCs w:val="20"/>
              </w:rPr>
              <w:t xml:space="preserve"> Mode. The schema is now governed within the process — every row's output validates against the canonical schema before closure (Row 2 §3.6.6.1b Schema Compliance Check). Drift is detected at row close rather than discovered downstream.</w:t>
            </w:r>
          </w:p>
        </w:tc>
      </w:tr>
      <w:tr w:rsidR="0080513E" w14:paraId="42446C8C"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00C45" w14:textId="77777777" w:rsidR="0080513E" w:rsidRDefault="0080513E" w:rsidP="0010789E">
            <w:r>
              <w:rPr>
                <w:b/>
                <w:bCs/>
                <w:sz w:val="20"/>
                <w:szCs w:val="20"/>
              </w:rPr>
              <w:t>RK-03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38FFA" w14:textId="77777777" w:rsidR="0080513E" w:rsidRDefault="0080513E" w:rsidP="0010789E">
            <w:r>
              <w:rPr>
                <w:sz w:val="20"/>
                <w:szCs w:val="20"/>
              </w:rPr>
              <w:t>Identifier instability across runs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74CA6" w14:textId="77777777" w:rsidR="0080513E" w:rsidRDefault="0080513E" w:rsidP="0010789E">
            <w:r>
              <w:rPr>
                <w:sz w:val="20"/>
                <w:szCs w:val="20"/>
              </w:rPr>
              <w:t>SE-TMS-001 §1. Mitigation: LPM mandates byte-for-byte identifier preservation.</w:t>
            </w:r>
          </w:p>
        </w:tc>
      </w:tr>
      <w:tr w:rsidR="0080513E" w14:paraId="4C5BB1A4"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1498" w14:textId="77777777" w:rsidR="0080513E" w:rsidRDefault="0080513E" w:rsidP="0010789E">
            <w:r>
              <w:rPr>
                <w:b/>
                <w:bCs/>
                <w:sz w:val="20"/>
                <w:szCs w:val="20"/>
              </w:rPr>
              <w:t>RK-04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EDFA" w14:textId="77777777" w:rsidR="0080513E" w:rsidRDefault="0080513E" w:rsidP="0010789E">
            <w:r>
              <w:rPr>
                <w:sz w:val="20"/>
                <w:szCs w:val="20"/>
              </w:rPr>
              <w:t>Content duplication at classification time (97.9 percent duplication observed in POC v5)</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D52BA" w14:textId="77777777" w:rsidR="0080513E" w:rsidRDefault="0080513E" w:rsidP="0010789E">
            <w:r>
              <w:rPr>
                <w:sz w:val="20"/>
                <w:szCs w:val="20"/>
              </w:rPr>
              <w:t xml:space="preserve">POC v5 </w:t>
            </w:r>
            <w:proofErr w:type="spellStart"/>
            <w:r>
              <w:rPr>
                <w:sz w:val="20"/>
                <w:szCs w:val="20"/>
              </w:rPr>
              <w:t>CellContentItem</w:t>
            </w:r>
            <w:proofErr w:type="spellEnd"/>
            <w:r>
              <w:rPr>
                <w:sz w:val="20"/>
                <w:szCs w:val="20"/>
              </w:rPr>
              <w:t xml:space="preserve"> Consolidation Analysis. Mitigation: Phase 2 process spec to define deduplication rules at classification.</w:t>
            </w:r>
          </w:p>
        </w:tc>
      </w:tr>
      <w:tr w:rsidR="0080513E" w14:paraId="3C36A8D5"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AB505" w14:textId="77777777" w:rsidR="0080513E" w:rsidRDefault="0080513E" w:rsidP="0010789E">
            <w:r>
              <w:rPr>
                <w:b/>
                <w:bCs/>
                <w:sz w:val="20"/>
                <w:szCs w:val="20"/>
              </w:rPr>
              <w:t>RK-05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F75DB" w14:textId="77777777" w:rsidR="0080513E" w:rsidRDefault="0080513E" w:rsidP="0010789E">
            <w:r>
              <w:rPr>
                <w:sz w:val="20"/>
                <w:szCs w:val="20"/>
              </w:rPr>
              <w:t>Incomplete input coverage / partial processing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921E9" w14:textId="77777777" w:rsidR="0080513E" w:rsidRDefault="0080513E" w:rsidP="0010789E">
            <w:r>
              <w:rPr>
                <w:sz w:val="20"/>
                <w:szCs w:val="20"/>
              </w:rPr>
              <w:t>Row 1 spec Pass 0. Mitigation: mandatory Read Witness and Coverage Declaration; rejection of demonstration-subset behaviour.</w:t>
            </w:r>
          </w:p>
        </w:tc>
      </w:tr>
      <w:tr w:rsidR="0080513E" w14:paraId="41C1A9CE"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7F7CE45" w14:textId="77777777" w:rsidR="0080513E" w:rsidRDefault="0080513E" w:rsidP="0010789E">
            <w:r>
              <w:rPr>
                <w:b/>
                <w:bCs/>
                <w:sz w:val="20"/>
                <w:szCs w:val="20"/>
              </w:rPr>
              <w:t>RK-06</w:t>
            </w:r>
          </w:p>
        </w:tc>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8B0F8AC" w14:textId="77777777" w:rsidR="0080513E" w:rsidRDefault="0080513E" w:rsidP="0010789E">
            <w:r>
              <w:rPr>
                <w:sz w:val="20"/>
                <w:szCs w:val="20"/>
              </w:rPr>
              <w:t>AI-vendor concentration (current reliance on commercial LLM providers)</w:t>
            </w:r>
          </w:p>
        </w:tc>
        <w:tc>
          <w:tcPr>
            <w:tcW w:w="616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58409C86" w14:textId="77777777" w:rsidR="0080513E" w:rsidRDefault="0080513E" w:rsidP="0010789E">
            <w:r>
              <w:rPr>
                <w:sz w:val="20"/>
                <w:szCs w:val="20"/>
              </w:rPr>
              <w:t xml:space="preserve">Implicit in current toolchain but not normatively Row-1 resolved. Mitigation: process specs model-agnostic; training own or self-hosting remains open option for Row 3/4 decision. See OD-R1-04. [REFINED v1.2] Per R1-AMEND-12: </w:t>
            </w:r>
            <w:proofErr w:type="spellStart"/>
            <w:r>
              <w:rPr>
                <w:sz w:val="20"/>
                <w:szCs w:val="20"/>
              </w:rPr>
              <w:t>ai_model_fingerprints</w:t>
            </w:r>
            <w:proofErr w:type="spellEnd"/>
            <w:r>
              <w:rPr>
                <w:sz w:val="20"/>
                <w:szCs w:val="20"/>
              </w:rPr>
              <w:t xml:space="preserve"> attribute (Row 2 v1.1 §2.2.5) captures actual model identity per Pass execution, supporting vendor-agnostic verification. The audit trail is now portable across vendors — analyses produced under </w:t>
            </w:r>
            <w:r>
              <w:rPr>
                <w:sz w:val="20"/>
                <w:szCs w:val="20"/>
              </w:rPr>
              <w:lastRenderedPageBreak/>
              <w:t>one vendor can be verified for determinism under another, supporting the model-agnostic strategic stance.</w:t>
            </w:r>
          </w:p>
        </w:tc>
      </w:tr>
      <w:tr w:rsidR="0080513E" w14:paraId="07DA978F"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C179B" w14:textId="77777777" w:rsidR="0080513E" w:rsidRDefault="0080513E" w:rsidP="0010789E">
            <w:r>
              <w:rPr>
                <w:b/>
                <w:bCs/>
                <w:sz w:val="20"/>
                <w:szCs w:val="20"/>
              </w:rPr>
              <w:lastRenderedPageBreak/>
              <w:t>RK-07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271FF" w14:textId="77777777" w:rsidR="0080513E" w:rsidRDefault="0080513E" w:rsidP="0010789E">
            <w:r>
              <w:rPr>
                <w:sz w:val="20"/>
                <w:szCs w:val="20"/>
              </w:rPr>
              <w:t>Process-specification drift (multiple incompatible vocabularies across iterations)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C1191" w14:textId="77777777" w:rsidR="0080513E" w:rsidRDefault="0080513E" w:rsidP="0010789E">
            <w:r>
              <w:rPr>
                <w:sz w:val="20"/>
                <w:szCs w:val="20"/>
              </w:rPr>
              <w:t>Gap Analysis v1.0 identified three process vocabularies. Mitigation: Phase 2 canonical process specification (in progress).</w:t>
            </w:r>
          </w:p>
        </w:tc>
      </w:tr>
      <w:tr w:rsidR="0080513E" w14:paraId="607148D3"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4FF0C" w14:textId="77777777" w:rsidR="0080513E" w:rsidRDefault="0080513E" w:rsidP="0010789E">
            <w:r>
              <w:rPr>
                <w:b/>
                <w:bCs/>
                <w:sz w:val="20"/>
                <w:szCs w:val="20"/>
              </w:rPr>
              <w:t>RK-08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94EBE" w14:textId="77777777" w:rsidR="0080513E" w:rsidRDefault="0080513E" w:rsidP="0010789E">
            <w:r>
              <w:rPr>
                <w:sz w:val="20"/>
                <w:szCs w:val="20"/>
              </w:rPr>
              <w:t>Regulated-industry compliance-claim scope creep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EB1A1" w14:textId="77777777" w:rsidR="0080513E" w:rsidRDefault="0080513E" w:rsidP="0010789E">
            <w:r>
              <w:rPr>
                <w:sz w:val="20"/>
                <w:szCs w:val="20"/>
              </w:rPr>
              <w:t>REVISED v1.</w:t>
            </w:r>
            <w:proofErr w:type="gramStart"/>
            <w:r>
              <w:rPr>
                <w:sz w:val="20"/>
                <w:szCs w:val="20"/>
              </w:rPr>
              <w:t>1:</w:t>
            </w:r>
            <w:proofErr w:type="gramEnd"/>
            <w:r>
              <w:rPr>
                <w:sz w:val="20"/>
                <w:szCs w:val="20"/>
              </w:rPr>
              <w:t xml:space="preserve"> given regulated industries are in-scope, the risk is that users interpret </w:t>
            </w:r>
            <w:proofErr w:type="spellStart"/>
            <w:r>
              <w:rPr>
                <w:sz w:val="20"/>
                <w:szCs w:val="20"/>
              </w:rPr>
              <w:t>SysEngage</w:t>
            </w:r>
            <w:proofErr w:type="spellEnd"/>
            <w:r>
              <w:rPr>
                <w:sz w:val="20"/>
                <w:szCs w:val="20"/>
              </w:rPr>
              <w:t xml:space="preserve"> analyses as compliance certifications. </w:t>
            </w:r>
            <w:proofErr w:type="spellStart"/>
            <w:r>
              <w:rPr>
                <w:sz w:val="20"/>
                <w:szCs w:val="20"/>
              </w:rPr>
              <w:t>SysEngage</w:t>
            </w:r>
            <w:proofErr w:type="spellEnd"/>
            <w:r>
              <w:rPr>
                <w:sz w:val="20"/>
                <w:szCs w:val="20"/>
              </w:rPr>
              <w:t xml:space="preserve"> informs compliance; it does not certify. Mitigation: explicit output disclaimer patterns; compliance discovery is evidence, not attestation.</w:t>
            </w:r>
          </w:p>
        </w:tc>
      </w:tr>
      <w:tr w:rsidR="0080513E" w14:paraId="69960986"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7503B099" w14:textId="77777777" w:rsidR="0080513E" w:rsidRDefault="0080513E" w:rsidP="0010789E">
            <w:r>
              <w:rPr>
                <w:b/>
                <w:bCs/>
                <w:sz w:val="20"/>
                <w:szCs w:val="20"/>
              </w:rPr>
              <w:t>RK-09</w:t>
            </w:r>
          </w:p>
        </w:tc>
        <w:tc>
          <w:tcPr>
            <w:tcW w:w="24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99AD7A4" w14:textId="77777777" w:rsidR="0080513E" w:rsidRDefault="0080513E" w:rsidP="0010789E">
            <w:r>
              <w:rPr>
                <w:sz w:val="20"/>
                <w:szCs w:val="20"/>
              </w:rPr>
              <w:t>Practitioner workload from explicit-decision discipline [NEW v1.2]</w:t>
            </w:r>
          </w:p>
        </w:tc>
        <w:tc>
          <w:tcPr>
            <w:tcW w:w="61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344F845F" w14:textId="77777777" w:rsidR="0080513E" w:rsidRDefault="0080513E" w:rsidP="0010789E">
            <w:r>
              <w:rPr>
                <w:sz w:val="20"/>
                <w:szCs w:val="20"/>
              </w:rPr>
              <w:t xml:space="preserve">Per R1-AMEND-8 / strategic counterpart to Row 2 OR-12. The cumulative explicit acts </w:t>
            </w:r>
            <w:proofErr w:type="spellStart"/>
            <w:r>
              <w:rPr>
                <w:sz w:val="20"/>
                <w:szCs w:val="20"/>
              </w:rPr>
              <w:t>SysEngage</w:t>
            </w:r>
            <w:proofErr w:type="spellEnd"/>
            <w:r>
              <w:rPr>
                <w:sz w:val="20"/>
                <w:szCs w:val="20"/>
              </w:rPr>
              <w:t xml:space="preserve"> requires (Closure Decisions per §8.9 / Row 2 §8.15; Concern dispositions per §8.4 / Row 2 D1; Override rationales per Row 2 §3.6.3) impose a workload that may itself become a barrier to adoption or to use in high-volume contexts. Particularly acute for high-ambiguity source domains (legal, regulatory, natural-language requirements specifications) where Concern volume may be substantial. Strategic concern: </w:t>
            </w:r>
            <w:proofErr w:type="spellStart"/>
            <w:r>
              <w:rPr>
                <w:sz w:val="20"/>
                <w:szCs w:val="20"/>
              </w:rPr>
              <w:t>SysEngage's</w:t>
            </w:r>
            <w:proofErr w:type="spellEnd"/>
            <w:r>
              <w:rPr>
                <w:sz w:val="20"/>
                <w:szCs w:val="20"/>
              </w:rPr>
              <w:t xml:space="preserve"> strategic commitment to explicit Practitioner authority (§8.9) creates a Practitioner-side cost that scales with project complexity. Mitigation: (a) Suggestion-accompanies-Question pattern (Row 2 §2.3.1, D1) reduces per-Concern effort by carrying AI's best-guess interpretation; (b) </w:t>
            </w:r>
            <w:proofErr w:type="spellStart"/>
            <w:r>
              <w:rPr>
                <w:sz w:val="20"/>
                <w:szCs w:val="20"/>
              </w:rPr>
              <w:t>ProjectProfile</w:t>
            </w:r>
            <w:proofErr w:type="spellEnd"/>
            <w:r>
              <w:rPr>
                <w:sz w:val="20"/>
                <w:szCs w:val="20"/>
              </w:rPr>
              <w:t xml:space="preserve"> threshold tuning may limit Concern volume; (c) </w:t>
            </w:r>
            <w:proofErr w:type="spellStart"/>
            <w:r>
              <w:rPr>
                <w:sz w:val="20"/>
                <w:szCs w:val="20"/>
              </w:rPr>
              <w:t>NotApplicable</w:t>
            </w:r>
            <w:proofErr w:type="spellEnd"/>
            <w:r>
              <w:rPr>
                <w:sz w:val="20"/>
                <w:szCs w:val="20"/>
              </w:rPr>
              <w:t xml:space="preserve"> / Indeterminate dispositions are fast-paths that don't require full Concern resolution; (d) future Practitioner UX enhancements (batch disposition, related-Concern grouping) candidate for v2. Residual: in genuinely ambiguous domains, workload may remain substantial — the strategic commitment to explicit acts is preserved, with the cost made visible.</w:t>
            </w:r>
          </w:p>
        </w:tc>
      </w:tr>
      <w:tr w:rsidR="0080513E" w14:paraId="5153B71D" w14:textId="77777777" w:rsidTr="0010789E">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3BF851CA" w14:textId="77777777" w:rsidR="0080513E" w:rsidRDefault="0080513E" w:rsidP="0010789E">
            <w:r>
              <w:rPr>
                <w:b/>
                <w:bCs/>
                <w:sz w:val="20"/>
                <w:szCs w:val="20"/>
              </w:rPr>
              <w:t>RK-10</w:t>
            </w:r>
          </w:p>
        </w:tc>
        <w:tc>
          <w:tcPr>
            <w:tcW w:w="24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406692BE" w14:textId="77777777" w:rsidR="0080513E" w:rsidRDefault="0080513E" w:rsidP="0010789E">
            <w:r>
              <w:rPr>
                <w:sz w:val="20"/>
                <w:szCs w:val="20"/>
              </w:rPr>
              <w:t>AI ensemble determinism boundary [NEW v1.2]</w:t>
            </w:r>
          </w:p>
        </w:tc>
        <w:tc>
          <w:tcPr>
            <w:tcW w:w="61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3A184D21" w14:textId="77777777" w:rsidR="0080513E" w:rsidRDefault="0080513E" w:rsidP="0010789E">
            <w:r>
              <w:rPr>
                <w:sz w:val="20"/>
                <w:szCs w:val="20"/>
              </w:rPr>
              <w:t xml:space="preserve">Per R1-AMEND-9. Forward-strategic risk visible from OD-R2-27 RESOLVED-WITH-DEFERRED-V2 status. v1's ensemble-of-size-1 schema (one AI model per Pass execution; </w:t>
            </w:r>
            <w:proofErr w:type="spellStart"/>
            <w:r>
              <w:rPr>
                <w:sz w:val="20"/>
                <w:szCs w:val="20"/>
              </w:rPr>
              <w:t>ai_ensemble_size</w:t>
            </w:r>
            <w:proofErr w:type="spellEnd"/>
            <w:r>
              <w:rPr>
                <w:sz w:val="20"/>
                <w:szCs w:val="20"/>
              </w:rPr>
              <w:t xml:space="preserve">=1, read-only) may prove insufficient for regulated profiles requiring strict reproducibility — particularly Medical/Avionics safety-critical projects where audit defensibility may demand byte-determinism rather than the v1.1 semantic equivalence commitment (§8.7). Strategic concern: §8.7 Determinism's semantic-equivalence position is a defensible v1 commitment but creates a v2 design pressure. Mitigation: v2 enhancement queue documented per OD-R2-27 Path 3: </w:t>
            </w:r>
            <w:proofErr w:type="spellStart"/>
            <w:r>
              <w:rPr>
                <w:sz w:val="20"/>
                <w:szCs w:val="20"/>
              </w:rPr>
              <w:t>ProjectProfile</w:t>
            </w:r>
            <w:proofErr w:type="spellEnd"/>
            <w:r>
              <w:rPr>
                <w:sz w:val="20"/>
                <w:szCs w:val="20"/>
              </w:rPr>
              <w:t>-driven model pin/float (allow Practitioner to pin model version), ensemble operational shape (conflation algorithm for multi-model ensembles, disagreement-as-information handling), byte-determinism modes for regulated profiles. None of these is a v1.1 commitment; they are forward-strategic candidates queued behind a separate ensemble design spike. Residual: regulated-industry adoption in safety-critical domains may be constrained by the v1 boundary until v2 work is done. Cross-</w:t>
            </w:r>
            <w:r>
              <w:rPr>
                <w:sz w:val="20"/>
                <w:szCs w:val="20"/>
              </w:rPr>
              <w:lastRenderedPageBreak/>
              <w:t>reference: §6.3 Multi-Year Tool Evolution (v2 enhancement queue note) and §8.7 Determinism alignment note.</w:t>
            </w:r>
          </w:p>
        </w:tc>
      </w:tr>
    </w:tbl>
    <w:p w14:paraId="13A4C25B" w14:textId="77777777" w:rsidR="0080513E" w:rsidRDefault="0080513E" w:rsidP="0080513E">
      <w:pPr>
        <w:spacing w:before="60" w:after="60"/>
      </w:pPr>
    </w:p>
    <w:p w14:paraId="32C0E956" w14:textId="77777777" w:rsidR="0080513E" w:rsidRDefault="0080513E" w:rsidP="0080513E">
      <w:r>
        <w:br w:type="page"/>
      </w:r>
    </w:p>
    <w:p w14:paraId="2DC45EA3" w14:textId="77777777" w:rsidR="0080513E" w:rsidRDefault="0080513E" w:rsidP="0080513E">
      <w:pPr>
        <w:pStyle w:val="Heading2"/>
      </w:pPr>
      <w:r>
        <w:lastRenderedPageBreak/>
        <w:t>10.2 v1.2 Risk Commentary</w:t>
      </w:r>
    </w:p>
    <w:p w14:paraId="616F573F" w14:textId="77777777" w:rsidR="0080513E" w:rsidRDefault="0080513E" w:rsidP="0080513E">
      <w:pPr>
        <w:pStyle w:val="Heading3"/>
      </w:pPr>
      <w:r>
        <w:t>10.2.1 Refinements (RK-01, RK-02, RK-06)</w:t>
      </w:r>
    </w:p>
    <w:p w14:paraId="07730965" w14:textId="77777777" w:rsidR="0080513E" w:rsidRDefault="0080513E" w:rsidP="0080513E">
      <w:pPr>
        <w:spacing w:before="60" w:after="60"/>
      </w:pPr>
      <w:r>
        <w:rPr>
          <w:b/>
          <w:bCs/>
        </w:rPr>
        <w:t xml:space="preserve">RK-01 (AI model drift): </w:t>
      </w:r>
      <w:r>
        <w:t xml:space="preserve">v1.2 adds the </w:t>
      </w:r>
      <w:proofErr w:type="spellStart"/>
      <w:r>
        <w:t>ai_model_fingerprints</w:t>
      </w:r>
      <w:proofErr w:type="spellEnd"/>
      <w:r>
        <w:t xml:space="preserve"> audit foundation as the new mitigation mechanism. Previously, the strategic mitigation rested on SE-TMS-001 mode discipline (preventing inappropriate normalisation) and the Literal Persistence Mode override. v1.1 Row 2 added a complementary detection mechanism — model identity recorded per execution. The strategic effect: drift is no longer just prevented (by mode discipline); it is also detectable (by fingerprint comparison).</w:t>
      </w:r>
    </w:p>
    <w:p w14:paraId="633C24AE" w14:textId="77777777" w:rsidR="0080513E" w:rsidRDefault="0080513E" w:rsidP="0080513E">
      <w:pPr>
        <w:spacing w:before="60" w:after="60"/>
      </w:pPr>
      <w:r>
        <w:rPr>
          <w:b/>
          <w:bCs/>
        </w:rPr>
        <w:t xml:space="preserve">RK-02 (Schema evolution drift): </w:t>
      </w:r>
      <w:r>
        <w:t xml:space="preserve">v1.2 adds the Schema Governance Principle (new §8.13) as a strategic discipline complementing </w:t>
      </w:r>
      <w:proofErr w:type="spellStart"/>
      <w:r>
        <w:t>Canonicalisation</w:t>
      </w:r>
      <w:proofErr w:type="spellEnd"/>
      <w:r>
        <w:t xml:space="preserve"> Mode. Previously, schema migration was handled by </w:t>
      </w:r>
      <w:proofErr w:type="spellStart"/>
      <w:r>
        <w:t>Canonicalisation</w:t>
      </w:r>
      <w:proofErr w:type="spellEnd"/>
      <w:r>
        <w:t xml:space="preserve"> Mode for explicit migration tasks; this addressed the migration event but not ongoing schema-vs-output drift between migrations. The Schema Governance Principle adds continuous discipline — every row's output validates against the schema at row close, so drift is detected when it happens rather than at the next migration.</w:t>
      </w:r>
    </w:p>
    <w:p w14:paraId="155821DF" w14:textId="77777777" w:rsidR="0080513E" w:rsidRDefault="0080513E" w:rsidP="0080513E">
      <w:pPr>
        <w:spacing w:before="60" w:after="60"/>
      </w:pPr>
      <w:r>
        <w:rPr>
          <w:b/>
          <w:bCs/>
        </w:rPr>
        <w:t xml:space="preserve">RK-06 (AI-vendor concentration): </w:t>
      </w:r>
      <w:r>
        <w:t xml:space="preserve">v1.2 adds </w:t>
      </w:r>
      <w:proofErr w:type="spellStart"/>
      <w:r>
        <w:t>ai_model_fingerprints</w:t>
      </w:r>
      <w:proofErr w:type="spellEnd"/>
      <w:r>
        <w:t xml:space="preserve"> as supporting evidence for the model-agnostic strategic stance. Previously, the model-agnostic stance was a process commitment ("specs are model-agnostic") with no audit trail enabling cross-vendor verification. v1.1 captures actual model identity per execution, making the audit trail itself portable across vendors. The strategic effect: the model-agnostic claim is now empirically verifiable, not just declared.</w:t>
      </w:r>
    </w:p>
    <w:p w14:paraId="711828BF" w14:textId="77777777" w:rsidR="0080513E" w:rsidRDefault="0080513E" w:rsidP="0080513E">
      <w:pPr>
        <w:pStyle w:val="Heading3"/>
      </w:pPr>
      <w:r>
        <w:t>10.2.2 New risks (RK-09, RK-10)</w:t>
      </w:r>
    </w:p>
    <w:p w14:paraId="46E02531" w14:textId="77777777" w:rsidR="0080513E" w:rsidRDefault="0080513E" w:rsidP="0080513E">
      <w:pPr>
        <w:spacing w:before="60" w:after="60"/>
      </w:pPr>
      <w:r>
        <w:rPr>
          <w:b/>
          <w:bCs/>
        </w:rPr>
        <w:t xml:space="preserve">RK-09 (Practitioner workload from explicit-decision discipline): </w:t>
      </w:r>
      <w:r>
        <w:t xml:space="preserve">Surfaces a strategic-level cost of the §8.9 Human-in-the-Loop refinement. </w:t>
      </w:r>
      <w:proofErr w:type="spellStart"/>
      <w:r>
        <w:t>SysEngage's</w:t>
      </w:r>
      <w:proofErr w:type="spellEnd"/>
      <w:r>
        <w:t xml:space="preserve"> strategic commitment to explicit Practitioner authority — sharpened in v1.2 to require explicit Closure Decisions at every row, explicit Concern dispositions before row close, explicit Override rationales when Gate verdicts are overridden — creates a Practitioner-side workload that scales with project complexity. This was identified during the Row 2 v1.1 amendment cycle as the operational risk OR-12; the strategic-level counterpart at Row 1 captures it as a strategic concern about adoption barrier. Important: the principle (§8.9) is unchanged — what changes is visibility of its cumulative cost. The four mitigation paths in the register (Suggestion-accompanies-Question, threshold tuning, fast-path dispositions, future UX) preserve the principle while reducing burden.</w:t>
      </w:r>
    </w:p>
    <w:p w14:paraId="1FFFA1BE" w14:textId="77777777" w:rsidR="0080513E" w:rsidRDefault="0080513E" w:rsidP="0080513E">
      <w:pPr>
        <w:spacing w:before="60" w:after="60"/>
      </w:pPr>
      <w:r>
        <w:rPr>
          <w:b/>
          <w:bCs/>
        </w:rPr>
        <w:t xml:space="preserve">RK-10 (AI ensemble determinism boundary): </w:t>
      </w:r>
      <w:r>
        <w:t xml:space="preserve">Surfaces a forward-strategic risk visible from the OD-R2-27 resolution path. v1's commitment to ensemble-of-size-1 schema (with semantic-equivalence determinism) is a defensible v1 commitment but does not yet reach the byte-determinism that some regulated profiles may require. The risk is not a v1 defect — it is a known boundary of v1's commitments, with v2 enhancement candidates queued (model pin/float, ensemble operational shape, byte-determinism modes for regulated profiles). Strategic significance: this risk is forward-looking. It </w:t>
      </w:r>
      <w:proofErr w:type="gramStart"/>
      <w:r>
        <w:t>says</w:t>
      </w:r>
      <w:proofErr w:type="gramEnd"/>
      <w:r>
        <w:t xml:space="preserve"> "here is what v1 does not yet support, and here is the design pressure for v2." Adoption in safety-critical domains may be constrained until v2 work is undertaken; the risk register makes this constraint visible at strategic level.</w:t>
      </w:r>
    </w:p>
    <w:p w14:paraId="2CECC0CE" w14:textId="77777777" w:rsidR="0080513E" w:rsidRDefault="0080513E" w:rsidP="0080513E">
      <w:pPr>
        <w:pStyle w:val="Heading3"/>
      </w:pPr>
      <w:r>
        <w:t>10.2.3 Risk register integrity</w:t>
      </w:r>
    </w:p>
    <w:p w14:paraId="7C28CB76" w14:textId="11AD5CF4" w:rsidR="000F4375" w:rsidRDefault="0080513E" w:rsidP="0080513E">
      <w:pPr>
        <w:spacing w:before="60" w:after="60"/>
      </w:pPr>
      <w:r>
        <w:t xml:space="preserve">v1.2 risk register is consistent with v1.2's strategic </w:t>
      </w:r>
      <w:proofErr w:type="gramStart"/>
      <w:r>
        <w:t>principle</w:t>
      </w:r>
      <w:proofErr w:type="gramEnd"/>
      <w:r>
        <w:t xml:space="preserve"> additions. Every new principle (§8.10-§8.13) and every refinement (§8.4, §8.5, §8.9) has been examined for risk implications. New risks identified at strategic level (RK-09 from §8.9 refinement; RK-10 from §8.7 alignment context with OD-R2-27 deferred items) appear in the register. Mitigation refinements (RK-01, </w:t>
      </w:r>
      <w:r>
        <w:lastRenderedPageBreak/>
        <w:t>RK-02, RK-06) reflect the v1.1 Row 2 mechanisms now available to support strategic-level mitigation. The Artefact-Backed Governance Principle (§8.11) applied to the risk register itself: declared strategic mechanisms produce identifiable failure modes, which are catalogued and mitigated.</w:t>
      </w:r>
    </w:p>
    <w:p w14:paraId="43357079" w14:textId="77777777" w:rsidR="002033FD" w:rsidRDefault="002033FD" w:rsidP="002033FD">
      <w:pPr>
        <w:pStyle w:val="Heading1"/>
      </w:pPr>
      <w:r>
        <w:t>11. Glossary (Row 1 minimum)</w:t>
      </w:r>
    </w:p>
    <w:p w14:paraId="74289E62" w14:textId="77777777" w:rsidR="002033FD" w:rsidRDefault="002033FD" w:rsidP="002033FD">
      <w:pPr>
        <w:spacing w:before="60" w:after="60"/>
      </w:pPr>
      <w:r>
        <w:rPr>
          <w:b/>
          <w:bCs/>
          <w:color w:val="0044AA"/>
        </w:rPr>
        <w:t>[REVISED v1.2</w:t>
      </w:r>
      <w:proofErr w:type="gramStart"/>
      <w:r>
        <w:rPr>
          <w:b/>
          <w:bCs/>
          <w:color w:val="0044AA"/>
        </w:rPr>
        <w:t xml:space="preserve">] </w:t>
      </w:r>
      <w:r>
        <w:t xml:space="preserve"> §</w:t>
      </w:r>
      <w:proofErr w:type="gramEnd"/>
      <w:r>
        <w:t xml:space="preserve">11 v1.2 retains all 9 v1.1 entries verbatim and adds 6 strategic-level entries reflecting v1.2 </w:t>
      </w:r>
      <w:proofErr w:type="gramStart"/>
      <w:r>
        <w:t>principle</w:t>
      </w:r>
      <w:proofErr w:type="gramEnd"/>
      <w:r>
        <w:t xml:space="preserve"> additions and refinements. Each new entry captures the term's strategic meaning at Row 1 — operational definitions belong at Row 2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33FD" w14:paraId="3BFAC229" w14:textId="77777777" w:rsidTr="0010789E">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550F9EE" w14:textId="77777777" w:rsidR="002033FD" w:rsidRDefault="002033FD" w:rsidP="0010789E">
            <w:r>
              <w:rPr>
                <w:b/>
                <w:bCs/>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E9101B2" w14:textId="77777777" w:rsidR="002033FD" w:rsidRDefault="002033FD" w:rsidP="0010789E">
            <w:r>
              <w:rPr>
                <w:b/>
                <w:bCs/>
                <w:sz w:val="20"/>
                <w:szCs w:val="20"/>
              </w:rPr>
              <w:t>Meaning at Row 1</w:t>
            </w:r>
          </w:p>
        </w:tc>
      </w:tr>
      <w:tr w:rsidR="002033FD" w14:paraId="577C0AE3"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77716" w14:textId="77777777" w:rsidR="002033FD" w:rsidRDefault="002033FD" w:rsidP="0010789E">
            <w:r>
              <w:rPr>
                <w:b/>
                <w:bCs/>
                <w:sz w:val="20"/>
                <w:szCs w:val="20"/>
              </w:rPr>
              <w:t>Internal Data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58D1" w14:textId="77777777" w:rsidR="002033FD" w:rsidRDefault="002033FD" w:rsidP="0010789E">
            <w:r>
              <w:rPr>
                <w:sz w:val="20"/>
                <w:szCs w:val="20"/>
              </w:rPr>
              <w:t>The tool-internal, Zachman-classified representation of an analysis. Not user-facing. Conceptual at Row 1; physical implementation at Row 3+.</w:t>
            </w:r>
          </w:p>
        </w:tc>
      </w:tr>
      <w:tr w:rsidR="002033FD" w14:paraId="6B1F0B1C"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A92D0" w14:textId="77777777" w:rsidR="002033FD" w:rsidRDefault="002033FD" w:rsidP="0010789E">
            <w:r>
              <w:rPr>
                <w:b/>
                <w:bCs/>
                <w:sz w:val="20"/>
                <w:szCs w:val="20"/>
              </w:rPr>
              <w:t>Viewpoint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F0211" w14:textId="77777777" w:rsidR="002033FD" w:rsidRDefault="002033FD" w:rsidP="0010789E">
            <w:r>
              <w:rPr>
                <w:sz w:val="20"/>
                <w:szCs w:val="20"/>
              </w:rPr>
              <w:t>A user-facing output artefact. May be a Requirement Specification, an architecture view, or a Gap Analysis report. Selected by practitioner need and competency.</w:t>
            </w:r>
          </w:p>
        </w:tc>
      </w:tr>
      <w:tr w:rsidR="002033FD" w14:paraId="39EF72FA"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A0F36" w14:textId="77777777" w:rsidR="002033FD" w:rsidRDefault="002033FD" w:rsidP="0010789E">
            <w:r>
              <w:rPr>
                <w:b/>
                <w:bCs/>
                <w:sz w:val="20"/>
                <w:szCs w:val="20"/>
              </w:rPr>
              <w:t>Practitioner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63C98" w14:textId="77777777" w:rsidR="002033FD" w:rsidRDefault="002033FD" w:rsidP="0010789E">
            <w:r>
              <w:rPr>
                <w:sz w:val="20"/>
                <w:szCs w:val="20"/>
              </w:rPr>
              <w:t xml:space="preserve">The user of </w:t>
            </w:r>
            <w:proofErr w:type="spellStart"/>
            <w:r>
              <w:rPr>
                <w:sz w:val="20"/>
                <w:szCs w:val="20"/>
              </w:rPr>
              <w:t>SysEngage</w:t>
            </w:r>
            <w:proofErr w:type="spellEnd"/>
            <w:r>
              <w:rPr>
                <w:sz w:val="20"/>
                <w:szCs w:val="20"/>
              </w:rPr>
              <w:t xml:space="preserve"> — typically a systems engineer, architect, or similar role performing systems-engineering work.</w:t>
            </w:r>
          </w:p>
        </w:tc>
      </w:tr>
      <w:tr w:rsidR="002033FD" w14:paraId="20F7D4EA"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BFE8" w14:textId="77777777" w:rsidR="002033FD" w:rsidRDefault="002033FD" w:rsidP="0010789E">
            <w:r>
              <w:rPr>
                <w:b/>
                <w:bCs/>
                <w:sz w:val="20"/>
                <w:szCs w:val="20"/>
              </w:rPr>
              <w:t>Zachman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0EE03" w14:textId="77777777" w:rsidR="002033FD" w:rsidRDefault="002033FD" w:rsidP="0010789E">
            <w:r>
              <w:rPr>
                <w:sz w:val="20"/>
                <w:szCs w:val="20"/>
              </w:rPr>
              <w:t xml:space="preserve">A 6-row by 6-column classification taxonomy used internally to structure analyses. Rows: Planner, Owner, Designer, Builder, Subcontractor, User. Columns: What, How, Where, Who, When, </w:t>
            </w:r>
            <w:proofErr w:type="gramStart"/>
            <w:r>
              <w:rPr>
                <w:sz w:val="20"/>
                <w:szCs w:val="20"/>
              </w:rPr>
              <w:t>Why</w:t>
            </w:r>
            <w:proofErr w:type="gramEnd"/>
            <w:r>
              <w:rPr>
                <w:sz w:val="20"/>
                <w:szCs w:val="20"/>
              </w:rPr>
              <w:t>.</w:t>
            </w:r>
          </w:p>
        </w:tc>
      </w:tr>
      <w:tr w:rsidR="002033FD" w14:paraId="75032AE9"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FD718" w14:textId="77777777" w:rsidR="002033FD" w:rsidRDefault="002033FD" w:rsidP="0010789E">
            <w:r>
              <w:rPr>
                <w:b/>
                <w:bCs/>
                <w:sz w:val="20"/>
                <w:szCs w:val="20"/>
              </w:rPr>
              <w:t>Row 1 / Planner / Contextual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B9581" w14:textId="77777777" w:rsidR="002033FD" w:rsidRDefault="002033FD" w:rsidP="0010789E">
            <w:r>
              <w:rPr>
                <w:sz w:val="20"/>
                <w:szCs w:val="20"/>
              </w:rPr>
              <w:t>The highest-level strategic perspective. Business purpose, scope, and context. Not implementation.</w:t>
            </w:r>
          </w:p>
        </w:tc>
      </w:tr>
      <w:tr w:rsidR="002033FD" w14:paraId="0383766F"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21D90" w14:textId="77777777" w:rsidR="002033FD" w:rsidRDefault="002033FD" w:rsidP="0010789E">
            <w:r>
              <w:rPr>
                <w:b/>
                <w:bCs/>
                <w:sz w:val="20"/>
                <w:szCs w:val="20"/>
              </w:rPr>
              <w:t>Transformation Mode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4ECF7" w14:textId="77777777" w:rsidR="002033FD" w:rsidRDefault="002033FD" w:rsidP="0010789E">
            <w:r>
              <w:rPr>
                <w:sz w:val="20"/>
                <w:szCs w:val="20"/>
              </w:rPr>
              <w:t xml:space="preserve">A governed transformation behaviour class (Interpretive, </w:t>
            </w:r>
            <w:proofErr w:type="spellStart"/>
            <w:r>
              <w:rPr>
                <w:sz w:val="20"/>
                <w:szCs w:val="20"/>
              </w:rPr>
              <w:t>Canonicalisation</w:t>
            </w:r>
            <w:proofErr w:type="spellEnd"/>
            <w:r>
              <w:rPr>
                <w:sz w:val="20"/>
                <w:szCs w:val="20"/>
              </w:rPr>
              <w:t>, Derivation, Literal Persistence) that constrains what a transformation is permitted to do. Defined in SE-TMS-001.</w:t>
            </w:r>
          </w:p>
        </w:tc>
      </w:tr>
      <w:tr w:rsidR="002033FD" w14:paraId="18405C5B"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3245D" w14:textId="77777777" w:rsidR="002033FD" w:rsidRDefault="002033FD" w:rsidP="0010789E">
            <w:r>
              <w:rPr>
                <w:b/>
                <w:bCs/>
                <w:sz w:val="20"/>
                <w:szCs w:val="20"/>
              </w:rPr>
              <w:t>Canonical Ledger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6EBCA" w14:textId="77777777" w:rsidR="002033FD" w:rsidRDefault="002033FD" w:rsidP="0010789E">
            <w:r>
              <w:rPr>
                <w:sz w:val="20"/>
                <w:szCs w:val="20"/>
              </w:rPr>
              <w:t>The current implementation of the internal data model (v2.9 specification). The ledger is how the data model is realised currently; alternatives (database, graph store) are permissible at Row 3+ decision.</w:t>
            </w:r>
          </w:p>
        </w:tc>
      </w:tr>
      <w:tr w:rsidR="002033FD" w14:paraId="14499F24"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3DCD5" w14:textId="77777777" w:rsidR="002033FD" w:rsidRDefault="002033FD" w:rsidP="0010789E">
            <w:r>
              <w:rPr>
                <w:b/>
                <w:bCs/>
                <w:sz w:val="20"/>
                <w:szCs w:val="20"/>
              </w:rPr>
              <w:t>Read Witness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C60D" w14:textId="77777777" w:rsidR="002033FD" w:rsidRDefault="002033FD" w:rsidP="0010789E">
            <w:r>
              <w:rPr>
                <w:sz w:val="20"/>
                <w:szCs w:val="20"/>
              </w:rPr>
              <w:t>A record of input coverage proving the entire source was read (document hash, byte count, character count, read mode). From Row 1 spec Pass 0A.</w:t>
            </w:r>
          </w:p>
        </w:tc>
      </w:tr>
      <w:tr w:rsidR="002033FD" w14:paraId="22F3B634"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AE751" w14:textId="77777777" w:rsidR="002033FD" w:rsidRDefault="002033FD" w:rsidP="0010789E">
            <w:r>
              <w:rPr>
                <w:b/>
                <w:bCs/>
                <w:sz w:val="20"/>
                <w:szCs w:val="20"/>
              </w:rPr>
              <w:t>Non-Loss / Non-Intervention / etc.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8F3F5" w14:textId="77777777" w:rsidR="002033FD" w:rsidRDefault="002033FD" w:rsidP="0010789E">
            <w:r>
              <w:rPr>
                <w:sz w:val="20"/>
                <w:szCs w:val="20"/>
              </w:rPr>
              <w:t>Named Row 1 design principles. See Section 8.</w:t>
            </w:r>
          </w:p>
        </w:tc>
      </w:tr>
      <w:tr w:rsidR="002033FD" w14:paraId="43C087C7"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7AA1A534" w14:textId="77777777" w:rsidR="002033FD" w:rsidRDefault="002033FD" w:rsidP="0010789E">
            <w:r>
              <w:rPr>
                <w:b/>
                <w:bCs/>
                <w:sz w:val="20"/>
                <w:szCs w:val="20"/>
              </w:rPr>
              <w:t>Closure Decision [NEW v1.2]</w:t>
            </w:r>
          </w:p>
        </w:tc>
        <w:tc>
          <w:tcPr>
            <w:tcW w:w="65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64BC490" w14:textId="77777777" w:rsidR="002033FD" w:rsidRDefault="002033FD" w:rsidP="0010789E">
            <w:r>
              <w:rPr>
                <w:sz w:val="20"/>
                <w:szCs w:val="20"/>
              </w:rPr>
              <w:t xml:space="preserve">The explicit Practitioner decision to close (or not close) a row's analytical work. Three outcomes: Accept (row closes), Reject (row close suspended pending escalation), Iterate (row close suspended; further iteration scoped). Per §8.9 Human-in-the-Loop refinement: silence on closure decision is not permitted. Operationalised at Row 2 by the </w:t>
            </w:r>
            <w:proofErr w:type="spellStart"/>
            <w:r>
              <w:rPr>
                <w:sz w:val="20"/>
                <w:szCs w:val="20"/>
              </w:rPr>
              <w:t>ClosureDecision</w:t>
            </w:r>
            <w:proofErr w:type="spellEnd"/>
            <w:r>
              <w:rPr>
                <w:sz w:val="20"/>
                <w:szCs w:val="20"/>
              </w:rPr>
              <w:t xml:space="preserve"> entity (CD-NNN). Per R1-AMEND-20.</w:t>
            </w:r>
          </w:p>
        </w:tc>
      </w:tr>
      <w:tr w:rsidR="002033FD" w14:paraId="18D596FE"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4C25B15D" w14:textId="77777777" w:rsidR="002033FD" w:rsidRDefault="002033FD" w:rsidP="0010789E">
            <w:r>
              <w:rPr>
                <w:b/>
                <w:bCs/>
                <w:sz w:val="20"/>
                <w:szCs w:val="20"/>
              </w:rPr>
              <w:t>Role function vs actor nature [NEW v1.2]</w:t>
            </w:r>
          </w:p>
        </w:tc>
        <w:tc>
          <w:tcPr>
            <w:tcW w:w="65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5D120EFB" w14:textId="77777777" w:rsidR="002033FD" w:rsidRDefault="002033FD" w:rsidP="0010789E">
            <w:r>
              <w:rPr>
                <w:sz w:val="20"/>
                <w:szCs w:val="20"/>
              </w:rPr>
              <w:t xml:space="preserve">Two distinctions used in defining stakeholders. Role function = what the actor does in the process (what contribution the actor makes); actor nature = whether the actor is human, AI, or hybrid. </w:t>
            </w:r>
            <w:proofErr w:type="spellStart"/>
            <w:r>
              <w:rPr>
                <w:sz w:val="20"/>
                <w:szCs w:val="20"/>
              </w:rPr>
              <w:t>SysEngage</w:t>
            </w:r>
            <w:proofErr w:type="spellEnd"/>
            <w:r>
              <w:rPr>
                <w:sz w:val="20"/>
                <w:szCs w:val="20"/>
              </w:rPr>
              <w:t xml:space="preserve"> defines roles by function; nature is configurable. Per §8.10 Actor Function </w:t>
            </w:r>
            <w:r>
              <w:rPr>
                <w:sz w:val="20"/>
                <w:szCs w:val="20"/>
              </w:rPr>
              <w:lastRenderedPageBreak/>
              <w:t>Principle. The strategic implication: actor abstractions remain stable as the tool's deployment context evolves. Per R1-AMEND-21.</w:t>
            </w:r>
          </w:p>
        </w:tc>
      </w:tr>
      <w:tr w:rsidR="002033FD" w14:paraId="631D57AF"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550E3FA6" w14:textId="77777777" w:rsidR="002033FD" w:rsidRDefault="002033FD" w:rsidP="0010789E">
            <w:r>
              <w:rPr>
                <w:b/>
                <w:bCs/>
                <w:sz w:val="20"/>
                <w:szCs w:val="20"/>
              </w:rPr>
              <w:lastRenderedPageBreak/>
              <w:t>Artefact-backed governance [NEW v1.2]</w:t>
            </w:r>
          </w:p>
        </w:tc>
        <w:tc>
          <w:tcPr>
            <w:tcW w:w="65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1EACB80C" w14:textId="77777777" w:rsidR="002033FD" w:rsidRDefault="002033FD" w:rsidP="0010789E">
            <w:r>
              <w:rPr>
                <w:sz w:val="20"/>
                <w:szCs w:val="20"/>
              </w:rPr>
              <w:t xml:space="preserve">Strategic governance commitment that anything </w:t>
            </w:r>
            <w:proofErr w:type="spellStart"/>
            <w:r>
              <w:rPr>
                <w:sz w:val="20"/>
                <w:szCs w:val="20"/>
              </w:rPr>
              <w:t>SysEngage</w:t>
            </w:r>
            <w:proofErr w:type="spellEnd"/>
            <w:r>
              <w:rPr>
                <w:sz w:val="20"/>
                <w:szCs w:val="20"/>
              </w:rPr>
              <w:t xml:space="preserve"> commits to do reliably must leave an artefact behind. Every normative commitment declared at one row is realised at downstream rows by a designed artefact and enforcement </w:t>
            </w:r>
            <w:proofErr w:type="gramStart"/>
            <w:r>
              <w:rPr>
                <w:sz w:val="20"/>
                <w:szCs w:val="20"/>
              </w:rPr>
              <w:t>gate, or</w:t>
            </w:r>
            <w:proofErr w:type="gramEnd"/>
            <w:r>
              <w:rPr>
                <w:sz w:val="20"/>
                <w:szCs w:val="20"/>
              </w:rPr>
              <w:t xml:space="preserve"> explicitly dispositioned with rationale. Silent skipping not permitted. Per §8.11 Artefact-Backed Governance Principle. Per R1-AMEND-22.</w:t>
            </w:r>
          </w:p>
        </w:tc>
      </w:tr>
      <w:tr w:rsidR="002033FD" w14:paraId="19288274"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77B9BEAB" w14:textId="77777777" w:rsidR="002033FD" w:rsidRDefault="002033FD" w:rsidP="0010789E">
            <w:r>
              <w:rPr>
                <w:b/>
                <w:bCs/>
                <w:sz w:val="20"/>
                <w:szCs w:val="20"/>
              </w:rPr>
              <w:t>Source re-analysis [NEW v1.2]</w:t>
            </w:r>
          </w:p>
        </w:tc>
        <w:tc>
          <w:tcPr>
            <w:tcW w:w="65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BD4AE1E" w14:textId="77777777" w:rsidR="002033FD" w:rsidRDefault="002033FD" w:rsidP="0010789E">
            <w:r>
              <w:rPr>
                <w:sz w:val="20"/>
                <w:szCs w:val="20"/>
              </w:rPr>
              <w:t>The third cross-row mechanism (alongside shared provenance and upper-row signal feed): every row independently re-engages with the original source input rather than relying solely on upstream rows' elaboration. Each row brings a different lens to the source; re-analysis is what surfaces row-specific concerns that elaboration alone would miss. Per §8.5 Derivation Lineage with Row-to-Row Signal Feed [REFINED v1.2]. Per R1-AMEND-23.</w:t>
            </w:r>
          </w:p>
        </w:tc>
      </w:tr>
      <w:tr w:rsidR="002033FD" w14:paraId="685F4C09"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42214F8B" w14:textId="77777777" w:rsidR="002033FD" w:rsidRDefault="002033FD" w:rsidP="0010789E">
            <w:r>
              <w:rPr>
                <w:b/>
                <w:bCs/>
                <w:sz w:val="20"/>
                <w:szCs w:val="20"/>
              </w:rPr>
              <w:t>Latent construct [NEW v1.2]</w:t>
            </w:r>
          </w:p>
        </w:tc>
        <w:tc>
          <w:tcPr>
            <w:tcW w:w="65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12F55234" w14:textId="77777777" w:rsidR="002033FD" w:rsidRDefault="002033FD" w:rsidP="0010789E">
            <w:r>
              <w:rPr>
                <w:sz w:val="20"/>
                <w:szCs w:val="20"/>
              </w:rPr>
              <w:t xml:space="preserve">A logical construct implied by reference, influence, or lifecycle semantics in the source but not articulated explicitly by the user. </w:t>
            </w:r>
            <w:proofErr w:type="spellStart"/>
            <w:r>
              <w:rPr>
                <w:sz w:val="20"/>
                <w:szCs w:val="20"/>
              </w:rPr>
              <w:t>SysEngage</w:t>
            </w:r>
            <w:proofErr w:type="spellEnd"/>
            <w:r>
              <w:rPr>
                <w:sz w:val="20"/>
                <w:szCs w:val="20"/>
              </w:rPr>
              <w:t xml:space="preserve"> is permitted and expected to surface latent constructs. Distinct from ambiguity (multiple valid interpretations of explicit content) — latent constructs have no explicit form but are implied. Per §8.12 Latent Construct Surfacing Principle. Per R1-AMEND-24.</w:t>
            </w:r>
          </w:p>
        </w:tc>
      </w:tr>
      <w:tr w:rsidR="002033FD" w14:paraId="7FA86F5E" w14:textId="77777777" w:rsidTr="0010789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2AF4E97C" w14:textId="77777777" w:rsidR="002033FD" w:rsidRDefault="002033FD" w:rsidP="0010789E">
            <w:r>
              <w:rPr>
                <w:b/>
                <w:bCs/>
                <w:sz w:val="20"/>
                <w:szCs w:val="20"/>
              </w:rPr>
              <w:t>Schema governance [NEW v1.2]</w:t>
            </w:r>
          </w:p>
        </w:tc>
        <w:tc>
          <w:tcPr>
            <w:tcW w:w="6560" w:type="dxa"/>
            <w:tcBorders>
              <w:top w:val="single" w:sz="1" w:space="0" w:color="CCCCCC"/>
              <w:left w:val="single" w:sz="1" w:space="0" w:color="CCCCCC"/>
              <w:bottom w:val="single" w:sz="1" w:space="0" w:color="CCCCCC"/>
              <w:right w:val="single" w:sz="1" w:space="0" w:color="CCCCCC"/>
            </w:tcBorders>
            <w:shd w:val="clear" w:color="auto" w:fill="E8F0E8"/>
            <w:tcMar>
              <w:top w:w="80" w:type="dxa"/>
              <w:left w:w="120" w:type="dxa"/>
              <w:bottom w:w="80" w:type="dxa"/>
              <w:right w:w="120" w:type="dxa"/>
            </w:tcMar>
          </w:tcPr>
          <w:p w14:paraId="10AE0953" w14:textId="77777777" w:rsidR="002033FD" w:rsidRDefault="002033FD" w:rsidP="0010789E">
            <w:r>
              <w:rPr>
                <w:sz w:val="20"/>
                <w:szCs w:val="20"/>
              </w:rPr>
              <w:t xml:space="preserve">The strategic commitment that the canonical ledger schema is itself a first-class governed artefact within the </w:t>
            </w:r>
            <w:proofErr w:type="spellStart"/>
            <w:r>
              <w:rPr>
                <w:sz w:val="20"/>
                <w:szCs w:val="20"/>
              </w:rPr>
              <w:t>SysEngage</w:t>
            </w:r>
            <w:proofErr w:type="spellEnd"/>
            <w:r>
              <w:rPr>
                <w:sz w:val="20"/>
                <w:szCs w:val="20"/>
              </w:rPr>
              <w:t xml:space="preserve"> process — not a passive data model but an actively-governed dependency. Every row's output validates against the schema before closure; schema compliance is an explicit closure check. Per §8.13 Schema Governance Principle. Specific instance of Artefact-Backed Governance applied to the schema. Per R1-AMEND-25.</w:t>
            </w:r>
          </w:p>
        </w:tc>
      </w:tr>
    </w:tbl>
    <w:p w14:paraId="7BC56E84" w14:textId="77777777" w:rsidR="002033FD" w:rsidRDefault="002033FD" w:rsidP="002033FD">
      <w:pPr>
        <w:spacing w:before="60" w:after="60"/>
      </w:pPr>
    </w:p>
    <w:p w14:paraId="602DCA71" w14:textId="77777777" w:rsidR="002033FD" w:rsidRDefault="002033FD" w:rsidP="002033FD">
      <w:pPr>
        <w:spacing w:before="60" w:after="60"/>
      </w:pPr>
      <w:r>
        <w:rPr>
          <w:b/>
          <w:bCs/>
        </w:rPr>
        <w:t xml:space="preserve">[INFERRED] </w:t>
      </w:r>
      <w:r>
        <w:t xml:space="preserve">Each v1.2 entry uses Row 1 strategic-meaning phrasing — what the term means at strategic level for </w:t>
      </w:r>
      <w:proofErr w:type="spellStart"/>
      <w:r>
        <w:t>SysEngage</w:t>
      </w:r>
      <w:proofErr w:type="spellEnd"/>
      <w:r>
        <w:t>. Operational mechanics (</w:t>
      </w:r>
      <w:proofErr w:type="spellStart"/>
      <w:r>
        <w:t>ClosureDecision</w:t>
      </w:r>
      <w:proofErr w:type="spellEnd"/>
      <w:r>
        <w:t xml:space="preserve"> entity attributes, </w:t>
      </w:r>
      <w:proofErr w:type="spellStart"/>
      <w:r>
        <w:t>RowScopedSourceFindings</w:t>
      </w:r>
      <w:proofErr w:type="spellEnd"/>
      <w:r>
        <w:t xml:space="preserve"> entity, Schema Compliance Check semantics, etc.) are defined in Row 2 §11 Glossary. The two glossaries are complementary — Row 1 captures strategic intent; Row 2 captures operational form.</w:t>
      </w:r>
    </w:p>
    <w:p w14:paraId="49355E13" w14:textId="77777777" w:rsidR="000F4375" w:rsidRDefault="00000000" w:rsidP="00346895">
      <w:pPr>
        <w:pStyle w:val="Heading1"/>
      </w:pPr>
      <w:r>
        <w:t>Appendix A. Disposition of v1.0 Review Comments</w:t>
      </w:r>
    </w:p>
    <w:p w14:paraId="1F66CF27" w14:textId="77777777" w:rsidR="000F4375" w:rsidRDefault="00000000">
      <w:pPr>
        <w:spacing w:before="60" w:after="60"/>
      </w:pPr>
      <w:r>
        <w:t>Each of the 21 review comments raised against v1.0 is addressed below with the action taken in v1.1.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2181"/>
        <w:gridCol w:w="6016"/>
      </w:tblGrid>
      <w:tr w:rsidR="000F4375" w14:paraId="1AD40496"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625D340" w14:textId="77777777" w:rsidR="000F4375" w:rsidRDefault="00000000">
            <w:r>
              <w:rPr>
                <w:b/>
                <w:bCs/>
                <w:sz w:val="20"/>
                <w:szCs w:val="20"/>
              </w:rPr>
              <w:t>Comment</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4260E0D" w14:textId="77777777" w:rsidR="000F4375" w:rsidRDefault="00000000">
            <w:r>
              <w:rPr>
                <w:b/>
                <w:bCs/>
                <w:sz w:val="20"/>
                <w:szCs w:val="20"/>
              </w:rPr>
              <w:t>Theme</w:t>
            </w:r>
          </w:p>
        </w:tc>
        <w:tc>
          <w:tcPr>
            <w:tcW w:w="62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2F5CD5C" w14:textId="77777777" w:rsidR="000F4375" w:rsidRDefault="00000000">
            <w:r>
              <w:rPr>
                <w:b/>
                <w:bCs/>
                <w:sz w:val="20"/>
                <w:szCs w:val="20"/>
              </w:rPr>
              <w:t>Resolution in v1.1</w:t>
            </w:r>
          </w:p>
        </w:tc>
      </w:tr>
      <w:tr w:rsidR="000F4375" w14:paraId="22347D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0B0E1" w14:textId="77777777" w:rsidR="000F4375" w:rsidRDefault="00000000">
            <w:r>
              <w:rPr>
                <w:b/>
                <w:bCs/>
                <w:sz w:val="20"/>
                <w:szCs w:val="20"/>
              </w:rPr>
              <w:t>C0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E7F08" w14:textId="77777777" w:rsidR="000F4375" w:rsidRDefault="00000000">
            <w:r>
              <w:rPr>
                <w:sz w:val="20"/>
                <w:szCs w:val="20"/>
              </w:rPr>
              <w:t>Single-user fine; team collaboration future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20D5" w14:textId="77777777" w:rsidR="000F4375" w:rsidRDefault="00000000">
            <w:r>
              <w:rPr>
                <w:sz w:val="20"/>
                <w:szCs w:val="20"/>
              </w:rPr>
              <w:t>Commented item (OD-01) removed from Open Decisions. Treated as implementation-phasing, not Row 1 content. Not surfaced at Row 1.</w:t>
            </w:r>
          </w:p>
        </w:tc>
      </w:tr>
      <w:tr w:rsidR="000F4375" w14:paraId="2634BA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ABCAC" w14:textId="77777777" w:rsidR="000F4375" w:rsidRDefault="00000000">
            <w:r>
              <w:rPr>
                <w:b/>
                <w:bCs/>
                <w:sz w:val="20"/>
                <w:szCs w:val="20"/>
              </w:rPr>
              <w:t>C1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4E9DA" w14:textId="77777777" w:rsidR="000F4375" w:rsidRDefault="00000000">
            <w:r>
              <w:rPr>
                <w:sz w:val="20"/>
                <w:szCs w:val="20"/>
              </w:rPr>
              <w:t>User persona: Zachman knowledge not needed</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2218" w14:textId="77777777" w:rsidR="000F4375" w:rsidRDefault="00000000">
            <w:r>
              <w:rPr>
                <w:sz w:val="20"/>
                <w:szCs w:val="20"/>
              </w:rPr>
              <w:t xml:space="preserve">Resolved in Section 1.3 (Internal Data Model vs External Viewpoints) and Section 5.1 SG-01 description. Practitioner does </w:t>
            </w:r>
            <w:r>
              <w:rPr>
                <w:sz w:val="20"/>
                <w:szCs w:val="20"/>
              </w:rPr>
              <w:lastRenderedPageBreak/>
              <w:t>not need Zachman knowledge; Viewpoints match user competency.</w:t>
            </w:r>
          </w:p>
        </w:tc>
      </w:tr>
      <w:tr w:rsidR="000F4375" w14:paraId="20F3C7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95A87" w14:textId="77777777" w:rsidR="000F4375" w:rsidRDefault="00000000">
            <w:r>
              <w:rPr>
                <w:b/>
                <w:bCs/>
                <w:sz w:val="20"/>
                <w:szCs w:val="20"/>
              </w:rPr>
              <w:lastRenderedPageBreak/>
              <w:t>C2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2E048" w14:textId="77777777" w:rsidR="000F4375" w:rsidRDefault="00000000">
            <w:r>
              <w:rPr>
                <w:sz w:val="20"/>
                <w:szCs w:val="20"/>
              </w:rPr>
              <w:t>Unstructured input fine; structured later</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311EF" w14:textId="77777777" w:rsidR="000F4375" w:rsidRDefault="00000000">
            <w:r>
              <w:rPr>
                <w:sz w:val="20"/>
                <w:szCs w:val="20"/>
              </w:rPr>
              <w:t>Removed from Row 1 scope — this is an input-channel phasing decision (Row 3+). Not surfaced at Row 1.</w:t>
            </w:r>
          </w:p>
        </w:tc>
      </w:tr>
      <w:tr w:rsidR="000F4375" w14:paraId="31D488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FE2C1" w14:textId="77777777" w:rsidR="000F4375" w:rsidRDefault="00000000">
            <w:r>
              <w:rPr>
                <w:b/>
                <w:bCs/>
                <w:sz w:val="20"/>
                <w:szCs w:val="20"/>
              </w:rPr>
              <w:t>C3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ACD4C" w14:textId="77777777" w:rsidR="000F4375" w:rsidRDefault="00000000">
            <w:r>
              <w:rPr>
                <w:sz w:val="20"/>
                <w:szCs w:val="20"/>
              </w:rPr>
              <w:t>Ledger is current implementation; DB may replace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2A583" w14:textId="77777777" w:rsidR="000F4375" w:rsidRDefault="00000000">
            <w:r>
              <w:rPr>
                <w:sz w:val="20"/>
                <w:szCs w:val="20"/>
              </w:rPr>
              <w:t>Resolved in Section 1.3 (Internal Data Model boundary). At Row 1, "internal data model" is the commitment; ledger is the current realisation, DB is an acceptable Row 3+ alternative.</w:t>
            </w:r>
          </w:p>
        </w:tc>
      </w:tr>
      <w:tr w:rsidR="000F4375" w14:paraId="1DFE40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38E1" w14:textId="77777777" w:rsidR="000F4375" w:rsidRDefault="00000000">
            <w:r>
              <w:rPr>
                <w:b/>
                <w:bCs/>
                <w:sz w:val="20"/>
                <w:szCs w:val="20"/>
              </w:rPr>
              <w:t>C4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ED606" w14:textId="77777777" w:rsidR="000F4375" w:rsidRDefault="00000000">
            <w:r>
              <w:rPr>
                <w:sz w:val="20"/>
                <w:szCs w:val="20"/>
              </w:rPr>
              <w:t>Commercialisation not a Row 1 exclusion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56632" w14:textId="77777777" w:rsidR="000F4375" w:rsidRDefault="00000000">
            <w:r>
              <w:rPr>
                <w:sz w:val="20"/>
                <w:szCs w:val="20"/>
              </w:rPr>
              <w:t xml:space="preserve">Removed from Row 1 scope. Commercialisation is a business-strategy decision, </w:t>
            </w:r>
            <w:proofErr w:type="spellStart"/>
            <w:r>
              <w:rPr>
                <w:sz w:val="20"/>
                <w:szCs w:val="20"/>
              </w:rPr>
              <w:t>phasable</w:t>
            </w:r>
            <w:proofErr w:type="spellEnd"/>
            <w:r>
              <w:rPr>
                <w:sz w:val="20"/>
                <w:szCs w:val="20"/>
              </w:rPr>
              <w:t xml:space="preserve"> at Row 3–4. Not surfaced as Row 1 exclusion.</w:t>
            </w:r>
          </w:p>
        </w:tc>
      </w:tr>
      <w:tr w:rsidR="000F4375" w14:paraId="652C2F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1A692" w14:textId="77777777" w:rsidR="000F4375" w:rsidRDefault="00000000">
            <w:r>
              <w:rPr>
                <w:b/>
                <w:bCs/>
                <w:sz w:val="20"/>
                <w:szCs w:val="20"/>
              </w:rPr>
              <w:t>C5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FF937" w14:textId="77777777" w:rsidR="000F4375" w:rsidRDefault="00000000">
            <w:r>
              <w:rPr>
                <w:sz w:val="20"/>
                <w:szCs w:val="20"/>
              </w:rPr>
              <w:t>Compliance in scope; standards discovery is tool capability</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8AC70" w14:textId="77777777" w:rsidR="000F4375" w:rsidRDefault="00000000">
            <w:r>
              <w:rPr>
                <w:sz w:val="20"/>
                <w:szCs w:val="20"/>
              </w:rPr>
              <w:t>Fully incorporated into Section 4 (Where). Regulated industries explicitly in strategic scope; standards discovery is a tool capability.</w:t>
            </w:r>
          </w:p>
        </w:tc>
      </w:tr>
      <w:tr w:rsidR="000F4375" w14:paraId="096495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2B59D" w14:textId="77777777" w:rsidR="000F4375" w:rsidRDefault="00000000">
            <w:r>
              <w:rPr>
                <w:b/>
                <w:bCs/>
                <w:sz w:val="20"/>
                <w:szCs w:val="20"/>
              </w:rPr>
              <w:t>C6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E4145" w14:textId="77777777" w:rsidR="000F4375" w:rsidRDefault="00000000">
            <w:r>
              <w:rPr>
                <w:sz w:val="20"/>
                <w:szCs w:val="20"/>
              </w:rPr>
              <w:t>Ledger internal; Viewpoints external</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ACA03" w14:textId="77777777" w:rsidR="000F4375" w:rsidRDefault="00000000">
            <w:r>
              <w:rPr>
                <w:sz w:val="20"/>
                <w:szCs w:val="20"/>
              </w:rPr>
              <w:t>Fully incorporated as Section 1.3 (the critical boundary) and Section 2.2 (data domains as conceptual deliverable types, not ledger elements).</w:t>
            </w:r>
          </w:p>
        </w:tc>
      </w:tr>
      <w:tr w:rsidR="000F4375" w14:paraId="38ED5D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EFDB6" w14:textId="77777777" w:rsidR="000F4375" w:rsidRDefault="00000000">
            <w:r>
              <w:rPr>
                <w:b/>
                <w:bCs/>
                <w:sz w:val="20"/>
                <w:szCs w:val="20"/>
              </w:rPr>
              <w:t>C7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3697" w14:textId="77777777" w:rsidR="000F4375" w:rsidRDefault="00000000">
            <w:r>
              <w:rPr>
                <w:sz w:val="20"/>
                <w:szCs w:val="20"/>
              </w:rPr>
              <w:t>Tool IS for designing; just not at Row 1</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01EB" w14:textId="77777777" w:rsidR="000F4375" w:rsidRDefault="00000000">
            <w:r>
              <w:rPr>
                <w:sz w:val="20"/>
                <w:szCs w:val="20"/>
              </w:rPr>
              <w:t>Resolved: "</w:t>
            </w:r>
            <w:proofErr w:type="spellStart"/>
            <w:r>
              <w:rPr>
                <w:sz w:val="20"/>
                <w:szCs w:val="20"/>
              </w:rPr>
              <w:t>SysEngage</w:t>
            </w:r>
            <w:proofErr w:type="spellEnd"/>
            <w:r>
              <w:rPr>
                <w:sz w:val="20"/>
                <w:szCs w:val="20"/>
              </w:rPr>
              <w:t xml:space="preserve"> does not design the system" is kept in Section 2.3 but reframed — </w:t>
            </w:r>
            <w:proofErr w:type="spellStart"/>
            <w:r>
              <w:rPr>
                <w:sz w:val="20"/>
                <w:szCs w:val="20"/>
              </w:rPr>
              <w:t>SysEngage</w:t>
            </w:r>
            <w:proofErr w:type="spellEnd"/>
            <w:r>
              <w:rPr>
                <w:sz w:val="20"/>
                <w:szCs w:val="20"/>
              </w:rPr>
              <w:t xml:space="preserve"> analyses the description of the system being designed, not the design itself. The practitioner designs the described system.</w:t>
            </w:r>
          </w:p>
        </w:tc>
      </w:tr>
      <w:tr w:rsidR="000F4375" w14:paraId="5A6916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E9BE0" w14:textId="77777777" w:rsidR="000F4375" w:rsidRDefault="00000000">
            <w:r>
              <w:rPr>
                <w:b/>
                <w:bCs/>
                <w:sz w:val="20"/>
                <w:szCs w:val="20"/>
              </w:rPr>
              <w:t>C8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E896F" w14:textId="77777777" w:rsidR="000F4375" w:rsidRDefault="00000000">
            <w:r>
              <w:rPr>
                <w:sz w:val="20"/>
                <w:szCs w:val="20"/>
              </w:rPr>
              <w:t>Real issue is when to stop iterating</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B55D7" w14:textId="77777777" w:rsidR="000F4375" w:rsidRDefault="00000000">
            <w:r>
              <w:rPr>
                <w:sz w:val="20"/>
                <w:szCs w:val="20"/>
              </w:rPr>
              <w:t>Fully incorporated as Section 3.3 (Iteration Sufficiency) and Section 6.2 (Iteration Termination). Reframed from a non-purpose into a strategic When concern.</w:t>
            </w:r>
          </w:p>
        </w:tc>
      </w:tr>
      <w:tr w:rsidR="000F4375" w14:paraId="6986E3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6E2D4" w14:textId="77777777" w:rsidR="000F4375" w:rsidRDefault="00000000">
            <w:r>
              <w:rPr>
                <w:b/>
                <w:bCs/>
                <w:sz w:val="20"/>
                <w:szCs w:val="20"/>
              </w:rPr>
              <w:t>C9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8920" w14:textId="77777777" w:rsidR="000F4375" w:rsidRDefault="00000000">
            <w:r>
              <w:rPr>
                <w:sz w:val="20"/>
                <w:szCs w:val="20"/>
              </w:rPr>
              <w:t>Code generation at Row 5 is legitimate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16D9D" w14:textId="77777777" w:rsidR="000F4375" w:rsidRDefault="00000000">
            <w:r>
              <w:rPr>
                <w:sz w:val="20"/>
                <w:szCs w:val="20"/>
              </w:rPr>
              <w:t>Removed from non-purposes. Row 1 does not exclude downstream code generation. Row 5 can engage AI-assisted code generation driven by upper-row specifications.</w:t>
            </w:r>
          </w:p>
        </w:tc>
      </w:tr>
      <w:tr w:rsidR="000F4375" w14:paraId="0439A2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15EB6" w14:textId="77777777" w:rsidR="000F4375" w:rsidRDefault="00000000">
            <w:r>
              <w:rPr>
                <w:b/>
                <w:bCs/>
                <w:sz w:val="20"/>
                <w:szCs w:val="20"/>
              </w:rPr>
              <w:t>C10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B7070" w14:textId="77777777" w:rsidR="000F4375" w:rsidRDefault="00000000">
            <w:r>
              <w:rPr>
                <w:sz w:val="20"/>
                <w:szCs w:val="20"/>
              </w:rPr>
              <w:t>Tool integrations may be a Row 3 decision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5707F" w14:textId="77777777" w:rsidR="000F4375" w:rsidRDefault="00000000">
            <w:r>
              <w:rPr>
                <w:sz w:val="20"/>
                <w:szCs w:val="20"/>
              </w:rPr>
              <w:t>Removed from non-purposes. Row 1 does not exclude integrations; Row 3+ can decide on Jira/DOORS/</w:t>
            </w:r>
            <w:proofErr w:type="spellStart"/>
            <w:r>
              <w:rPr>
                <w:sz w:val="20"/>
                <w:szCs w:val="20"/>
              </w:rPr>
              <w:t>Polarion</w:t>
            </w:r>
            <w:proofErr w:type="spellEnd"/>
            <w:r>
              <w:rPr>
                <w:sz w:val="20"/>
                <w:szCs w:val="20"/>
              </w:rPr>
              <w:t xml:space="preserve"> integration where useful.</w:t>
            </w:r>
          </w:p>
        </w:tc>
      </w:tr>
      <w:tr w:rsidR="000F4375" w14:paraId="5087AA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E7849" w14:textId="77777777" w:rsidR="000F4375" w:rsidRDefault="00000000">
            <w:r>
              <w:rPr>
                <w:b/>
                <w:bCs/>
                <w:sz w:val="20"/>
                <w:szCs w:val="20"/>
              </w:rPr>
              <w:t>C11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96116" w14:textId="77777777" w:rsidR="000F4375" w:rsidRDefault="00000000">
            <w:r>
              <w:rPr>
                <w:sz w:val="20"/>
                <w:szCs w:val="20"/>
              </w:rPr>
              <w:t>In-scope list too detailed for Row 1</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574B" w14:textId="77777777" w:rsidR="000F4375" w:rsidRDefault="00000000">
            <w:r>
              <w:rPr>
                <w:sz w:val="20"/>
                <w:szCs w:val="20"/>
              </w:rPr>
              <w:t>Rewritten entirely — Row 1 in-scope now expressed as strategic objectives (Section 2.1) and strategic methodology (Section 3.1), not detailed phase-by-phase capability lists.</w:t>
            </w:r>
          </w:p>
        </w:tc>
      </w:tr>
      <w:tr w:rsidR="000F4375" w14:paraId="5FD960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6B3F2" w14:textId="77777777" w:rsidR="000F4375" w:rsidRDefault="00000000">
            <w:r>
              <w:rPr>
                <w:b/>
                <w:bCs/>
                <w:sz w:val="20"/>
                <w:szCs w:val="20"/>
              </w:rPr>
              <w:t>C12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25289" w14:textId="77777777" w:rsidR="000F4375" w:rsidRDefault="00000000">
            <w:r>
              <w:rPr>
                <w:sz w:val="20"/>
                <w:szCs w:val="20"/>
              </w:rPr>
              <w:t>Out-of-scope items need reframing for Row 1</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22EC" w14:textId="77777777" w:rsidR="000F4375" w:rsidRDefault="00000000">
            <w:r>
              <w:rPr>
                <w:sz w:val="20"/>
                <w:szCs w:val="20"/>
              </w:rPr>
              <w:t>Rewritten as Section 2.3 — only genuine Row 1 strategic exclusions retained (doesn't design; doesn't replace judgement; doesn't correct input). Implementation-phasing items removed.</w:t>
            </w:r>
          </w:p>
        </w:tc>
      </w:tr>
      <w:tr w:rsidR="000F4375" w14:paraId="6A0E8F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FB0B" w14:textId="77777777" w:rsidR="000F4375" w:rsidRDefault="00000000">
            <w:r>
              <w:rPr>
                <w:b/>
                <w:bCs/>
                <w:sz w:val="20"/>
                <w:szCs w:val="20"/>
              </w:rPr>
              <w:t>C13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8B521" w14:textId="77777777" w:rsidR="000F4375" w:rsidRDefault="00000000">
            <w:r>
              <w:rPr>
                <w:sz w:val="20"/>
                <w:szCs w:val="20"/>
              </w:rPr>
              <w:t>Real-time interaction possible for Q/A</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8E8E" w14:textId="77777777" w:rsidR="000F4375" w:rsidRDefault="00000000">
            <w:r>
              <w:rPr>
                <w:sz w:val="20"/>
                <w:szCs w:val="20"/>
              </w:rPr>
              <w:t>Real-time collaboration (multiple practitioners) separated from real-time interaction (single practitioner asking/answering). Single-practitioner real-time interaction is in scope; multi-practitioner collaboration deferred to implementation decisions.</w:t>
            </w:r>
          </w:p>
        </w:tc>
      </w:tr>
      <w:tr w:rsidR="000F4375" w14:paraId="454708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C26D0" w14:textId="77777777" w:rsidR="000F4375" w:rsidRDefault="00000000">
            <w:r>
              <w:rPr>
                <w:b/>
                <w:bCs/>
                <w:sz w:val="20"/>
                <w:szCs w:val="20"/>
              </w:rPr>
              <w:t>C14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D068" w14:textId="77777777" w:rsidR="000F4375" w:rsidRDefault="00000000">
            <w:r>
              <w:rPr>
                <w:sz w:val="20"/>
                <w:szCs w:val="20"/>
              </w:rPr>
              <w:t>Training own model may be in scope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ED43" w14:textId="77777777" w:rsidR="000F4375" w:rsidRDefault="00000000">
            <w:r>
              <w:rPr>
                <w:sz w:val="20"/>
                <w:szCs w:val="20"/>
              </w:rPr>
              <w:t>Removed from non-purposes. Self-hosted/custom-trained models remain an option for Row 3/4. See OD-R1-04.</w:t>
            </w:r>
          </w:p>
        </w:tc>
      </w:tr>
      <w:tr w:rsidR="000F4375" w14:paraId="13A157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F4C80" w14:textId="77777777" w:rsidR="000F4375" w:rsidRDefault="00000000">
            <w:r>
              <w:rPr>
                <w:b/>
                <w:bCs/>
                <w:sz w:val="20"/>
                <w:szCs w:val="20"/>
              </w:rPr>
              <w:t>C15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6B007" w14:textId="77777777" w:rsidR="000F4375" w:rsidRDefault="00000000">
            <w:r>
              <w:rPr>
                <w:sz w:val="20"/>
                <w:szCs w:val="20"/>
              </w:rPr>
              <w:t>SH-P04 Downstream SEs uncertain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BDB1A" w14:textId="77777777" w:rsidR="000F4375" w:rsidRDefault="00000000">
            <w:r>
              <w:rPr>
                <w:sz w:val="20"/>
                <w:szCs w:val="20"/>
              </w:rPr>
              <w:t>Moved to Section 5.3 Under Discussion (OD-R1-03) with explicit discussion question.</w:t>
            </w:r>
          </w:p>
        </w:tc>
      </w:tr>
      <w:tr w:rsidR="000F4375" w14:paraId="6147DC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848EF" w14:textId="77777777" w:rsidR="000F4375" w:rsidRDefault="00000000">
            <w:r>
              <w:rPr>
                <w:b/>
                <w:bCs/>
                <w:sz w:val="20"/>
                <w:szCs w:val="20"/>
              </w:rPr>
              <w:lastRenderedPageBreak/>
              <w:t>C16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2B84B" w14:textId="77777777" w:rsidR="000F4375" w:rsidRDefault="00000000">
            <w:r>
              <w:rPr>
                <w:sz w:val="20"/>
                <w:szCs w:val="20"/>
              </w:rPr>
              <w:t>Regulatory bodies: revisit given C5</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C2F4" w14:textId="77777777" w:rsidR="000F4375" w:rsidRDefault="00000000">
            <w:r>
              <w:rPr>
                <w:sz w:val="20"/>
                <w:szCs w:val="20"/>
              </w:rPr>
              <w:t>Regulatory authorities now in Section 5.1 SG-04 as primary stakeholders, consistent with compliance being in-scope.</w:t>
            </w:r>
          </w:p>
        </w:tc>
      </w:tr>
      <w:tr w:rsidR="000F4375" w14:paraId="22F9AB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EFEF" w14:textId="77777777" w:rsidR="000F4375" w:rsidRDefault="00000000">
            <w:r>
              <w:rPr>
                <w:b/>
                <w:bCs/>
                <w:sz w:val="20"/>
                <w:szCs w:val="20"/>
              </w:rPr>
              <w:t>C17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476C5" w14:textId="77777777" w:rsidR="000F4375" w:rsidRDefault="00000000">
            <w:r>
              <w:rPr>
                <w:sz w:val="20"/>
                <w:szCs w:val="20"/>
              </w:rPr>
              <w:t>Desired outcomes too detailed for Row 1</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D4053" w14:textId="77777777" w:rsidR="000F4375" w:rsidRDefault="00000000">
            <w:r>
              <w:rPr>
                <w:sz w:val="20"/>
                <w:szCs w:val="20"/>
              </w:rPr>
              <w:t>Reframed as strategic benefits in Section 7.2, not implementation outcomes.</w:t>
            </w:r>
          </w:p>
        </w:tc>
      </w:tr>
      <w:tr w:rsidR="000F4375" w14:paraId="2F8A5F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AD44" w14:textId="77777777" w:rsidR="000F4375" w:rsidRDefault="00000000">
            <w:r>
              <w:rPr>
                <w:b/>
                <w:bCs/>
                <w:sz w:val="20"/>
                <w:szCs w:val="20"/>
              </w:rPr>
              <w:t>C18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0E68B" w14:textId="77777777" w:rsidR="000F4375" w:rsidRDefault="00000000">
            <w:r>
              <w:rPr>
                <w:sz w:val="20"/>
                <w:szCs w:val="20"/>
              </w:rPr>
              <w:t>Upper rows feed lower rows via signals</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917FE" w14:textId="77777777" w:rsidR="000F4375" w:rsidRDefault="00000000">
            <w:r>
              <w:rPr>
                <w:sz w:val="20"/>
                <w:szCs w:val="20"/>
              </w:rPr>
              <w:t>Section 8.5 rewritten to include both mechanisms — shared provenance AND upper-row-output-as-signal-feed.</w:t>
            </w:r>
          </w:p>
        </w:tc>
      </w:tr>
      <w:tr w:rsidR="000F4375" w14:paraId="268F37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3CD6C" w14:textId="77777777" w:rsidR="000F4375" w:rsidRDefault="00000000">
            <w:r>
              <w:rPr>
                <w:b/>
                <w:bCs/>
                <w:sz w:val="20"/>
                <w:szCs w:val="20"/>
              </w:rPr>
              <w:t>C19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CA6F0" w14:textId="77777777" w:rsidR="000F4375" w:rsidRDefault="00000000">
            <w:r>
              <w:rPr>
                <w:sz w:val="20"/>
                <w:szCs w:val="20"/>
              </w:rPr>
              <w:t>Row 6 detail doesn't belong in Row 1</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D24F3" w14:textId="77777777" w:rsidR="000F4375" w:rsidRDefault="00000000">
            <w:r>
              <w:rPr>
                <w:sz w:val="20"/>
                <w:szCs w:val="20"/>
              </w:rPr>
              <w:t>Row 6 detailed discussion removed. Row 6 Understanding to be done as a separate document when that work is undertaken. Section 9 now mentions Row 6 only in passing.</w:t>
            </w:r>
          </w:p>
        </w:tc>
      </w:tr>
      <w:tr w:rsidR="000F4375" w14:paraId="38DB78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DC1BB" w14:textId="77777777" w:rsidR="000F4375" w:rsidRDefault="00000000">
            <w:r>
              <w:rPr>
                <w:b/>
                <w:bCs/>
                <w:sz w:val="20"/>
                <w:szCs w:val="20"/>
              </w:rPr>
              <w:t>C20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E0EC1" w14:textId="77777777" w:rsidR="000F4375" w:rsidRDefault="00000000">
            <w:r>
              <w:rPr>
                <w:sz w:val="20"/>
                <w:szCs w:val="20"/>
              </w:rPr>
              <w:t>Quality attributes measurable targets are elsewhere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EA90" w14:textId="77777777" w:rsidR="000F4375" w:rsidRDefault="00000000">
            <w:r>
              <w:rPr>
                <w:sz w:val="20"/>
                <w:szCs w:val="20"/>
              </w:rPr>
              <w:t>Quality attributes section removed as standalone. Related content is subsumed into Section 8 (Design Principles). Measurable targets deferred to other documentation as noted.</w:t>
            </w:r>
          </w:p>
        </w:tc>
      </w:tr>
    </w:tbl>
    <w:p w14:paraId="569B0C35" w14:textId="77777777" w:rsidR="000F4375" w:rsidRDefault="000F4375">
      <w:pPr>
        <w:spacing w:before="60" w:after="60"/>
      </w:pPr>
    </w:p>
    <w:p w14:paraId="15301EC7" w14:textId="77777777" w:rsidR="000F4375" w:rsidRDefault="00000000" w:rsidP="00346895">
      <w:pPr>
        <w:pStyle w:val="Heading1"/>
      </w:pPr>
      <w:r>
        <w:t>Appendix B. Open Decisions</w:t>
      </w:r>
    </w:p>
    <w:p w14:paraId="721983BE" w14:textId="77777777" w:rsidR="000F4375" w:rsidRDefault="00000000">
      <w:pPr>
        <w:spacing w:before="60" w:after="60"/>
      </w:pPr>
      <w:r>
        <w:t>Open decisions remaining after the v1.0→v1.1 revision. All are genuinely Row 1 (strategic) decisions, not implementation-phasing.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460"/>
      </w:tblGrid>
      <w:tr w:rsidR="000F4375" w14:paraId="7A2B976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7E00CDA" w14:textId="77777777" w:rsidR="000F4375" w:rsidRDefault="00000000">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959F8B6" w14:textId="77777777" w:rsidR="000F4375" w:rsidRDefault="00000000">
            <w:r>
              <w:rPr>
                <w:b/>
                <w:bCs/>
                <w:sz w:val="20"/>
                <w:szCs w:val="20"/>
              </w:rPr>
              <w:t>Decision</w:t>
            </w:r>
          </w:p>
        </w:tc>
        <w:tc>
          <w:tcPr>
            <w:tcW w:w="54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BA73F14" w14:textId="77777777" w:rsidR="000F4375" w:rsidRDefault="00000000">
            <w:r>
              <w:rPr>
                <w:b/>
                <w:bCs/>
                <w:sz w:val="20"/>
                <w:szCs w:val="20"/>
              </w:rPr>
              <w:t>Inferred Position / Discussion</w:t>
            </w:r>
          </w:p>
        </w:tc>
      </w:tr>
      <w:tr w:rsidR="000F4375" w14:paraId="5FBE62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BA8D9" w14:textId="77777777" w:rsidR="000F4375" w:rsidRDefault="00000000">
            <w:r>
              <w:rPr>
                <w:b/>
                <w:bCs/>
                <w:sz w:val="20"/>
                <w:szCs w:val="20"/>
              </w:rPr>
              <w:t>OD-R1-01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97EA6" w14:textId="77777777" w:rsidR="000F4375" w:rsidRDefault="00000000">
            <w:r>
              <w:rPr>
                <w:sz w:val="20"/>
                <w:szCs w:val="20"/>
              </w:rPr>
              <w:t>Iteration-sufficiency evidence set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C7CD8" w14:textId="77777777" w:rsidR="000F4375" w:rsidRDefault="00000000">
            <w:r>
              <w:rPr>
                <w:sz w:val="20"/>
                <w:szCs w:val="20"/>
              </w:rPr>
              <w:t>Inferred: coverage %, unresolved-Gap count by severity, quality-score distribution, stakeholder-Question backlog. Exact set resolved during Phase 2 process specification.</w:t>
            </w:r>
          </w:p>
        </w:tc>
      </w:tr>
      <w:tr w:rsidR="000F4375" w14:paraId="7B3C43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7BD" w14:textId="77777777" w:rsidR="000F4375" w:rsidRDefault="00000000">
            <w:r>
              <w:rPr>
                <w:b/>
                <w:bCs/>
                <w:sz w:val="20"/>
                <w:szCs w:val="20"/>
              </w:rPr>
              <w:t>OD-R1-02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9DB67" w14:textId="77777777" w:rsidR="000F4375" w:rsidRDefault="00000000">
            <w:r>
              <w:rPr>
                <w:sz w:val="20"/>
                <w:szCs w:val="20"/>
              </w:rPr>
              <w:t>Geographic scope (global vs regional)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2CBAC" w14:textId="77777777" w:rsidR="000F4375" w:rsidRDefault="00000000">
            <w:r>
              <w:rPr>
                <w:sz w:val="20"/>
                <w:szCs w:val="20"/>
              </w:rPr>
              <w:t>Inferred: global. Alternative would be initial-market regional scope. Global is less-restrictive default and consistent with natural-language input being region-agnostic.</w:t>
            </w:r>
          </w:p>
        </w:tc>
      </w:tr>
      <w:tr w:rsidR="000F4375" w14:paraId="28C523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19510" w14:textId="77777777" w:rsidR="000F4375" w:rsidRDefault="00000000">
            <w:r>
              <w:rPr>
                <w:b/>
                <w:bCs/>
                <w:sz w:val="20"/>
                <w:szCs w:val="20"/>
              </w:rPr>
              <w:t>OD-R1-03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062E6" w14:textId="77777777" w:rsidR="000F4375" w:rsidRDefault="00000000">
            <w:r>
              <w:rPr>
                <w:sz w:val="20"/>
                <w:szCs w:val="20"/>
              </w:rPr>
              <w:t>Downstream SEs as distinct stakeholder group</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EF477" w14:textId="77777777" w:rsidR="000F4375" w:rsidRDefault="00000000">
            <w:r>
              <w:rPr>
                <w:sz w:val="20"/>
                <w:szCs w:val="20"/>
              </w:rPr>
              <w:t>Flagged for discussion. Whether distinct from SG-01 Practitioner depends on whether tool supports cross-practitioner hand-offs or is single-practitioner end-to-end.</w:t>
            </w:r>
          </w:p>
        </w:tc>
      </w:tr>
      <w:tr w:rsidR="000F4375" w14:paraId="0C05AD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FCF2" w14:textId="77777777" w:rsidR="000F4375" w:rsidRDefault="00000000">
            <w:r>
              <w:rPr>
                <w:b/>
                <w:bCs/>
                <w:sz w:val="20"/>
                <w:szCs w:val="20"/>
              </w:rPr>
              <w:t>OD-R1-04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FA51C" w14:textId="77777777" w:rsidR="000F4375" w:rsidRDefault="00000000">
            <w:r>
              <w:rPr>
                <w:sz w:val="20"/>
                <w:szCs w:val="20"/>
              </w:rPr>
              <w:t>AI Model Provider as stakeholder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DEACD" w14:textId="77777777" w:rsidR="000F4375" w:rsidRDefault="00000000">
            <w:r>
              <w:rPr>
                <w:sz w:val="20"/>
                <w:szCs w:val="20"/>
              </w:rPr>
              <w:t>Flagged for discussion. Strategic dependency argument vs technical-dependency argument. Treatment also affects how RK-06 is mitigated at Row 3+.</w:t>
            </w:r>
          </w:p>
        </w:tc>
      </w:tr>
    </w:tbl>
    <w:p w14:paraId="50D1E7DF" w14:textId="77777777" w:rsidR="000F4375" w:rsidRDefault="000F4375">
      <w:pPr>
        <w:spacing w:before="60" w:after="60"/>
      </w:pPr>
    </w:p>
    <w:p w14:paraId="1FB94342" w14:textId="77777777" w:rsidR="000F4375" w:rsidRDefault="00000000">
      <w:pPr>
        <w:spacing w:before="60" w:after="60"/>
      </w:pPr>
      <w:r>
        <w:t>Open Decisions removed between v1.0 and v1.1:</w:t>
      </w:r>
    </w:p>
    <w:p w14:paraId="21560E60" w14:textId="77777777" w:rsidR="000F4375" w:rsidRDefault="00000000">
      <w:pPr>
        <w:pStyle w:val="ListParagraph"/>
        <w:numPr>
          <w:ilvl w:val="0"/>
          <w:numId w:val="2"/>
        </w:numPr>
      </w:pPr>
      <w:r>
        <w:t>OD-01 (deployment model), OD-02 (user persona), OD-03 (input scope), OD-05 (ledger persistence), OD-06 (commercial positioning), OD-07 (regulated-domain handling), OD-08 (AI dependency), OD-09 (determinism expectation), OD-10 (Row 6 depth) — all either incorporated into the interrogative sections as Row 1 strategic content, or removed as implementation-phasing decisions that belong at Row 3/4.</w:t>
      </w:r>
    </w:p>
    <w:sectPr w:rsidR="000F43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09D3"/>
    <w:multiLevelType w:val="hybridMultilevel"/>
    <w:tmpl w:val="1F600736"/>
    <w:lvl w:ilvl="0" w:tplc="F6723288">
      <w:start w:val="1"/>
      <w:numFmt w:val="bullet"/>
      <w:lvlText w:val="•"/>
      <w:lvlJc w:val="left"/>
      <w:pPr>
        <w:ind w:left="720" w:hanging="360"/>
      </w:pPr>
    </w:lvl>
    <w:lvl w:ilvl="1" w:tplc="D42E66B6">
      <w:start w:val="1"/>
      <w:numFmt w:val="bullet"/>
      <w:lvlText w:val="◦"/>
      <w:lvlJc w:val="left"/>
      <w:pPr>
        <w:ind w:left="1440" w:hanging="360"/>
      </w:pPr>
    </w:lvl>
    <w:lvl w:ilvl="2" w:tplc="B984ACF2">
      <w:numFmt w:val="decimal"/>
      <w:lvlText w:val=""/>
      <w:lvlJc w:val="left"/>
    </w:lvl>
    <w:lvl w:ilvl="3" w:tplc="51B4D1E8">
      <w:numFmt w:val="decimal"/>
      <w:lvlText w:val=""/>
      <w:lvlJc w:val="left"/>
    </w:lvl>
    <w:lvl w:ilvl="4" w:tplc="5144F850">
      <w:numFmt w:val="decimal"/>
      <w:lvlText w:val=""/>
      <w:lvlJc w:val="left"/>
    </w:lvl>
    <w:lvl w:ilvl="5" w:tplc="B4CC8ED2">
      <w:numFmt w:val="decimal"/>
      <w:lvlText w:val=""/>
      <w:lvlJc w:val="left"/>
    </w:lvl>
    <w:lvl w:ilvl="6" w:tplc="8E34CBE2">
      <w:numFmt w:val="decimal"/>
      <w:lvlText w:val=""/>
      <w:lvlJc w:val="left"/>
    </w:lvl>
    <w:lvl w:ilvl="7" w:tplc="27264B60">
      <w:numFmt w:val="decimal"/>
      <w:lvlText w:val=""/>
      <w:lvlJc w:val="left"/>
    </w:lvl>
    <w:lvl w:ilvl="8" w:tplc="30081D1E">
      <w:numFmt w:val="decimal"/>
      <w:lvlText w:val=""/>
      <w:lvlJc w:val="left"/>
    </w:lvl>
  </w:abstractNum>
  <w:abstractNum w:abstractNumId="1" w15:restartNumberingAfterBreak="0">
    <w:nsid w:val="4FFD6B30"/>
    <w:multiLevelType w:val="hybridMultilevel"/>
    <w:tmpl w:val="ADA40A56"/>
    <w:lvl w:ilvl="0" w:tplc="F04429D2">
      <w:start w:val="1"/>
      <w:numFmt w:val="bullet"/>
      <w:lvlText w:val="●"/>
      <w:lvlJc w:val="left"/>
      <w:pPr>
        <w:ind w:left="720" w:hanging="360"/>
      </w:pPr>
    </w:lvl>
    <w:lvl w:ilvl="1" w:tplc="E30AB62A">
      <w:start w:val="1"/>
      <w:numFmt w:val="bullet"/>
      <w:lvlText w:val="○"/>
      <w:lvlJc w:val="left"/>
      <w:pPr>
        <w:ind w:left="1440" w:hanging="360"/>
      </w:pPr>
    </w:lvl>
    <w:lvl w:ilvl="2" w:tplc="FF2CD88E">
      <w:start w:val="1"/>
      <w:numFmt w:val="bullet"/>
      <w:lvlText w:val="■"/>
      <w:lvlJc w:val="left"/>
      <w:pPr>
        <w:ind w:left="2160" w:hanging="360"/>
      </w:pPr>
    </w:lvl>
    <w:lvl w:ilvl="3" w:tplc="7676239A">
      <w:start w:val="1"/>
      <w:numFmt w:val="bullet"/>
      <w:lvlText w:val="●"/>
      <w:lvlJc w:val="left"/>
      <w:pPr>
        <w:ind w:left="2880" w:hanging="360"/>
      </w:pPr>
    </w:lvl>
    <w:lvl w:ilvl="4" w:tplc="1C8EB5CE">
      <w:start w:val="1"/>
      <w:numFmt w:val="bullet"/>
      <w:lvlText w:val="○"/>
      <w:lvlJc w:val="left"/>
      <w:pPr>
        <w:ind w:left="3600" w:hanging="360"/>
      </w:pPr>
    </w:lvl>
    <w:lvl w:ilvl="5" w:tplc="0E620168">
      <w:start w:val="1"/>
      <w:numFmt w:val="bullet"/>
      <w:lvlText w:val="■"/>
      <w:lvlJc w:val="left"/>
      <w:pPr>
        <w:ind w:left="4320" w:hanging="360"/>
      </w:pPr>
    </w:lvl>
    <w:lvl w:ilvl="6" w:tplc="5290F05C">
      <w:start w:val="1"/>
      <w:numFmt w:val="bullet"/>
      <w:lvlText w:val="●"/>
      <w:lvlJc w:val="left"/>
      <w:pPr>
        <w:ind w:left="5040" w:hanging="360"/>
      </w:pPr>
    </w:lvl>
    <w:lvl w:ilvl="7" w:tplc="A1665118">
      <w:start w:val="1"/>
      <w:numFmt w:val="bullet"/>
      <w:lvlText w:val="●"/>
      <w:lvlJc w:val="left"/>
      <w:pPr>
        <w:ind w:left="5760" w:hanging="360"/>
      </w:pPr>
    </w:lvl>
    <w:lvl w:ilvl="8" w:tplc="77D0D598">
      <w:start w:val="1"/>
      <w:numFmt w:val="bullet"/>
      <w:lvlText w:val="●"/>
      <w:lvlJc w:val="left"/>
      <w:pPr>
        <w:ind w:left="6480" w:hanging="360"/>
      </w:pPr>
    </w:lvl>
  </w:abstractNum>
  <w:abstractNum w:abstractNumId="2" w15:restartNumberingAfterBreak="0">
    <w:nsid w:val="64A60A36"/>
    <w:multiLevelType w:val="hybridMultilevel"/>
    <w:tmpl w:val="EDFC5F24"/>
    <w:lvl w:ilvl="0" w:tplc="5398462E">
      <w:start w:val="1"/>
      <w:numFmt w:val="bullet"/>
      <w:lvlText w:val="•"/>
      <w:lvlJc w:val="left"/>
      <w:pPr>
        <w:ind w:left="720" w:hanging="360"/>
      </w:pPr>
    </w:lvl>
    <w:lvl w:ilvl="1" w:tplc="D3501B3C">
      <w:start w:val="1"/>
      <w:numFmt w:val="bullet"/>
      <w:lvlText w:val="◦"/>
      <w:lvlJc w:val="left"/>
      <w:pPr>
        <w:ind w:left="1440" w:hanging="360"/>
      </w:pPr>
    </w:lvl>
    <w:lvl w:ilvl="2" w:tplc="2DAEEBFC">
      <w:numFmt w:val="decimal"/>
      <w:lvlText w:val=""/>
      <w:lvlJc w:val="left"/>
    </w:lvl>
    <w:lvl w:ilvl="3" w:tplc="D79E713E">
      <w:numFmt w:val="decimal"/>
      <w:lvlText w:val=""/>
      <w:lvlJc w:val="left"/>
    </w:lvl>
    <w:lvl w:ilvl="4" w:tplc="E64EE1C0">
      <w:numFmt w:val="decimal"/>
      <w:lvlText w:val=""/>
      <w:lvlJc w:val="left"/>
    </w:lvl>
    <w:lvl w:ilvl="5" w:tplc="22CA0D66">
      <w:numFmt w:val="decimal"/>
      <w:lvlText w:val=""/>
      <w:lvlJc w:val="left"/>
    </w:lvl>
    <w:lvl w:ilvl="6" w:tplc="53AEC07E">
      <w:numFmt w:val="decimal"/>
      <w:lvlText w:val=""/>
      <w:lvlJc w:val="left"/>
    </w:lvl>
    <w:lvl w:ilvl="7" w:tplc="119E1DD8">
      <w:numFmt w:val="decimal"/>
      <w:lvlText w:val=""/>
      <w:lvlJc w:val="left"/>
    </w:lvl>
    <w:lvl w:ilvl="8" w:tplc="5F42CDCC">
      <w:numFmt w:val="decimal"/>
      <w:lvlText w:val=""/>
      <w:lvlJc w:val="left"/>
    </w:lvl>
  </w:abstractNum>
  <w:num w:numId="1" w16cid:durableId="1323462108">
    <w:abstractNumId w:val="1"/>
    <w:lvlOverride w:ilvl="0">
      <w:startOverride w:val="1"/>
    </w:lvlOverride>
  </w:num>
  <w:num w:numId="2" w16cid:durableId="920142938">
    <w:abstractNumId w:val="0"/>
    <w:lvlOverride w:ilvl="0">
      <w:startOverride w:val="1"/>
    </w:lvlOverride>
  </w:num>
  <w:num w:numId="3" w16cid:durableId="2108691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375"/>
    <w:rsid w:val="000F4375"/>
    <w:rsid w:val="001F2D95"/>
    <w:rsid w:val="002033FD"/>
    <w:rsid w:val="002E4279"/>
    <w:rsid w:val="00346895"/>
    <w:rsid w:val="00523B86"/>
    <w:rsid w:val="0080513E"/>
    <w:rsid w:val="00BD3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EA76"/>
  <w15:docId w15:val="{4416F1E7-F186-42C4-BC49-CC33FCF9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spacing w:before="180" w:after="10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23</Pages>
  <Words>8716</Words>
  <Characters>49682</Characters>
  <Application>Microsoft Office Word</Application>
  <DocSecurity>0</DocSecurity>
  <Lines>414</Lines>
  <Paragraphs>116</Paragraphs>
  <ScaleCrop>false</ScaleCrop>
  <Company/>
  <LinksUpToDate>false</LinksUpToDate>
  <CharactersWithSpaces>58282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Johnson</cp:lastModifiedBy>
  <cp:revision>7</cp:revision>
  <dcterms:created xsi:type="dcterms:W3CDTF">2026-04-24T09:15:00Z</dcterms:created>
  <dcterms:modified xsi:type="dcterms:W3CDTF">2026-05-04T06:24:00Z</dcterms:modified>
</cp:coreProperties>
</file>