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SysEngage Row 4 Applied to SysEngage</w:t>
      </w:r>
    </w:p>
    <w:p>
      <w:pPr>
        <w:spacing w:after="60" w:before="60"/>
        <w:jc w:val="left"/>
      </w:pPr>
      <w:r>
        <w:rPr>
          <w:b/>
          <w:bCs/>
          <w:i w:val="false"/>
          <w:iCs w:val="false"/>
        </w:rPr>
        <w:t xml:space="preserve">Worked example — Row 4 framework applied to SysEngage as the project being analysed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Filename: SysEngage_Row_4_Applied_to_SysEngage_v0_1.docx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Version: 0.1 (Initial — first Applied artefact)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Date: 6 May 2026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Purpose. </w:t>
      </w:r>
      <w:r>
        <w:t xml:space="preserve">Records the Row 4 architectural commitments for SysEngage as a software product. Applies the framework specified in SysEngage_Row_4_Understanding_v0_1.docx to SysEngage itself, locking technology stack, persistence, deployment, integration patterns, and conventions for the v1 prototype build. These commitments constrain every mechanism's Row 4 implementation per the common-foundations pattern (Row 4 Understanding §9).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Status. </w:t>
      </w:r>
      <w:r>
        <w:t xml:space="preserve">v0.1 — first Applied artefact. Per Row 4 Understanding §7 commitment recording pattern: commitments at v0.1 are necessarily provisional — based on intent for the v1 prototype build, not yet validated by mechanism implementation experience. v1-only commitments marked explicitly. Expected evolution per Row 4 Understanding §10.2.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Companion artefacts. </w:t>
      </w:r>
      <w:r>
        <w:t xml:space="preserve">Row 4 Understanding (framework) — SysEngage_Row_4_Understanding_v0_1.docx. Mechanism Implementation Spec (first mechanism) — SysEngage_Row_4_Mechanism_Source_Capture_v0_1.docx. Replit Agent handoff entry point — replit.md (in repository root, not a docx artefact).</w:t>
      </w:r>
    </w:p>
    <w:p>
      <w:r>
        <w:br w:type="page"/>
      </w:r>
    </w:p>
    <w:p>
      <w:pPr>
        <w:pStyle w:val="Heading2"/>
      </w:pPr>
      <w:r>
        <w:t xml:space="preserve">1. Stop-Point Declaration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§2: </w:t>
      </w:r>
      <w:r>
        <w:t xml:space="preserve">Practitioner selects stop-point determining how far Row 4 work proceeds.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Selected stop-point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— Row 4 Applied + per-mechanism Implementation Spec at depth tier (i)+ (architectural specification + verification criteria + test fixtures)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 SysEngage build is a prototype — needs to validate that the production pattern (Row 4 specs → AI-coding-agent build) actually works. Standard stop-point lets us hand specs to Replit Agent and observe the build. Architectural-only would defer the test; spec-and-build would require automated invocation infrastructure not yet built.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Target AI coding 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Agent (Practitioner uses Replit for SysEngage build). Per Row 4 Understanding §3.2 — handoff entry-point file is replit.md.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Handoff approach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— Practitioner ensures replit.md exists with project context; opens project in Replit; Replit Agent reads replit.md and the referenced specs; Practitioner iterates with Agent in Replit.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Iteration model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Practitioner reviews Agent-generated code in Replit; uses Plan Mode for architectural review before implementation execution; corrects mid-stream when Agent diverges from specs (per Replit / Claude Code best practice — tight feedback loops)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Stop-point change history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— first declaration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Platform Context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§4.1. </w:t>
      </w:r>
      <w:r>
        <w:t xml:space="preserve">Foundational decisions about runtime/deployment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 Platform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Deployments as deployment platform. Web service runtime context. Managed PaaS operating environment. Single-tenant for v1 (one Practitioner using SysEngage locally / personally).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Practitioner uses Replit for build. Replit Deployments is the natural deployment target. Per §6.1 trade-offs — managed PaaS simplifies ops, fits prototype scope. Single-tenant for v1 avoids multi-tenancy complexity that isn't needed for prototype.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 Replit Deployments — locked for prototype. Multi-tenancy / production deployment platform (could remain Replit, could migrate elsewhere) — under-review for post-v1.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Persistence platform (§3) — Neon pairs naturally with Replit. Web framework (§6) — Replit supports any Python web framework but FastAPI is well-supported.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 F4 architectural commitment applies (mechanism provenance in AnalysisPass) but is provider-agnostic.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Language and Runtime Stack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§4.2 Language and runtime 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3.12+ as implementation language. uv as package manager (or pip if uv is not yet standard in Replit Python templates — Replit Agent decides at scaffold time). Standard Python packaging (pyproject.toml + dependencies declared).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§6.2 trade-offs — Python's strong AI integration ecosystem (Anthropic SDK), document parsing libraries (python-docx, pypdf), and analytical/interpretive idioms fit SysEngage's nature. Practitioner is comfortable with Python and has not specified TypeScript preference. Python 3.12+ for modern type system features.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language — locked for v1 and beyond (changing language post-build would require complete rewrite). Specific Python version (3.12+) — locked for v1; may upgrade as Python evolves. Package manager — under-review (uv preferred but Replit defaults dictate).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 framework choice narrows to Python frameworks. Validation library narrows to Python options (Pydantic recommended). Test framework narrows (pytest standard).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Code Repository and Version Control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§4.12 Code repository and version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 for code repository (Practitioner uses GitHub in previous projects). Standard branching: main as primary; feature branches for substantive changes. Replit ↔ GitHub integration for sync. Standard commit messages (no enforced convention for v1).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Practitioner-established platform per Q2 confirmation 6 May 2026. Replit integrates well with GitHub. Per Issue F12 Q1 future expansion — Practitioner input files could potentially come from GitHub repos in future SysEngage versions; out of scope for v1 (file upload only).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 platform — locked. Branching / commit conventions — v1-only (lightweight); production may require stricter conventions.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Migration files (§7) live in repo. Test fixtures live in repo. CLAUDE-equivalent (replit.md) lives in repo root.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F12 Q1 future expansion — GitHub as Practitioner input file source is candidate v0.2+ feature.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Data Persistence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§4.4 Data 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Neon PostgreSQL as persistence platform. Hybrid storage approach: relational tables per canonical entity type (Source, Segment, SourceAtom, Signal, ZachmanCell, CellContentItem, Domain, Requirement, Stakeholder, Concern, Question, Answer, Suggestion, Risk, Gap, AnalysisPass) with foreign-key referential integrity; JSONB columns for flexible-structure attributes (AnalysisPass.outputs, mechanism-specific data). SQLAlchemy 2.x as ORM. Alembic for schema migrations. Postgres sequences for identifier sequencing per prefix.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§6.3 trade-offs — relational with JSONB hybrid suits canonical entity catalogue with relationships. Neon serverless model fits occasional Practitioner use (cost-friendly). Practitioner has used Neon in previous projects. SQLAlchemy is the standard Python ORM. Alembic is standard with SQLAlchemy and version-controlled in GitHub.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Neon platform — locked for v1. PostgreSQL choice — locked (foundational architectural choice). SQLAlchemy 2.x — locked (mature standard). Alembic — locked. Specific schema design — under-review (will evolve as canonical schema evolves and as mechanisms surface needs).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Schema migrations live in alembic/ directory in repo. Pydantic models mirror SQLAlchemy models for validation (per §7). Identifier sequencing convention requires Postgres sequence per prefix.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F11 (CCI ci_id format pending) — affects schema migration when format locked. F4 (mechanism provenance in AnalysisPass) — applied via JSONB column on AnalysisPass table.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Web Framework / API Layer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§4.3 Web framework / API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FastAPI as web framework. REST API style for inter-component communication. Server-rendered Jinja templates for v1 Practitioner UI. No JS framework / SPA for v1. No authentication for v1 (single-tenant prototype).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§6.4 trade-offs — FastAPI's async capability, automatic OpenAPI generation, and Pydantic-native integration fit SysEngage's API-heavy nature. Per §6.5 — server-rendered Jinja templates simplest for v1 Source Capture UI (file upload form + summary view); JS framework deferred until Practitioner UI complexity warrants. No authentication is appropriate for single-tenant prototype; multi-tenancy is post-v1 concern.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FastAPI — locked for v1. REST API — locked for v1; GraphQL or other styles deferred. Jinja templates — v1-only; later mechanisms (Question / Answer workflow, Concern review) may justify JS framework. No authentication — v1-only; multi-tenancy adds authentication need.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v2 (FastAPI-native validation) cascades from FastAPI choice. Async patterns supported throughout. OpenAPI documentation auto-generated.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Schema and Validation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§4.6 Schema and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v2 as validation library. Schema definition strategy: Pydantic models for in-memory entity representation; SQLAlchemy models for persistence; mapping layer between them. Cross-entity referential integrity: Postgres foreign keys for database-enforced; Pydantic validators for application-level invariants. Validation timing: on entity creation (Pydantic constructor), on persistence (SQLAlchemy ORM events), on read (deserialisation through Pydantic). Schema versioning: Alembic migrations for database schema; Pydantic model evolution managed in code 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§6.7 trade-offs — strict validation on every operation suits canonical entity discipline. Pydantic v2 is FastAPI-native and integrates with SQLAlchemy. Two-model pattern (Pydantic + SQLAlchemy) is standard but adds maintenance overhead — accepted for v1 given clear validation benefits.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v2 — locked for v1 and v2.x evolution. Two-model pattern — locked for v1; may consider unified ORM/validation library (e.g., SQLModel) post-v1 if maintenance overhead becomes substantial.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models live in schemas/ directory in repo. SQLAlchemy models live in models/ directory. Mapping/conversion utilities live in mappers/ directory (or similar — Replit Agent decides exact module organisation).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F11 (CCI ci_id format) — Pydantic validation enforces format once locked.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 AI Model Integration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§4.5 AI Model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 Claude API as AI Model provider. Anthropic Python SDK as client library. Specific model selection deferred to runtime configuration (config file specifies model name, e.g., "claude-sonnet-4-6" or "claude-opus-4-7"). Prompt management: prompts stored as Python string templates in prompts/ directory (one file per mechanism; mechanism-specific prompts referenced by mechanism implementation). Caching: deferred for v1 (no caching). Cost-control: rate-limit / max-token configuration in code; no separate budget enforcement layer for v1. Fallback: on AI Model unavailability, mechanism execution fails with execution_status=Failed; Practitioner notified; no automatic retry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§6.6 trade-offs — vendor SDK is straightforward, well-documented, fits v1 simplicity. Anthropic specifically because Practitioner uses Anthropic products and conversation context is grounded in Claude. Vendor-neutral abstraction (LiteLLM) deferred until multi-vendor need arises. Source Capture is fully deterministic (zero AI involvement) so AI Model integration not exercised by first mechanism — but commitment locked here for downstream mechanisms.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 Claude — v1 locked; vendor-neutral abstraction is candidate v2+ enhancement. Anthropic Python SDK — locked. Prompt storage approach — v1-only; prompt-management library (Promptbook, etc.) is candidate v2+ enhancement when mechanisms accumulate. Caching / cost-control — v1-only deferred; production deployment will require both.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 SDK as dependency. Configuration approach for model selection. Mechanism implementations that involve AI use Anthropic SDK invocation pattern (locked here, applied per mechanism).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 Source Capture mechanism does not exercise AI integration; downstream mechanisms (Actor Signal Identification, Row-Lens Source Re-Analysis) will.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 Mode Discipline Implementation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§4.7 Mode discipline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Decorator pattern for Pass mode declaration. Decorator @pass_mode("LPM") or @pass_mode("IM", with_lpm=True) wraps Pass functions. Decorator records mode_active on AnalysisPass at Pass start; instruments Pass execution to detect mode violations; sets execution_status=Failed if violation detected. LPM-specific enforcement: byte-preservation discipline implemented via an immutable Source content wrapper (Source.content property is read-only after creation; attempts to modify raise RuntimeError). Mode metadata recorded on AnalysisPass in standard fields per §10.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§6.8 trade-offs — decorator pattern is Python-idiomatic, declarative, runtime-checkable; fits FastAPI/Python conventions. Wrapper class pattern would be more verbose; type-system-encoded would require advanced type tricks not warranting the complexity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Decorator pattern — locked. Specific decorator API surface — under-review (will refine as more mechanisms exercise the pattern).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Decorators live in core/modes/ directory (or similar). Every mechanism Pass function uses @pass_mode decorator. AnalysisPass schema includes mode_active and mode_violations fields per §10.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10. Audit Trail Implementation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§4.8 / Issue F4 architectural commitment.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§4.8 Audit trail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AnalysisPass entity persisted in PostgreSQL as analysis_pass table with JSONB outputs column for mechanism-internal data. Standard fields populated by every mechanism: pass_id (sequence), phase_id, pass_started_at, pass_completed_at, execution_status, mode_active (text), mode_violations (JSONB array), ai_model_fingerprints (JSONB array, empty for non-AI mechanisms), elapsed_ms, practitioner_id (FK to stakeholder). Mechanism-specific extensions: stored under outputs.mechanism_data JSON sub-structure with mechanism-specific schema per Implementation Spec. Read Witness data convention (per F10): stored under outputs.read_witness sub-structure for Phase 1 Source Capture AnalysisPass records (input_hash, byte_count, character_count, read_mode, read_completion_status). Audit trail readability: human-inspectable JSON; not optimised for storage compactness.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Row 4 Understanding §9 common-foundations: AnalysisPass conventions must be common across mechanisms. Per Issue F4 architectural commitment (Option 2): mechanism provenance lives on AnalysisPass.outputs. Per Issue F10 architectural commitment: Read Witness data lives on AnalysisPass.outputs.read_witness. JSONB column gives schema flexibility for mechanism-specific data without requiring schema migration per mechanism.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AnalysisPass table structure — locked. Standard fields list — locked. JSONB outputs structure conventions — under-review (will refine as more mechanisms surface specific needs). outputs.mechanism_data sub-schema per mechanism — defined per Implementation Spec.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AnalysisPass schema in Alembic migrations. Helper functions for AnalysisPass record creation and outputs sub-structure population.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F4 (mechanism provenance architecture — applied here). F10 (Read Witness storage — applied here as outputs.read_witness convention).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11. Practitioner UI Patterns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§4.9 Practitioner UI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 UI delivered via FastAPI + Jinja templates. v1 scope: minimal — file upload form (for Source Capture input), post-execution summary view (showing produced entities and AnalysisPass status). Practitioner workflow features (Concern review, Question answering, Suggestion disposition, Signal review) deferred for v1 — these emerge as later mechanisms need them. No authentication for v1 (single-tenant). Notification: post-execution summary view shows current state; no push notifications / email / etc.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Capture is the first mechanism — only needs minimal UI for v1 prototype. Per Row 4 Understanding §9.3 hybrid pattern — UI shell pattern in Applied; mechanism-specific Practitioner-facing operations in Implementation Spec. Source Capture has no Practitioner-facing operations beyond input + summary.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 UI delivery — locked for v1. Jinja templates — v1-only; JS framework may be needed when Practitioner workflow features are added (Concern review etc. benefit from richer interaction). v1 scope (minimal) — explicit; expect substantial expansion when downstream mechanisms produce Concerns / Questions.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Templates live in templates/ directory. UI shell (base template, common layout) defined here; per-mechanism Practitioner-facing pages defined in respective Implementation Specs.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12. Testing and Verification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§4.10 Testing and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 as test framework. Test data / fixtures: real-world samples committed to fixtures/ directory in repo (with synthetic edge-case fixtures alongside). Determinism testing: bit-identity for fully deterministic mechanisms (Source Capture, Domain Identification when written, etc.); semantic-equivalence with AI Model fingerprint capture for AI-involving mechanisms (Actor Signal Identification, Row-Lens Source Re-Analysis). Coverage targets: aim for &gt;80% line coverage on core mechanism logic; not enforced as gate for v1. Integration testing across mechanisms: deferred for v1 (one mechanism implemented at a time).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 — pytest is Python standard with rich fixture support. Real-world samples test against actual document shapes; synthetic edge-case fixtures test specific scenarios. Bit-identity is the strongest determinism test where applicable; semantic-equivalence is the appropriate weaker standard for AI.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 — locked. Real-world samples approach — v1; coverage targets — v1-only (no enforcement); integration testing deferred — v1-only.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tests/ directory structure: one subdirectory per mechanism. fixtures/ directory: shared test inputs. conftest.py for shared pytest fixtures (database setup, ledger reset,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13. Cross-Mechanism Coordination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§4.11 Cross-mechanism coordination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Sequential runner for v1. Orchestrator function invokes mechanisms in canonical Phase / Pass order. Phase 1 Source Capture invocation pattern: input file path + project context → mechanism invoked synchronously → ledger entities written. Cross-mechanism input/output coordination via ledger reads (Mechanism B reads what Mechanism A produced from the ledger). Phase 10 trigger handling: deferred for v1 — single-pass execution only; mid-project iteration not supported in v1 prototype. No event-driven / pub-sub for v1. No workflow engine (Airflow / Prefect / Temporal) for v1.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§6.9 trade-offs — sequential runner is simplest, easy to debug, sufficient for v1. Event-driven and workflow engines add infrastructure overhead not justified at prototype scale. Per Row 4 Understanding §4.11 — v1 scope typically simple sequential runner.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Sequential runner — v1-only; production version will likely need event-driven or workflow engine. Phase 10 deferral — v1-only; later v0.x will need re-execution support.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Orchestrator function in core/orchestrator.py (or similar). Mechanism invocation API standardised so orchestrator can call each mechanism uniformly.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14. Implementation Handoff</w:t>
      </w:r>
    </w:p>
    <w:p>
      <w:pPr>
        <w:spacing w:after="60" w:before="60"/>
        <w:jc w:val="left"/>
      </w:pPr>
      <w:r>
        <w:rPr>
          <w:b/>
          <w:bCs/>
        </w:rPr>
        <w:t xml:space="preserve">Per Row 4 Understanding §4.13.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Decision 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§4.13 Implementation handoff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Target AI coding agent: Replit Agent. Handoff file format: replit.md (auto-generated by Replit on project creation; manually edited or replaced with our content). Handoff content scope: replit.md is concise — references the deep specs (Row 4 Applied, Source Capture Implementation Spec) by file path; does not duplicate detail (per progressive-disclosure pattern). Iteration model: Practitioner uses Replit Agent's Plan Mode for architectural review before implementation execution; Practitioner reviews Agent-generated code as it's produced; corrections happen mid-stream when Agent diverges from specs.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Rationale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stop-point Standard. Replit-specific because Practitioner uses Replit. replit.md is concise per CLAUDE-equivalent best practices ("don't tell agent everything; tell agent how to find detail"). Plan Mode pattern aligns with Claude Code's "plan first, then execute in fresh session" workflow.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Provisionality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Agent target — locked for v1 build. replit.md content — v1; will refine based on actual Replit Agent reading effectiveness.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Cascading commitments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replit.md lives in repo root. Reference structure: replit.md → Row 4 Applied → Implementation Specs → canonical schema.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Tracker references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directly.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15. Recap — v1 Locked Stack Summary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Quick-reference summary of v1 locked architectural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Commitment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Deployment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Deployments (managed PaaS, single-tenant)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3.12+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Neon PostgreSQL via SQLAlchemy 2.x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Schema migrations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Alembic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AI Model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Anthropic Python SDK (Claude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Server-rendered Jinja templates (no JS framework for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 (with real + synthetic fixtures)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Mode discipline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Decorator pattern (@pass_mode)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AnalysisPass entity with JSONB outputs 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Cross-mechanism 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Sequential runner (v1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Implementation handoff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Replit Agent via replit.md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Stop-point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(Applied + Mechanism Implementation Spec)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16. Recommended Project Structure</w:t>
      </w:r>
    </w:p>
    <w:p>
      <w:pPr>
        <w:spacing w:after="60" w:before="60"/>
        <w:jc w:val="left"/>
      </w:pPr>
      <w:r>
        <w:rPr>
          <w:b/>
          <w:bCs/>
        </w:rPr>
        <w:t xml:space="preserve">[INFERRED] </w:t>
      </w:r>
      <w:r>
        <w:t xml:space="preserve">Recommended file/directory structure for SysEngage repo. Replit Agent may adjust during scaffold; this is the intended shape for the v1 prototype.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sysengage/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replit.md                    # Replit Agent handoff entry point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# Project README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pyproject.toml               # Python project + dependencies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alembic.ini                  # Alembic config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alembic/                     # Schema migrations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env.py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versions/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core/                        # Core architectural patterns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modes/                   # @pass_mode decorator + LPM enforcement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orchestrator.py          # Cross-mechanism orchestration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audit_trail.py           # AnalysisPass helpers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schemas/                     # Pydantic models (canonical entities)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segment.py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source_atom.py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analysis_pass.py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                      # one file per canonical entity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models/                      # SQLAlchemy models (DB layer)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segment.py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mappers/                     # Pydantic ↔ SQLAlchemy mapping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mechanisms/                  # Mechanism implementations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source_capture/          # Phase 1 Source Capture mechanism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pass_0_read_witness.py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pass_0a_segment_construction.py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pass_0b_source_capture.py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pass_0c_source_atom_splitting.py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                      # other mechanisms as added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prompts/                     # AI Model prompt templates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(none for Source Capture; downstream mechanisms add per-mechanism prompts)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api/                         # FastAPI routes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 # FastAPI app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source_capture.py        # Source Capture endpoints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templates/                   # Jinja templates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base.html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upload.html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summary.html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static/                      # CSS / static assets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         # pytest tests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conftest.py              # Shared fixtures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test_pass_0.py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test_pass_0a.py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test_pass_0b.py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test_pass_0c.py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fixtures/                    # Test input data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source_capture/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happy_path/          # Real-world sample documents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edge_cases/          # Synthetic edge-case documents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docs/                        # Project documentation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row4_understanding/      # Row 4 framework artefact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row4_applied/            # Row 4 Applied artefact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mechanisms/              # Mechanism Implementation Specs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 Replit Agent will scaffold the actual project. This structure is the intent; minor variations (e.g., flatter or deeper module organisation) are acceptable as long as the architectural commitments above are honoured.</w:t>
      </w:r>
    </w:p>
    <w:p>
      <w:r>
        <w:br w:type="page"/>
      </w:r>
    </w:p>
    <w:p>
      <w:pPr>
        <w:pStyle w:val="Heading2"/>
      </w:pPr>
      <w:r>
        <w:t xml:space="preserve">Document End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End of SysEngage Row 4 Applied to SysEngage v0.1.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All v1 architectural commitments locked. Provisionality marked explicitly per category. Cascading commitments documented. Tracker references where applicable.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Companion artefacts:</w:t>
      </w:r>
    </w:p>
    <w:p>
      <w:pPr>
        <w:pStyle w:val="ListParagraph"/>
        <w:numPr>
          <w:ilvl w:val="0"/>
          <w:numId w:val="2"/>
        </w:numPr>
      </w:pPr>
      <w:r>
        <w:t xml:space="preserve">SysEngage_Row_4_Understanding_v0_1.docx — framework artefact (this Applied artefact applies that framework)</w:t>
      </w:r>
    </w:p>
    <w:p>
      <w:pPr>
        <w:pStyle w:val="ListParagraph"/>
        <w:numPr>
          <w:ilvl w:val="0"/>
          <w:numId w:val="2"/>
        </w:numPr>
      </w:pPr>
      <w:r>
        <w:t xml:space="preserve">SysEngage_Row_4_Mechanism_Source_Capture_v0_1.docx — first Mechanism Implementation Spec, applies these commitments to Source Capture</w:t>
      </w:r>
    </w:p>
    <w:p>
      <w:pPr>
        <w:pStyle w:val="ListParagraph"/>
        <w:numPr>
          <w:ilvl w:val="0"/>
          <w:numId w:val="2"/>
        </w:numPr>
      </w:pPr>
      <w:r>
        <w:t xml:space="preserve">replit.md — Replit Agent handoff entry point in repo root, references all of the above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2026-05-09T19:40:48.691Z</dcterms:created>
  <dcterms:modified xsi:type="dcterms:W3CDTF">2026-05-09T19:40:48.692Z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