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D – Tax Audit</w:t>
      </w:r>
    </w:p>
    <w:tbl>
      <w:tblPr>
        <w:tblStyle w:val="14"/>
        <w:tblW w:w="92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440"/>
        <w:gridCol w:w="5940"/>
        <w:gridCol w:w="18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BFBFBF"/>
            <w:vAlign w:val="center"/>
          </w:tcPr>
          <w:p>
            <w:pPr>
              <w:ind w:left="720"/>
              <w:jc w:val="center"/>
              <w:rPr>
                <w:color w:val="000000"/>
              </w:rPr>
            </w:pPr>
            <w:r>
              <w:rPr>
                <w:b/>
              </w:rPr>
              <w:t>Ref.</w:t>
            </w:r>
          </w:p>
        </w:tc>
        <w:tc>
          <w:tcPr>
            <w:tcW w:w="5940" w:type="dxa"/>
            <w:shd w:val="clear" w:color="auto" w:fill="BFBFBF"/>
            <w:vAlign w:val="center"/>
          </w:tcPr>
          <w:p>
            <w:pPr>
              <w:ind w:left="720"/>
              <w:jc w:val="center"/>
            </w:pPr>
            <w:r>
              <w:rPr>
                <w:b/>
              </w:rPr>
              <w:t xml:space="preserve">Requirement </w:t>
            </w:r>
          </w:p>
        </w:tc>
        <w:tc>
          <w:tcPr>
            <w:tcW w:w="1890" w:type="dxa"/>
            <w:shd w:val="clear" w:color="auto" w:fill="BFBFBF"/>
            <w:vAlign w:val="center"/>
          </w:tcPr>
          <w:p>
            <w:pPr>
              <w:jc w:val="center"/>
            </w:pPr>
            <w:r>
              <w:rPr>
                <w:b/>
              </w:rPr>
              <w:t>(Mandatory (M)/Preferred (P)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87" w:hRule="atLeast"/>
        </w:trPr>
        <w:tc>
          <w:tcPr>
            <w:tcW w:w="9270" w:type="dxa"/>
            <w:gridSpan w:val="3"/>
            <w:shd w:val="clear" w:color="auto" w:fill="002060"/>
          </w:tcPr>
          <w:p>
            <w:pPr>
              <w:jc w:val="both"/>
              <w:rPr>
                <w:rFonts w:ascii="Arial" w:hAnsi="Arial" w:eastAsia="Arial" w:cs="Arial"/>
                <w:sz w:val="18"/>
                <w:szCs w:val="18"/>
              </w:rPr>
            </w:pPr>
            <w:r>
              <w:rPr>
                <w:rFonts w:ascii="Arial" w:hAnsi="Arial" w:eastAsia="Arial" w:cs="Arial"/>
                <w:b/>
                <w:sz w:val="18"/>
                <w:szCs w:val="18"/>
              </w:rPr>
              <w:t>Create Audit Plan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FR-04.0-01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audit team to create, review, update audit plan and submit to audit director for review.  </w:t>
            </w:r>
          </w:p>
          <w:p>
            <w:pPr>
              <w:jc w:val="both"/>
              <w:rPr>
                <w:rFonts w:ascii="Arial" w:hAnsi="Arial" w:eastAsia="Arial" w:cs="Arial"/>
                <w:sz w:val="18"/>
                <w:szCs w:val="18"/>
              </w:rPr>
            </w:pPr>
            <w:r>
              <w:rPr>
                <w:rFonts w:ascii="Arial" w:hAnsi="Arial" w:eastAsia="Arial" w:cs="Arial"/>
                <w:sz w:val="18"/>
                <w:szCs w:val="18"/>
              </w:rPr>
              <w:t>This shall include an iterative process that takes into account current (annual) audit tactics, selection of case volumes by type (desk, field, joint audit, single issue, comprehensive, etc.) and effort estimates / guidelines per type, and skill capacities per skill type and location.</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FR-04.0-02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audit director to review and approve the audit plan.  Upon director’s approval, the system shall notify the business units/branches/regions about updated audit plan and request feedback</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FR-04.0-03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business units/branches/regions to review the audit plan and provide feedback and submit to the audit director.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FR-04.0-04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audit director to review the feedback from business units/branches/regions and amend as per feedback and finalize the audit plan.  The plan may go through several versions and system shall keep track of them.</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FR-04.0-05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As the audit director approves the plan, system shall send notification and the plan to the Senior Management or Risk Management Committee to review and approve the audit plan.  Upon approval, the system shall send the approved audit plan and notify the audit director and business units/branches/regions.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FR-04.0-06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allow auditors, audit groups or teams at the tax centers to cascade their audit plans to audit case levels allowing auditors to develop audit plans for each audit case.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77" w:hRule="atLeast"/>
        </w:trPr>
        <w:tc>
          <w:tcPr>
            <w:tcW w:w="9270" w:type="dxa"/>
            <w:gridSpan w:val="3"/>
            <w:shd w:val="clear" w:color="auto" w:fill="002060"/>
          </w:tcPr>
          <w:p>
            <w:pPr>
              <w:jc w:val="both"/>
              <w:rPr>
                <w:rFonts w:ascii="Arial" w:hAnsi="Arial" w:eastAsia="Arial" w:cs="Arial"/>
                <w:sz w:val="18"/>
                <w:szCs w:val="18"/>
              </w:rPr>
            </w:pPr>
            <w:r>
              <w:rPr>
                <w:rFonts w:ascii="Arial" w:hAnsi="Arial" w:eastAsia="Arial" w:cs="Arial"/>
                <w:b/>
                <w:sz w:val="18"/>
                <w:szCs w:val="18"/>
              </w:rPr>
              <w:t>Audit Case Selection and Assignment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 xml:space="preserve">System shall enable the audit team to view audit cases selected on risk bases by the Risk Directorate by order of their risk ranking, by branch, taxpayer segment, audit type (as desk audit, comprehensive audit, issue audit, and transfer pricing audit) and other configurable parameters such as audit population, credibility checks, risk parameters, etc.  The risk engine shall consider the senior management inputs. </w:t>
            </w:r>
          </w:p>
          <w:p>
            <w:pPr>
              <w:jc w:val="both"/>
              <w:rPr>
                <w:rFonts w:ascii="Arial" w:hAnsi="Arial" w:eastAsia="Arial" w:cs="Arial"/>
                <w:color w:val="000000"/>
                <w:sz w:val="18"/>
                <w:szCs w:val="18"/>
              </w:rPr>
            </w:pPr>
            <w:r>
              <w:rPr>
                <w:rFonts w:ascii="Arial" w:hAnsi="Arial" w:eastAsia="Arial" w:cs="Arial"/>
                <w:color w:val="000000"/>
                <w:sz w:val="18"/>
                <w:szCs w:val="18"/>
              </w:rPr>
              <w:t>Case selection shall include a random selection feature to assist with feedback to the audit selection model.</w:t>
            </w:r>
          </w:p>
          <w:p>
            <w:pPr>
              <w:jc w:val="both"/>
              <w:rPr>
                <w:rFonts w:ascii="Arial" w:hAnsi="Arial" w:eastAsia="Arial" w:cs="Arial"/>
                <w:color w:val="000000"/>
                <w:sz w:val="18"/>
                <w:szCs w:val="18"/>
              </w:rPr>
            </w:pPr>
          </w:p>
          <w:p>
            <w:pPr>
              <w:jc w:val="both"/>
              <w:rPr>
                <w:rFonts w:ascii="Arial" w:hAnsi="Arial" w:eastAsia="Arial" w:cs="Arial"/>
                <w:color w:val="000000"/>
                <w:sz w:val="18"/>
                <w:szCs w:val="18"/>
              </w:rPr>
            </w:pPr>
            <w:r>
              <w:rPr>
                <w:rFonts w:ascii="Arial" w:hAnsi="Arial" w:eastAsia="Arial" w:cs="Arial"/>
                <w:color w:val="000000"/>
                <w:sz w:val="18"/>
                <w:szCs w:val="18"/>
              </w:rPr>
              <w:t>The system shall allow process owner to view cases subject to audit identified by the risk engine.</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The system shall allow users to define and configure the audit case types, which includes the scope and coverage of the audit cases, the estimated duration for finalization of the audit cases, etc. (E.g. issue audit, desk audit, transfer pricing audits, comprehensive audits, etc.)</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 xml:space="preserve">The system shall enable other directorates to identify/flag auditable cases (tax clearance, business closure, etc) and request for audit.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FR-04.1-03</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The system shall enable external stakeholders to identify auditable cases and request for audit.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FR-04.1-04</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The system shall enable the tax audit process Lead/ owner to receive selected audit cases, assess the strength of risk referral per case type and determine the number of cases to be audited during the fiscal year based on the available staff capacity (numbers and skills).</w:t>
            </w:r>
          </w:p>
          <w:p>
            <w:pPr>
              <w:jc w:val="both"/>
              <w:rPr>
                <w:rFonts w:ascii="Arial" w:hAnsi="Arial" w:eastAsia="Arial" w:cs="Arial"/>
                <w:color w:val="000000"/>
                <w:sz w:val="18"/>
                <w:szCs w:val="18"/>
              </w:rPr>
            </w:pPr>
          </w:p>
          <w:p>
            <w:pPr>
              <w:pBdr>
                <w:top w:val="none" w:color="auto" w:sz="0" w:space="0"/>
                <w:left w:val="none" w:color="auto" w:sz="0" w:space="0"/>
                <w:bottom w:val="none" w:color="auto" w:sz="0" w:space="0"/>
                <w:right w:val="none" w:color="auto" w:sz="0" w:space="0"/>
                <w:between w:val="none" w:color="auto" w:sz="0" w:space="0"/>
              </w:pBdr>
              <w:spacing w:line="256" w:lineRule="auto"/>
              <w:jc w:val="both"/>
              <w:rPr>
                <w:rFonts w:ascii="Arial" w:hAnsi="Arial" w:eastAsia="Arial" w:cs="Arial"/>
                <w:color w:val="000000"/>
                <w:sz w:val="18"/>
                <w:szCs w:val="18"/>
              </w:rPr>
            </w:pPr>
            <w:r>
              <w:rPr>
                <w:rFonts w:ascii="Arial" w:hAnsi="Arial" w:eastAsia="Arial" w:cs="Arial"/>
                <w:color w:val="000000"/>
                <w:sz w:val="18"/>
                <w:szCs w:val="18"/>
              </w:rPr>
              <w:t xml:space="preserve">System shall generate list of auditable cases based on predefined risk parameters and enable the process owner to prioritize selected audit cases based on the Risk priority ranking the Risk Directorate has provided. </w:t>
            </w:r>
          </w:p>
          <w:p>
            <w:pPr>
              <w:jc w:val="both"/>
              <w:rPr>
                <w:rFonts w:ascii="Arial" w:hAnsi="Arial" w:eastAsia="Arial" w:cs="Arial"/>
                <w:sz w:val="18"/>
                <w:szCs w:val="18"/>
              </w:rPr>
            </w:pPr>
            <w:r>
              <w:rPr>
                <w:rFonts w:ascii="Arial" w:hAnsi="Arial" w:eastAsia="Arial" w:cs="Arial"/>
                <w:sz w:val="18"/>
                <w:szCs w:val="18"/>
              </w:rPr>
              <w:t>The system must have capability to risk profile taxpayers and amend risk indicators.  Among others, audit risk profiling should include the following :</w:t>
            </w:r>
          </w:p>
          <w:p>
            <w:pPr>
              <w:jc w:val="both"/>
              <w:rPr>
                <w:rFonts w:ascii="Arial" w:hAnsi="Arial" w:eastAsia="Arial" w:cs="Arial"/>
                <w:sz w:val="18"/>
                <w:szCs w:val="18"/>
              </w:rPr>
            </w:pPr>
          </w:p>
          <w:p>
            <w:pPr>
              <w:numPr>
                <w:ilvl w:val="3"/>
                <w:numId w:val="1"/>
              </w:numPr>
              <w:spacing w:after="0" w:line="240" w:lineRule="auto"/>
              <w:ind w:left="567" w:hanging="567"/>
              <w:rPr>
                <w:rFonts w:ascii="Arial" w:hAnsi="Arial" w:eastAsia="Arial" w:cs="Arial"/>
                <w:sz w:val="18"/>
                <w:szCs w:val="18"/>
              </w:rPr>
            </w:pPr>
            <w:r>
              <w:rPr>
                <w:rFonts w:ascii="Arial" w:hAnsi="Arial" w:eastAsia="Arial" w:cs="Arial"/>
                <w:sz w:val="18"/>
                <w:szCs w:val="18"/>
              </w:rPr>
              <w:t>Match taxpayer data with reliable third-party data sources (to be defined from time to time).</w:t>
            </w:r>
          </w:p>
          <w:p>
            <w:pPr>
              <w:numPr>
                <w:ilvl w:val="3"/>
                <w:numId w:val="1"/>
              </w:numPr>
              <w:spacing w:after="0" w:line="240" w:lineRule="auto"/>
              <w:ind w:left="567" w:hanging="567"/>
              <w:rPr>
                <w:rFonts w:ascii="Arial" w:hAnsi="Arial" w:eastAsia="Arial" w:cs="Arial"/>
                <w:sz w:val="18"/>
                <w:szCs w:val="18"/>
              </w:rPr>
            </w:pPr>
            <w:r>
              <w:rPr>
                <w:rFonts w:ascii="Arial" w:hAnsi="Arial" w:eastAsia="Arial" w:cs="Arial"/>
                <w:sz w:val="18"/>
                <w:szCs w:val="18"/>
              </w:rPr>
              <w:t>Search for patterns of under-reporting.</w:t>
            </w:r>
          </w:p>
          <w:p>
            <w:pPr>
              <w:numPr>
                <w:ilvl w:val="3"/>
                <w:numId w:val="1"/>
              </w:numPr>
              <w:spacing w:after="0" w:line="240" w:lineRule="auto"/>
              <w:ind w:left="567" w:hanging="567"/>
              <w:rPr>
                <w:rFonts w:ascii="Arial" w:hAnsi="Arial" w:eastAsia="Arial" w:cs="Arial"/>
                <w:sz w:val="18"/>
                <w:szCs w:val="18"/>
              </w:rPr>
            </w:pPr>
            <w:r>
              <w:rPr>
                <w:rFonts w:ascii="Arial" w:hAnsi="Arial" w:eastAsia="Arial" w:cs="Arial"/>
                <w:sz w:val="18"/>
                <w:szCs w:val="18"/>
              </w:rPr>
              <w:t>Search for patterns that indicate potential revenue risk.</w:t>
            </w:r>
          </w:p>
          <w:p>
            <w:pPr>
              <w:numPr>
                <w:ilvl w:val="3"/>
                <w:numId w:val="1"/>
              </w:numPr>
              <w:spacing w:after="0" w:line="240" w:lineRule="auto"/>
              <w:ind w:left="567" w:hanging="567"/>
              <w:rPr>
                <w:rFonts w:ascii="Arial" w:hAnsi="Arial" w:eastAsia="Arial" w:cs="Arial"/>
                <w:sz w:val="18"/>
                <w:szCs w:val="18"/>
              </w:rPr>
            </w:pPr>
            <w:r>
              <w:rPr>
                <w:rFonts w:ascii="Arial" w:hAnsi="Arial" w:eastAsia="Arial" w:cs="Arial"/>
                <w:sz w:val="18"/>
                <w:szCs w:val="18"/>
              </w:rPr>
              <w:t>Identify patterns in taxpayer filing and payments.</w:t>
            </w:r>
          </w:p>
          <w:p>
            <w:pPr>
              <w:numPr>
                <w:ilvl w:val="3"/>
                <w:numId w:val="1"/>
              </w:numPr>
              <w:spacing w:after="0" w:line="240" w:lineRule="auto"/>
              <w:ind w:left="567" w:hanging="567"/>
              <w:rPr>
                <w:rFonts w:ascii="Arial" w:hAnsi="Arial" w:eastAsia="Arial" w:cs="Arial"/>
                <w:sz w:val="18"/>
                <w:szCs w:val="18"/>
              </w:rPr>
            </w:pPr>
            <w:r>
              <w:rPr>
                <w:rFonts w:ascii="Arial" w:hAnsi="Arial" w:eastAsia="Arial" w:cs="Arial"/>
                <w:sz w:val="18"/>
                <w:szCs w:val="18"/>
              </w:rPr>
              <w:t xml:space="preserve">Perform forensic modelling e.g. Non-submission of returns </w:t>
            </w:r>
          </w:p>
          <w:p>
            <w:pPr>
              <w:numPr>
                <w:ilvl w:val="3"/>
                <w:numId w:val="1"/>
              </w:numPr>
              <w:spacing w:after="0" w:line="240" w:lineRule="auto"/>
              <w:ind w:left="567" w:hanging="567"/>
              <w:rPr>
                <w:rFonts w:ascii="Arial" w:hAnsi="Arial" w:eastAsia="Arial" w:cs="Arial"/>
                <w:sz w:val="18"/>
                <w:szCs w:val="18"/>
              </w:rPr>
            </w:pPr>
            <w:r>
              <w:rPr>
                <w:rFonts w:ascii="Arial" w:hAnsi="Arial" w:eastAsia="Arial" w:cs="Arial"/>
                <w:sz w:val="18"/>
                <w:szCs w:val="18"/>
              </w:rPr>
              <w:t>Continuous losses or repayments financial statements</w:t>
            </w:r>
          </w:p>
          <w:p>
            <w:pPr>
              <w:numPr>
                <w:ilvl w:val="3"/>
                <w:numId w:val="1"/>
              </w:numPr>
              <w:spacing w:after="0" w:line="240" w:lineRule="auto"/>
              <w:ind w:left="567" w:hanging="567"/>
              <w:rPr>
                <w:rFonts w:ascii="Arial" w:hAnsi="Arial" w:eastAsia="Arial" w:cs="Arial"/>
                <w:sz w:val="18"/>
                <w:szCs w:val="18"/>
              </w:rPr>
            </w:pPr>
            <w:r>
              <w:rPr>
                <w:rFonts w:ascii="Arial" w:hAnsi="Arial" w:eastAsia="Arial" w:cs="Arial"/>
                <w:sz w:val="18"/>
                <w:szCs w:val="18"/>
              </w:rPr>
              <w:t>Compare values of imports and returns by the same taxpayer.</w:t>
            </w:r>
          </w:p>
          <w:p>
            <w:pPr>
              <w:numPr>
                <w:ilvl w:val="3"/>
                <w:numId w:val="1"/>
              </w:numPr>
              <w:spacing w:after="0" w:line="240" w:lineRule="auto"/>
              <w:ind w:left="567" w:hanging="567"/>
              <w:rPr>
                <w:rFonts w:ascii="Arial" w:hAnsi="Arial" w:eastAsia="Arial" w:cs="Arial"/>
                <w:sz w:val="18"/>
                <w:szCs w:val="18"/>
              </w:rPr>
            </w:pPr>
            <w:r>
              <w:rPr>
                <w:rFonts w:ascii="Arial" w:hAnsi="Arial" w:eastAsia="Arial" w:cs="Arial"/>
                <w:sz w:val="18"/>
                <w:szCs w:val="18"/>
              </w:rPr>
              <w:t xml:space="preserve">The system shall allow configuration of number of cases to audit.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22"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FR-04.1-05</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 xml:space="preserve">System shall enable tax audit process owner to load the cases into the system and attach treatment plan to the cases.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FR-04.1-06</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 xml:space="preserve">The system shall automatically allocate audit cases to auditors and audit team leaders (if required) by considering their area of expertise, taxpayer sector/business activity, auditors’ skills, seniority, and knowledge, case complexity, workload and other business rules to be defined in the system.  System shall also notify the auditor and audit team lead upon assignment.  </w:t>
            </w:r>
            <w:r>
              <w:rPr>
                <w:rFonts w:ascii="Arial" w:hAnsi="Arial" w:eastAsia="Arial" w:cs="Arial"/>
                <w:sz w:val="18"/>
                <w:szCs w:val="18"/>
              </w:rPr>
              <w:t>Once automatic allocation is done, the system should raise an alert if a case is not attended to after a given number of days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re-allocation of cases from one officer to another at approved authority levels.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generate and assign a case number for each audit case and shall enable the process owner to assign cases to audit teams or auditors via the case management system.</w:t>
            </w:r>
          </w:p>
          <w:p>
            <w:pPr>
              <w:jc w:val="both"/>
              <w:rPr>
                <w:rFonts w:ascii="Arial" w:hAnsi="Arial" w:eastAsia="Arial" w:cs="Arial"/>
                <w:sz w:val="18"/>
                <w:szCs w:val="18"/>
              </w:rPr>
            </w:pPr>
            <w:r>
              <w:rPr>
                <w:rFonts w:ascii="Arial" w:hAnsi="Arial" w:eastAsia="Arial" w:cs="Arial"/>
                <w:sz w:val="18"/>
                <w:szCs w:val="18"/>
              </w:rPr>
              <w:t xml:space="preserve">The system shall treat every audit case as part of a case management process flow with distinct steps, delegations, approvals/rejections, reports, notifications and others. There shall be standard templates for workflows per case type and this shall be included in the (electronic) case preparation dossier. Each specific case would contain an (electronic) dossier of pertinent facts per case-type, and selection reason, selected tax-payer, and select purpose(s) of audit. </w:t>
            </w:r>
          </w:p>
          <w:p>
            <w:pPr>
              <w:jc w:val="both"/>
              <w:rPr>
                <w:rFonts w:ascii="Arial" w:hAnsi="Arial" w:eastAsia="Arial" w:cs="Arial"/>
                <w:sz w:val="18"/>
                <w:szCs w:val="18"/>
              </w:rPr>
            </w:pPr>
            <w:r>
              <w:rPr>
                <w:rFonts w:ascii="Arial" w:hAnsi="Arial" w:eastAsia="Arial" w:cs="Arial"/>
                <w:sz w:val="18"/>
                <w:szCs w:val="18"/>
              </w:rPr>
              <w:t>The system shall allow capturing details of each steps and status.</w:t>
            </w:r>
          </w:p>
          <w:p>
            <w:pPr>
              <w:jc w:val="both"/>
              <w:rPr>
                <w:rFonts w:ascii="Arial" w:hAnsi="Arial" w:eastAsia="Arial" w:cs="Arial"/>
                <w:sz w:val="18"/>
                <w:szCs w:val="18"/>
              </w:rPr>
            </w:pPr>
            <w:r>
              <w:rPr>
                <w:rFonts w:ascii="Arial" w:hAnsi="Arial" w:eastAsia="Arial" w:cs="Arial"/>
                <w:sz w:val="18"/>
                <w:szCs w:val="18"/>
              </w:rPr>
              <w:t>System shall automatically link each audit case to the start and end date provided in the annual audit plan and allow further allocation of detailed audit segments to individual auditors with start and end dates</w:t>
            </w:r>
          </w:p>
          <w:p>
            <w:pPr>
              <w:jc w:val="both"/>
              <w:rPr>
                <w:rFonts w:ascii="Arial" w:hAnsi="Arial" w:eastAsia="Arial" w:cs="Arial"/>
                <w:sz w:val="18"/>
                <w:szCs w:val="18"/>
              </w:rPr>
            </w:pPr>
            <w:r>
              <w:rPr>
                <w:rFonts w:ascii="Arial" w:hAnsi="Arial" w:eastAsia="Arial" w:cs="Arial"/>
                <w:sz w:val="18"/>
                <w:szCs w:val="18"/>
              </w:rPr>
              <w:t>System shall allow making changes to audit start and end dates of specific audit cases and maintain an audit trail of the modifications to the system when approved by an authorized official.</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make available an audit Case Management Module (CMM) in which the auditor will be able to register the audit case with an automatically generated case number, start date and expected end date.System shall enable the auditor to record work done on a daily basis in the CMM, which will be the basis for the system to generate report on progress of audit on a periodic basis (weekly, monthly, etc.,) and staff productivity reports. System shall enable the auditor to record work done daily in the CMM automatically monitor work done by each member of the audit team and measure progress against planned completion date allocated for each audit segment.</w:t>
            </w:r>
          </w:p>
          <w:p>
            <w:pPr>
              <w:jc w:val="both"/>
              <w:rPr>
                <w:rFonts w:ascii="Arial" w:hAnsi="Arial" w:eastAsia="Arial" w:cs="Arial"/>
                <w:sz w:val="8"/>
                <w:szCs w:val="8"/>
              </w:rPr>
            </w:pPr>
          </w:p>
          <w:p>
            <w:pPr>
              <w:jc w:val="both"/>
              <w:rPr>
                <w:rFonts w:ascii="Arial" w:hAnsi="Arial" w:eastAsia="Arial" w:cs="Arial"/>
                <w:sz w:val="18"/>
                <w:szCs w:val="18"/>
              </w:rPr>
            </w:pPr>
            <w:r>
              <w:rPr>
                <w:rFonts w:ascii="Arial" w:hAnsi="Arial" w:eastAsia="Arial" w:cs="Arial"/>
                <w:sz w:val="18"/>
                <w:szCs w:val="18"/>
              </w:rPr>
              <w:t>Audit team leaders shall have access to monitor case progress. System shall automatically send case to Intelligence and investigation when a set of criteria is met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FR-04.1-10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audit case management system shall have the following features:</w:t>
            </w:r>
          </w:p>
          <w:p>
            <w:pPr>
              <w:numPr>
                <w:ilvl w:val="0"/>
                <w:numId w:val="2"/>
              </w:numPr>
              <w:spacing w:after="0" w:line="240" w:lineRule="auto"/>
              <w:ind w:left="993"/>
              <w:rPr>
                <w:rFonts w:ascii="Arial" w:hAnsi="Arial" w:eastAsia="Arial" w:cs="Arial"/>
                <w:sz w:val="18"/>
                <w:szCs w:val="18"/>
              </w:rPr>
            </w:pPr>
            <w:r>
              <w:rPr>
                <w:rFonts w:ascii="Arial" w:hAnsi="Arial" w:eastAsia="Arial" w:cs="Arial"/>
                <w:sz w:val="18"/>
                <w:szCs w:val="18"/>
              </w:rPr>
              <w:t>Must have configurable rules for audit case allocation.</w:t>
            </w:r>
          </w:p>
          <w:p>
            <w:pPr>
              <w:numPr>
                <w:ilvl w:val="0"/>
                <w:numId w:val="2"/>
              </w:numPr>
              <w:spacing w:after="0" w:line="240" w:lineRule="auto"/>
              <w:ind w:left="993"/>
              <w:rPr>
                <w:rFonts w:ascii="Arial" w:hAnsi="Arial" w:eastAsia="Arial" w:cs="Arial"/>
                <w:sz w:val="18"/>
                <w:szCs w:val="18"/>
              </w:rPr>
            </w:pPr>
            <w:r>
              <w:rPr>
                <w:rFonts w:ascii="Arial" w:hAnsi="Arial" w:eastAsia="Arial" w:cs="Arial"/>
                <w:sz w:val="18"/>
                <w:szCs w:val="18"/>
              </w:rPr>
              <w:t>Assign cases and tasks based on classification of taxpayers</w:t>
            </w:r>
          </w:p>
          <w:p>
            <w:pPr>
              <w:ind w:left="993"/>
              <w:rPr>
                <w:rFonts w:ascii="Arial" w:hAnsi="Arial" w:eastAsia="Arial" w:cs="Arial"/>
                <w:sz w:val="18"/>
                <w:szCs w:val="18"/>
              </w:rPr>
            </w:pPr>
            <w:r>
              <w:rPr>
                <w:rFonts w:ascii="Arial" w:hAnsi="Arial" w:eastAsia="Arial" w:cs="Arial"/>
                <w:sz w:val="18"/>
                <w:szCs w:val="18"/>
              </w:rPr>
              <w:t>(LTO, MTO, STO, Geographic, industry risk profile).</w:t>
            </w:r>
          </w:p>
          <w:p>
            <w:pPr>
              <w:numPr>
                <w:ilvl w:val="0"/>
                <w:numId w:val="2"/>
              </w:numPr>
              <w:spacing w:after="0" w:line="240" w:lineRule="auto"/>
              <w:ind w:left="993"/>
              <w:rPr>
                <w:rFonts w:ascii="Arial" w:hAnsi="Arial" w:eastAsia="Arial" w:cs="Arial"/>
                <w:sz w:val="18"/>
                <w:szCs w:val="18"/>
              </w:rPr>
            </w:pPr>
            <w:r>
              <w:rPr>
                <w:rFonts w:ascii="Arial" w:hAnsi="Arial" w:eastAsia="Arial" w:cs="Arial"/>
                <w:sz w:val="18"/>
                <w:szCs w:val="18"/>
              </w:rPr>
              <w:t>Execute case allocation rules automatically and interactively.</w:t>
            </w:r>
          </w:p>
          <w:p>
            <w:pPr>
              <w:numPr>
                <w:ilvl w:val="0"/>
                <w:numId w:val="2"/>
              </w:numPr>
              <w:spacing w:after="0" w:line="240" w:lineRule="auto"/>
              <w:ind w:left="993"/>
              <w:rPr>
                <w:rFonts w:ascii="Arial" w:hAnsi="Arial" w:eastAsia="Arial" w:cs="Arial"/>
                <w:sz w:val="18"/>
                <w:szCs w:val="18"/>
              </w:rPr>
            </w:pPr>
            <w:r>
              <w:rPr>
                <w:rFonts w:ascii="Arial" w:hAnsi="Arial" w:eastAsia="Arial" w:cs="Arial"/>
                <w:sz w:val="18"/>
                <w:szCs w:val="18"/>
              </w:rPr>
              <w:t>Must allocate cases and tasks according to the skills and expertise of audit officers.</w:t>
            </w:r>
          </w:p>
          <w:p>
            <w:pPr>
              <w:numPr>
                <w:ilvl w:val="0"/>
                <w:numId w:val="2"/>
              </w:numPr>
              <w:spacing w:after="0" w:line="240" w:lineRule="auto"/>
              <w:ind w:left="993"/>
              <w:rPr>
                <w:rFonts w:ascii="Arial" w:hAnsi="Arial" w:eastAsia="Arial" w:cs="Arial"/>
                <w:sz w:val="18"/>
                <w:szCs w:val="18"/>
              </w:rPr>
            </w:pPr>
            <w:r>
              <w:rPr>
                <w:rFonts w:ascii="Arial" w:hAnsi="Arial" w:eastAsia="Arial" w:cs="Arial"/>
                <w:sz w:val="18"/>
                <w:szCs w:val="18"/>
              </w:rPr>
              <w:t>Must allocate cases and tasks according to existing workloads and availability of staff.</w:t>
            </w:r>
          </w:p>
          <w:p>
            <w:pPr>
              <w:numPr>
                <w:ilvl w:val="0"/>
                <w:numId w:val="2"/>
              </w:numPr>
              <w:spacing w:after="0" w:line="240" w:lineRule="auto"/>
              <w:ind w:left="993"/>
              <w:rPr>
                <w:rFonts w:ascii="Arial" w:hAnsi="Arial" w:eastAsia="Arial" w:cs="Arial"/>
                <w:sz w:val="18"/>
                <w:szCs w:val="18"/>
              </w:rPr>
            </w:pPr>
            <w:r>
              <w:rPr>
                <w:rFonts w:ascii="Arial" w:hAnsi="Arial" w:eastAsia="Arial" w:cs="Arial"/>
                <w:sz w:val="18"/>
                <w:szCs w:val="18"/>
              </w:rPr>
              <w:t>Support audit case management for dynamic and sometimes large teams.</w:t>
            </w:r>
          </w:p>
          <w:p>
            <w:pPr>
              <w:rPr>
                <w:rFonts w:ascii="Arial" w:hAnsi="Arial" w:eastAsia="Arial" w:cs="Arial"/>
                <w:sz w:val="18"/>
                <w:szCs w:val="18"/>
              </w:rPr>
            </w:pPr>
            <w:r>
              <w:rPr>
                <w:rFonts w:ascii="Arial" w:hAnsi="Arial" w:eastAsia="Arial" w:cs="Arial"/>
                <w:sz w:val="18"/>
                <w:szCs w:val="18"/>
              </w:rPr>
              <w:t>This is critical to ensure that cases are assigned to appropriate auditors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23" w:hRule="atLeast"/>
        </w:trPr>
        <w:tc>
          <w:tcPr>
            <w:tcW w:w="9270" w:type="dxa"/>
            <w:gridSpan w:val="3"/>
            <w:shd w:val="clear" w:color="auto" w:fill="002060"/>
          </w:tcPr>
          <w:p>
            <w:pPr>
              <w:jc w:val="both"/>
              <w:rPr>
                <w:rFonts w:ascii="Arial" w:hAnsi="Arial" w:eastAsia="Arial" w:cs="Arial"/>
                <w:sz w:val="18"/>
                <w:szCs w:val="18"/>
              </w:rPr>
            </w:pPr>
            <w:r>
              <w:rPr>
                <w:rFonts w:ascii="Arial" w:hAnsi="Arial" w:eastAsia="Arial" w:cs="Arial"/>
                <w:b/>
                <w:sz w:val="18"/>
                <w:szCs w:val="18"/>
              </w:rPr>
              <w:t>Audit Case Planning and Programming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FR-04.2-01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The system shall enable the auditor to evaluate the case assigned to him/her based on information available in the data warehouse. </w:t>
            </w:r>
          </w:p>
          <w:p>
            <w:pPr>
              <w:jc w:val="both"/>
              <w:rPr>
                <w:rFonts w:ascii="Arial" w:hAnsi="Arial" w:eastAsia="Arial" w:cs="Arial"/>
                <w:sz w:val="18"/>
                <w:szCs w:val="18"/>
              </w:rPr>
            </w:pP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FR-04.2-02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auditor to analyze the taxpayer file and case dossier.  If additional supporting documents are required from the taxpayer, system shall enable the auditor to request additional information using the system.</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System shall enable taxpayer to upload additional information as requested by the auditor.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FR-04.2-03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present taxpayer information, taxpayer filling, payment, audit and other detailed information. In addition, the system shall present the risk engine criteria that has led the taxpayer to be selected with drill down capability.</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 xml:space="preserve">The system shall enable the tax auditor to review the taxpayer’s file and record findings on previous audit, if not already in the system.  This involves reviewing and documenting the specific areas of risk identified by analyzing the taxpayer returns and financial statements identifying the areas the audit should focus on. </w:t>
            </w:r>
          </w:p>
          <w:p>
            <w:pPr>
              <w:jc w:val="both"/>
              <w:rPr>
                <w:rFonts w:ascii="Arial" w:hAnsi="Arial" w:eastAsia="Arial" w:cs="Arial"/>
                <w:sz w:val="18"/>
                <w:szCs w:val="18"/>
              </w:rPr>
            </w:pP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FR-04.2-04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auditor to determine the materiality (objective, scope, context and resource needed) for the audit.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FR-04.2-05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auditor to perform research on the taxpayer’s industry.  This might involve computing various ratios, with comparison across sectors/industries to enhance the auditor’s ability to identify issues the audit should look at.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FR-04.2-06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auditor to determine the audit sampling method.  System shall support various scientific sampling methods including stratified sampling, random sampling, systematic sampling etc as per the requirements of the Ministry.</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FR-04.2-07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prepopulate the taxpayer basic information for the auditor.</w:t>
            </w:r>
          </w:p>
          <w:p>
            <w:pPr>
              <w:jc w:val="both"/>
              <w:rPr>
                <w:rFonts w:ascii="Arial" w:hAnsi="Arial" w:eastAsia="Arial" w:cs="Arial"/>
                <w:sz w:val="18"/>
                <w:szCs w:val="18"/>
              </w:rPr>
            </w:pPr>
            <w:r>
              <w:rPr>
                <w:rFonts w:ascii="Arial" w:hAnsi="Arial" w:eastAsia="Arial" w:cs="Arial"/>
                <w:sz w:val="18"/>
                <w:szCs w:val="18"/>
              </w:rPr>
              <w:t>System shall enable the tax auditor to prepare the audit plan specific for the audit case specifying audit segments and the audit program to be followed for each type of tax and tax period as appropriate.  Upon completion, system shall enable the tax auditor to submit the plan for tax audit team leader or process owner for review and approval.</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 xml:space="preserve">The system shall also provide a functionality for auditors to set up audit targets auditor-wise based on the complexity of the audit case and the number of cases assigned. </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The audit plan contents will be agreed during requirement validation</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 xml:space="preserve">The system shall support various modes of audit case work including desk audits, field audits, issue-based audits, comprehensive audits and investigations. </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 xml:space="preserve">The system shall allow configuration of Audit plan types, audit types, audit steps, audit decision categories, and others as per the flow.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FR-04.2-08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Upon team leader’s/process owner’s approval, system shall notify the tax auditor about approval of the audit plan so that auditor identifies information/evidence required from the taxpayer.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FR-04.2-09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If initial meetings with taxpayer is required, the system shall enable the auditor to trigger an initial meeting following sub process ’Entry Conference with the Taxpayer’ will be triggered.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FR-04.2-10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the tax auditor to upload analysis made on the audit preparations. Documents vouched, evidence and findings obtained from his/her personal computer with adequate security of data, storing complete audit working papers for future reference.   </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Once analysis is completed, the system shall allow the auditor to prepare audit preparation report and the report be documented.</w:t>
            </w:r>
          </w:p>
          <w:p>
            <w:pPr>
              <w:jc w:val="both"/>
              <w:rPr>
                <w:rFonts w:ascii="Arial" w:hAnsi="Arial" w:eastAsia="Arial" w:cs="Arial"/>
                <w:sz w:val="18"/>
                <w:szCs w:val="18"/>
              </w:rPr>
            </w:pPr>
            <w:r>
              <w:rPr>
                <w:rFonts w:ascii="Arial" w:hAnsi="Arial" w:eastAsia="Arial" w:cs="Arial"/>
                <w:sz w:val="18"/>
                <w:szCs w:val="18"/>
              </w:rPr>
              <w:t xml:space="preserve">The system shall allow the configuration of audit preparation report template.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FR-04.2-11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tax audit team leader and other authorized persons to review results of the audit, electronically sign and route to the next hierarchy until the final authorized person approves or decides on the audit case electronically.</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FR-04.2-12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If there is any fraudulent activity traced at this stage, system shall trigger ‘Tax Intelligence and Fraud Investigation’ sub process.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23" w:hRule="atLeast"/>
        </w:trPr>
        <w:tc>
          <w:tcPr>
            <w:tcW w:w="9270" w:type="dxa"/>
            <w:gridSpan w:val="3"/>
            <w:shd w:val="clear" w:color="auto" w:fill="002060"/>
          </w:tcPr>
          <w:p>
            <w:pPr>
              <w:jc w:val="both"/>
              <w:rPr>
                <w:rFonts w:ascii="Arial" w:hAnsi="Arial" w:eastAsia="Arial" w:cs="Arial"/>
                <w:color w:val="000000"/>
                <w:sz w:val="18"/>
                <w:szCs w:val="18"/>
              </w:rPr>
            </w:pPr>
            <w:r>
              <w:rPr>
                <w:rFonts w:ascii="Arial" w:hAnsi="Arial" w:eastAsia="Arial" w:cs="Arial"/>
                <w:b/>
                <w:sz w:val="18"/>
                <w:szCs w:val="18"/>
              </w:rPr>
              <w:t>Entry Conference with Taxpayer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FR-04.2.1-01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System shall enable the tax auditor to prepare and schedule/reschedule an initial meeting with the taxpayer. This might include planning interview details to obtain information/ records and documents that may be required for the audit. The schedules shall capture time and venue information.</w:t>
            </w:r>
          </w:p>
          <w:p>
            <w:pPr>
              <w:jc w:val="both"/>
              <w:rPr>
                <w:rFonts w:ascii="Arial" w:hAnsi="Arial" w:eastAsia="Arial" w:cs="Arial"/>
                <w:color w:val="000000"/>
                <w:sz w:val="18"/>
                <w:szCs w:val="18"/>
              </w:rPr>
            </w:pPr>
          </w:p>
          <w:p>
            <w:pPr>
              <w:jc w:val="both"/>
              <w:rPr>
                <w:rFonts w:ascii="Arial" w:hAnsi="Arial" w:eastAsia="Arial" w:cs="Arial"/>
                <w:color w:val="000000"/>
                <w:sz w:val="18"/>
                <w:szCs w:val="18"/>
              </w:rPr>
            </w:pPr>
            <w:r>
              <w:rPr>
                <w:rFonts w:ascii="Arial" w:hAnsi="Arial" w:eastAsia="Arial" w:cs="Arial"/>
                <w:color w:val="000000"/>
                <w:sz w:val="18"/>
                <w:szCs w:val="18"/>
              </w:rPr>
              <w:t xml:space="preserve"> General rule: no taxpayers in the tax office except in the tax assistance area and in interview rooms adjoining the tax assistance area.</w:t>
            </w:r>
          </w:p>
          <w:p>
            <w:pPr>
              <w:jc w:val="both"/>
              <w:rPr>
                <w:rFonts w:ascii="Arial" w:hAnsi="Arial" w:eastAsia="Arial" w:cs="Arial"/>
                <w:color w:val="000000"/>
                <w:sz w:val="18"/>
                <w:szCs w:val="18"/>
              </w:rPr>
            </w:pPr>
          </w:p>
          <w:p>
            <w:pPr>
              <w:jc w:val="both"/>
              <w:rPr>
                <w:rFonts w:ascii="Arial" w:hAnsi="Arial" w:eastAsia="Arial" w:cs="Arial"/>
                <w:sz w:val="18"/>
                <w:szCs w:val="18"/>
              </w:rPr>
            </w:pPr>
            <w:r>
              <w:rPr>
                <w:rFonts w:ascii="Arial" w:hAnsi="Arial" w:eastAsia="Arial" w:cs="Arial"/>
                <w:color w:val="000000"/>
                <w:sz w:val="18"/>
                <w:szCs w:val="18"/>
              </w:rPr>
              <w:t>The system shall prompt the auditor and taxpayer about upcoming / overdue meetings.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FR-04.2.1-02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auditor to notify (through email, eservice portal and print) the taxpayer the date and time for the entrance meeting and receive confirmation of meeting.</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FR-04.2.1-03</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System shall enable the auditor to capture entrance interview results, findings on review of internal controls and inspection of taxpayer’s premises. System shall also enable the auditor to upload audio records of entrance conference meeting with the taxpayer.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FR-04.2.1-04</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System shall enable team leader to review interview records.  Once approved, system shall send interview documentation to taxpayer/tax agent.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FR-04.2.1-05</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System shall enable the taxpayer/tax agent to confirm receipt of interview documentation.  System shall receive and notify the auditor of the confirmed interview documentation.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23" w:hRule="atLeast"/>
        </w:trPr>
        <w:tc>
          <w:tcPr>
            <w:tcW w:w="9270" w:type="dxa"/>
            <w:gridSpan w:val="3"/>
            <w:shd w:val="clear" w:color="auto" w:fill="002060"/>
          </w:tcPr>
          <w:p>
            <w:pPr>
              <w:jc w:val="both"/>
              <w:rPr>
                <w:rFonts w:ascii="Arial" w:hAnsi="Arial" w:eastAsia="Arial" w:cs="Arial"/>
                <w:color w:val="000000"/>
                <w:sz w:val="18"/>
                <w:szCs w:val="18"/>
              </w:rPr>
            </w:pPr>
            <w:r>
              <w:rPr>
                <w:rFonts w:ascii="Arial" w:hAnsi="Arial" w:eastAsia="Arial" w:cs="Arial"/>
                <w:b/>
                <w:sz w:val="18"/>
                <w:szCs w:val="18"/>
              </w:rPr>
              <w:t>Desk Audit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FR-04.3-01</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 xml:space="preserve">The system shall enable auditor to gather evidences (data or documents) from internal and third-party sources.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87"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FR-04.3-02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taxpayer to upload supporting documents.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FR-04.3-03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auditor to perform data analytics using business intelligence tools.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FR-04.3-04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The system shall enable the auditor to conduct desk audit using internal data, taxpayer history, third-party data and documents uploaded by taxpayer following standard audit procedures.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FR-04.3-05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auditor to prepare draft audit report and submit to team leader/process owner for review and approval.</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FR-04.3-06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team leader to review and approve the desk audit report.  If there is/are big issue/s or finding, team leader submits recommendation to follow-up with comprehensive audit. If not, system shall send draft audit report to the taxpayer.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FR-04.3-07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If there is big issue discovered in the audit process, system shall enable the audit team leader to update the taxpayer’s risk profile.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FR-04.3-08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Tax audit director/process owner to review whether it needs to elevate to comprehensive audit or not. The system shall allow configuration of criteria to decide on escalating cases to comprehensive audit.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9270" w:type="dxa"/>
            <w:gridSpan w:val="3"/>
            <w:shd w:val="clear" w:color="auto" w:fill="002060"/>
          </w:tcPr>
          <w:p>
            <w:pPr>
              <w:jc w:val="both"/>
              <w:rPr>
                <w:color w:val="000000"/>
              </w:rPr>
            </w:pPr>
            <w:r>
              <w:rPr>
                <w:b/>
              </w:rPr>
              <w:t>Comprehensive Audit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assessing eligibility of taxpayer for Computer Assisted Audit Tool/Technique based on configured business rules.  If taxpayer is eligible for CAAT, system shall conduct automated audit.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have an embedded or complementary interoperating functionality/tool to perform computer assisted audit and perform computer assisted audit.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tax auditor to conduct audit assertion and verification.  Audit assertion and verifica</w:t>
            </w:r>
            <w:bookmarkStart w:id="0" w:name="_GoBack"/>
            <w:bookmarkEnd w:id="0"/>
            <w:r>
              <w:rPr>
                <w:rFonts w:ascii="Arial" w:hAnsi="Arial" w:eastAsia="Arial" w:cs="Arial"/>
                <w:sz w:val="18"/>
                <w:szCs w:val="18"/>
              </w:rPr>
              <w:t xml:space="preserve">tion might involve balance sheet, income statement, statement of cash flows, owner’s equity, etc items.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taxpayer to upload additional documents as if tax auditor requests for additional documents.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auditor to send requests (query sheets) at any stage of the audit process to the taxpayer. The taxpayer is expected to send the requested documents and clarifications within a preconfigured period of time, via email, phone call, in person, or using other channel.</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auditor to compare the auditee with similar taxpayer and Industry benchmark to identify out of pattern tax declaration.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support the auditor to request additional data from 3rd party and conduct third-party data matching to check accuracy / credibility of tax declaration.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The system shall enable tax auditor conduct balance sheet components, expenditure or revenue testing.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77"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tax auditor to dispose queries.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tax auditor to submit audit execution report to tax audit team leader and discuss finding.  If report is approved by team leader, system shall enable the tax auditor to draft the audit report.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tax auditor to assess and interrogate taxpayer’s method of accounting and reporting whether taxpayer is complying with acceptable accounting and reporting like IFRS.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the auditor to conduct an audit trail of transactions on the ITAS system (if data is available in ITAS) or in the system used by the taxpayer as the case may be.  Taxpayer data can also be imported in a data template and the audit can be run in the ITAS system.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auditor to select and audit a sample of the taxpayer’s records and transactions on the system used by the taxpayer or in MoR system if transactions are coming using the e-invoicing solution or other types of data templates.  The criteria for sampling may vary depending upon the audit case.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perform automatic auditing based on predefined business rules and provide recommendations to be reviewed, amended and approved by the tax auditors.</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System shall automatically make a comparative analysis of various ratios such as input/output and profitability ratios. Cost and or expense ratios for similar tax types and industry benchmarks.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auditor to select a sample of cost, expense and other records and transactions for detailed audit analysis (such as employment income taxes, depreciation expenses, and related items) based on parameters as defined by the auditor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auditor to select revenue transactions for detailed audit analysis based on parameters as defined by the auditor with automatic comparison and reconciliation of purchases/imports, production and inventory data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provide tools to assist with audit activities, including analysis of taxpayer accounting records linking to e-invoicing applications, data matching through links to other 3rd party data, and the ability to work remotely from a taxpayer site via access to taxpayer’s purchase, sales ledgers and all other types of ledgers.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FR-04.4-18</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System shall route the audit report and through the review and approval process until final approval is obtained by the authorized official.  The approvals might be multiple level based on approval limits/thresholds.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FR-04.4-19</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 xml:space="preserve">System shall enable the process owner to send audit report to taxpayer/tax agent for review and acceptance of the audit report within an approved period of time.  If taxpayer fails to raise objection within the approved period of time, the tax intelligence and fraud investigation process will be triggered.  </w:t>
            </w:r>
          </w:p>
          <w:p>
            <w:pPr>
              <w:jc w:val="both"/>
              <w:rPr>
                <w:rFonts w:ascii="Arial" w:hAnsi="Arial" w:eastAsia="Arial" w:cs="Arial"/>
                <w:sz w:val="18"/>
                <w:szCs w:val="18"/>
              </w:rPr>
            </w:pPr>
            <w:r>
              <w:rPr>
                <w:rFonts w:ascii="Arial" w:hAnsi="Arial" w:eastAsia="Arial" w:cs="Arial"/>
                <w:color w:val="000000"/>
                <w:sz w:val="18"/>
                <w:szCs w:val="18"/>
              </w:rPr>
              <w:t>If the taxpayer signs the audit report, the audit completion process will start.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facilitate sending alerts to the taxpayer on generation of audit report and shall forward electronic copy of the audit report to the taxpayer through email, SMS, or other channels of communication to the taxpayers registered for online/other services.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facilitate printing of the audit report for the taxpayer for list of identified cases for mailing the same to the corresponding taxpayer.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facilitate recording the data on audit reports which have been returned as undelivered.</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allow users to generate a list of taxpayers being audited, and to see any reports already sent to the taxpayer along with the date of the report.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facilitate storing the copies of letters issued to the taxpayer in the taxpayer record, which shall be available for tax auditors for reviewing the history of audit actions undertaken during the case proceedings.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maintain a history of audit actions undertaken for the taxpayer along with the details such as date, assigned tax auditor allocated for audit action, status, outcome etc.</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allow users to email the report or reminder for those taxpayers who have requested for email communication.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taxpayer to review the audit report and accept or raise objection for internal review against the notice within configurable number of days from receipt of notice.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During review assessment, if there is an indication of potential fraud, system shall enable team leader to send feedback to investigation team for tax fraud and sub process ’11. Intelligence and Tax Fraud Investigation’ will be triggered. There should be clear criteria to label cases as potential fraud</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Upon approval by the authorized official system shall send assessment notice to taxpayer.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receive confirmation by taxpayer for receipt of, audit report via electronic /signature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support taxpayers operating in multiple zones of a region to be audited at the region level based on consolidated report.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The system shall be able to calculate aggregate tax of taxpayers operating in multiple zones of a region.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support capturing audit findings, generating segregated audit reports for taxpayers operating in multiple zones of a region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generate standard management reports including aggregate number of audit cases completed by tax center/ segment compared to plan, aggregate amount of assessment with details of principal, penalties and interest; analyzed by tax center/segment and also economic/business sector, </w:t>
            </w:r>
          </w:p>
          <w:p>
            <w:pPr>
              <w:jc w:val="both"/>
              <w:rPr>
                <w:rFonts w:ascii="Arial" w:hAnsi="Arial" w:eastAsia="Arial" w:cs="Arial"/>
                <w:sz w:val="18"/>
                <w:szCs w:val="18"/>
              </w:rPr>
            </w:pPr>
            <w:r>
              <w:rPr>
                <w:rFonts w:ascii="Arial" w:hAnsi="Arial" w:eastAsia="Arial" w:cs="Arial"/>
                <w:sz w:val="18"/>
                <w:szCs w:val="18"/>
              </w:rPr>
              <w:t xml:space="preserve"> </w:t>
            </w:r>
          </w:p>
          <w:p>
            <w:pPr>
              <w:jc w:val="both"/>
              <w:rPr>
                <w:rFonts w:ascii="Arial" w:hAnsi="Arial" w:eastAsia="Arial" w:cs="Arial"/>
                <w:sz w:val="18"/>
                <w:szCs w:val="18"/>
              </w:rPr>
            </w:pPr>
            <w:r>
              <w:rPr>
                <w:rFonts w:ascii="Arial" w:hAnsi="Arial" w:eastAsia="Arial" w:cs="Arial"/>
                <w:sz w:val="18"/>
                <w:szCs w:val="18"/>
              </w:rPr>
              <w:t xml:space="preserve">Reports showing aggregate amount of audit assessments issued, amount reduced via review, appeal to Tax Appeal Commission, and Courts and net amount of assessment confirmed at each stage showing principal, penalty and interest and grouped by tax center/segment.  </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Other type of reports that should be included: audit status report, productivity report (indicating performance of Officers), assessments by category, audit visits report, taxpayer visit history, disputed assessments, cases referred to investigations, taxpayer’s performance versus selection criteria, changes in audit risk Levels per taxpayer, etc.</w:t>
            </w:r>
          </w:p>
          <w:p>
            <w:pPr>
              <w:jc w:val="both"/>
              <w:rPr>
                <w:rFonts w:ascii="Arial" w:hAnsi="Arial" w:eastAsia="Arial" w:cs="Arial"/>
                <w:sz w:val="18"/>
                <w:szCs w:val="18"/>
              </w:rPr>
            </w:pPr>
            <w:r>
              <w:rPr>
                <w:rFonts w:ascii="Arial" w:hAnsi="Arial" w:eastAsia="Arial" w:cs="Arial"/>
                <w:sz w:val="18"/>
                <w:szCs w:val="18"/>
              </w:rPr>
              <w:t>Audit yield based on amounts confirmed by Appeal Commission and by Courts separately compared to total taxes declared and paid by those taxpayers.</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 xml:space="preserve">System shall also provide report generation tools for MoR data analytics staff to generate other reports from database as required.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9270" w:type="dxa"/>
            <w:gridSpan w:val="3"/>
            <w:shd w:val="clear" w:color="auto" w:fill="002060"/>
          </w:tcPr>
          <w:p>
            <w:pPr>
              <w:jc w:val="both"/>
              <w:rPr>
                <w:rFonts w:ascii="Arial" w:hAnsi="Arial" w:eastAsia="Arial" w:cs="Arial"/>
                <w:sz w:val="18"/>
                <w:szCs w:val="18"/>
              </w:rPr>
            </w:pPr>
            <w:r>
              <w:rPr>
                <w:rFonts w:ascii="Arial" w:hAnsi="Arial" w:eastAsia="Arial" w:cs="Arial"/>
                <w:b/>
                <w:sz w:val="18"/>
                <w:szCs w:val="18"/>
              </w:rPr>
              <w:t>Transfer Pricing Audit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59"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FR-04.5-01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creating Risk Based Transfer Pricing Case Selection.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68"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FR-04.5-02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automatically assign case to transfer pricing audit team.</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FR-04.5-03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stakeholders to submit request for possible transfer pricing case.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FR-04.5-04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transfer pricing audit process owner to review strength of transfer pricing referral cases.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FR-04.5-05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transfer pricing audit team to conduct detailed risk assessment as per manual.</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41"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FR-04.5-06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taxpayer to submit information/evidence.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FR-04.5-07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transfer pricing audit process owner to develop initial working hypotheses and business case for transfer pricing audit (Amount of Revenue at Risk).</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FR-04.5-08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review committee to review transfer pricing case in planning meeting.  As the review committee decide to continue, the ‘Audit Planning and Programming’ will be triggered.</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FR-04.5-09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tax auditor to assess and interrogate taxpayer’s method of accounting and reporting.</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the auditor to conduct an audit trail of transactions.  If e-invoicing is functional, the audit trail can be done in the MoR system and if it is not functional, it can be done on Cash Register Machine for the sales data.  Others can be done manually by accessing the taxpayer system.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auditor to select and audit a sample of the taxpayer’s records and transactions.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automatically make a comparative analysis of various ratios such as input/output and profitability ratios. Cost and/or expense ratios for similar tax types and industry benchmarks.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automatically select cost and expense types for detailed audit analysis based on parameters as defined by the auditor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auditor to perform comparison of similar tax type and industry benchmarks.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auditor to assess if the case has potential issues of transfer pricing due to cross border transaction.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allow uploading prices of selected products imported by competing companies/producers and use these for a preliminary comparative analysis to provide indicative transfer pricing information for further analysis</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System shall interface with external price databases (customs valuation database) match importation price used for a product by the taxpayer from a related foreign company and produce transfer pricing discrepancy report for the auditor to validate and use to do transfer pricing audit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auditor to obtain approval for request for information and to upload information obtained to the system.</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provide automatic transfer pricing analysis based on parameters the auditor may provide using data available in the system and 3</w:t>
            </w:r>
            <w:r>
              <w:rPr>
                <w:rFonts w:ascii="Arial" w:hAnsi="Arial" w:eastAsia="Arial" w:cs="Arial"/>
                <w:sz w:val="18"/>
                <w:szCs w:val="18"/>
                <w:vertAlign w:val="superscript"/>
              </w:rPr>
              <w:t>rd</w:t>
            </w:r>
            <w:r>
              <w:rPr>
                <w:rFonts w:ascii="Arial" w:hAnsi="Arial" w:eastAsia="Arial" w:cs="Arial"/>
                <w:sz w:val="18"/>
                <w:szCs w:val="18"/>
              </w:rPr>
              <w:t xml:space="preserve"> party sources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auditor to determine and use the transfer pricing methods linking to international market databases subject to the proclamations and directives.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auditor to draft audit report, review with taxpayer or agent in an exit conference, amend the report and Assessment Notice and submit to audit team leader for review.</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route the audit report through the review and approval process until final approval is obtained by the authorized official.</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process owner to send audit report to taxpayer/tax agent for signoff if he/she agrees with the audit report within an approved period of time.  If taxpayer fails to raise objection within the approved period of time, the tax intelligence and fraud investigation process will be triggered.  If the taxpayer signs the audit report, the audit completion process will start.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generate an audit notice for the taxpayers using the standard formats/MoR formats and updating the format with relevant details of respective taxpayers.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While generation of notice letters, the system shall update variables based on the information applicable for each letter.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generate a unique identification number/reference number for the audit notice for purpose of tracking the notice.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facilitate sending alerts to the taxpayer on generation of audit notice and shall forward electronic copy of the audit notice to the taxpayer through email or other medium of communication to the taxpayers registered for online/other services.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facilitate printing of the audit notice for the taxpayer or batch printing in case of multiple audit notices for list of identified cases for mailing the same to the corresponding taxpayer.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facilitate recording the data on audit notices which have been returned as undelivered.</w:t>
            </w:r>
          </w:p>
          <w:p>
            <w:pPr>
              <w:jc w:val="both"/>
              <w:rPr>
                <w:rFonts w:ascii="Arial" w:hAnsi="Arial" w:eastAsia="Arial" w:cs="Arial"/>
                <w:sz w:val="18"/>
                <w:szCs w:val="18"/>
              </w:rPr>
            </w:pPr>
            <w:r>
              <w:rPr>
                <w:rFonts w:ascii="Arial" w:hAnsi="Arial" w:eastAsia="Arial" w:cs="Arial"/>
                <w:sz w:val="18"/>
                <w:szCs w:val="18"/>
              </w:rPr>
              <w:t>An action plan shall be devised and routed to a designated MOR team for taxpayers on this list.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allow users to generate a list of taxpayers being audited, and to see any notices already sent to the taxpayer along with the date of the notice.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FR-04.5-30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facilitate storing the copies of notices/letters issued to the taxpayer in the taxpayer record, which shall be available for tax auditors for reviewing the history of audit actions undertaken during the case proceedings.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FR-04.5-31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maintain a history of audit actions undertaken for the taxpayer along with the details such as date, assigned tax auditor allocated for audit action, status, outcome etc.</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FR-04.5-32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allow users to email the notice or reminder for those taxpayers who have requested for email communication.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FR-04.5-33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taxpayer to review the assessment notice and accept or raise objection for internal review against the notice within configurable number of days from receipt of notice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FR-04.5-34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During review assessment, if there is an indication of potential fraud, system shall enable team leader to send feedback to investigation team for tax fraud and sub process ’ Intelligence and Tax Fraud Investigation’ will be triggered.</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FR-04.5-35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Upon approval by the authorized official system shall send assessment notice to taxpayer.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FR-04.5-36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receive confirmation by taxpayer for receipt of audit report and assessment notice via electronic /signature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FR-04.5-37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provide tools to assist with audit activities, including analysis of taxpayer accounting records linking to e-invoicing applications, data matching through links to other 3rd party data, and the ability to work remotely from a taxpayer site via access to taxpayer’s purchase and sales ledgers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FR-04.5-38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be able to generate standard management reports including aggregate number of audit cases completed by tax center/ segment compared to plan, aggregate amount of assessment with details of principal, penalties and interest; analyzed by tax center/segment and also economic/business sector.</w:t>
            </w:r>
          </w:p>
          <w:p>
            <w:pPr>
              <w:jc w:val="both"/>
              <w:rPr>
                <w:rFonts w:ascii="Arial" w:hAnsi="Arial" w:eastAsia="Arial" w:cs="Arial"/>
                <w:sz w:val="18"/>
                <w:szCs w:val="18"/>
              </w:rPr>
            </w:pPr>
            <w:r>
              <w:rPr>
                <w:rFonts w:ascii="Arial" w:hAnsi="Arial" w:eastAsia="Arial" w:cs="Arial"/>
                <w:sz w:val="18"/>
                <w:szCs w:val="18"/>
              </w:rPr>
              <w:t xml:space="preserve"> </w:t>
            </w:r>
          </w:p>
          <w:p>
            <w:pPr>
              <w:jc w:val="both"/>
              <w:rPr>
                <w:rFonts w:ascii="Arial" w:hAnsi="Arial" w:eastAsia="Arial" w:cs="Arial"/>
                <w:sz w:val="18"/>
                <w:szCs w:val="18"/>
              </w:rPr>
            </w:pPr>
            <w:r>
              <w:rPr>
                <w:rFonts w:ascii="Arial" w:hAnsi="Arial" w:eastAsia="Arial" w:cs="Arial"/>
                <w:sz w:val="18"/>
                <w:szCs w:val="18"/>
              </w:rPr>
              <w:t>Reports showing aggregate amount of audit assessments issued, amount reduced via review, appeal to Tax Appeal Commission, and Courts and net amount of assessment confirmed at each stage showing principal, penalty and interest and grouped by tax center/segment</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Other type of reports that should be included: audit status report, productivity report (indicating performance of Officers), assessments by category, audit visits report, taxpayer visit history, disputed assessments, cases referred to investigations, taxpayer’s performance versus selection criteria, changes in audit risk Levels per taxpayer, etc</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Audit yield based on amounts confirmed by Appeal Commission and by Courts separately compared to total taxes declared and paid by those taxpayers</w:t>
            </w:r>
          </w:p>
          <w:p>
            <w:pPr>
              <w:jc w:val="both"/>
              <w:rPr>
                <w:rFonts w:ascii="Arial" w:hAnsi="Arial" w:eastAsia="Arial" w:cs="Arial"/>
                <w:sz w:val="18"/>
                <w:szCs w:val="18"/>
              </w:rPr>
            </w:pPr>
            <w:r>
              <w:rPr>
                <w:rFonts w:ascii="Arial" w:hAnsi="Arial" w:eastAsia="Arial" w:cs="Arial"/>
                <w:sz w:val="18"/>
                <w:szCs w:val="18"/>
              </w:rPr>
              <w:t>System shall also provide report generation tools for MoR data analytics staff to generate other reports from database as required.</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9270" w:type="dxa"/>
            <w:gridSpan w:val="3"/>
            <w:shd w:val="clear" w:color="auto" w:fill="002060"/>
          </w:tcPr>
          <w:p>
            <w:pPr>
              <w:jc w:val="both"/>
              <w:rPr>
                <w:rFonts w:ascii="Arial" w:hAnsi="Arial" w:eastAsia="Arial" w:cs="Arial"/>
                <w:sz w:val="18"/>
                <w:szCs w:val="18"/>
              </w:rPr>
            </w:pPr>
            <w:r>
              <w:rPr>
                <w:rFonts w:ascii="Arial" w:hAnsi="Arial" w:eastAsia="Arial" w:cs="Arial"/>
                <w:b/>
                <w:sz w:val="18"/>
                <w:szCs w:val="18"/>
              </w:rPr>
              <w:t>Transfer Pricing Audit Planning and Programming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FR-04.5.1-01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the transfer pricing audit team to research and record the materiality (objective, scope, context and resources needed).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FR-04.5.1-02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transfer pricing audit team to research on taxpayer’s industry.</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FR-04.5.1-03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transfer pricing audit team to research and record audit sampling method.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FR-04.5.1-04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transfer pricing audit process owner to review strength of transfer pricing referral cases.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FR-04.5.1-05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transfer pricing audit team to prepare the audit plan and programing and submit to the process owner for review and approval.</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FR-04.5.1-06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transfer pricing audit process owner to review the audit plan and programing and approve.  Upon approval, system shall notify the transfer pricing audit team.  If initial meeting is required, system shall trigger ‘Entry Conference with Taxpayer’ sub process.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FR-04.5.1-07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transfer pricing audit process owner to review results of audit preparation.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9270" w:type="dxa"/>
            <w:gridSpan w:val="3"/>
            <w:shd w:val="clear" w:color="auto" w:fill="002060"/>
          </w:tcPr>
          <w:p>
            <w:pPr>
              <w:jc w:val="both"/>
              <w:rPr>
                <w:rFonts w:ascii="Arial" w:hAnsi="Arial" w:eastAsia="Arial" w:cs="Arial"/>
                <w:sz w:val="18"/>
                <w:szCs w:val="18"/>
              </w:rPr>
            </w:pPr>
            <w:r>
              <w:rPr>
                <w:rFonts w:ascii="Arial" w:hAnsi="Arial" w:eastAsia="Arial" w:cs="Arial"/>
                <w:b/>
                <w:sz w:val="18"/>
                <w:szCs w:val="18"/>
              </w:rPr>
              <w:t>Transfer Pricing Audit Execution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transfer pricing audit team to issue additional information and document request for factual development, including requests for interviews, plant tours and site visits.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taxpayer to submit additional information/evidence via interviews, plant tours and site visits.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transfer pricing audit team to provide the draft fact statement and notify the taxpayer.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5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taxpayer to review fact of statement.</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taxpayer to submit explanation/evidence of differences.</w:t>
            </w:r>
          </w:p>
        </w:tc>
        <w:tc>
          <w:tcPr>
            <w:tcW w:w="1890" w:type="dxa"/>
            <w:shd w:val="clear" w:color="auto" w:fill="FFFFFF"/>
          </w:tcPr>
          <w:p>
            <w:pPr>
              <w:ind w:left="720"/>
              <w:jc w:val="both"/>
              <w:rPr>
                <w:rFonts w:ascii="Arial" w:hAnsi="Arial" w:eastAsia="Arial" w:cs="Arial"/>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FR-04.5.2-06</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support the transfer pricing audit team to prepare discussion with the taxpayer.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transfer pricing audit team to select appropriate transfer pricing audit method.</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2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FR-04.5.2-08</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transfer pricing audit team to research and record the arm’s length price/profit and range.</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FR-04.5.2-09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transfer pricing audit team to draft audit report and submit transfer pricing audit process owner for approval.</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FR-04.5.2-10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transfer pricing process owner to review the audit report and approve it.  </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FR-04.5.2-11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the transfer pricing audit process owner to review results of audit preparation.</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9270" w:type="dxa"/>
            <w:gridSpan w:val="3"/>
            <w:shd w:val="clear" w:color="auto" w:fill="002060"/>
          </w:tcPr>
          <w:p>
            <w:pPr>
              <w:jc w:val="both"/>
              <w:rPr>
                <w:rFonts w:ascii="Arial" w:hAnsi="Arial" w:eastAsia="Arial" w:cs="Arial"/>
                <w:sz w:val="18"/>
                <w:szCs w:val="18"/>
              </w:rPr>
            </w:pPr>
            <w:r>
              <w:rPr>
                <w:rFonts w:ascii="Arial" w:hAnsi="Arial" w:eastAsia="Arial" w:cs="Arial"/>
                <w:b/>
                <w:sz w:val="18"/>
                <w:szCs w:val="18"/>
              </w:rPr>
              <w:t>Issue Audit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FR-04.6-01</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System shall enable tax auditor to send notification to auditee, if notification is required.</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FR-04.6-02</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System shall enable auditor to select transactions/areas based on identified issue – noncompliance key areas or tax types.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818"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FR-04.6-03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the auditor to gather evidences from internal and third-party sources on selected transactions.  </w:t>
            </w:r>
          </w:p>
          <w:p>
            <w:pPr>
              <w:jc w:val="both"/>
              <w:rPr>
                <w:rFonts w:ascii="Arial" w:hAnsi="Arial" w:eastAsia="Arial" w:cs="Arial"/>
                <w:sz w:val="18"/>
                <w:szCs w:val="18"/>
              </w:rPr>
            </w:pPr>
            <w:r>
              <w:rPr>
                <w:rFonts w:ascii="Arial" w:hAnsi="Arial" w:eastAsia="Arial" w:cs="Arial"/>
                <w:sz w:val="18"/>
                <w:szCs w:val="18"/>
              </w:rPr>
              <w:t>System shall also enable the auditee to upload additional documents as required.</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4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FR-04.6-04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auditor to capture findings of field visit (if field visit is required).</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FR-04.6-05</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System shall enable auditor to draft audit report and submit to team leader for review and approval.  If report is not approved, system shall enable auditor to revise the reports as per comments from the team leader.</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FR-04.6-06</w:t>
            </w:r>
          </w:p>
        </w:tc>
        <w:tc>
          <w:tcPr>
            <w:tcW w:w="5940" w:type="dxa"/>
            <w:shd w:val="clear" w:color="auto" w:fill="FFFFFF"/>
          </w:tcPr>
          <w:p>
            <w:pPr>
              <w:jc w:val="both"/>
              <w:rPr>
                <w:rFonts w:ascii="Arial" w:hAnsi="Arial" w:eastAsia="Arial" w:cs="Arial"/>
                <w:sz w:val="18"/>
                <w:szCs w:val="18"/>
              </w:rPr>
            </w:pPr>
            <w:r>
              <w:rPr>
                <w:rFonts w:ascii="Arial" w:hAnsi="Arial" w:eastAsia="Arial" w:cs="Arial"/>
                <w:color w:val="000000"/>
                <w:sz w:val="18"/>
                <w:szCs w:val="18"/>
              </w:rPr>
              <w:t>If report is approved by team leader, system shall forward the report to process owner for further review and approval.  If the report is rejected by process owner, system shall enable the auditor to revise the report as per rejection comments.</w:t>
            </w:r>
          </w:p>
        </w:tc>
        <w:tc>
          <w:tcPr>
            <w:tcW w:w="1890" w:type="dxa"/>
            <w:shd w:val="clear" w:color="auto" w:fill="FFFFFF"/>
          </w:tcPr>
          <w:p>
            <w:pPr>
              <w:ind w:left="720"/>
              <w:jc w:val="both"/>
              <w:rPr>
                <w:rFonts w:ascii="Arial" w:hAnsi="Arial" w:eastAsia="Arial" w:cs="Arial"/>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FR-04.6-07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If report is approved by process owner, system shall forward the report to director to review and recommend follow-up action.  If no follow-up action is required, system shall generate the audit report.</w:t>
            </w:r>
          </w:p>
          <w:p>
            <w:pPr>
              <w:jc w:val="both"/>
              <w:rPr>
                <w:rFonts w:ascii="Arial" w:hAnsi="Arial" w:eastAsia="Arial" w:cs="Arial"/>
                <w:color w:val="000000"/>
                <w:sz w:val="18"/>
                <w:szCs w:val="18"/>
              </w:rPr>
            </w:pPr>
            <w:r>
              <w:rPr>
                <w:rFonts w:ascii="Arial" w:hAnsi="Arial" w:eastAsia="Arial" w:cs="Arial"/>
                <w:color w:val="000000"/>
                <w:sz w:val="18"/>
                <w:szCs w:val="18"/>
              </w:rPr>
              <w:t>If there is sign of potential fraud, the intelligence and fraud investigation process shall be triggered.</w:t>
            </w:r>
          </w:p>
          <w:p>
            <w:pPr>
              <w:jc w:val="both"/>
              <w:rPr>
                <w:rFonts w:ascii="Arial" w:hAnsi="Arial" w:eastAsia="Arial" w:cs="Arial"/>
                <w:color w:val="000000"/>
                <w:sz w:val="18"/>
                <w:szCs w:val="18"/>
              </w:rPr>
            </w:pPr>
            <w:r>
              <w:rPr>
                <w:rFonts w:ascii="Arial" w:hAnsi="Arial" w:eastAsia="Arial" w:cs="Arial"/>
                <w:color w:val="000000"/>
                <w:sz w:val="18"/>
                <w:szCs w:val="18"/>
              </w:rPr>
              <w:t>If comprehensive audit is required, the system shall trigger comprehensive audit.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50" w:hRule="atLeast"/>
        </w:trPr>
        <w:tc>
          <w:tcPr>
            <w:tcW w:w="9270" w:type="dxa"/>
            <w:gridSpan w:val="3"/>
            <w:shd w:val="clear" w:color="auto" w:fill="002060"/>
          </w:tcPr>
          <w:p>
            <w:pPr>
              <w:jc w:val="both"/>
              <w:rPr>
                <w:rFonts w:ascii="Arial" w:hAnsi="Arial" w:eastAsia="Arial" w:cs="Arial"/>
                <w:color w:val="000000"/>
                <w:sz w:val="18"/>
                <w:szCs w:val="18"/>
              </w:rPr>
            </w:pPr>
            <w:r>
              <w:rPr>
                <w:rFonts w:ascii="Arial" w:hAnsi="Arial" w:eastAsia="Arial" w:cs="Arial"/>
                <w:b/>
                <w:sz w:val="18"/>
                <w:szCs w:val="18"/>
              </w:rPr>
              <w:t>Audit Completion (for all Audit Types)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FR-04.7-01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 xml:space="preserve">System shall enable auditor to prepare, index and store the audit working papers to facilitate retrieval of working papers as required and support the approval process.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FR-04.7-02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System shall enable auditor to prepare draft audit report and set agenda for exit conference and submit to team leader for review and approval.</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FR-04.7-03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System shall enable team leader to review and approve draft audit report and agenda and notify taxpayer to confirm attendance and sign the audit report.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FR-04.7-04</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support online or e-calendar facility or scheduling tool for selection of date and time for scheduling a discussion/exit conference with the taxpayer.</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31"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FR-04.7-05</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provide a facility for the auditor to record the exit conference date and time in the system.</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FR-04.7-06</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allow users to define (and modify under version control) a standard letter template for generating and printing exit conference/interview request letters to be sent to the taxpayers to be interviewed.</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FR-04.7-07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Printing of request letter for interview/exit conference to be performed as a desktop printing job, or bulk printing job.</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FR-04.7-08</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maintain the status of the interview /exit conferences pending after request letter has been printed.</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FR-04.7-09</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facilitate alerts to the auditor and taxpayer on the scheduled interview/exit conference date and time.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FR-04.7-10</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support the taxpayer to request for change in the scheduled exit conference/interview date and time or to confirm their availability for the scheduled meeting.</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facilitate the tax authority to make changes to the exit conference/interview schedule as per request of taxpayer or to deny the request.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the auditor to make exit conference/interview notes and record necessary details in the system based on the discussions held with the taxpayer including the facility for uploading any supporting documents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provide the facility to print the recorded exit conference/ interview notes on a standard letterhead using a print template stored in the system (with provision for obtaining signature from taxpayer) as a desktop printing job.</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FR-04.7-14</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provide a facility to scan the exit conference/interview letter (even those made on physical forms) and link it with relevant audit case file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FR-04.7-15</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update the status of the exit conference/interview after  letter has been printed, scanned and linked to relevant audit case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FR-04.7-16</w:t>
            </w:r>
          </w:p>
        </w:tc>
        <w:tc>
          <w:tcPr>
            <w:tcW w:w="5940" w:type="dxa"/>
            <w:shd w:val="clear" w:color="auto" w:fill="FFFFFF"/>
            <w:vAlign w:val="center"/>
          </w:tcPr>
          <w:p>
            <w:pPr>
              <w:jc w:val="both"/>
              <w:rPr>
                <w:rFonts w:ascii="Arial" w:hAnsi="Arial" w:eastAsia="Arial" w:cs="Arial"/>
                <w:sz w:val="18"/>
                <w:szCs w:val="18"/>
              </w:rPr>
            </w:pPr>
            <w:r>
              <w:rPr>
                <w:rFonts w:ascii="Arial" w:hAnsi="Arial" w:eastAsia="Arial" w:cs="Arial"/>
                <w:sz w:val="18"/>
                <w:szCs w:val="18"/>
              </w:rPr>
              <w:t>System shall have the ability to provide online inquiry and other forms of reporting on:</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18"/>
                <w:szCs w:val="18"/>
              </w:rPr>
            </w:pPr>
            <w:r>
              <w:rPr>
                <w:rFonts w:ascii="Arial" w:hAnsi="Arial" w:eastAsia="Arial" w:cs="Arial"/>
                <w:color w:val="000000"/>
                <w:sz w:val="18"/>
                <w:szCs w:val="18"/>
              </w:rPr>
              <w:t>Status of an audit case</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18"/>
                <w:szCs w:val="18"/>
              </w:rPr>
            </w:pPr>
            <w:r>
              <w:rPr>
                <w:rFonts w:ascii="Arial" w:hAnsi="Arial" w:eastAsia="Arial" w:cs="Arial"/>
                <w:color w:val="000000"/>
                <w:sz w:val="18"/>
                <w:szCs w:val="18"/>
              </w:rPr>
              <w:t>Actions of the auditor</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18"/>
                <w:szCs w:val="18"/>
              </w:rPr>
            </w:pPr>
            <w:r>
              <w:rPr>
                <w:rFonts w:ascii="Arial" w:hAnsi="Arial" w:eastAsia="Arial" w:cs="Arial"/>
                <w:color w:val="000000"/>
                <w:sz w:val="18"/>
                <w:szCs w:val="18"/>
              </w:rPr>
              <w:t>Auditors findings</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18"/>
                <w:szCs w:val="18"/>
              </w:rPr>
            </w:pPr>
            <w:r>
              <w:rPr>
                <w:rFonts w:ascii="Arial" w:hAnsi="Arial" w:eastAsia="Arial" w:cs="Arial"/>
                <w:color w:val="000000"/>
                <w:sz w:val="18"/>
                <w:szCs w:val="18"/>
              </w:rPr>
              <w:t>Audit adjustments recorded</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18"/>
                <w:szCs w:val="18"/>
              </w:rPr>
            </w:pPr>
            <w:r>
              <w:rPr>
                <w:rFonts w:ascii="Arial" w:hAnsi="Arial" w:eastAsia="Arial" w:cs="Arial"/>
                <w:color w:val="000000"/>
                <w:sz w:val="18"/>
                <w:szCs w:val="18"/>
              </w:rPr>
              <w:t>Audit yield</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18"/>
                <w:szCs w:val="18"/>
              </w:rPr>
            </w:pPr>
            <w:r>
              <w:rPr>
                <w:rFonts w:ascii="Arial" w:hAnsi="Arial" w:eastAsia="Arial" w:cs="Arial"/>
                <w:color w:val="000000"/>
                <w:sz w:val="18"/>
                <w:szCs w:val="18"/>
              </w:rPr>
              <w:t>Backlog</w:t>
            </w:r>
          </w:p>
          <w:p>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18"/>
                <w:szCs w:val="18"/>
              </w:rPr>
            </w:pPr>
            <w:r>
              <w:rPr>
                <w:rFonts w:ascii="Arial" w:hAnsi="Arial" w:eastAsia="Arial" w:cs="Arial"/>
                <w:color w:val="000000"/>
                <w:sz w:val="18"/>
                <w:szCs w:val="18"/>
              </w:rPr>
              <w:t>View notes from auditor</w:t>
            </w:r>
          </w:p>
          <w:p>
            <w:pPr>
              <w:jc w:val="both"/>
              <w:rPr>
                <w:rFonts w:ascii="Arial" w:hAnsi="Arial" w:eastAsia="Arial" w:cs="Arial"/>
                <w:color w:val="000000"/>
                <w:sz w:val="18"/>
                <w:szCs w:val="18"/>
              </w:rPr>
            </w:pPr>
            <w:r>
              <w:rPr>
                <w:rFonts w:ascii="Arial" w:hAnsi="Arial" w:eastAsia="Arial" w:cs="Arial"/>
                <w:sz w:val="18"/>
                <w:szCs w:val="18"/>
              </w:rPr>
              <w:t xml:space="preserve">Ability for auditors to download their work lists and the associated case data into their laptops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enable the auditors to record audit working papers, which include documents collected from taxpayers, 3</w:t>
            </w:r>
            <w:r>
              <w:rPr>
                <w:rFonts w:ascii="Arial" w:hAnsi="Arial" w:eastAsia="Arial" w:cs="Arial"/>
                <w:sz w:val="18"/>
                <w:szCs w:val="18"/>
                <w:vertAlign w:val="superscript"/>
              </w:rPr>
              <w:t>rd</w:t>
            </w:r>
            <w:r>
              <w:rPr>
                <w:rFonts w:ascii="Arial" w:hAnsi="Arial" w:eastAsia="Arial" w:cs="Arial"/>
                <w:sz w:val="18"/>
                <w:szCs w:val="18"/>
              </w:rPr>
              <w:t xml:space="preserve"> parties, and uploaded, findings, analysis, adjustments and calculations made and any relevant, information received from taxpayers, etc.</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FR-04.7-18</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support the auditors in obtaining an integrated view of taxpayer compliance history, liabilities, registration information, previous returns filed, records of previous recovery and enforcement action, etc.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FR-04.7-19</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facilitate in retrieving transaction information from the tax returns submitted by the system and obtained from external systems such as the customs department IT and the Ministry of Finance, IT, banks, etc.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As appropriate to the case:</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18"/>
                <w:szCs w:val="18"/>
              </w:rPr>
            </w:pPr>
            <w:r>
              <w:rPr>
                <w:rFonts w:ascii="Arial" w:hAnsi="Arial" w:eastAsia="Arial" w:cs="Arial"/>
                <w:color w:val="000000"/>
                <w:sz w:val="18"/>
                <w:szCs w:val="18"/>
              </w:rPr>
              <w:t xml:space="preserve">The system shall make automatic matching of Payroll tax salaries and wages expenses data for the 12 months of the tax year against the payroll expense deducted in the profit and loss account in the case of profit tax audit. </w:t>
            </w:r>
          </w:p>
          <w:p>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18"/>
                <w:szCs w:val="18"/>
              </w:rPr>
            </w:pPr>
            <w:r>
              <w:rPr>
                <w:rFonts w:ascii="Arial" w:hAnsi="Arial" w:eastAsia="Arial" w:cs="Arial"/>
                <w:color w:val="000000"/>
                <w:sz w:val="18"/>
                <w:szCs w:val="18"/>
              </w:rPr>
              <w:t xml:space="preserve">System should reconcile the Payroll tax paid for the tax year against the calculation of the tax on the 12 months aggregate salaries and wages shown as expense in the profit and loss account submitted as part of the profit tax return, showing any discrepancies. </w:t>
            </w:r>
          </w:p>
          <w:p>
            <w:pPr>
              <w:jc w:val="both"/>
              <w:rPr>
                <w:rFonts w:ascii="Arial" w:hAnsi="Arial" w:eastAsia="Arial" w:cs="Arial"/>
                <w:color w:val="000000"/>
                <w:sz w:val="18"/>
                <w:szCs w:val="18"/>
              </w:rPr>
            </w:pPr>
            <w:r>
              <w:rPr>
                <w:rFonts w:ascii="Arial" w:hAnsi="Arial" w:eastAsia="Arial" w:cs="Arial"/>
                <w:sz w:val="18"/>
                <w:szCs w:val="18"/>
              </w:rPr>
              <w:t>The system shall make automatic matching of 12 months Gross sales as per VAT returns (and sales summary from sales register from e-invoicing or CRM) and the Gross sales in the Profit tax returns for the same year and generate discrepancy report for the auditor to validate.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facilitate the tax officers in preparing the audit assessment notices using pre-defined templates. The system shall automatically populate the templates with the relevant taxpayer and case information.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have a workflow-based approval system for approving the audit assessments of the audit officers in the system.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have the facility to print and issue the audit notices with a unique identification number linked to the audit case.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The system shall also support the audit officers in preparing estimated assessments based on their best judgment. The system shall mandate the audit team leader/process owner to review and approve the estimated assessment. </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 xml:space="preserve">Upon approval of the assessment notice, the system shall adjust the taxpayer account if there is an indication of potential fraud, the system shall enable the process owner to forward the case for fraud investigation.  </w:t>
            </w:r>
          </w:p>
          <w:p>
            <w:pPr>
              <w:jc w:val="both"/>
              <w:rPr>
                <w:rFonts w:ascii="Arial" w:hAnsi="Arial" w:eastAsia="Arial" w:cs="Arial"/>
                <w:sz w:val="18"/>
                <w:szCs w:val="18"/>
              </w:rPr>
            </w:pPr>
          </w:p>
          <w:p>
            <w:pPr>
              <w:jc w:val="both"/>
              <w:rPr>
                <w:rFonts w:ascii="Arial" w:hAnsi="Arial" w:eastAsia="Arial" w:cs="Arial"/>
                <w:color w:val="000000"/>
                <w:sz w:val="18"/>
                <w:szCs w:val="18"/>
              </w:rPr>
            </w:pPr>
            <w:r>
              <w:rPr>
                <w:rFonts w:ascii="Arial" w:hAnsi="Arial" w:eastAsia="Arial" w:cs="Arial"/>
                <w:sz w:val="18"/>
                <w:szCs w:val="18"/>
              </w:rPr>
              <w:t xml:space="preserve">The system shall maintain an audit trail of any modifications made to the estimated assessment.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The system shall allow the printing and issuing of the audit assessment notice to the taxpayer, through online and physical channels. </w:t>
            </w:r>
          </w:p>
          <w:p>
            <w:pPr>
              <w:jc w:val="both"/>
              <w:rPr>
                <w:rFonts w:ascii="Arial" w:hAnsi="Arial" w:eastAsia="Arial" w:cs="Arial"/>
                <w:color w:val="000000"/>
                <w:sz w:val="18"/>
                <w:szCs w:val="18"/>
              </w:rPr>
            </w:pPr>
            <w:r>
              <w:rPr>
                <w:rFonts w:ascii="Arial" w:hAnsi="Arial" w:eastAsia="Arial" w:cs="Arial"/>
                <w:sz w:val="18"/>
                <w:szCs w:val="18"/>
              </w:rPr>
              <w:t>The system shall enable the auditor to amend assessment notices as additional data/evidence are obtained or auditors discover errors after assessment notice is issued.</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86"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FR-04.7-26</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generate a unique identification number/reference number for the audit notice for purpose of tracking the notice.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facilitate sending alerts to the taxpayer on generation of audit notice and shall forward electronic copy of the audit notice to the taxpayer through email or other medium of communication to the taxpayers registered for online/other services.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FR-04.7-28</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facilitate printing of the audit notice for the taxpayer or batch printing in case of multiple audit notices for list of identified cases for mailing the same to the corresponding taxpayer.</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FR-04.7-29</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facilitate recording the data on audit notices which have been returned as undelivered and trigger alternative outreach measures such as sending by post, affixing the notices in the premises of the taxpayer, publishing in the newspapers, etc</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FR-04.7-30</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allow users to generate a list of taxpayers being audited, and to see any notices already sent to the taxpayer along with the date of the notice.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facilitate in storing the copies of notices/letters issued to the taxpayer in the taxpayer record, which shall be available for tax auditors for reviewing the history of audit actions undertaken during the case proceedings.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maintain a history of audit actions undertaken for the taxpayer along with the details such as date, assigned tax auditor allocated for audit action, status, outcome etc.</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4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allow users to email the notice or reminder for those taxpayers who have requested for email communication.</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FR-04.7-34</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After assessment notice is delivered, system shall enable taxpayer to review the assessment notice and accept or raise objection for internal review against the notice within 30 days (configurable) from receipt of Notice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FR-04.7-35</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During audit, if there is an indication of potential fraud, system shall enable team leader to send case to investigation team for tax fraud and sub process ’Intelligence and Tax Fraud Investigation’ will be triggered.</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FR-04.7-36</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Upon approval by the authorized official system shall send assessment notice to taxpayer.</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4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System shall receive confirmation by taxpayer for receipt of, audit report and assessment via electronic /signature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FR-04.7-38</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provide tools to assist with audit activities, including analysis of taxpayer accounting records linking to e-invoicing applications, data matching through links to other 3rd party data, and the ability to work remotely from a taxpayer site via access to taxpayer’s purchase and sales ledgers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FR-04.7-39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Generate standard management reports including aggregate number of audit cases completed by tax center/ segment compared to plan, aggregate amount of assessment with details of principal, penalties and interest; analyzed by tax center/segment and also economic/business sector, </w:t>
            </w:r>
          </w:p>
          <w:p>
            <w:pPr>
              <w:jc w:val="both"/>
              <w:rPr>
                <w:rFonts w:ascii="Arial" w:hAnsi="Arial" w:eastAsia="Arial" w:cs="Arial"/>
                <w:sz w:val="18"/>
                <w:szCs w:val="18"/>
              </w:rPr>
            </w:pPr>
            <w:r>
              <w:rPr>
                <w:rFonts w:ascii="Arial" w:hAnsi="Arial" w:eastAsia="Arial" w:cs="Arial"/>
                <w:sz w:val="18"/>
                <w:szCs w:val="18"/>
              </w:rPr>
              <w:t>Reports showing aggregate amount of audit assessments issued, amount reduced via review, appeal to Tax Appeal Commission, and Courts and net amount of assessment confirmed at each stage showing principal, penalty and interest and grouped by tax center/segment</w:t>
            </w:r>
          </w:p>
          <w:p>
            <w:pPr>
              <w:jc w:val="both"/>
              <w:rPr>
                <w:rFonts w:ascii="Arial" w:hAnsi="Arial" w:eastAsia="Arial" w:cs="Arial"/>
                <w:sz w:val="18"/>
                <w:szCs w:val="18"/>
              </w:rPr>
            </w:pPr>
            <w:r>
              <w:rPr>
                <w:rFonts w:ascii="Arial" w:hAnsi="Arial" w:eastAsia="Arial" w:cs="Arial"/>
                <w:sz w:val="18"/>
                <w:szCs w:val="18"/>
              </w:rPr>
              <w:t>Other type of reports that should be included: audit status report, productivity report (indicating performance of Officers), assessments by category, audit visits report, taxpayer visit history, disputed assessments, cases referred to investigations, taxpayer’s performance versus selection criteria, changes in audit risk Levels per taxpayer, etc</w:t>
            </w:r>
          </w:p>
          <w:p>
            <w:pPr>
              <w:jc w:val="both"/>
              <w:rPr>
                <w:rFonts w:ascii="Arial" w:hAnsi="Arial" w:eastAsia="Arial" w:cs="Arial"/>
                <w:sz w:val="18"/>
                <w:szCs w:val="18"/>
              </w:rPr>
            </w:pPr>
            <w:r>
              <w:rPr>
                <w:rFonts w:ascii="Arial" w:hAnsi="Arial" w:eastAsia="Arial" w:cs="Arial"/>
                <w:sz w:val="18"/>
                <w:szCs w:val="18"/>
              </w:rPr>
              <w:t>Audit yield based on amounts confirmed by Appeal Commission and by Courts separately compared to total taxes declared and paid by those taxpayers</w:t>
            </w:r>
          </w:p>
          <w:p>
            <w:pPr>
              <w:jc w:val="both"/>
              <w:rPr>
                <w:rFonts w:ascii="Arial" w:hAnsi="Arial" w:eastAsia="Arial" w:cs="Arial"/>
                <w:color w:val="000000"/>
                <w:sz w:val="18"/>
                <w:szCs w:val="18"/>
              </w:rPr>
            </w:pPr>
            <w:r>
              <w:rPr>
                <w:rFonts w:ascii="Arial" w:hAnsi="Arial" w:eastAsia="Arial" w:cs="Arial"/>
                <w:sz w:val="18"/>
                <w:szCs w:val="18"/>
              </w:rPr>
              <w:t>System shall also provide report generation tools for MoR data analytics staff to generate other reports from database as required.</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FR-04.7-40</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maintain a record of all changes to taxpayer records and all necessary documentation for audit purposes.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FR-04.7-41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facilitate the auditors in specifying the case status (pending/on-going/closed) and allow the supervisors to monitor the same.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1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FR-04.7-42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maintain a history of the entire audit case file which is accessible based on authorization.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23" w:hRule="atLeast"/>
        </w:trPr>
        <w:tc>
          <w:tcPr>
            <w:tcW w:w="9270" w:type="dxa"/>
            <w:gridSpan w:val="3"/>
            <w:shd w:val="clear" w:color="auto" w:fill="002060"/>
          </w:tcPr>
          <w:p>
            <w:pPr>
              <w:jc w:val="both"/>
              <w:rPr>
                <w:rFonts w:ascii="Arial" w:hAnsi="Arial" w:eastAsia="Arial" w:cs="Arial"/>
                <w:color w:val="000000"/>
                <w:sz w:val="18"/>
                <w:szCs w:val="18"/>
              </w:rPr>
            </w:pPr>
            <w:r>
              <w:rPr>
                <w:rFonts w:ascii="Arial" w:hAnsi="Arial" w:eastAsia="Arial" w:cs="Arial"/>
                <w:b/>
                <w:sz w:val="18"/>
                <w:szCs w:val="18"/>
              </w:rPr>
              <w:t>Conduct Audit Quality Assurance Review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FR-04.9.2-01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System shall periodically (based on agreed time period) select audit cases completed from the system for quality assurance purpose.  The appropriate sampling method/s is/are expected to be configured in the system.</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58"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FR-04.9.2-02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System shall automatically assign audit cases to the quality assurance team based on predefined criteria.</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FR-04.9.2-03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color w:val="000000"/>
                <w:sz w:val="18"/>
                <w:szCs w:val="18"/>
              </w:rPr>
              <w:t>System shall enable the audit quality assurance team to prepare audit quality review action plan and submit to audit team leader/process owner for review and approval.</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68"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FR-04.9.2-04</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audit team to review the audit cases and determine action.</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FR-04.9.2-05</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System shall enable team leader/process owner to review the audit quality review execution and give approval.  If approved, system shall send notification to the audit quality assurance team to generate draft quality review report and submit to team leader/process owner for approval.</w:t>
            </w:r>
          </w:p>
          <w:p>
            <w:pPr>
              <w:jc w:val="both"/>
              <w:rPr>
                <w:rFonts w:ascii="Arial" w:hAnsi="Arial" w:eastAsia="Arial" w:cs="Arial"/>
                <w:color w:val="000000"/>
                <w:sz w:val="18"/>
                <w:szCs w:val="18"/>
              </w:rPr>
            </w:pPr>
            <w:r>
              <w:rPr>
                <w:rFonts w:ascii="Arial" w:hAnsi="Arial" w:eastAsia="Arial" w:cs="Arial"/>
                <w:color w:val="000000"/>
                <w:sz w:val="18"/>
                <w:szCs w:val="18"/>
              </w:rPr>
              <w:t xml:space="preserve">The system shall automatically allocate audit quality cases to auditors and audit team leaders (if required) by considering their area of expertise, taxpayer sector/business activity, auditors skills, seniority, and knowledge, case complexity, work load and other business rules to be defined in the system.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FR-04.9.2-06</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audit team leader/process owner to review the audit quality assurance report and recommendations.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FR-04.9.2-07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support the quality assurance team to prepare draft agenda for exit conference and submit to team leader/process owner for approval.</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FR-04.9.2-08</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support the audit team to prepare draft agenda for exit conference and submit to team leader/process owner for approval.</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FR-04.9.2-09</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team leader/process owner to review the draft agenda for exit conference and approve.  If approved, the quality assurance team shall schedule, send the schedule and conduct the conference.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FR-04.9.2-10</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Based on inputs from the exit conference, system shall enable the quality assurance team to adjust the quality assurance report and submit to team leader/process owner for review and approval.</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FR-04.9.2-11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Upon approval by the team leader/process owner, system team leader/process owner determine follow-up action.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FR-04.9.2-12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Based on determined follow-up action:</w:t>
            </w:r>
          </w:p>
          <w:p>
            <w:pPr>
              <w:ind w:left="720"/>
              <w:jc w:val="both"/>
              <w:rPr>
                <w:rFonts w:ascii="Arial" w:hAnsi="Arial" w:eastAsia="Arial" w:cs="Arial"/>
                <w:sz w:val="18"/>
                <w:szCs w:val="18"/>
              </w:rPr>
            </w:pPr>
            <w:r>
              <w:rPr>
                <w:rFonts w:ascii="Arial" w:hAnsi="Arial" w:eastAsia="Arial" w:cs="Arial"/>
                <w:sz w:val="18"/>
                <w:szCs w:val="18"/>
              </w:rPr>
              <w:t>i. System shall enable the quality assurance team to make procedural adjustment as per recommendation.</w:t>
            </w:r>
          </w:p>
          <w:p>
            <w:pPr>
              <w:ind w:left="720"/>
              <w:jc w:val="both"/>
              <w:rPr>
                <w:rFonts w:ascii="Arial" w:hAnsi="Arial" w:eastAsia="Arial" w:cs="Arial"/>
                <w:sz w:val="18"/>
                <w:szCs w:val="18"/>
              </w:rPr>
            </w:pPr>
            <w:r>
              <w:rPr>
                <w:rFonts w:ascii="Arial" w:hAnsi="Arial" w:eastAsia="Arial" w:cs="Arial"/>
                <w:sz w:val="18"/>
                <w:szCs w:val="18"/>
              </w:rPr>
              <w:t>ii. Notify pertinent stakeholders for appropriate follow-up actions.</w:t>
            </w:r>
          </w:p>
          <w:p>
            <w:pPr>
              <w:jc w:val="both"/>
              <w:rPr>
                <w:rFonts w:ascii="Arial" w:hAnsi="Arial" w:eastAsia="Arial" w:cs="Arial"/>
                <w:color w:val="000000"/>
                <w:sz w:val="18"/>
                <w:szCs w:val="18"/>
              </w:rPr>
            </w:pPr>
            <w:r>
              <w:rPr>
                <w:rFonts w:ascii="Arial" w:hAnsi="Arial" w:eastAsia="Arial" w:cs="Arial"/>
                <w:sz w:val="18"/>
                <w:szCs w:val="18"/>
              </w:rPr>
              <w:t>iii. team leader/process owner takes disciplinary action.</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FR-04.9.2-13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enables audit team leader/process owner to check whether the audit team addressed recommendations of quality assurance team or not.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96" w:hRule="atLeast"/>
        </w:trPr>
        <w:tc>
          <w:tcPr>
            <w:tcW w:w="9270" w:type="dxa"/>
            <w:gridSpan w:val="3"/>
            <w:shd w:val="clear" w:color="auto" w:fill="002060"/>
          </w:tcPr>
          <w:p>
            <w:pPr>
              <w:jc w:val="both"/>
              <w:rPr>
                <w:rFonts w:ascii="Arial" w:hAnsi="Arial" w:eastAsia="Arial" w:cs="Arial"/>
                <w:color w:val="000000"/>
                <w:sz w:val="18"/>
                <w:szCs w:val="18"/>
              </w:rPr>
            </w:pPr>
            <w:r>
              <w:rPr>
                <w:rFonts w:ascii="Arial" w:hAnsi="Arial" w:eastAsia="Arial" w:cs="Arial"/>
                <w:b/>
                <w:sz w:val="18"/>
                <w:szCs w:val="18"/>
              </w:rPr>
              <w:t>Joint Audit Case Selection and Assignment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FR-04.10.1-01</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be able to automatically select joint audit cases selected on risk bases by the Risk Directorate to Audit Directorate/branches by order of their risk ranking, by branch and or taxpayer segment  </w:t>
            </w:r>
          </w:p>
          <w:p>
            <w:pPr>
              <w:jc w:val="both"/>
              <w:rPr>
                <w:rFonts w:ascii="Arial" w:hAnsi="Arial" w:eastAsia="Arial" w:cs="Arial"/>
                <w:sz w:val="10"/>
                <w:szCs w:val="10"/>
              </w:rPr>
            </w:pPr>
          </w:p>
          <w:p>
            <w:pPr>
              <w:jc w:val="both"/>
              <w:rPr>
                <w:rFonts w:ascii="Arial" w:hAnsi="Arial" w:eastAsia="Arial" w:cs="Arial"/>
                <w:sz w:val="18"/>
                <w:szCs w:val="18"/>
              </w:rPr>
            </w:pPr>
            <w:r>
              <w:rPr>
                <w:rFonts w:ascii="Arial" w:hAnsi="Arial" w:eastAsia="Arial" w:cs="Arial"/>
                <w:sz w:val="18"/>
                <w:szCs w:val="18"/>
              </w:rPr>
              <w:t xml:space="preserve">The system shall allow users to define and configure the audit case types, which includes the scope and coverage of the audit cases, the estimated duration for resolution of the audit cases, etc. </w:t>
            </w:r>
          </w:p>
          <w:p>
            <w:pPr>
              <w:jc w:val="both"/>
              <w:rPr>
                <w:rFonts w:ascii="Arial" w:hAnsi="Arial" w:eastAsia="Arial" w:cs="Arial"/>
                <w:sz w:val="10"/>
                <w:szCs w:val="10"/>
              </w:rPr>
            </w:pPr>
          </w:p>
          <w:p>
            <w:pPr>
              <w:jc w:val="both"/>
              <w:rPr>
                <w:rFonts w:ascii="Arial" w:hAnsi="Arial" w:eastAsia="Arial" w:cs="Arial"/>
                <w:color w:val="000000"/>
                <w:sz w:val="18"/>
                <w:szCs w:val="18"/>
              </w:rPr>
            </w:pPr>
            <w:r>
              <w:rPr>
                <w:rFonts w:ascii="Arial" w:hAnsi="Arial" w:eastAsia="Arial" w:cs="Arial"/>
                <w:sz w:val="18"/>
                <w:szCs w:val="18"/>
              </w:rPr>
              <w:t>System shall conduct financial analysis of return and other data to automatically select cases for audit with support from the risk analysis component.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FR-04.10.1-02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also support stakeholders to identify and submit requests for joint audit cases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4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FR-04.10.1-03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the joint audit committee to receive selected audit cases and to determine efficacy/viability of conducting joint audit.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44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FR-04.10.1-04</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the joint audit committee to research and record related issues to the joint audit.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FR-04.10.1-05</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generate and assign a case number for each audit case and enable the joint audit committee to assign members to the joint audit team.  System shall also have automatic case assignment functionality.</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14"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FR-04.10.1-06</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the joint audit team to conduct detailed risk assessment.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FR-04.10.1-07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the joint audit committee to assign joint audit team leader for each joint audit case.  System shall also have automatic case assignment functionality.</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color w:val="000000"/>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341" w:hRule="atLeast"/>
        </w:trPr>
        <w:tc>
          <w:tcPr>
            <w:tcW w:w="9270" w:type="dxa"/>
            <w:gridSpan w:val="3"/>
            <w:shd w:val="clear" w:color="auto" w:fill="002060"/>
          </w:tcPr>
          <w:p>
            <w:pPr>
              <w:jc w:val="both"/>
              <w:rPr>
                <w:rFonts w:ascii="Arial" w:hAnsi="Arial" w:eastAsia="Arial" w:cs="Arial"/>
                <w:b/>
                <w:sz w:val="18"/>
                <w:szCs w:val="18"/>
              </w:rPr>
            </w:pPr>
            <w:r>
              <w:rPr>
                <w:rFonts w:ascii="Arial" w:hAnsi="Arial" w:eastAsia="Arial" w:cs="Arial"/>
                <w:b/>
                <w:sz w:val="18"/>
                <w:szCs w:val="18"/>
              </w:rPr>
              <w:t>Joint Audit Planning and Programming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FR-04.10.2-01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enable the auditor to evaluate the case assigned to him/her based on information available in the data warehouse.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FR-04.10.2-02</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the auditor to analyze the taxpayer file and case dossier.  If additional supporting documents are required from the taxpayer, system shall enable the auditor to request additional information using the system.</w:t>
            </w:r>
          </w:p>
          <w:p>
            <w:pPr>
              <w:jc w:val="both"/>
              <w:rPr>
                <w:rFonts w:ascii="Arial" w:hAnsi="Arial" w:eastAsia="Arial" w:cs="Arial"/>
                <w:sz w:val="18"/>
                <w:szCs w:val="18"/>
              </w:rPr>
            </w:pPr>
          </w:p>
          <w:p>
            <w:pPr>
              <w:jc w:val="both"/>
              <w:rPr>
                <w:rFonts w:ascii="Arial" w:hAnsi="Arial" w:eastAsia="Arial" w:cs="Arial"/>
                <w:color w:val="000000"/>
                <w:sz w:val="18"/>
                <w:szCs w:val="18"/>
              </w:rPr>
            </w:pPr>
            <w:r>
              <w:rPr>
                <w:rFonts w:ascii="Arial" w:hAnsi="Arial" w:eastAsia="Arial" w:cs="Arial"/>
                <w:sz w:val="18"/>
                <w:szCs w:val="18"/>
              </w:rPr>
              <w:t>System shall enable taxpayer to upload additional information as requested by the auditor.</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FR-04.10.2-03</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present taxpayer information, taxpayer filling, payment, audit and other detailed information. In addition, the system shall present the risk engine criteria that that has led the taxpayer to be selected with drill down capability.</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 xml:space="preserve">The system shall enable the tax auditor to review the taxpayer’s file and record findings on previous audit, if not already in the system.  This involves reviewing and documenting the specific areas of risk identified by analyzing the taxpayer returns and financial statements identifying the areas the audit should focus on. </w:t>
            </w:r>
          </w:p>
          <w:p>
            <w:pPr>
              <w:jc w:val="both"/>
              <w:rPr>
                <w:rFonts w:ascii="Arial" w:hAnsi="Arial" w:eastAsia="Arial" w:cs="Arial"/>
                <w:color w:val="000000"/>
                <w:sz w:val="18"/>
                <w:szCs w:val="18"/>
              </w:rPr>
            </w:pP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FR-04.10.2-04</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enable the auditor to determine the materiality (objective, scope, context and resource needed) for the audit.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FR-04.10.2-05</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enable the auditor to perform research on the taxpayer’s industry.  This might involve computing various ratios, with comparison across sectors/industries to enhance the auditor’s ability to identify issues the audit should look at.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FR-04.10.2-06</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enable the auditor/any other designated person to choose/select</w:t>
            </w:r>
            <w:r>
              <w:t xml:space="preserve">     </w:t>
            </w:r>
            <w:r>
              <w:rPr>
                <w:rFonts w:ascii="Arial" w:hAnsi="Arial" w:eastAsia="Arial" w:cs="Arial"/>
                <w:sz w:val="18"/>
                <w:szCs w:val="18"/>
              </w:rPr>
              <w:t xml:space="preserve"> the audit sampling method.  System shall support various scientific sampling methods including stratified sampling, random sampling, systematic sampling etc as per the requirements of the Ministry.</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FR-04.10.2-07</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prepopulate the taxpayer basic information for the auditor.</w:t>
            </w:r>
          </w:p>
          <w:p>
            <w:pPr>
              <w:jc w:val="both"/>
              <w:rPr>
                <w:rFonts w:ascii="Arial" w:hAnsi="Arial" w:eastAsia="Arial" w:cs="Arial"/>
                <w:sz w:val="18"/>
                <w:szCs w:val="18"/>
              </w:rPr>
            </w:pPr>
            <w:r>
              <w:rPr>
                <w:rFonts w:ascii="Arial" w:hAnsi="Arial" w:eastAsia="Arial" w:cs="Arial"/>
                <w:sz w:val="18"/>
                <w:szCs w:val="18"/>
              </w:rPr>
              <w:t>System shall enable the tax auditor to prepare the audit plan specific for the audit case specifying audit segments and the audit program to be followed for each type of tax and tax period as appropriate.  Upon completion, system shall enable the tax auditor to submit the plan for tax audit team leader or process owner for review and approval.</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 xml:space="preserve">The system shall also provide a functionality for auditors to set up audit targets auditor-wise based on the complexity of the audit case and the number of cases assigned. </w:t>
            </w:r>
          </w:p>
          <w:p>
            <w:pPr>
              <w:jc w:val="both"/>
              <w:rPr>
                <w:rFonts w:ascii="Arial" w:hAnsi="Arial" w:eastAsia="Arial" w:cs="Arial"/>
                <w:sz w:val="18"/>
                <w:szCs w:val="18"/>
              </w:rPr>
            </w:pPr>
          </w:p>
          <w:p>
            <w:pPr>
              <w:jc w:val="both"/>
              <w:rPr>
                <w:rFonts w:ascii="Arial" w:hAnsi="Arial" w:eastAsia="Arial" w:cs="Arial"/>
                <w:sz w:val="18"/>
                <w:szCs w:val="18"/>
              </w:rPr>
            </w:pPr>
            <w:r>
              <w:rPr>
                <w:rFonts w:ascii="Arial" w:hAnsi="Arial" w:eastAsia="Arial" w:cs="Arial"/>
                <w:sz w:val="18"/>
                <w:szCs w:val="18"/>
              </w:rPr>
              <w:t>The audit plan contents will be agreed during requirement validation</w:t>
            </w:r>
          </w:p>
          <w:p>
            <w:pPr>
              <w:jc w:val="both"/>
              <w:rPr>
                <w:rFonts w:ascii="Arial" w:hAnsi="Arial" w:eastAsia="Arial" w:cs="Arial"/>
                <w:sz w:val="18"/>
                <w:szCs w:val="18"/>
              </w:rPr>
            </w:pPr>
          </w:p>
          <w:p>
            <w:pPr>
              <w:jc w:val="both"/>
              <w:rPr>
                <w:rFonts w:ascii="Arial" w:hAnsi="Arial" w:eastAsia="Arial" w:cs="Arial"/>
                <w:color w:val="000000"/>
                <w:sz w:val="18"/>
                <w:szCs w:val="18"/>
              </w:rPr>
            </w:pPr>
            <w:r>
              <w:rPr>
                <w:rFonts w:ascii="Arial" w:hAnsi="Arial" w:eastAsia="Arial" w:cs="Arial"/>
                <w:sz w:val="18"/>
                <w:szCs w:val="18"/>
              </w:rPr>
              <w:t xml:space="preserve">The system shall support various modes of audit case work including desk audits, field audits, issue based audits, comprehensive audits and investigations.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FR-04.10.2-08</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Upon team leader’s/process owner’s approval, system shall notify the tax auditor about approval of the audit plan so that auditor identifies information/evidences required from the taxpayer.</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FR-04.10.2-09</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If initial meeting with taxpayer is required, the system shall enable the auditor to trigger an initial meeting following sub process ’Entry Conference with the Taxpayer’ will be triggered.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FR-04.10.2-10</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the tax auditor to upload analysis made on the audit preparations. Documents vouched, evidence and findings obtained from his/her personal computer with adequate security of data, storing complete audit working papers for future reference.   </w:t>
            </w:r>
          </w:p>
          <w:p>
            <w:pPr>
              <w:jc w:val="both"/>
              <w:rPr>
                <w:rFonts w:ascii="Arial" w:hAnsi="Arial" w:eastAsia="Arial" w:cs="Arial"/>
                <w:color w:val="000000"/>
                <w:sz w:val="18"/>
                <w:szCs w:val="18"/>
              </w:rPr>
            </w:pPr>
            <w:r>
              <w:rPr>
                <w:rFonts w:ascii="Arial" w:hAnsi="Arial" w:eastAsia="Arial" w:cs="Arial"/>
                <w:sz w:val="18"/>
                <w:szCs w:val="18"/>
              </w:rPr>
              <w:t>Once analysis is completed, the system shall allow the auditor to prepare audit preparation report and the report be documented.</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FR-04.10.2-11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tax audit team leader and other authorized persons to review results of the audit, electronically sign and route to the next hierarchy until the final authorized person approves or decides on the audit case electronically.</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FR-04.10.2-12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If there any potentially fraudulent activity is traced at this stage, system shall trigger ‘Tax Intelligence and Fraud Investigation’ sub process.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9270" w:type="dxa"/>
            <w:gridSpan w:val="3"/>
            <w:shd w:val="clear" w:color="auto" w:fill="002060"/>
          </w:tcPr>
          <w:p>
            <w:pPr>
              <w:jc w:val="both"/>
              <w:rPr>
                <w:rFonts w:ascii="Arial" w:hAnsi="Arial" w:eastAsia="Arial" w:cs="Arial"/>
                <w:sz w:val="18"/>
                <w:szCs w:val="18"/>
              </w:rPr>
            </w:pPr>
            <w:r>
              <w:rPr>
                <w:rFonts w:ascii="Arial" w:hAnsi="Arial" w:eastAsia="Arial" w:cs="Arial"/>
                <w:b/>
                <w:sz w:val="18"/>
                <w:szCs w:val="18"/>
              </w:rPr>
              <w:t>Execute Joint Audit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Assess eligibility of taxpayer for Computer Assisted Audit Tool/Technique.  If taxpayer is eligible for CAAT, system shall conduct automated audit.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System shall have an embedded or complementary interoperating functionality/tool to perform </w:t>
            </w:r>
            <w:r>
              <w:rPr>
                <w:rFonts w:ascii="Arial" w:hAnsi="Arial" w:eastAsia="Arial" w:cs="Arial"/>
                <w:sz w:val="18"/>
                <w:szCs w:val="18"/>
                <w:highlight w:val="yellow"/>
              </w:rPr>
              <w:t>computer assisted audit.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System shall enable the joint audit team to conduct audit assertion and verification.  Audit assertion and verification might involve balance sheet, income statement, statement of cash flows, owner’s equity, etc items.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FR-04.4-04</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the taxpayer to upload additional documents as if tax auditor requests for additional documents.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FR-04.4-05</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enable the joint audit team to send requests (query sheets) at any stage of the audit process to the taxpayer. The taxpayer is expected to send the requested documents and clarifications within a preconfigured period of time                                                                                                                                                                                              via email, phone call, in person, or using other channels.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FR-04.4-06</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enable the joint audit team to compare the auditee with similar taxpayer and industry benchmark to identify out of pattern tax declaration.</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support the joint audit team to request additional data from 3rd party and conduct third-party data matching to check accuracy / credibility of tax declaration.</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FR-04.4-08</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enable joint audit team to conduct balance sheet components, expenditure or revenue testing.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251"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FR-04.4-09</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enable the joint audit team to dispose queries.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FR-04.4-10</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enable the joint audit team to submit audit execution report to tax audit team leader and discuss finding.  If report is approved by team leader, system shall enable the tax auditor to draft the audit report.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System shall enable the joint audit team to assess and interrogate taxpayer’s method of accounting and reporting whether taxpayer is complying with acceptable accounting and reporting like IFRS.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System shall enable the joint audit team to conduct an audit trail of transactions on the ITAS system (if data is available in ITAS) or in the system used by the taxpayer as the case may be.  Taxpayer data can also be imported in a data template and the audit can be run in the ITAS system.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the joint audit team to select and audit a sample of the taxpayer’s records and transactions on the system used by the taxpayer or in MoR system if transactions are coming using the e-invoicing solution or other types of data templates.  The criteria for sampling may vary depending upon the audit case.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The system shall enable automatic auditing where possible based on predefined business rules and provides recommendations to be reviewed, amended and approved by the tax auditors.</w:t>
            </w:r>
          </w:p>
          <w:p>
            <w:pPr>
              <w:jc w:val="both"/>
              <w:rPr>
                <w:rFonts w:ascii="Arial" w:hAnsi="Arial" w:eastAsia="Arial" w:cs="Arial"/>
                <w:sz w:val="4"/>
                <w:szCs w:val="4"/>
              </w:rPr>
            </w:pPr>
          </w:p>
          <w:p>
            <w:pPr>
              <w:jc w:val="both"/>
              <w:rPr>
                <w:rFonts w:ascii="Arial" w:hAnsi="Arial" w:eastAsia="Arial" w:cs="Arial"/>
                <w:color w:val="000000"/>
                <w:sz w:val="18"/>
                <w:szCs w:val="18"/>
              </w:rPr>
            </w:pPr>
            <w:r>
              <w:rPr>
                <w:rFonts w:ascii="Arial" w:hAnsi="Arial" w:eastAsia="Arial" w:cs="Arial"/>
                <w:sz w:val="18"/>
                <w:szCs w:val="18"/>
              </w:rPr>
              <w:t>System shall automatically make a comparative analysis of various ratios such as input/output and profitability ratios. Cost and or expense ratios for similar tax types and industry benchmarks.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FR-04.4-15</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System shall enable the joint audit team to select a sample of cost, expense and other records and transactions for detailed audit analysis (such as employment income taxes, depreciation expenses, and related items) based on parameters as defined by the auditor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FR-04.4-16</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System shall enable the joint audit team to select revenue transactions for detailed audit analysis based on parameters as defined by the auditor with automatic comparison and reconciliation of purchases/imports, production and inventory data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provide tools to assist with audit activities, including analysis of taxpayer accounting records linking to e-invoicing applications, data matching through links to other 3rd party data, and the ability to work remotely from a taxpayer site via access to taxpayer’s purchase, sales ledgers and all other types of ledgers.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FR-04.4-18</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route the audit report and through the review and approval process until final approval is obtained by the authorized official.  The approvals might be multiple level based on approval limits/thresholds.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FR-04.4-19</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System shall enable the joint audit committee to send audit report to taxpayer/tax agent for review and acceptance of the audit report within an approved period of time.  If taxpayer fails to raise objection within the approved period of time, the tax intelligence and fraud investigation process will be triggered.  </w:t>
            </w:r>
          </w:p>
          <w:p>
            <w:pPr>
              <w:jc w:val="both"/>
              <w:rPr>
                <w:rFonts w:ascii="Arial" w:hAnsi="Arial" w:eastAsia="Arial" w:cs="Arial"/>
                <w:sz w:val="6"/>
                <w:szCs w:val="6"/>
              </w:rPr>
            </w:pPr>
          </w:p>
          <w:p>
            <w:pPr>
              <w:jc w:val="both"/>
              <w:rPr>
                <w:rFonts w:ascii="Arial" w:hAnsi="Arial" w:eastAsia="Arial" w:cs="Arial"/>
                <w:color w:val="000000"/>
                <w:sz w:val="18"/>
                <w:szCs w:val="18"/>
              </w:rPr>
            </w:pPr>
            <w:r>
              <w:rPr>
                <w:rFonts w:ascii="Arial" w:hAnsi="Arial" w:eastAsia="Arial" w:cs="Arial"/>
                <w:sz w:val="18"/>
                <w:szCs w:val="18"/>
              </w:rPr>
              <w:t>If the taxpayer signs the audit report, the audit completion process will start.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FR-04.4-20</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facilitate sending alerts to the taxpayer on generation of audit report and shall forward electronic copy of the audit report to the taxpayer through email, SMS, or other channels of communication to the taxpayers registered for online/other services.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facilitate printing of the audit report for the taxpayer for list of identified cases for mailing the same to the corresponding taxpayer.</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facilitate recording the data on audit reports which have been returned as undelivered.</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allow users to generate a list of taxpayers being audited, and to see any reports already sent to the taxpayer along with the date of the report.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FR-04.4-24</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facilitate storing the copies of letters issued to the taxpayer in the taxpayer record, which shall be available for tax auditors for reviewing the history of audit actions undertaken during the case proceedings.</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FR-04.4-25</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maintain a history of audit actions undertaken for the taxpayer along with the details such as date, assigned tax auditor allocated for audit action, status, outcome etc.</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FR-04.4-26</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allow users to email the report or reminder for those taxpayers who have requested for email communication.</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FR-04.4-27</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enable taxpayer to review the audit report and accept or raise objection for internal review against the notice within xx days (any other agreed configurable number of days) from receipt of notice.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FR-04.4-28</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During review assessment, if there is an indication of potential fraud, system shall enable team leader to send feedback to investigation team for tax fraud and sub process ’Intelligence and Tax Fraud Investigation’ will be triggered. There should be clear criteria to label cases as potential fraud</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FR-04.4-29</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Upon approval by the authorized official system shall send assessment notice to taxpayer.</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FR-04.4-30</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System shall receive confirmation by taxpayer for receipt of, audit report via electronic /signature</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0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FR-04.4-31</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support taxpayers operating in multiple zones to be audited at the region level based on consolidated report.</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0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FR-04.4-32</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 xml:space="preserve">The system shall be able to calculate aggregate tax of taxpayers operating in multiple zones of a region.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03"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FR-04.4-33</w:t>
            </w:r>
          </w:p>
        </w:tc>
        <w:tc>
          <w:tcPr>
            <w:tcW w:w="5940" w:type="dxa"/>
            <w:shd w:val="clear" w:color="auto" w:fill="FFFFFF"/>
          </w:tcPr>
          <w:p>
            <w:pPr>
              <w:jc w:val="both"/>
              <w:rPr>
                <w:rFonts w:ascii="Arial" w:hAnsi="Arial" w:eastAsia="Arial" w:cs="Arial"/>
                <w:color w:val="000000"/>
                <w:sz w:val="18"/>
                <w:szCs w:val="18"/>
              </w:rPr>
            </w:pPr>
            <w:r>
              <w:rPr>
                <w:rFonts w:ascii="Arial" w:hAnsi="Arial" w:eastAsia="Arial" w:cs="Arial"/>
                <w:sz w:val="18"/>
                <w:szCs w:val="18"/>
              </w:rPr>
              <w:t>The system shall support capturing audit findings, generating segregated audit reports for taxpayers operating in multiple zones of a region</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Ex>
        <w:trPr>
          <w:trHeight w:val="530" w:hRule="atLeast"/>
        </w:trPr>
        <w:tc>
          <w:tcPr>
            <w:tcW w:w="1440" w:type="dxa"/>
            <w:shd w:val="clear" w:color="auto" w:fill="FFFFFF"/>
          </w:tcPr>
          <w:p>
            <w:pPr>
              <w:jc w:val="both"/>
              <w:rPr>
                <w:rFonts w:ascii="Arial" w:hAnsi="Arial" w:eastAsia="Arial" w:cs="Arial"/>
                <w:sz w:val="18"/>
                <w:szCs w:val="18"/>
              </w:rPr>
            </w:pPr>
            <w:r>
              <w:rPr>
                <w:rFonts w:ascii="Arial" w:hAnsi="Arial" w:eastAsia="Arial" w:cs="Arial"/>
                <w:sz w:val="18"/>
                <w:szCs w:val="18"/>
              </w:rPr>
              <w:t>FR-04.4-34</w:t>
            </w:r>
          </w:p>
        </w:tc>
        <w:tc>
          <w:tcPr>
            <w:tcW w:w="5940" w:type="dxa"/>
            <w:shd w:val="clear" w:color="auto" w:fill="FFFFFF"/>
          </w:tcPr>
          <w:p>
            <w:pPr>
              <w:jc w:val="both"/>
              <w:rPr>
                <w:rFonts w:ascii="Arial" w:hAnsi="Arial" w:eastAsia="Arial" w:cs="Arial"/>
                <w:sz w:val="18"/>
                <w:szCs w:val="18"/>
              </w:rPr>
            </w:pPr>
            <w:r>
              <w:rPr>
                <w:rFonts w:ascii="Arial" w:hAnsi="Arial" w:eastAsia="Arial" w:cs="Arial"/>
                <w:sz w:val="18"/>
                <w:szCs w:val="18"/>
              </w:rPr>
              <w:t xml:space="preserve">Generate standard management reports including aggregate number of audit cases completed by tax center/ segment compared to plan, aggregate amount of assessment with details of principal, penalties and interest; analyzed by tax center/segment and also  economic/business sector, </w:t>
            </w:r>
          </w:p>
          <w:p>
            <w:pPr>
              <w:jc w:val="both"/>
              <w:rPr>
                <w:rFonts w:ascii="Arial" w:hAnsi="Arial" w:eastAsia="Arial" w:cs="Arial"/>
                <w:sz w:val="18"/>
                <w:szCs w:val="18"/>
              </w:rPr>
            </w:pPr>
            <w:r>
              <w:rPr>
                <w:rFonts w:ascii="Arial" w:hAnsi="Arial" w:eastAsia="Arial" w:cs="Arial"/>
                <w:sz w:val="18"/>
                <w:szCs w:val="18"/>
              </w:rPr>
              <w:t xml:space="preserve">Reports showing aggregate amount of audit assessments issued, amount reduced via review, appeal to Tax Appeal Commission, and Courts and net amount of assessment confirmed at each stage showing principal, penalty and interest and grouped by tax center/segment.  </w:t>
            </w:r>
          </w:p>
          <w:p>
            <w:pPr>
              <w:jc w:val="both"/>
              <w:rPr>
                <w:rFonts w:ascii="Arial" w:hAnsi="Arial" w:eastAsia="Arial" w:cs="Arial"/>
                <w:sz w:val="18"/>
                <w:szCs w:val="18"/>
              </w:rPr>
            </w:pPr>
            <w:r>
              <w:rPr>
                <w:rFonts w:ascii="Arial" w:hAnsi="Arial" w:eastAsia="Arial" w:cs="Arial"/>
                <w:sz w:val="18"/>
                <w:szCs w:val="18"/>
              </w:rPr>
              <w:t>Other type of reports that could be considered include audit status report, productivity report (indicating performance of Officers), assessments by category, audit visits report, taxpayer visit history, disputed assessments, cases referred to investigations, taxpayer’s performance versus selection criteria, changes in audit risk Levels per taxpayer, etc.</w:t>
            </w:r>
          </w:p>
          <w:p>
            <w:pPr>
              <w:jc w:val="both"/>
              <w:rPr>
                <w:rFonts w:ascii="Arial" w:hAnsi="Arial" w:eastAsia="Arial" w:cs="Arial"/>
                <w:sz w:val="18"/>
                <w:szCs w:val="18"/>
              </w:rPr>
            </w:pPr>
            <w:r>
              <w:rPr>
                <w:rFonts w:ascii="Arial" w:hAnsi="Arial" w:eastAsia="Arial" w:cs="Arial"/>
                <w:sz w:val="18"/>
                <w:szCs w:val="18"/>
              </w:rPr>
              <w:t>Audit yield based on amounts confirmed by Appeal Commission and by Courts separately compared to total taxes declared and paid by those taxpayers.</w:t>
            </w:r>
          </w:p>
          <w:p>
            <w:pPr>
              <w:jc w:val="both"/>
              <w:rPr>
                <w:rFonts w:ascii="Arial" w:hAnsi="Arial" w:eastAsia="Arial" w:cs="Arial"/>
                <w:color w:val="000000"/>
                <w:sz w:val="18"/>
                <w:szCs w:val="18"/>
              </w:rPr>
            </w:pPr>
            <w:r>
              <w:rPr>
                <w:rFonts w:ascii="Arial" w:hAnsi="Arial" w:eastAsia="Arial" w:cs="Arial"/>
                <w:sz w:val="18"/>
                <w:szCs w:val="18"/>
              </w:rPr>
              <w:t xml:space="preserve">System shall also provide report generation tools for MoR data analytics staff to generate other reports from database as required. </w:t>
            </w:r>
          </w:p>
        </w:tc>
        <w:tc>
          <w:tcPr>
            <w:tcW w:w="1890" w:type="dxa"/>
            <w:shd w:val="clear" w:color="auto" w:fill="FFFFFF"/>
          </w:tcPr>
          <w:p>
            <w:pPr>
              <w:ind w:left="720"/>
              <w:jc w:val="both"/>
              <w:rPr>
                <w:rFonts w:ascii="Arial" w:hAnsi="Arial" w:eastAsia="Arial" w:cs="Arial"/>
                <w:color w:val="000000"/>
                <w:sz w:val="18"/>
                <w:szCs w:val="18"/>
              </w:rPr>
            </w:pPr>
            <w:r>
              <w:rPr>
                <w:rFonts w:ascii="Arial" w:hAnsi="Arial" w:eastAsia="Arial" w:cs="Arial"/>
                <w:sz w:val="18"/>
                <w:szCs w:val="18"/>
              </w:rPr>
              <w:t>M</w:t>
            </w:r>
          </w:p>
        </w:tc>
      </w:tr>
    </w:tbl>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86"/>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Calibri">
    <w:altName w:val="DejaVu Sans"/>
    <w:panose1 w:val="00000000000000000000"/>
    <w:charset w:val="00"/>
    <w:family w:val="auto"/>
    <w:pitch w:val="default"/>
    <w:sig w:usb0="00000000" w:usb1="00000000" w:usb2="00000000" w:usb3="00000000" w:csb0="00000000" w:csb1="00000000"/>
  </w:font>
  <w:font w:name="Calibri Light">
    <w:altName w:val="DejaVu Sans"/>
    <w:panose1 w:val="020F0302020204030204"/>
    <w:charset w:val="00"/>
    <w:family w:val="swiss"/>
    <w:pitch w:val="default"/>
    <w:sig w:usb0="00000000" w:usb1="00000000" w:usb2="00000009" w:usb3="00000000" w:csb0="000001FF" w:csb1="00000000"/>
  </w:font>
  <w:font w:name="等线 Light">
    <w:altName w:val="URW Bookman"/>
    <w:panose1 w:val="00000000000000000000"/>
    <w:charset w:val="00"/>
    <w:family w:val="auto"/>
    <w:pitch w:val="default"/>
    <w:sig w:usb0="00000000" w:usb1="00000000" w:usb2="00000000" w:usb3="00000000" w:csb0="00000000" w:csb1="00000000"/>
  </w:font>
  <w:font w:name="Noto Sans Symbols">
    <w:panose1 w:val="020B0502040504020204"/>
    <w:charset w:val="00"/>
    <w:family w:val="auto"/>
    <w:pitch w:val="default"/>
    <w:sig w:usb0="00000003" w:usb1="0200E4B4" w:usb2="00000000" w:usb3="00000000" w:csb0="00000001" w:csb1="00000000"/>
  </w:font>
  <w:font w:name="C059">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25B0B"/>
    <w:multiLevelType w:val="multilevel"/>
    <w:tmpl w:val="08F25B0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23F82566"/>
    <w:multiLevelType w:val="multilevel"/>
    <w:tmpl w:val="23F82566"/>
    <w:lvl w:ilvl="0" w:tentative="0">
      <w:start w:val="1"/>
      <w:numFmt w:val="lowerLetter"/>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DD543AD"/>
    <w:multiLevelType w:val="multilevel"/>
    <w:tmpl w:val="3DD543AD"/>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6B8F2DEC"/>
    <w:multiLevelType w:val="multilevel"/>
    <w:tmpl w:val="6B8F2DEC"/>
    <w:lvl w:ilvl="0" w:tentative="0">
      <w:start w:val="1"/>
      <w:numFmt w:val="bullet"/>
      <w:lvlText w:val="●"/>
      <w:lvlJc w:val="left"/>
      <w:pPr>
        <w:ind w:left="3060" w:hanging="720"/>
      </w:pPr>
      <w:rPr>
        <w:rFonts w:ascii="Noto Sans Symbols" w:hAnsi="Noto Sans Symbols" w:eastAsia="Noto Sans Symbols" w:cs="Noto Sans Symbols"/>
      </w:rPr>
    </w:lvl>
    <w:lvl w:ilvl="1" w:tentative="0">
      <w:start w:val="1"/>
      <w:numFmt w:val="lowerLetter"/>
      <w:lvlText w:val="%2."/>
      <w:lvlJc w:val="left"/>
      <w:pPr>
        <w:ind w:left="3420" w:hanging="360"/>
      </w:pPr>
    </w:lvl>
    <w:lvl w:ilvl="2" w:tentative="0">
      <w:start w:val="1"/>
      <w:numFmt w:val="lowerRoman"/>
      <w:lvlText w:val="%3."/>
      <w:lvlJc w:val="right"/>
      <w:pPr>
        <w:ind w:left="4140" w:hanging="180"/>
      </w:pPr>
    </w:lvl>
    <w:lvl w:ilvl="3" w:tentative="0">
      <w:start w:val="1"/>
      <w:numFmt w:val="decimal"/>
      <w:lvlText w:val="%4."/>
      <w:lvlJc w:val="left"/>
      <w:pPr>
        <w:ind w:left="4860" w:hanging="360"/>
      </w:pPr>
    </w:lvl>
    <w:lvl w:ilvl="4" w:tentative="0">
      <w:start w:val="1"/>
      <w:numFmt w:val="lowerLetter"/>
      <w:lvlText w:val="%5."/>
      <w:lvlJc w:val="left"/>
      <w:pPr>
        <w:ind w:left="5580" w:hanging="360"/>
      </w:pPr>
    </w:lvl>
    <w:lvl w:ilvl="5" w:tentative="0">
      <w:start w:val="1"/>
      <w:numFmt w:val="lowerRoman"/>
      <w:lvlText w:val="%6."/>
      <w:lvlJc w:val="right"/>
      <w:pPr>
        <w:ind w:left="6300" w:hanging="180"/>
      </w:pPr>
    </w:lvl>
    <w:lvl w:ilvl="6" w:tentative="0">
      <w:start w:val="1"/>
      <w:numFmt w:val="decimal"/>
      <w:lvlText w:val="%7."/>
      <w:lvlJc w:val="left"/>
      <w:pPr>
        <w:ind w:left="7020" w:hanging="360"/>
      </w:pPr>
    </w:lvl>
    <w:lvl w:ilvl="7" w:tentative="0">
      <w:start w:val="1"/>
      <w:numFmt w:val="lowerLetter"/>
      <w:lvlText w:val="%8."/>
      <w:lvlJc w:val="left"/>
      <w:pPr>
        <w:ind w:left="7740" w:hanging="360"/>
      </w:pPr>
    </w:lvl>
    <w:lvl w:ilvl="8" w:tentative="0">
      <w:start w:val="1"/>
      <w:numFmt w:val="lowerRoman"/>
      <w:lvlText w:val="%9."/>
      <w:lvlJc w:val="right"/>
      <w:pPr>
        <w:ind w:left="846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characterSpacingControl w:val="doNotCompress"/>
  <w:compat>
    <w:compatSetting w:name="compatibilityMode" w:uri="http://schemas.microsoft.com/office/word" w:val="12"/>
  </w:compat>
  <w:rsids>
    <w:rsidRoot w:val="00693BAA"/>
    <w:rsid w:val="001A580F"/>
    <w:rsid w:val="001C3237"/>
    <w:rsid w:val="00693BAA"/>
    <w:rsid w:val="0092680C"/>
    <w:rsid w:val="00984518"/>
    <w:rsid w:val="009A58C3"/>
    <w:rsid w:val="00A24BCA"/>
    <w:rsid w:val="00B71026"/>
    <w:rsid w:val="00F46E00"/>
    <w:rsid w:val="00F62199"/>
    <w:rsid w:val="00FC199B"/>
    <w:rsid w:val="7FFF7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3">
    <w:name w:val="Default Paragraph Font"/>
    <w:semiHidden/>
    <w:unhideWhenUsed/>
    <w:uiPriority w:val="1"/>
  </w:style>
  <w:style w:type="table" w:default="1" w:styleId="14">
    <w:name w:val="Normal Table"/>
    <w:semiHidden/>
    <w:unhideWhenUsed/>
    <w:uiPriority w:val="99"/>
    <w:tblPr>
      <w:tblLayout w:type="fixed"/>
      <w:tblCellMar>
        <w:top w:w="0" w:type="dxa"/>
        <w:left w:w="108" w:type="dxa"/>
        <w:bottom w:w="0" w:type="dxa"/>
        <w:right w:w="108" w:type="dxa"/>
      </w:tblCellMar>
    </w:tblPr>
  </w:style>
  <w:style w:type="paragraph" w:styleId="11">
    <w:name w:val="Subtitle"/>
    <w:basedOn w:val="1"/>
    <w:next w:val="1"/>
    <w:link w:val="25"/>
    <w:qFormat/>
    <w:uiPriority w:val="11"/>
    <w:rPr>
      <w:rFonts w:eastAsiaTheme="majorEastAsia" w:cstheme="majorBidi"/>
      <w:color w:val="585858" w:themeColor="text1" w:themeTint="A6"/>
      <w:spacing w:val="15"/>
      <w:sz w:val="28"/>
      <w:szCs w:val="28"/>
    </w:rPr>
  </w:style>
  <w:style w:type="paragraph" w:styleId="12">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3"/>
    <w:link w:val="2"/>
    <w:uiPriority w:val="9"/>
    <w:rPr>
      <w:rFonts w:asciiTheme="majorHAnsi" w:hAnsiTheme="majorHAnsi" w:eastAsiaTheme="majorEastAsia" w:cstheme="majorBidi"/>
      <w:color w:val="2F5496" w:themeColor="accent1" w:themeShade="BF"/>
      <w:sz w:val="40"/>
      <w:szCs w:val="40"/>
    </w:rPr>
  </w:style>
  <w:style w:type="character" w:customStyle="1" w:styleId="16">
    <w:name w:val="Heading 2 Char"/>
    <w:basedOn w:val="13"/>
    <w:link w:val="3"/>
    <w:semiHidden/>
    <w:uiPriority w:val="9"/>
    <w:rPr>
      <w:rFonts w:asciiTheme="majorHAnsi" w:hAnsiTheme="majorHAnsi" w:eastAsiaTheme="majorEastAsia" w:cstheme="majorBidi"/>
      <w:color w:val="2F5496" w:themeColor="accent1" w:themeShade="BF"/>
      <w:sz w:val="32"/>
      <w:szCs w:val="32"/>
    </w:rPr>
  </w:style>
  <w:style w:type="character" w:customStyle="1" w:styleId="17">
    <w:name w:val="Heading 3 Char"/>
    <w:basedOn w:val="13"/>
    <w:link w:val="4"/>
    <w:semiHidden/>
    <w:uiPriority w:val="9"/>
    <w:rPr>
      <w:rFonts w:eastAsiaTheme="majorEastAsia" w:cstheme="majorBidi"/>
      <w:color w:val="2F5496" w:themeColor="accent1" w:themeShade="BF"/>
      <w:sz w:val="28"/>
      <w:szCs w:val="28"/>
    </w:rPr>
  </w:style>
  <w:style w:type="character" w:customStyle="1" w:styleId="18">
    <w:name w:val="Heading 4 Char"/>
    <w:basedOn w:val="13"/>
    <w:link w:val="5"/>
    <w:semiHidden/>
    <w:uiPriority w:val="9"/>
    <w:rPr>
      <w:rFonts w:eastAsiaTheme="majorEastAsia" w:cstheme="majorBidi"/>
      <w:i/>
      <w:iCs/>
      <w:color w:val="2F5496" w:themeColor="accent1" w:themeShade="BF"/>
    </w:rPr>
  </w:style>
  <w:style w:type="character" w:customStyle="1" w:styleId="19">
    <w:name w:val="Heading 5 Char"/>
    <w:basedOn w:val="13"/>
    <w:link w:val="6"/>
    <w:semiHidden/>
    <w:uiPriority w:val="9"/>
    <w:rPr>
      <w:rFonts w:eastAsiaTheme="majorEastAsia" w:cstheme="majorBidi"/>
      <w:color w:val="2F5496" w:themeColor="accent1" w:themeShade="BF"/>
    </w:rPr>
  </w:style>
  <w:style w:type="character" w:customStyle="1" w:styleId="20">
    <w:name w:val="Heading 6 Char"/>
    <w:basedOn w:val="13"/>
    <w:link w:val="7"/>
    <w:semiHidden/>
    <w:uiPriority w:val="9"/>
    <w:rPr>
      <w:rFonts w:eastAsiaTheme="majorEastAsia" w:cstheme="majorBidi"/>
      <w:i/>
      <w:iCs/>
      <w:color w:val="585858" w:themeColor="text1" w:themeTint="A6"/>
    </w:rPr>
  </w:style>
  <w:style w:type="character" w:customStyle="1" w:styleId="21">
    <w:name w:val="Heading 7 Char"/>
    <w:basedOn w:val="13"/>
    <w:link w:val="8"/>
    <w:semiHidden/>
    <w:uiPriority w:val="9"/>
    <w:rPr>
      <w:rFonts w:eastAsiaTheme="majorEastAsia" w:cstheme="majorBidi"/>
      <w:color w:val="585858" w:themeColor="text1" w:themeTint="A6"/>
    </w:rPr>
  </w:style>
  <w:style w:type="character" w:customStyle="1" w:styleId="22">
    <w:name w:val="Heading 8 Char"/>
    <w:basedOn w:val="13"/>
    <w:link w:val="9"/>
    <w:semiHidden/>
    <w:uiPriority w:val="9"/>
    <w:rPr>
      <w:rFonts w:eastAsiaTheme="majorEastAsia" w:cstheme="majorBidi"/>
      <w:i/>
      <w:iCs/>
      <w:color w:val="262626" w:themeColor="text1" w:themeTint="D8"/>
    </w:rPr>
  </w:style>
  <w:style w:type="character" w:customStyle="1" w:styleId="23">
    <w:name w:val="Heading 9 Char"/>
    <w:basedOn w:val="13"/>
    <w:link w:val="10"/>
    <w:semiHidden/>
    <w:uiPriority w:val="9"/>
    <w:rPr>
      <w:rFonts w:eastAsiaTheme="majorEastAsia" w:cstheme="majorBidi"/>
      <w:color w:val="262626" w:themeColor="text1" w:themeTint="D8"/>
    </w:rPr>
  </w:style>
  <w:style w:type="character" w:customStyle="1" w:styleId="24">
    <w:name w:val="Title Char"/>
    <w:basedOn w:val="13"/>
    <w:link w:val="12"/>
    <w:uiPriority w:val="10"/>
    <w:rPr>
      <w:rFonts w:asciiTheme="majorHAnsi" w:hAnsiTheme="majorHAnsi" w:eastAsiaTheme="majorEastAsia" w:cstheme="majorBidi"/>
      <w:spacing w:val="-10"/>
      <w:kern w:val="28"/>
      <w:sz w:val="56"/>
      <w:szCs w:val="56"/>
    </w:rPr>
  </w:style>
  <w:style w:type="character" w:customStyle="1" w:styleId="25">
    <w:name w:val="Subtitle Char"/>
    <w:basedOn w:val="13"/>
    <w:link w:val="11"/>
    <w:uiPriority w:val="11"/>
    <w:rPr>
      <w:rFonts w:eastAsiaTheme="majorEastAsia" w:cstheme="majorBidi"/>
      <w:color w:val="585858" w:themeColor="text1" w:themeTint="A6"/>
      <w:spacing w:val="15"/>
      <w:sz w:val="28"/>
      <w:szCs w:val="28"/>
    </w:rPr>
  </w:style>
  <w:style w:type="paragraph" w:styleId="26">
    <w:name w:val="Quote"/>
    <w:basedOn w:val="1"/>
    <w:next w:val="1"/>
    <w:link w:val="27"/>
    <w:qFormat/>
    <w:uiPriority w:val="29"/>
    <w:pPr>
      <w:spacing w:before="160"/>
      <w:jc w:val="center"/>
    </w:pPr>
    <w:rPr>
      <w:i/>
      <w:iCs/>
      <w:color w:val="3F3F3F" w:themeColor="text1" w:themeTint="BF"/>
    </w:rPr>
  </w:style>
  <w:style w:type="character" w:customStyle="1" w:styleId="27">
    <w:name w:val="Quote Char"/>
    <w:basedOn w:val="13"/>
    <w:link w:val="26"/>
    <w:uiPriority w:val="29"/>
    <w:rPr>
      <w:i/>
      <w:iCs/>
      <w:color w:val="3F3F3F" w:themeColor="text1" w:themeTint="BF"/>
    </w:rPr>
  </w:style>
  <w:style w:type="paragraph" w:styleId="28">
    <w:name w:val="List Paragraph"/>
    <w:basedOn w:val="1"/>
    <w:qFormat/>
    <w:uiPriority w:val="34"/>
    <w:pPr>
      <w:ind w:left="720"/>
      <w:contextualSpacing/>
    </w:pPr>
  </w:style>
  <w:style w:type="character" w:customStyle="1" w:styleId="29">
    <w:name w:val="Intense Emphasis"/>
    <w:basedOn w:val="13"/>
    <w:qFormat/>
    <w:uiPriority w:val="21"/>
    <w:rPr>
      <w:i/>
      <w:iCs/>
      <w:color w:val="2F5496"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1">
    <w:name w:val="Intense Quote Char"/>
    <w:basedOn w:val="13"/>
    <w:link w:val="30"/>
    <w:uiPriority w:val="30"/>
    <w:rPr>
      <w:i/>
      <w:iCs/>
      <w:color w:val="2F5496" w:themeColor="accent1" w:themeShade="BF"/>
    </w:rPr>
  </w:style>
  <w:style w:type="character" w:customStyle="1" w:styleId="32">
    <w:name w:val="Intense Reference"/>
    <w:basedOn w:val="13"/>
    <w:qFormat/>
    <w:uiPriority w:val="32"/>
    <w:rPr>
      <w:b/>
      <w:bCs/>
      <w:smallCaps/>
      <w:color w:val="2F5496"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9181</Words>
  <Characters>52332</Characters>
  <Lines>436</Lines>
  <Paragraphs>122</Paragraphs>
  <TotalTime>142</TotalTime>
  <ScaleCrop>false</ScaleCrop>
  <LinksUpToDate>false</LinksUpToDate>
  <CharactersWithSpaces>61391</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2025-10-30T14:35:00Z</dcterms:created>
  <dc:creator>Ephrem Baheru</dc:creator>
  <cp:lastModifiedBy>paul</cp:lastModifiedBy>
  <dcterms:modified xsi:type="dcterms:W3CDTF">2026-07-14T16:56:51Z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