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b w:val="false"/>
          <w:i/>
          <w:iCs/>
          <w:caps w:val="false"/>
          <w:smallCaps w:val="false"/>
          <w:color w:val="333333"/>
          <w:spacing w:val="0"/>
          <w:sz w:val="22"/>
          <w:szCs w:val="22"/>
        </w:rPr>
        <w:t>//</w:t>
      </w:r>
      <w:r>
        <w:rPr>
          <w:b w:val="false"/>
          <w:i/>
          <w:iCs/>
          <w:caps w:val="false"/>
          <w:smallCaps w:val="false"/>
          <w:color w:val="333333"/>
          <w:spacing w:val="0"/>
          <w:sz w:val="22"/>
          <w:szCs w:val="22"/>
        </w:rPr>
        <w:t>В Libre Office нет Times New Roman</w:t>
      </w:r>
    </w:p>
    <w:p>
      <w:pPr>
        <w:pStyle w:val="TextBody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TextBody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TextBody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Индекс УДК 538.931</w:t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Normal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Самодиффузия атомов межзеренной границы в магнетите.</w:t>
      </w:r>
    </w:p>
    <w:p>
      <w:pPr>
        <w:pStyle w:val="Normal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П. А. Архипов. *название организации*.</w:t>
      </w:r>
    </w:p>
    <w:p>
      <w:pPr>
        <w:pStyle w:val="Normal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Normal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Теоретическое описание роста оксидных пленок является актуальной задачей физики твердого тела. Часто скорость роста оксидной пленки контролируется темпом диффузии атомов через пленку. В работе б</w:t>
      </w:r>
      <w:r>
        <w:rPr>
          <w:sz w:val="22"/>
          <w:szCs w:val="22"/>
        </w:rPr>
        <w:t>ыла</w:t>
      </w:r>
      <w:r>
        <w:rPr>
          <w:sz w:val="22"/>
          <w:szCs w:val="22"/>
        </w:rPr>
        <w:t xml:space="preserve"> найден</w:t>
      </w:r>
      <w:r>
        <w:rPr>
          <w:sz w:val="22"/>
          <w:szCs w:val="22"/>
        </w:rPr>
        <w:t>а зависимость</w:t>
      </w:r>
      <w:r>
        <w:rPr>
          <w:sz w:val="22"/>
          <w:szCs w:val="22"/>
        </w:rPr>
        <w:t xml:space="preserve"> коэффициент</w:t>
      </w:r>
      <w:r>
        <w:rPr>
          <w:sz w:val="22"/>
          <w:szCs w:val="22"/>
        </w:rPr>
        <w:t>а</w:t>
      </w:r>
      <w:r>
        <w:rPr>
          <w:sz w:val="22"/>
          <w:szCs w:val="22"/>
        </w:rPr>
        <w:t xml:space="preserve"> самодиффузии атомов межзеренной границы [100][010] магнетита Fe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O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температуры </w:t>
      </w:r>
      <w:r>
        <w:rPr>
          <w:sz w:val="22"/>
          <w:szCs w:val="22"/>
        </w:rPr>
        <w:t xml:space="preserve">методом молекулярной динамики. </w:t>
      </w:r>
    </w:p>
    <w:p>
      <w:pPr>
        <w:pStyle w:val="Normal"/>
        <w:widowControl/>
        <w:pBdr>
          <w:top w:val="single" w:sz="2" w:space="1" w:color="EAEAEA"/>
          <w:left w:val="single" w:sz="2" w:space="1" w:color="EAEAEA"/>
          <w:bottom w:val="single" w:sz="2" w:space="1" w:color="EAEAEA"/>
          <w:right w:val="single" w:sz="2" w:space="1" w:color="EAEAEA"/>
        </w:pBdr>
        <w:spacing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/*странно, но мне не удалось найти информацию про то, как принято обозначать межзеренную границу. Как это делается? Выше я просто указал две плоскости, по которым стыкую</w:t>
      </w:r>
      <w:r>
        <w:rPr>
          <w:i/>
          <w:iCs/>
          <w:sz w:val="22"/>
          <w:szCs w:val="22"/>
        </w:rPr>
        <w:t>тс</w:t>
      </w:r>
      <w:r>
        <w:rPr>
          <w:i/>
          <w:iCs/>
          <w:sz w:val="22"/>
          <w:szCs w:val="22"/>
        </w:rPr>
        <w:t xml:space="preserve">я два зерна. 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Еще: я не нашел информацию про то, какие межзеренные границы встречаются в магнетите чаще. Планируем ли мы обсчитать больше, чем одну границу? 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Что является конечным численным результатом: набор коэффициентов диффузии при разных температурах или энергия активации диффузии?*/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В модели использовался потенциал межатомного взаимодействия из семейства ReaxFF [1].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Численное моделирование было проведено с использованием пакета LAMMPS [2, 3]. 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Межзеренная граница </w:t>
      </w:r>
      <w:r>
        <w:rPr>
          <w:sz w:val="22"/>
          <w:szCs w:val="22"/>
        </w:rPr>
        <w:t>[100][010]</w:t>
      </w:r>
      <w:r>
        <w:rPr>
          <w:sz w:val="22"/>
          <w:szCs w:val="22"/>
        </w:rPr>
        <w:t xml:space="preserve"> была построена отжигом приграничного слоя атомов от 3000 К до 1000 К в течение 150 пс. 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После получения отожженной границы была проведена серия численных экспериментов при постоянных температурах.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З</w:t>
      </w:r>
      <w:r>
        <w:rPr>
          <w:sz w:val="22"/>
          <w:szCs w:val="22"/>
        </w:rPr>
        <w:t xml:space="preserve">ависимость среднего квадрата смещения атомов границы </w:t>
      </w:r>
      <w:r>
        <w:rPr>
          <w:sz w:val="22"/>
          <w:szCs w:val="22"/>
        </w:rPr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sz w:val="22"/>
          <w:szCs w:val="22"/>
        </w:rPr>
        <w:t>от времени t б</w:t>
      </w:r>
      <w:r>
        <w:rPr>
          <w:sz w:val="22"/>
          <w:szCs w:val="22"/>
        </w:rPr>
        <w:t>ыла</w:t>
      </w:r>
      <w:r>
        <w:rPr>
          <w:sz w:val="22"/>
          <w:szCs w:val="22"/>
        </w:rPr>
        <w:t xml:space="preserve"> аппроксимирована прямой, откуда б</w:t>
      </w:r>
      <w:r>
        <w:rPr>
          <w:sz w:val="22"/>
          <w:szCs w:val="22"/>
        </w:rPr>
        <w:t>ыл</w:t>
      </w:r>
      <w:r>
        <w:rPr>
          <w:sz w:val="22"/>
          <w:szCs w:val="22"/>
        </w:rPr>
        <w:t xml:space="preserve"> найден коэффициент диффузии: </w:t>
      </w:r>
      <w:r>
        <w:rPr>
          <w:sz w:val="22"/>
          <w:szCs w:val="22"/>
        </w:rPr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Dt</m:t>
        </m:r>
      </m:oMath>
      <w:r>
        <w:rPr>
          <w:sz w:val="22"/>
          <w:szCs w:val="22"/>
        </w:rPr>
        <w:t>.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88535" cy="405130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535" cy="4051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88535" cy="359156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3591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Рисунок 1 -- График зависимости коэффицинта диффузии от температуры в Аррениусовских координатах.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7.05pt;height:319pt;mso-wrap-distance-left:0pt;mso-wrap-distance-right:0pt;mso-wrap-distance-top:0pt;mso-wrap-distance-bottom:0pt;margin-top:0pt;mso-position-vertical:top;mso-position-vertical-relative:text;margin-left:60.8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88535" cy="359156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3591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Рисунок 1 -- График зависимости коэффицинта диффузии от температуры в Аррениусовских координатах.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*строго говоря, атомы в некотором направлении могут перемещаться активнее, чем в другом, а D в общем случае является тензором. В нашем случае, D имеет 4 компоненты, т.к. граница двумерная. Можно ли получить компоненты тензора, если построить не &lt;\Delta r^2&gt; (t), а &lt;\Delta x^2&gt; (t), &lt;\Delta y^2&gt; (t) и &lt;\Delta x \Delta y&gt; (t)?*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Литература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[1] </w:t>
      </w:r>
      <w:r>
        <w:rPr>
          <w:sz w:val="22"/>
          <w:szCs w:val="22"/>
        </w:rPr>
        <w:t>H. M. Aktulga, J. C. Fogarty, S. A. Pandit, A. Y. Grama, Parallel reactive molecular dynamics: Numerical methods and algorithmic techniques, Parallel Computing, 38, 245-259 (2012)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[2] </w:t>
      </w:r>
      <w:r>
        <w:rPr>
          <w:sz w:val="22"/>
          <w:szCs w:val="22"/>
        </w:rPr>
        <w:t>S. Plimpton, Fast Parallel Algorithms for Short-Range Molecular Dynamics, J Comp Phys, 117, 1-19 (1995)</w:t>
      </w:r>
    </w:p>
    <w:p>
      <w:pPr>
        <w:pStyle w:val="Normal"/>
        <w:jc w:val="left"/>
        <w:rPr/>
      </w:pPr>
      <w:r>
        <w:rPr>
          <w:sz w:val="22"/>
          <w:szCs w:val="22"/>
        </w:rPr>
        <w:t xml:space="preserve">[3] </w:t>
      </w:r>
      <w:r>
        <w:rPr>
          <w:sz w:val="22"/>
          <w:szCs w:val="22"/>
        </w:rPr>
        <w:t>http://lammps.sandia.gov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LibreOffice/6.1.6.3$Linux_X86_64 LibreOffice_project/10$Build-3</Application>
  <Pages>2</Pages>
  <Words>306</Words>
  <CharactersWithSpaces>2226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2019-10-17T17:33:56Z</dcterms:created>
  <dc:creator/>
  <dc:description/>
  <dc:language>en-US</dc:language>
  <cp:lastModifiedBy/>
  <dcterms:modified xsi:type="dcterms:W3CDTF">2019-10-17T19:25:20Z</dcterms:modified>
  <cp:revision>6</cp:revision>
  <dc:subject/>
  <dc:title/>
</cp:coreProperties>
</file>