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8B7F5C" w14:textId="2FED2435" w:rsidR="00B17866" w:rsidRDefault="00B17866" w:rsidP="006F3249">
      <w:pPr>
        <w:pStyle w:val="Title"/>
      </w:pPr>
      <w:r>
        <w:t>Partition of variation: an explanation and comparison of variance components analysis methods</w:t>
      </w:r>
    </w:p>
    <w:p w14:paraId="56A1C6C9" w14:textId="34CA98AB" w:rsidR="00B17866" w:rsidRDefault="00B17866" w:rsidP="006F3249">
      <w:pPr>
        <w:pStyle w:val="Heading1"/>
      </w:pPr>
      <w:r>
        <w:t>Application of variance components</w:t>
      </w:r>
      <w:r w:rsidR="00232E76">
        <w:t xml:space="preserve"> analysis</w:t>
      </w:r>
    </w:p>
    <w:p w14:paraId="069D9E4D" w14:textId="4B8DC5C9" w:rsidR="00500D84" w:rsidRDefault="00232E76" w:rsidP="00232E76">
      <w:r>
        <w:t xml:space="preserve">Variance Components estimate the contribution of </w:t>
      </w:r>
      <w:r w:rsidR="00104B96">
        <w:t>a</w:t>
      </w:r>
      <w:r w:rsidR="006326DA">
        <w:t xml:space="preserve"> group of variables on the </w:t>
      </w:r>
      <w:r>
        <w:t xml:space="preserve">variance of </w:t>
      </w:r>
      <w:r w:rsidR="009B62A7">
        <w:t>a</w:t>
      </w:r>
      <w:r>
        <w:t xml:space="preserve"> dependent variable.</w:t>
      </w:r>
      <w:r w:rsidR="006326DA">
        <w:t xml:space="preserve"> Variables </w:t>
      </w:r>
      <w:r>
        <w:t xml:space="preserve">might include </w:t>
      </w:r>
      <w:r w:rsidR="005F066F">
        <w:t>‘</w:t>
      </w:r>
      <w:r>
        <w:t>store</w:t>
      </w:r>
      <w:r w:rsidR="005F066F">
        <w:t>’</w:t>
      </w:r>
      <w:r>
        <w:t xml:space="preserve"> in a study of shoppers, </w:t>
      </w:r>
      <w:r w:rsidR="005F066F">
        <w:t>‘</w:t>
      </w:r>
      <w:r>
        <w:t>weekday</w:t>
      </w:r>
      <w:r w:rsidR="005F066F">
        <w:t>’</w:t>
      </w:r>
      <w:r>
        <w:t xml:space="preserve"> in production yield, </w:t>
      </w:r>
      <w:r w:rsidR="005F066F">
        <w:t>‘</w:t>
      </w:r>
      <w:r>
        <w:t>race</w:t>
      </w:r>
      <w:r w:rsidR="005F066F">
        <w:t>’</w:t>
      </w:r>
      <w:r>
        <w:t xml:space="preserve"> in a repeated measures medical study</w:t>
      </w:r>
      <w:r w:rsidR="009B62A7">
        <w:t xml:space="preserve"> or </w:t>
      </w:r>
      <w:r w:rsidR="005F066F">
        <w:t>‘</w:t>
      </w:r>
      <w:r w:rsidR="009B62A7">
        <w:t>laboratory</w:t>
      </w:r>
      <w:r w:rsidR="005F066F">
        <w:t>’</w:t>
      </w:r>
      <w:r w:rsidR="009B62A7">
        <w:t xml:space="preserve"> in a bioassay validation study</w:t>
      </w:r>
      <w:r>
        <w:t>.</w:t>
      </w:r>
      <w:r w:rsidR="00104B96">
        <w:t xml:space="preserve"> In this paper the word Factor will be used to describe a variable that is treated as an input (independent) whereas response is used to describe the dependent or output variable.</w:t>
      </w:r>
    </w:p>
    <w:p w14:paraId="214C4075" w14:textId="77777777" w:rsidR="00DA51EF" w:rsidRDefault="009B62A7" w:rsidP="00232E76">
      <w:r>
        <w:t>The two biggest applications for variance component analysis are</w:t>
      </w:r>
      <w:r w:rsidR="00DA51EF">
        <w:t>:</w:t>
      </w:r>
    </w:p>
    <w:p w14:paraId="69E98923" w14:textId="2FD7B8AF" w:rsidR="00DA51EF" w:rsidRDefault="00DA51EF" w:rsidP="00DA51EF">
      <w:pPr>
        <w:pStyle w:val="ListParagraph"/>
        <w:numPr>
          <w:ilvl w:val="0"/>
          <w:numId w:val="3"/>
        </w:numPr>
      </w:pPr>
      <w:r>
        <w:t xml:space="preserve">Identification of </w:t>
      </w:r>
      <w:r w:rsidR="005F066F">
        <w:t xml:space="preserve">and </w:t>
      </w:r>
      <w:r>
        <w:t xml:space="preserve">prioritizing sources of variation to drive </w:t>
      </w:r>
      <w:r w:rsidR="005F066F">
        <w:t xml:space="preserve">continuous </w:t>
      </w:r>
      <w:r>
        <w:t>process improvement projects aimed at eliminating or reducing these sources of variation.</w:t>
      </w:r>
    </w:p>
    <w:p w14:paraId="3F0BBECF" w14:textId="37E4FE31" w:rsidR="006F3249" w:rsidRPr="006F3249" w:rsidRDefault="005F066F" w:rsidP="00DA51EF">
      <w:pPr>
        <w:pStyle w:val="ListParagraph"/>
        <w:numPr>
          <w:ilvl w:val="0"/>
          <w:numId w:val="3"/>
        </w:numPr>
      </w:pPr>
      <w:r>
        <w:t>V</w:t>
      </w:r>
      <w:r w:rsidR="009B62A7">
        <w:t>alidat</w:t>
      </w:r>
      <w:r>
        <w:t>ing</w:t>
      </w:r>
      <w:r w:rsidR="009B62A7">
        <w:t xml:space="preserve"> that a design is </w:t>
      </w:r>
      <w:r w:rsidR="00DA51EF">
        <w:t>in</w:t>
      </w:r>
      <w:r w:rsidR="009B62A7">
        <w:t xml:space="preserve">sensitive to certain </w:t>
      </w:r>
      <w:r w:rsidR="00104B96">
        <w:t>factors</w:t>
      </w:r>
      <w:r w:rsidR="00DA51EF">
        <w:t xml:space="preserve">. </w:t>
      </w:r>
      <w:r w:rsidR="00500D84">
        <w:t xml:space="preserve">Analytical </w:t>
      </w:r>
      <w:r>
        <w:t>methods</w:t>
      </w:r>
      <w:r w:rsidR="00500D84">
        <w:t xml:space="preserve"> </w:t>
      </w:r>
      <w:r>
        <w:t xml:space="preserve">for example </w:t>
      </w:r>
      <w:r w:rsidR="00500D84">
        <w:t xml:space="preserve">are typically designed so that the operator </w:t>
      </w:r>
      <w:r>
        <w:t xml:space="preserve">does not influence the quantitation of the product </w:t>
      </w:r>
      <w:r w:rsidR="00500D84">
        <w:t>and this needs to be validated.</w:t>
      </w:r>
    </w:p>
    <w:p w14:paraId="1753E91C" w14:textId="62FA2BE5" w:rsidR="00B17866" w:rsidRDefault="00B17866" w:rsidP="006F3249">
      <w:pPr>
        <w:pStyle w:val="Heading1"/>
      </w:pPr>
      <w:r>
        <w:t>History of variance components analysis</w:t>
      </w:r>
    </w:p>
    <w:p w14:paraId="3272DD5D" w14:textId="1021BBBF" w:rsidR="00500D84" w:rsidRPr="00A65CBB" w:rsidRDefault="00500D84" w:rsidP="00500D84">
      <w:pPr>
        <w:rPr>
          <w:rFonts w:eastAsia="Calibri"/>
        </w:rPr>
      </w:pPr>
      <w:r>
        <w:t>Various variance components analysis methods are available. Recognized techniques are Expected Mean Square</w:t>
      </w:r>
      <w:r w:rsidR="00BF453A">
        <w:t xml:space="preserve"> (1921)</w:t>
      </w:r>
      <w:r>
        <w:t>, Maximum Likelihood</w:t>
      </w:r>
      <w:r w:rsidR="00BF453A">
        <w:t xml:space="preserve"> (early 1800)</w:t>
      </w:r>
      <w:r>
        <w:t>, Restricted Maximum Likelihood</w:t>
      </w:r>
      <w:r w:rsidR="00BF453A">
        <w:t xml:space="preserve"> (1937)</w:t>
      </w:r>
      <w:r>
        <w:t xml:space="preserve">, Bayesian variance components estimation. </w:t>
      </w:r>
      <w:r w:rsidR="0085050E">
        <w:t>Most of these techniques predate the invention of the computer and have not changed much with the advent of near unlimited computational power</w:t>
      </w:r>
      <w:r w:rsidR="005F066F">
        <w:t xml:space="preserve"> currently at our disposal</w:t>
      </w:r>
      <w:r w:rsidR="0085050E">
        <w:t>.</w:t>
      </w:r>
      <w:r w:rsidR="001739D5">
        <w:t xml:space="preserve"> Restricted maximum likelihood is currently the advised standard in most guidance from </w:t>
      </w:r>
      <w:r w:rsidR="001739D5" w:rsidRPr="001739D5">
        <w:t>United States Pharmacopeia</w:t>
      </w:r>
      <w:r w:rsidR="00BF453A">
        <w:t>, whereas NIST uses Expected Mean Squares.</w:t>
      </w:r>
      <w:r w:rsidR="0085050E">
        <w:t xml:space="preserve"> </w:t>
      </w:r>
      <w:r w:rsidR="005F066F">
        <w:t>All these methods have limitation for what elements they calculate and how they are calculated. These limitations stem from the comparatively expensive cost of calculation when these methods were invented. Partition of Variation (</w:t>
      </w:r>
      <w:r w:rsidR="00A65CBB" w:rsidRPr="00A50A47">
        <w:rPr>
          <w:rFonts w:eastAsia="Calibri"/>
        </w:rPr>
        <w:t>POV</w:t>
      </w:r>
      <w:r w:rsidR="005F066F">
        <w:rPr>
          <w:rFonts w:eastAsia="Calibri"/>
        </w:rPr>
        <w:t>)</w:t>
      </w:r>
      <w:r w:rsidR="00A65CBB" w:rsidRPr="00A50A47">
        <w:rPr>
          <w:rFonts w:eastAsia="Calibri"/>
        </w:rPr>
        <w:t xml:space="preserve"> was invented by Thomas A. Little in 1993 for the analysis of semiconductor data </w:t>
      </w:r>
      <w:r w:rsidR="005F066F">
        <w:rPr>
          <w:rFonts w:eastAsia="Calibri"/>
        </w:rPr>
        <w:t>in</w:t>
      </w:r>
      <w:r w:rsidR="00A65CBB" w:rsidRPr="00A50A47">
        <w:rPr>
          <w:rFonts w:eastAsia="Calibri"/>
        </w:rPr>
        <w:t xml:space="preserve"> hard drive manufacturing. In 2015 Thomas A. Little and Paul Deen collaborated on expanding the </w:t>
      </w:r>
      <w:r w:rsidR="00A65CBB">
        <w:rPr>
          <w:rFonts w:eastAsia="Calibri"/>
        </w:rPr>
        <w:t xml:space="preserve">functionality of the </w:t>
      </w:r>
      <w:r w:rsidR="00A65CBB" w:rsidRPr="00A50A47">
        <w:rPr>
          <w:rFonts w:eastAsia="Calibri"/>
        </w:rPr>
        <w:t xml:space="preserve">POV engine with a full suite of Measurement System Analysis (MSA) tools. The </w:t>
      </w:r>
      <w:r w:rsidR="005F066F">
        <w:rPr>
          <w:rFonts w:eastAsia="Calibri"/>
        </w:rPr>
        <w:t xml:space="preserve">primary implementation of </w:t>
      </w:r>
      <w:r w:rsidR="00A65CBB" w:rsidRPr="00A50A47">
        <w:rPr>
          <w:rFonts w:eastAsia="Calibri"/>
        </w:rPr>
        <w:t>POV is currently publicly available as a JSL script for use in JMP statistical software</w:t>
      </w:r>
      <w:r w:rsidR="005F066F">
        <w:rPr>
          <w:rFonts w:eastAsia="Calibri"/>
        </w:rPr>
        <w:t>. The script</w:t>
      </w:r>
      <w:r w:rsidR="00A65CBB" w:rsidRPr="00A50A47">
        <w:rPr>
          <w:rFonts w:eastAsia="Calibri"/>
        </w:rPr>
        <w:t xml:space="preserve"> can be found on </w:t>
      </w:r>
      <w:r w:rsidR="00A65CBB">
        <w:rPr>
          <w:rFonts w:eastAsia="Calibri"/>
        </w:rPr>
        <w:t xml:space="preserve">the </w:t>
      </w:r>
      <w:r w:rsidR="00A65CBB" w:rsidRPr="00A50A47">
        <w:rPr>
          <w:rFonts w:eastAsia="Calibri"/>
        </w:rPr>
        <w:t xml:space="preserve">website </w:t>
      </w:r>
      <w:hyperlink r:id="rId6">
        <w:r w:rsidR="00A65CBB" w:rsidRPr="00A50A47">
          <w:rPr>
            <w:rFonts w:eastAsia="Calibri"/>
            <w:color w:val="1155CC"/>
            <w:u w:val="single"/>
          </w:rPr>
          <w:t>https://thomasalittleconsulting.com</w:t>
        </w:r>
      </w:hyperlink>
      <w:r w:rsidR="00A65CBB" w:rsidRPr="00A50A47">
        <w:rPr>
          <w:rFonts w:eastAsia="Calibri"/>
        </w:rPr>
        <w:t>.</w:t>
      </w:r>
      <w:r w:rsidR="00A65CBB">
        <w:rPr>
          <w:rFonts w:eastAsia="Calibri"/>
        </w:rPr>
        <w:t xml:space="preserve"> A </w:t>
      </w:r>
      <w:r w:rsidR="005F066F">
        <w:rPr>
          <w:rFonts w:eastAsia="Calibri"/>
        </w:rPr>
        <w:t xml:space="preserve">limited implementation is available as </w:t>
      </w:r>
      <w:r w:rsidR="00A65CBB">
        <w:rPr>
          <w:rFonts w:eastAsia="Calibri"/>
        </w:rPr>
        <w:t xml:space="preserve">package </w:t>
      </w:r>
      <w:r w:rsidR="00524C10">
        <w:rPr>
          <w:rFonts w:eastAsia="Calibri"/>
        </w:rPr>
        <w:t xml:space="preserve">for R </w:t>
      </w:r>
      <w:r w:rsidR="00A65CBB">
        <w:rPr>
          <w:rFonts w:eastAsia="Calibri"/>
        </w:rPr>
        <w:t>statistical software</w:t>
      </w:r>
      <w:r w:rsidR="00524C10">
        <w:rPr>
          <w:rFonts w:eastAsia="Calibri"/>
        </w:rPr>
        <w:t xml:space="preserve">. This was </w:t>
      </w:r>
      <w:r w:rsidR="00A65CBB">
        <w:rPr>
          <w:rFonts w:eastAsia="Calibri"/>
        </w:rPr>
        <w:t xml:space="preserve">developed in 2020 by Paul Deen and is available </w:t>
      </w:r>
      <w:r w:rsidR="00524C10">
        <w:rPr>
          <w:rFonts w:eastAsia="Calibri"/>
        </w:rPr>
        <w:t xml:space="preserve">for installation </w:t>
      </w:r>
      <w:r w:rsidR="00A65CBB">
        <w:rPr>
          <w:rFonts w:eastAsia="Calibri"/>
        </w:rPr>
        <w:t>from CRAN</w:t>
      </w:r>
      <w:r w:rsidR="0099215A">
        <w:rPr>
          <w:rFonts w:eastAsia="Calibri"/>
        </w:rPr>
        <w:t xml:space="preserve"> and </w:t>
      </w:r>
      <w:proofErr w:type="spellStart"/>
      <w:r w:rsidR="0099215A">
        <w:rPr>
          <w:rFonts w:eastAsia="Calibri"/>
        </w:rPr>
        <w:t>Github</w:t>
      </w:r>
      <w:proofErr w:type="spellEnd"/>
      <w:r w:rsidR="00A65CBB">
        <w:rPr>
          <w:rFonts w:eastAsia="Calibri"/>
        </w:rPr>
        <w:t>.</w:t>
      </w:r>
    </w:p>
    <w:p w14:paraId="092293B8" w14:textId="46388F1A" w:rsidR="00B17866" w:rsidRDefault="00B17866" w:rsidP="006F3249">
      <w:pPr>
        <w:pStyle w:val="Heading1"/>
      </w:pPr>
      <w:r>
        <w:t>Technical description of POV</w:t>
      </w:r>
    </w:p>
    <w:p w14:paraId="37996D84" w14:textId="2EF7DD42" w:rsidR="00524C10" w:rsidRDefault="00524C10" w:rsidP="00524C10">
      <w:pPr>
        <w:rPr>
          <w:rFonts w:eastAsia="Calibri"/>
        </w:rPr>
      </w:pPr>
      <w:r>
        <w:rPr>
          <w:rFonts w:eastAsia="Calibri"/>
        </w:rPr>
        <w:t xml:space="preserve">Some </w:t>
      </w:r>
      <w:r w:rsidR="00104B96">
        <w:rPr>
          <w:rFonts w:eastAsia="Calibri"/>
        </w:rPr>
        <w:t>factors</w:t>
      </w:r>
      <w:r>
        <w:rPr>
          <w:rFonts w:eastAsia="Calibri"/>
        </w:rPr>
        <w:t xml:space="preserve"> can influence the mean of the </w:t>
      </w:r>
      <w:r w:rsidR="00104B96">
        <w:rPr>
          <w:rFonts w:eastAsia="Calibri"/>
        </w:rPr>
        <w:t>response</w:t>
      </w:r>
      <w:r>
        <w:rPr>
          <w:rFonts w:eastAsia="Calibri"/>
        </w:rPr>
        <w:t xml:space="preserve">, other factors can impact the standard deviation of the </w:t>
      </w:r>
      <w:r w:rsidR="00104B96">
        <w:rPr>
          <w:rFonts w:eastAsia="Calibri"/>
        </w:rPr>
        <w:t>response</w:t>
      </w:r>
      <w:r>
        <w:rPr>
          <w:rFonts w:eastAsia="Calibri"/>
        </w:rPr>
        <w:t xml:space="preserve">, some variables impact both the mean and standard deviation. Partition of variation uses the words between and within effect where between signifies an influence on the mean and within signifies an impact on the standard deviation. </w:t>
      </w:r>
    </w:p>
    <w:p w14:paraId="21850332" w14:textId="52367C70" w:rsidR="006F3249" w:rsidRDefault="00524C10" w:rsidP="006F3249">
      <w:pPr>
        <w:rPr>
          <w:rFonts w:eastAsia="Calibri"/>
        </w:rPr>
      </w:pPr>
      <w:r>
        <w:rPr>
          <w:rFonts w:eastAsia="Calibri"/>
        </w:rPr>
        <w:lastRenderedPageBreak/>
        <w:t xml:space="preserve">Some variance is always present and not due to any </w:t>
      </w:r>
      <w:r w:rsidR="00104B96">
        <w:rPr>
          <w:rFonts w:eastAsia="Calibri"/>
        </w:rPr>
        <w:t>factor</w:t>
      </w:r>
      <w:r>
        <w:rPr>
          <w:rFonts w:eastAsia="Calibri"/>
        </w:rPr>
        <w:t xml:space="preserve">. This baseline variance is called the common variance. </w:t>
      </w:r>
      <w:r w:rsidR="004C6B9D">
        <w:rPr>
          <w:rFonts w:eastAsia="Calibri"/>
        </w:rPr>
        <w:t xml:space="preserve">Common variance it the minimum amount of variance present in all unique combinations of factor levels. </w:t>
      </w:r>
    </w:p>
    <w:p w14:paraId="102B3D5E" w14:textId="51BD1E0B" w:rsidR="004C6B9D" w:rsidRPr="00A50A47" w:rsidRDefault="00104B96" w:rsidP="004C6B9D">
      <w:pPr>
        <w:rPr>
          <w:rFonts w:eastAsia="Calibri"/>
        </w:rPr>
      </w:pPr>
      <w:r>
        <w:rPr>
          <w:rFonts w:eastAsia="Calibri"/>
        </w:rPr>
        <w:t xml:space="preserve">In the case of a crossed study design we can observe the main effect of each factor on the response but also the combined </w:t>
      </w:r>
      <w:r w:rsidR="002C7B18">
        <w:rPr>
          <w:rFonts w:eastAsia="Calibri"/>
        </w:rPr>
        <w:t xml:space="preserve">(2-factor interaction) </w:t>
      </w:r>
      <w:r>
        <w:rPr>
          <w:rFonts w:eastAsia="Calibri"/>
        </w:rPr>
        <w:t>effect of two factors on a response.</w:t>
      </w:r>
      <w:r w:rsidR="002C7B18">
        <w:rPr>
          <w:rFonts w:eastAsia="Calibri"/>
        </w:rPr>
        <w:t xml:space="preserve"> Interaction terms can have a between, a within effect or both.</w:t>
      </w:r>
    </w:p>
    <w:p w14:paraId="2A6C19EC" w14:textId="77777777" w:rsidR="004C6B9D" w:rsidRPr="008B7D83" w:rsidRDefault="004C6B9D" w:rsidP="006F3249">
      <w:pPr>
        <w:rPr>
          <w:rFonts w:eastAsia="Calibri"/>
        </w:rPr>
      </w:pPr>
    </w:p>
    <w:p w14:paraId="2AFA6BD1" w14:textId="77777777" w:rsidR="007613CD" w:rsidRDefault="006F3249" w:rsidP="007613CD">
      <w:pPr>
        <w:keepNext/>
        <w:jc w:val="center"/>
      </w:pPr>
      <w:r>
        <w:rPr>
          <w:noProof/>
        </w:rPr>
        <mc:AlternateContent>
          <mc:Choice Requires="wpg">
            <w:drawing>
              <wp:inline distT="0" distB="0" distL="0" distR="0" wp14:anchorId="75474059" wp14:editId="497C812E">
                <wp:extent cx="5314950" cy="1485900"/>
                <wp:effectExtent l="0" t="0" r="19050" b="19050"/>
                <wp:docPr id="49" name="Group 49"/>
                <wp:cNvGraphicFramePr/>
                <a:graphic xmlns:a="http://schemas.openxmlformats.org/drawingml/2006/main">
                  <a:graphicData uri="http://schemas.microsoft.com/office/word/2010/wordprocessingGroup">
                    <wpg:wgp>
                      <wpg:cNvGrpSpPr/>
                      <wpg:grpSpPr>
                        <a:xfrm>
                          <a:off x="0" y="0"/>
                          <a:ext cx="5314950" cy="1485900"/>
                          <a:chOff x="0" y="0"/>
                          <a:chExt cx="5314950" cy="1485900"/>
                        </a:xfrm>
                      </wpg:grpSpPr>
                      <wps:wsp>
                        <wps:cNvPr id="50" name="Rounded Rectangle 50"/>
                        <wps:cNvSpPr/>
                        <wps:spPr>
                          <a:xfrm>
                            <a:off x="0" y="1905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321963" w14:textId="77777777" w:rsidR="00273C24" w:rsidRDefault="00273C24" w:rsidP="006F3249">
                              <w:pPr>
                                <w:jc w:val="center"/>
                              </w:pPr>
                              <w:r>
                                <w:t>Machine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ounded Rectangle 51"/>
                        <wps:cNvSpPr/>
                        <wps:spPr>
                          <a:xfrm>
                            <a:off x="21526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446174" w14:textId="77777777" w:rsidR="00273C24" w:rsidRDefault="00273C24" w:rsidP="006F3249">
                              <w:pPr>
                                <w:jc w:val="center"/>
                              </w:pPr>
                              <w:r>
                                <w:t>Machine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ounded Rectangle 52"/>
                        <wps:cNvSpPr/>
                        <wps:spPr>
                          <a:xfrm>
                            <a:off x="40957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86E9F2" w14:textId="77777777" w:rsidR="00273C24" w:rsidRDefault="00273C24" w:rsidP="006F3249">
                              <w:pPr>
                                <w:jc w:val="center"/>
                              </w:pPr>
                              <w:r>
                                <w:t>Machine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Rounded Rectangle 53"/>
                        <wps:cNvSpPr/>
                        <wps:spPr>
                          <a:xfrm>
                            <a:off x="28575" y="105727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4C34002" w14:textId="77777777" w:rsidR="00273C24" w:rsidRDefault="00273C24" w:rsidP="006F3249">
                              <w:pPr>
                                <w:jc w:val="center"/>
                              </w:pPr>
                              <w:r>
                                <w:t>Metrology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Rounded Rectangle 54"/>
                        <wps:cNvSpPr/>
                        <wps:spPr>
                          <a:xfrm>
                            <a:off x="21812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2A26250" w14:textId="77777777" w:rsidR="00273C24" w:rsidRDefault="00273C24" w:rsidP="006F3249">
                              <w:pPr>
                                <w:jc w:val="center"/>
                              </w:pPr>
                              <w:r>
                                <w:t>Metrology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Rounded Rectangle 55"/>
                        <wps:cNvSpPr/>
                        <wps:spPr>
                          <a:xfrm>
                            <a:off x="41243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1DB5C8" w14:textId="77777777" w:rsidR="00273C24" w:rsidRDefault="00273C24" w:rsidP="006F3249">
                              <w:pPr>
                                <w:jc w:val="center"/>
                              </w:pPr>
                              <w:r>
                                <w:t>Metrology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Straight Arrow Connector 56"/>
                        <wps:cNvCnPr/>
                        <wps:spPr>
                          <a:xfrm flipH="1">
                            <a:off x="590550" y="447675"/>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7" name="Straight Arrow Connector 57"/>
                        <wps:cNvCnPr/>
                        <wps:spPr>
                          <a:xfrm flipH="1">
                            <a:off x="472440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Straight Arrow Connector 58"/>
                        <wps:cNvCnPr/>
                        <wps:spPr>
                          <a:xfrm flipH="1">
                            <a:off x="276225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9" name="Straight Arrow Connector 59"/>
                        <wps:cNvCnPr/>
                        <wps:spPr>
                          <a:xfrm>
                            <a:off x="600075" y="447675"/>
                            <a:ext cx="2152650" cy="581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0" name="Straight Arrow Connector 60"/>
                        <wps:cNvCnPr/>
                        <wps:spPr>
                          <a:xfrm>
                            <a:off x="619125" y="457200"/>
                            <a:ext cx="405765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1" name="Straight Arrow Connector 61"/>
                        <wps:cNvCnPr/>
                        <wps:spPr>
                          <a:xfrm>
                            <a:off x="2771775" y="438150"/>
                            <a:ext cx="1952625"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 name="Straight Arrow Connector 62"/>
                        <wps:cNvCnPr/>
                        <wps:spPr>
                          <a:xfrm flipH="1">
                            <a:off x="590550" y="438150"/>
                            <a:ext cx="2190750"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 name="Straight Arrow Connector 63"/>
                        <wps:cNvCnPr/>
                        <wps:spPr>
                          <a:xfrm flipH="1">
                            <a:off x="2743200" y="447675"/>
                            <a:ext cx="1990725"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75474059" id="Group 49" o:spid="_x0000_s1026" style="width:418.5pt;height:117pt;mso-position-horizontal-relative:char;mso-position-vertical-relative:line" coordsize="53149,1485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">
                <v:roundrect id="Rounded Rectangle 50" o:spid="_x0000_s1027" style="position:absolute;top:190;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" fillcolor="#4472c4 [3204]" strokecolor="#1f3763 [1604]" strokeweight="1pt">
                  <v:stroke joinstyle="miter"/>
                  <v:textbox>
                    <w:txbxContent>
                      <w:p w14:paraId="09321963" w14:textId="77777777" w:rsidR="00273C24" w:rsidRDefault="00273C24" w:rsidP="006F3249">
                        <w:pPr>
                          <w:jc w:val="center"/>
                        </w:pPr>
                        <w:r>
                          <w:t>Machine A</w:t>
                        </w:r>
                      </w:p>
                    </w:txbxContent>
                  </v:textbox>
                </v:roundrect>
                <v:roundrect id="Rounded Rectangle 51" o:spid="_x0000_s1028" style="position:absolute;left:21526;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" fillcolor="#4472c4 [3204]" strokecolor="#1f3763 [1604]" strokeweight="1pt">
                  <v:stroke joinstyle="miter"/>
                  <v:textbox>
                    <w:txbxContent>
                      <w:p w14:paraId="68446174" w14:textId="77777777" w:rsidR="00273C24" w:rsidRDefault="00273C24" w:rsidP="006F3249">
                        <w:pPr>
                          <w:jc w:val="center"/>
                        </w:pPr>
                        <w:r>
                          <w:t>Machine B</w:t>
                        </w:r>
                      </w:p>
                    </w:txbxContent>
                  </v:textbox>
                </v:roundrect>
                <v:roundrect id="Rounded Rectangle 52" o:spid="_x0000_s1029" style="position:absolute;left:40957;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" fillcolor="#4472c4 [3204]" strokecolor="#1f3763 [1604]" strokeweight="1pt">
                  <v:stroke joinstyle="miter"/>
                  <v:textbox>
                    <w:txbxContent>
                      <w:p w14:paraId="2F86E9F2" w14:textId="77777777" w:rsidR="00273C24" w:rsidRDefault="00273C24" w:rsidP="006F3249">
                        <w:pPr>
                          <w:jc w:val="center"/>
                        </w:pPr>
                        <w:r>
                          <w:t>Machine C</w:t>
                        </w:r>
                      </w:p>
                    </w:txbxContent>
                  </v:textbox>
                </v:roundrect>
                <v:roundrect id="Rounded Rectangle 53" o:spid="_x0000_s1030" style="position:absolute;left:285;top:10572;width:11907;height:428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" fillcolor="#4472c4 [3204]" strokecolor="#1f3763 [1604]" strokeweight="1pt">
                  <v:stroke joinstyle="miter"/>
                  <v:textbox>
                    <w:txbxContent>
                      <w:p w14:paraId="04C34002" w14:textId="77777777" w:rsidR="00273C24" w:rsidRDefault="00273C24" w:rsidP="006F3249">
                        <w:pPr>
                          <w:jc w:val="center"/>
                        </w:pPr>
                        <w:r>
                          <w:t>Metrology A</w:t>
                        </w:r>
                      </w:p>
                    </w:txbxContent>
                  </v:textbox>
                </v:roundrect>
                <v:roundrect id="Rounded Rectangle 54" o:spid="_x0000_s1031" style="position:absolute;left:21812;top:10382;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" fillcolor="#4472c4 [3204]" strokecolor="#1f3763 [1604]" strokeweight="1pt">
                  <v:stroke joinstyle="miter"/>
                  <v:textbox>
                    <w:txbxContent>
                      <w:p w14:paraId="02A26250" w14:textId="77777777" w:rsidR="00273C24" w:rsidRDefault="00273C24" w:rsidP="006F3249">
                        <w:pPr>
                          <w:jc w:val="center"/>
                        </w:pPr>
                        <w:r>
                          <w:t>Metrology B</w:t>
                        </w:r>
                      </w:p>
                    </w:txbxContent>
                  </v:textbox>
                </v:roundrect>
                <v:roundrect id="Rounded Rectangle 55" o:spid="_x0000_s1032" style="position:absolute;left:41243;top:10382;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" fillcolor="#4472c4 [3204]" strokecolor="#1f3763 [1604]" strokeweight="1pt">
                  <v:stroke joinstyle="miter"/>
                  <v:textbox>
                    <w:txbxContent>
                      <w:p w14:paraId="301DB5C8" w14:textId="77777777" w:rsidR="00273C24" w:rsidRDefault="00273C24" w:rsidP="006F3249">
                        <w:pPr>
                          <w:jc w:val="center"/>
                        </w:pPr>
                        <w:r>
                          <w:t>Metrology C</w:t>
                        </w:r>
                      </w:p>
                    </w:txbxContent>
                  </v:textbox>
                </v:roundrect>
                <v:shapetype id="_x0000_t32" coordsize="21600,21600" o:spt="32" o:oned="t" path="m,l21600,21600e" filled="f">
                  <v:path arrowok="t" fillok="f" o:connecttype="none"/>
                  <o:lock v:ext="edit" shapetype="t"/>
                </v:shapetype>
                <v:shape id="Straight Arrow Connector 56" o:spid="_x0000_s1033" type="#_x0000_t32" style="position:absolute;left:5905;top:4476;width:95;height:6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" strokecolor="black [3200]" strokeweight=".5pt">
                  <v:stroke endarrow="block" joinstyle="miter"/>
                </v:shape>
                <v:shape id="Straight Arrow Connector 57" o:spid="_x0000_s1034" type="#_x0000_t32" style="position:absolute;left:47244;top:4381;width:95;height:619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" strokecolor="black [3200]" strokeweight=".5pt">
                  <v:stroke endarrow="block" joinstyle="miter"/>
                </v:shape>
                <v:shape id="Straight Arrow Connector 58" o:spid="_x0000_s1035" type="#_x0000_t32" style="position:absolute;left:27622;top:4381;width:95;height:619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" strokecolor="black [3200]" strokeweight=".5pt">
                  <v:stroke endarrow="block" joinstyle="miter"/>
                </v:shape>
                <v:shape id="Straight Arrow Connector 59" o:spid="_x0000_s1036" type="#_x0000_t32" style="position:absolute;left:6000;top:4476;width:21527;height:58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" strokecolor="black [3200]" strokeweight=".5pt">
                  <v:stroke endarrow="block" joinstyle="miter"/>
                </v:shape>
                <v:shape id="Straight Arrow Connector 60" o:spid="_x0000_s1037" type="#_x0000_t32" style="position:absolute;left:6191;top:4572;width:40576;height:571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" strokecolor="black [3200]" strokeweight=".5pt">
                  <v:stroke endarrow="block" joinstyle="miter"/>
                </v:shape>
                <v:shape id="Straight Arrow Connector 61" o:spid="_x0000_s1038" type="#_x0000_t32" style="position:absolute;left:27717;top:4381;width:19527;height:590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" strokecolor="black [3200]" strokeweight=".5pt">
                  <v:stroke endarrow="block" joinstyle="miter"/>
                </v:shape>
                <v:shape id="Straight Arrow Connector 62" o:spid="_x0000_s1039" type="#_x0000_t32" style="position:absolute;left:5905;top:4381;width:21908;height:590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" strokecolor="black [3200]" strokeweight=".5pt">
                  <v:stroke endarrow="block" joinstyle="miter"/>
                </v:shape>
                <v:shape id="Straight Arrow Connector 63" o:spid="_x0000_s1040" type="#_x0000_t32" style="position:absolute;left:27432;top:4476;width:19907;height:571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" strokecolor="black [3200]" strokeweight=".5pt">
                  <v:stroke endarrow="block" joinstyle="miter"/>
                </v:shape>
                <w10:anchorlock/>
              </v:group>
            </w:pict>
          </mc:Fallback>
        </mc:AlternateContent>
      </w:r>
    </w:p>
    <w:p w14:paraId="06D84BF1" w14:textId="6D4944B1" w:rsidR="006F3249" w:rsidRPr="007613CD" w:rsidRDefault="007613CD" w:rsidP="007613CD">
      <w:pPr>
        <w:pStyle w:val="Caption"/>
        <w:jc w:val="center"/>
        <w:rPr>
          <w:lang w:val="en-US"/>
        </w:rPr>
      </w:pPr>
      <w:r w:rsidRPr="007613CD">
        <w:rPr>
          <w:lang w:val="en-US"/>
        </w:rPr>
        <w:t xml:space="preserve">Figure </w:t>
      </w:r>
      <w:r>
        <w:fldChar w:fldCharType="begin"/>
      </w:r>
      <w:r w:rsidRPr="007613CD">
        <w:rPr>
          <w:lang w:val="en-US"/>
        </w:rPr>
        <w:instrText xml:space="preserve"> SEQ Figure \* ARABIC </w:instrText>
      </w:r>
      <w:r>
        <w:fldChar w:fldCharType="separate"/>
      </w:r>
      <w:r w:rsidR="000B1508">
        <w:rPr>
          <w:noProof/>
          <w:lang w:val="en-US"/>
        </w:rPr>
        <w:t>1</w:t>
      </w:r>
      <w:r>
        <w:fldChar w:fldCharType="end"/>
      </w:r>
      <w:r w:rsidRPr="007613CD">
        <w:rPr>
          <w:lang w:val="en-US"/>
        </w:rPr>
        <w:t xml:space="preserve"> 2-factor crossed study design</w:t>
      </w:r>
    </w:p>
    <w:p w14:paraId="595FD5BE" w14:textId="7B314263" w:rsidR="00104B96" w:rsidRPr="00A50A47" w:rsidRDefault="00104B96" w:rsidP="00104B96">
      <w:pPr>
        <w:rPr>
          <w:rFonts w:eastAsia="Calibri"/>
        </w:rPr>
      </w:pPr>
      <w:r w:rsidRPr="00A50A47">
        <w:rPr>
          <w:rFonts w:eastAsia="Calibri"/>
        </w:rPr>
        <w:t>In th</w:t>
      </w:r>
      <w:r>
        <w:rPr>
          <w:rFonts w:eastAsia="Calibri"/>
        </w:rPr>
        <w:t>is</w:t>
      </w:r>
      <w:r w:rsidRPr="00A50A47">
        <w:rPr>
          <w:rFonts w:eastAsia="Calibri"/>
        </w:rPr>
        <w:t xml:space="preserve"> </w:t>
      </w:r>
      <w:r>
        <w:rPr>
          <w:rFonts w:eastAsia="Calibri"/>
        </w:rPr>
        <w:t xml:space="preserve">demonstration of </w:t>
      </w:r>
      <w:r w:rsidRPr="00A50A47">
        <w:rPr>
          <w:rFonts w:eastAsia="Calibri"/>
        </w:rPr>
        <w:t>a 2-factor</w:t>
      </w:r>
      <w:r>
        <w:rPr>
          <w:rFonts w:eastAsia="Calibri"/>
        </w:rPr>
        <w:t xml:space="preserve"> </w:t>
      </w:r>
      <w:r w:rsidRPr="00A50A47">
        <w:rPr>
          <w:rFonts w:eastAsia="Calibri"/>
        </w:rPr>
        <w:t xml:space="preserve">crossed study </w:t>
      </w:r>
      <w:r>
        <w:rPr>
          <w:rFonts w:eastAsia="Calibri"/>
        </w:rPr>
        <w:t xml:space="preserve">design, </w:t>
      </w:r>
      <w:r w:rsidRPr="00A50A47">
        <w:rPr>
          <w:rFonts w:eastAsia="Calibri"/>
        </w:rPr>
        <w:t xml:space="preserve">the </w:t>
      </w:r>
      <w:r>
        <w:rPr>
          <w:rFonts w:eastAsia="Calibri"/>
        </w:rPr>
        <w:t>complete list of calculable variance components is:</w:t>
      </w:r>
    </w:p>
    <w:p w14:paraId="26469CD3" w14:textId="200C0CBF" w:rsidR="006F3249" w:rsidRPr="005E6608" w:rsidRDefault="00256734" w:rsidP="005E6608">
      <w:pPr>
        <w:rPr>
          <w:rFonts w:eastAsia="Calibri"/>
        </w:rPr>
      </w:pPr>
      <m:oMathPara>
        <m:oMath>
          <m:sSub>
            <m:sSubPr>
              <m:ctrlPr>
                <w:rPr>
                  <w:rFonts w:ascii="Cambria Math" w:eastAsia="Calibri" w:hAnsi="Cambria Math"/>
                </w:rPr>
              </m:ctrlPr>
            </m:sSubPr>
            <m:e>
              <m:r>
                <w:rPr>
                  <w:rFonts w:ascii="Cambria Math" w:eastAsia="Calibri" w:hAnsi="Cambria Math"/>
                </w:rPr>
                <m:t>SD</m:t>
              </m:r>
            </m:e>
            <m:sub>
              <m:r>
                <w:rPr>
                  <w:rFonts w:ascii="Cambria Math" w:eastAsia="Calibri" w:hAnsi="Cambria Math"/>
                </w:rPr>
                <m:t>Overall</m:t>
              </m:r>
            </m:sub>
          </m:sSub>
          <m:r>
            <w:rPr>
              <w:rFonts w:ascii="Cambria Math" w:eastAsia="Calibri" w:hAnsi="Cambria Math"/>
            </w:rPr>
            <m:t>=</m:t>
          </m:r>
          <m:rad>
            <m:radPr>
              <m:degHide m:val="1"/>
              <m:ctrlPr>
                <w:rPr>
                  <w:rFonts w:ascii="Cambria Math" w:eastAsia="Calibri" w:hAnsi="Cambria Math"/>
                </w:rPr>
              </m:ctrlPr>
            </m:radPr>
            <m:deg/>
            <m:e>
              <m:eqArr>
                <m:eqArrPr>
                  <m:ctrlPr>
                    <w:rPr>
                      <w:rFonts w:ascii="Cambria Math" w:eastAsia="Calibri" w:hAnsi="Cambria Math"/>
                      <w:i/>
                    </w:rPr>
                  </m:ctrlPr>
                </m:eqArrPr>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t>
                      </m:r>
                    </m:sub>
                    <m:sup>
                      <m:r>
                        <w:rPr>
                          <w:rFonts w:ascii="Cambria Math" w:eastAsia="Calibri" w:hAnsi="Cambria Math"/>
                        </w:rPr>
                        <m:t>2</m:t>
                      </m:r>
                    </m:sup>
                  </m:sSubSup>
                  <m:r>
                    <w:rPr>
                      <w:rFonts w:ascii="Cambria Math" w:eastAsia="Calibri" w:hAnsi="Cambria Math"/>
                    </w:rPr>
                    <m:t>+</m:t>
                  </m:r>
                </m:e>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Common</m:t>
                      </m:r>
                    </m:sub>
                    <m:sup>
                      <m:r>
                        <w:rPr>
                          <w:rFonts w:ascii="Cambria Math" w:eastAsia="Calibri" w:hAnsi="Cambria Math"/>
                        </w:rPr>
                        <m:t>2</m:t>
                      </m:r>
                    </m:sup>
                  </m:sSubSup>
                  <m:r>
                    <w:rPr>
                      <w:rFonts w:ascii="Cambria Math" w:eastAsia="Calibri" w:hAnsi="Cambria Math"/>
                    </w:rPr>
                    <m:t xml:space="preserve"> </m:t>
                  </m:r>
                </m:e>
              </m:eqArr>
            </m:e>
          </m:rad>
        </m:oMath>
      </m:oMathPara>
    </w:p>
    <w:p w14:paraId="0951CA97" w14:textId="13EA3FC2" w:rsidR="005E6608" w:rsidRPr="005E6608" w:rsidRDefault="005E6608" w:rsidP="005E6608">
      <w:pPr>
        <w:rPr>
          <w:rFonts w:eastAsia="Calibri"/>
        </w:rPr>
      </w:pPr>
      <w:r>
        <w:rPr>
          <w:rFonts w:eastAsia="Calibri"/>
        </w:rPr>
        <w:t xml:space="preserve">The data can be downloaded from </w:t>
      </w:r>
      <w:r w:rsidR="002F628F">
        <w:rPr>
          <w:rFonts w:eastAsia="Calibri"/>
        </w:rPr>
        <w:t>GitHub</w:t>
      </w:r>
      <w:r w:rsidR="00BF3DBE">
        <w:rPr>
          <w:rFonts w:eastAsia="Calibri"/>
        </w:rPr>
        <w:t xml:space="preserve"> a</w:t>
      </w:r>
      <w:r>
        <w:rPr>
          <w:rFonts w:eastAsia="Calibri"/>
        </w:rPr>
        <w:t>s well as a copy of the POV engine.</w:t>
      </w:r>
    </w:p>
    <w:p w14:paraId="7C9E502F" w14:textId="1169793D" w:rsidR="006F3249" w:rsidRDefault="00A653B6" w:rsidP="006F3249">
      <w:pPr>
        <w:rPr>
          <w:rFonts w:eastAsia="Calibri"/>
        </w:rPr>
      </w:pPr>
      <w:bookmarkStart w:id="0" w:name="_6to7f37aaivy" w:colFirst="0" w:colLast="0"/>
      <w:bookmarkEnd w:id="0"/>
      <w:r>
        <w:rPr>
          <w:rFonts w:eastAsia="Calibri"/>
        </w:rPr>
        <w:t xml:space="preserve">The </w:t>
      </w:r>
      <w:r w:rsidR="00104B96">
        <w:rPr>
          <w:rFonts w:eastAsia="Calibri"/>
        </w:rPr>
        <w:t xml:space="preserve">demonstration data </w:t>
      </w:r>
      <w:r w:rsidR="006F3249">
        <w:rPr>
          <w:rFonts w:eastAsia="Calibri"/>
        </w:rPr>
        <w:t xml:space="preserve">contains </w:t>
      </w:r>
      <w:r w:rsidR="006F3249" w:rsidRPr="00A50A47">
        <w:rPr>
          <w:rFonts w:eastAsia="Calibri"/>
        </w:rPr>
        <w:t xml:space="preserve">one response and </w:t>
      </w:r>
      <w:r w:rsidR="006F3249">
        <w:rPr>
          <w:rFonts w:eastAsia="Calibri"/>
        </w:rPr>
        <w:t>the</w:t>
      </w:r>
      <w:r w:rsidR="006F3249" w:rsidRPr="00A50A47">
        <w:rPr>
          <w:rFonts w:eastAsia="Calibri"/>
        </w:rPr>
        <w:t xml:space="preserve"> factors Machine and Metrology.</w:t>
      </w:r>
      <w:r w:rsidR="006F3249">
        <w:rPr>
          <w:rFonts w:eastAsia="Calibri"/>
        </w:rPr>
        <w:t xml:space="preserve"> A quick view of</w:t>
      </w:r>
      <w:r w:rsidR="005E6608">
        <w:rPr>
          <w:rFonts w:eastAsia="Calibri"/>
        </w:rPr>
        <w:t xml:space="preserve"> </w:t>
      </w:r>
      <w:r w:rsidR="006F3249">
        <w:rPr>
          <w:rFonts w:eastAsia="Calibri"/>
        </w:rPr>
        <w:t>the data is provided in three graphs:</w:t>
      </w:r>
    </w:p>
    <w:p w14:paraId="6077059F" w14:textId="0A6CF7C2" w:rsidR="006F3249" w:rsidRPr="00A50A47" w:rsidRDefault="005E6608" w:rsidP="006F3249">
      <w:pPr>
        <w:jc w:val="center"/>
        <w:rPr>
          <w:rFonts w:eastAsia="Calibri"/>
        </w:rPr>
      </w:pPr>
      <w:r>
        <w:rPr>
          <w:rFonts w:eastAsia="Calibri"/>
          <w:noProof/>
        </w:rPr>
        <w:t xml:space="preserve"> </w:t>
      </w:r>
      <w:r w:rsidR="006F3249">
        <w:rPr>
          <w:rFonts w:eastAsia="Calibri"/>
          <w:noProof/>
        </w:rPr>
        <w:drawing>
          <wp:inline distT="0" distB="0" distL="0" distR="0" wp14:anchorId="48749C73" wp14:editId="3CA2C058">
            <wp:extent cx="4320000" cy="1632476"/>
            <wp:effectExtent l="0" t="0" r="0" b="0"/>
            <wp:docPr id="4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4320000" cy="1632476"/>
                    </a:xfrm>
                    <a:prstGeom prst="rect">
                      <a:avLst/>
                    </a:prstGeom>
                    <a:ln/>
                  </pic:spPr>
                </pic:pic>
              </a:graphicData>
            </a:graphic>
          </wp:inline>
        </w:drawing>
      </w:r>
    </w:p>
    <w:p w14:paraId="6DAFC97A" w14:textId="77777777" w:rsidR="007613CD" w:rsidRDefault="006F3249" w:rsidP="007613CD">
      <w:pPr>
        <w:keepNext/>
        <w:jc w:val="center"/>
      </w:pPr>
      <w:r>
        <w:rPr>
          <w:rFonts w:eastAsia="Calibri"/>
          <w:noProof/>
        </w:rPr>
        <w:lastRenderedPageBreak/>
        <w:drawing>
          <wp:inline distT="0" distB="0" distL="0" distR="0" wp14:anchorId="4AB9BE45" wp14:editId="52C52FC9">
            <wp:extent cx="5731510" cy="2383255"/>
            <wp:effectExtent l="0" t="0" r="0" b="0"/>
            <wp:docPr id="4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510" cy="2383255"/>
                    </a:xfrm>
                    <a:prstGeom prst="rect">
                      <a:avLst/>
                    </a:prstGeom>
                    <a:ln/>
                  </pic:spPr>
                </pic:pic>
              </a:graphicData>
            </a:graphic>
          </wp:inline>
        </w:drawing>
      </w:r>
    </w:p>
    <w:p w14:paraId="511F89FD" w14:textId="6C74CC7B" w:rsidR="006F3249" w:rsidRPr="007613CD" w:rsidRDefault="007613CD" w:rsidP="007613CD">
      <w:pPr>
        <w:pStyle w:val="Caption"/>
        <w:jc w:val="center"/>
        <w:rPr>
          <w:lang w:val="en-US"/>
        </w:rPr>
      </w:pPr>
      <w:r w:rsidRPr="007613CD">
        <w:rPr>
          <w:lang w:val="en-US"/>
        </w:rPr>
        <w:t xml:space="preserve">Figure </w:t>
      </w:r>
      <w:r>
        <w:fldChar w:fldCharType="begin"/>
      </w:r>
      <w:r w:rsidRPr="007613CD">
        <w:rPr>
          <w:lang w:val="en-US"/>
        </w:rPr>
        <w:instrText xml:space="preserve"> SEQ Figure \* ARABIC </w:instrText>
      </w:r>
      <w:r>
        <w:fldChar w:fldCharType="separate"/>
      </w:r>
      <w:r w:rsidR="000B1508">
        <w:rPr>
          <w:noProof/>
          <w:lang w:val="en-US"/>
        </w:rPr>
        <w:t>2</w:t>
      </w:r>
      <w:r>
        <w:fldChar w:fldCharType="end"/>
      </w:r>
      <w:r w:rsidRPr="007613CD">
        <w:rPr>
          <w:lang w:val="en-US"/>
        </w:rPr>
        <w:t xml:space="preserve"> </w:t>
      </w:r>
      <w:proofErr w:type="gramStart"/>
      <w:r w:rsidRPr="007613CD">
        <w:rPr>
          <w:lang w:val="en-US"/>
        </w:rPr>
        <w:t>Three part</w:t>
      </w:r>
      <w:proofErr w:type="gramEnd"/>
      <w:r w:rsidRPr="007613CD">
        <w:rPr>
          <w:lang w:val="en-US"/>
        </w:rPr>
        <w:t xml:space="preserve"> data overview</w:t>
      </w:r>
    </w:p>
    <w:p w14:paraId="24EC4462" w14:textId="03C2163D" w:rsidR="002C7B18" w:rsidRDefault="002C7B18" w:rsidP="006F3249">
      <w:pPr>
        <w:rPr>
          <w:rFonts w:eastAsia="Calibri"/>
        </w:rPr>
      </w:pPr>
      <w:r>
        <w:rPr>
          <w:rFonts w:eastAsia="Calibri"/>
        </w:rPr>
        <w:t>It can be seen that the response as a whole is variable with a variance of 0.0466. Both machine and metrology have between and within effects, it is hard to observe any interaction components effects.</w:t>
      </w:r>
    </w:p>
    <w:p w14:paraId="47DBC860" w14:textId="59C7CA41" w:rsidR="00B60655" w:rsidRDefault="00B60655" w:rsidP="006F3249">
      <w:pPr>
        <w:rPr>
          <w:rFonts w:eastAsia="Calibri"/>
        </w:rPr>
      </w:pPr>
      <w:r>
        <w:rPr>
          <w:rFonts w:eastAsia="Calibri"/>
        </w:rPr>
        <w:t>JMP reports sample variance by default and this has to be rescaled to population variance by rescaling by (N-1)/N</w:t>
      </w:r>
    </w:p>
    <w:p w14:paraId="38BB852B" w14:textId="2736FE2F" w:rsidR="006F3249" w:rsidRPr="00A50A47" w:rsidRDefault="006F3249" w:rsidP="006F3249">
      <w:pPr>
        <w:rPr>
          <w:rFonts w:eastAsia="Calibri"/>
        </w:rPr>
      </w:pPr>
      <w:r>
        <w:rPr>
          <w:rFonts w:eastAsia="Calibri"/>
        </w:rPr>
        <w:t xml:space="preserve">POV </w:t>
      </w:r>
      <w:r w:rsidRPr="00A50A47">
        <w:rPr>
          <w:rFonts w:eastAsia="Calibri"/>
        </w:rPr>
        <w:t>use</w:t>
      </w:r>
      <w:r>
        <w:rPr>
          <w:rFonts w:eastAsia="Calibri"/>
        </w:rPr>
        <w:t>s</w:t>
      </w:r>
      <w:r w:rsidRPr="00A50A47">
        <w:rPr>
          <w:rFonts w:eastAsia="Calibri"/>
        </w:rPr>
        <w:t xml:space="preserve"> </w:t>
      </w:r>
      <w:r w:rsidR="00592B0F">
        <w:rPr>
          <w:rFonts w:eastAsia="Calibri"/>
        </w:rPr>
        <w:t>standard least squares</w:t>
      </w:r>
      <w:r w:rsidRPr="00A50A47">
        <w:rPr>
          <w:rFonts w:eastAsia="Calibri"/>
        </w:rPr>
        <w:t xml:space="preserve"> </w:t>
      </w:r>
      <w:r w:rsidR="00592B0F">
        <w:rPr>
          <w:rFonts w:eastAsia="Calibri"/>
        </w:rPr>
        <w:t xml:space="preserve">multiple </w:t>
      </w:r>
      <w:r w:rsidRPr="00A50A47">
        <w:rPr>
          <w:rFonts w:eastAsia="Calibri"/>
        </w:rPr>
        <w:t>linear regression</w:t>
      </w:r>
      <w:r w:rsidR="00A653B6">
        <w:rPr>
          <w:rFonts w:eastAsia="Calibri"/>
        </w:rPr>
        <w:t xml:space="preserve"> </w:t>
      </w:r>
      <w:r w:rsidR="00592B0F">
        <w:rPr>
          <w:rFonts w:eastAsia="Calibri"/>
        </w:rPr>
        <w:t xml:space="preserve">built </w:t>
      </w:r>
      <w:r w:rsidR="00A653B6">
        <w:rPr>
          <w:rFonts w:eastAsia="Calibri"/>
        </w:rPr>
        <w:t>in</w:t>
      </w:r>
      <w:r w:rsidR="00592B0F">
        <w:rPr>
          <w:rFonts w:eastAsia="Calibri"/>
        </w:rPr>
        <w:t>to</w:t>
      </w:r>
      <w:r w:rsidR="00A653B6">
        <w:rPr>
          <w:rFonts w:eastAsia="Calibri"/>
        </w:rPr>
        <w:t xml:space="preserve"> </w:t>
      </w:r>
      <w:r w:rsidR="00592B0F">
        <w:rPr>
          <w:rFonts w:eastAsia="Calibri"/>
        </w:rPr>
        <w:t xml:space="preserve">JMP’s </w:t>
      </w:r>
      <w:r>
        <w:rPr>
          <w:rFonts w:eastAsia="Calibri"/>
        </w:rPr>
        <w:t>fit model platform</w:t>
      </w:r>
      <w:r w:rsidR="00592B0F">
        <w:rPr>
          <w:rFonts w:eastAsia="Calibri"/>
        </w:rPr>
        <w:t xml:space="preserve">. Standard least squares optimization fits the multi factorial model that results in the highest sum of squares being assigned to the model and the minimum amount of sum of squares assigned to the error. </w:t>
      </w:r>
      <w:proofErr w:type="gramStart"/>
      <w:r w:rsidR="00A653B6">
        <w:rPr>
          <w:rFonts w:eastAsia="Calibri"/>
        </w:rPr>
        <w:t xml:space="preserve">These </w:t>
      </w:r>
      <w:r w:rsidR="00592B0F">
        <w:rPr>
          <w:rFonts w:eastAsia="Calibri"/>
        </w:rPr>
        <w:t>sum of squares</w:t>
      </w:r>
      <w:proofErr w:type="gramEnd"/>
      <w:r w:rsidR="00592B0F">
        <w:rPr>
          <w:rFonts w:eastAsia="Calibri"/>
        </w:rPr>
        <w:t xml:space="preserve"> </w:t>
      </w:r>
      <w:r w:rsidR="00A653B6">
        <w:rPr>
          <w:rFonts w:eastAsia="Calibri"/>
        </w:rPr>
        <w:t xml:space="preserve">are used to </w:t>
      </w:r>
      <w:r w:rsidR="00592B0F">
        <w:rPr>
          <w:rFonts w:eastAsia="Calibri"/>
        </w:rPr>
        <w:t xml:space="preserve">distribute </w:t>
      </w:r>
      <w:r w:rsidR="00A653B6">
        <w:rPr>
          <w:rFonts w:eastAsia="Calibri"/>
        </w:rPr>
        <w:t xml:space="preserve">the observed </w:t>
      </w:r>
      <w:r w:rsidR="00B60655">
        <w:rPr>
          <w:rFonts w:eastAsia="Calibri"/>
        </w:rPr>
        <w:t xml:space="preserve">response </w:t>
      </w:r>
      <w:r w:rsidR="00A653B6">
        <w:rPr>
          <w:rFonts w:eastAsia="Calibri"/>
        </w:rPr>
        <w:t xml:space="preserve">variance to the </w:t>
      </w:r>
      <w:r w:rsidR="00B60655">
        <w:rPr>
          <w:rFonts w:eastAsia="Calibri"/>
        </w:rPr>
        <w:t xml:space="preserve">total (sum) </w:t>
      </w:r>
      <w:r w:rsidR="00A653B6">
        <w:rPr>
          <w:rFonts w:eastAsia="Calibri"/>
        </w:rPr>
        <w:t>between and within components.</w:t>
      </w:r>
    </w:p>
    <w:p w14:paraId="0CF0A36F" w14:textId="77777777" w:rsidR="006F3249" w:rsidRDefault="006F3249" w:rsidP="006F3249">
      <w:pPr>
        <w:keepNext/>
        <w:jc w:val="center"/>
      </w:pPr>
      <w:r>
        <w:rPr>
          <w:rFonts w:eastAsia="Calibri"/>
          <w:noProof/>
        </w:rPr>
        <w:drawing>
          <wp:inline distT="0" distB="0" distL="0" distR="0" wp14:anchorId="71C7203D" wp14:editId="7F2CA56A">
            <wp:extent cx="2880000" cy="1046005"/>
            <wp:effectExtent l="0" t="0" r="0" b="0"/>
            <wp:docPr id="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2880000" cy="1046005"/>
                    </a:xfrm>
                    <a:prstGeom prst="rect">
                      <a:avLst/>
                    </a:prstGeom>
                    <a:ln/>
                  </pic:spPr>
                </pic:pic>
              </a:graphicData>
            </a:graphic>
          </wp:inline>
        </w:drawing>
      </w:r>
    </w:p>
    <w:p w14:paraId="06BA8084" w14:textId="0FD021D1" w:rsidR="006F3249" w:rsidRDefault="006F3249" w:rsidP="006F3249">
      <w:pPr>
        <w:pStyle w:val="Caption"/>
        <w:jc w:val="center"/>
        <w:rPr>
          <w:rFonts w:eastAsia="Calibri"/>
        </w:rPr>
      </w:pPr>
      <w:r>
        <w:t xml:space="preserve">Table </w:t>
      </w:r>
      <w:r w:rsidR="007613CD">
        <w:fldChar w:fldCharType="begin"/>
      </w:r>
      <w:r w:rsidR="007613CD">
        <w:instrText xml:space="preserve"> SEQ Table \* ARABIC </w:instrText>
      </w:r>
      <w:r w:rsidR="007613CD">
        <w:fldChar w:fldCharType="separate"/>
      </w:r>
      <w:r w:rsidR="000B1508">
        <w:rPr>
          <w:noProof/>
        </w:rPr>
        <w:t>1</w:t>
      </w:r>
      <w:r w:rsidR="007613CD">
        <w:fldChar w:fldCharType="end"/>
      </w:r>
      <w:r>
        <w:t xml:space="preserve"> Total ANOVA</w:t>
      </w:r>
    </w:p>
    <w:p w14:paraId="3BE0FB5B"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Model</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0.1741667</m:t>
              </m:r>
            </m:num>
            <m:den>
              <m:r>
                <w:rPr>
                  <w:rFonts w:ascii="Cambria Math" w:eastAsia="Calibri" w:hAnsi="Cambria Math"/>
                </w:rPr>
                <m:t>2.4683334</m:t>
              </m:r>
            </m:den>
          </m:f>
          <m:r>
            <w:rPr>
              <w:rFonts w:ascii="Cambria Math" w:eastAsia="Calibri" w:hAnsi="Cambria Math"/>
            </w:rPr>
            <m:t>*0.04571=0.003225</m:t>
          </m:r>
        </m:oMath>
      </m:oMathPara>
    </w:p>
    <w:p w14:paraId="41179CC3"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Error</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2.294167</m:t>
              </m:r>
            </m:num>
            <m:den>
              <m:r>
                <w:rPr>
                  <w:rFonts w:ascii="Cambria Math" w:eastAsia="Calibri" w:hAnsi="Cambria Math"/>
                </w:rPr>
                <m:t>2.4683334</m:t>
              </m:r>
            </m:den>
          </m:f>
          <m:r>
            <w:rPr>
              <w:rFonts w:ascii="Cambria Math" w:eastAsia="Calibri" w:hAnsi="Cambria Math"/>
            </w:rPr>
            <m:t>*0.04571=0.042485</m:t>
          </m:r>
        </m:oMath>
      </m:oMathPara>
    </w:p>
    <w:p w14:paraId="41E5C25A" w14:textId="6578E435" w:rsidR="006F3249" w:rsidRPr="00851038" w:rsidRDefault="00BF2A5D" w:rsidP="006F3249">
      <w:pPr>
        <w:rPr>
          <w:rFonts w:eastAsia="Calibri"/>
        </w:rPr>
      </w:pPr>
      <w:r>
        <w:rPr>
          <w:rFonts w:eastAsia="Calibri"/>
        </w:rPr>
        <w:t>S</w:t>
      </w:r>
      <w:r w:rsidR="006F3249" w:rsidRPr="00A50A47">
        <w:rPr>
          <w:rFonts w:eastAsia="Calibri"/>
        </w:rPr>
        <w:t xml:space="preserve">equential sum of squares </w:t>
      </w:r>
      <w:proofErr w:type="gramStart"/>
      <w:r w:rsidR="006F3249">
        <w:rPr>
          <w:rFonts w:eastAsia="Calibri"/>
        </w:rPr>
        <w:t>are</w:t>
      </w:r>
      <w:proofErr w:type="gramEnd"/>
      <w:r w:rsidR="006F3249">
        <w:rPr>
          <w:rFonts w:eastAsia="Calibri"/>
        </w:rPr>
        <w:t xml:space="preserve"> used </w:t>
      </w:r>
      <w:r w:rsidR="006F3249" w:rsidRPr="00A50A47">
        <w:rPr>
          <w:rFonts w:eastAsia="Calibri"/>
        </w:rPr>
        <w:t xml:space="preserve">to calculate the between factor effects as a fraction of the total between variance. </w:t>
      </w:r>
    </w:p>
    <w:p w14:paraId="265DC48C" w14:textId="77777777" w:rsidR="006F3249" w:rsidRDefault="006F3249" w:rsidP="006F3249">
      <w:pPr>
        <w:keepNext/>
        <w:jc w:val="center"/>
      </w:pPr>
      <w:r>
        <w:rPr>
          <w:rFonts w:eastAsia="Calibri"/>
          <w:noProof/>
        </w:rPr>
        <w:drawing>
          <wp:inline distT="0" distB="0" distL="0" distR="0" wp14:anchorId="6ED2CB04" wp14:editId="27C34DDE">
            <wp:extent cx="3600000" cy="919760"/>
            <wp:effectExtent l="0" t="0" r="0" b="0"/>
            <wp:docPr id="4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600000" cy="919760"/>
                    </a:xfrm>
                    <a:prstGeom prst="rect">
                      <a:avLst/>
                    </a:prstGeom>
                    <a:ln/>
                  </pic:spPr>
                </pic:pic>
              </a:graphicData>
            </a:graphic>
          </wp:inline>
        </w:drawing>
      </w:r>
    </w:p>
    <w:p w14:paraId="7649FE21" w14:textId="16B08B06"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2</w:t>
      </w:r>
      <w:r w:rsidR="007613CD">
        <w:rPr>
          <w:lang w:val="en-US"/>
        </w:rPr>
        <w:fldChar w:fldCharType="end"/>
      </w:r>
      <w:r w:rsidRPr="00810669">
        <w:rPr>
          <w:lang w:val="en-US"/>
        </w:rPr>
        <w:t xml:space="preserve"> Between ANOVA</w:t>
      </w:r>
    </w:p>
    <w:p w14:paraId="1E2635E9"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0.01861111</m:t>
              </m:r>
            </m:num>
            <m:den>
              <m:r>
                <w:rPr>
                  <w:rFonts w:ascii="Cambria Math" w:eastAsia="Calibri" w:hAnsi="Cambria Math"/>
                </w:rPr>
                <m:t>0.17416666</m:t>
              </m:r>
            </m:den>
          </m:f>
          <m:r>
            <w:rPr>
              <w:rFonts w:ascii="Cambria Math" w:eastAsia="Calibri" w:hAnsi="Cambria Math"/>
            </w:rPr>
            <m:t>*0.003225=0.000345</m:t>
          </m:r>
        </m:oMath>
      </m:oMathPara>
    </w:p>
    <w:p w14:paraId="3AEEF261"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0.09694444</m:t>
              </m:r>
            </m:num>
            <m:den>
              <m:r>
                <w:rPr>
                  <w:rFonts w:ascii="Cambria Math" w:eastAsia="Calibri" w:hAnsi="Cambria Math"/>
                </w:rPr>
                <m:t>0.174167</m:t>
              </m:r>
            </m:den>
          </m:f>
          <m:r>
            <w:rPr>
              <w:rFonts w:ascii="Cambria Math" w:eastAsia="Calibri" w:hAnsi="Cambria Math"/>
            </w:rPr>
            <m:t>*0.003225=0.001795</m:t>
          </m:r>
        </m:oMath>
      </m:oMathPara>
    </w:p>
    <w:p w14:paraId="7BD538B2"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0.05861111</m:t>
              </m:r>
            </m:num>
            <m:den>
              <m:r>
                <w:rPr>
                  <w:rFonts w:ascii="Cambria Math" w:eastAsia="Calibri" w:hAnsi="Cambria Math"/>
                </w:rPr>
                <m:t>0.174167</m:t>
              </m:r>
            </m:den>
          </m:f>
          <m:r>
            <w:rPr>
              <w:rFonts w:ascii="Cambria Math" w:eastAsia="Calibri" w:hAnsi="Cambria Math"/>
            </w:rPr>
            <m:t>*0.003225=0.001085</m:t>
          </m:r>
        </m:oMath>
      </m:oMathPara>
    </w:p>
    <w:p w14:paraId="3DECED1D" w14:textId="2A58181D" w:rsidR="006F3249" w:rsidRPr="00A50A47" w:rsidRDefault="00B81267" w:rsidP="00B81267">
      <w:pPr>
        <w:rPr>
          <w:rFonts w:eastAsia="Calibri"/>
        </w:rPr>
      </w:pPr>
      <w:r>
        <w:rPr>
          <w:rFonts w:eastAsia="Calibri"/>
        </w:rPr>
        <w:t>To parse out the within variance components, t</w:t>
      </w:r>
      <w:r w:rsidR="007A2348">
        <w:rPr>
          <w:rFonts w:eastAsia="Calibri"/>
        </w:rPr>
        <w:t>he population variance for each unique combination of factor levels is calculated:</w:t>
      </w:r>
    </w:p>
    <w:p w14:paraId="45515377" w14:textId="77777777" w:rsidR="006F3249" w:rsidRDefault="006F3249" w:rsidP="006F3249">
      <w:pPr>
        <w:keepNext/>
        <w:jc w:val="center"/>
      </w:pPr>
      <w:r>
        <w:rPr>
          <w:rFonts w:eastAsia="Calibri"/>
          <w:noProof/>
        </w:rPr>
        <w:drawing>
          <wp:inline distT="0" distB="0" distL="0" distR="0" wp14:anchorId="0A8F0968" wp14:editId="2C688066">
            <wp:extent cx="3600000" cy="1758730"/>
            <wp:effectExtent l="0" t="0" r="0" b="0"/>
            <wp:docPr id="4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3600000" cy="1758730"/>
                    </a:xfrm>
                    <a:prstGeom prst="rect">
                      <a:avLst/>
                    </a:prstGeom>
                    <a:ln/>
                  </pic:spPr>
                </pic:pic>
              </a:graphicData>
            </a:graphic>
          </wp:inline>
        </w:drawing>
      </w:r>
    </w:p>
    <w:p w14:paraId="5BFBE594" w14:textId="4C651353"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3</w:t>
      </w:r>
      <w:r w:rsidR="007613CD">
        <w:rPr>
          <w:lang w:val="en-US"/>
        </w:rPr>
        <w:fldChar w:fldCharType="end"/>
      </w:r>
      <w:r w:rsidRPr="00810669">
        <w:rPr>
          <w:lang w:val="en-US"/>
        </w:rPr>
        <w:t xml:space="preserve"> Variance table</w:t>
      </w:r>
    </w:p>
    <w:p w14:paraId="69A34770" w14:textId="589FB025" w:rsidR="006F3249" w:rsidRPr="00A50A47" w:rsidRDefault="006F3249" w:rsidP="006F3249">
      <w:pPr>
        <w:rPr>
          <w:rFonts w:eastAsia="Calibri"/>
        </w:rPr>
      </w:pPr>
      <w:r w:rsidRPr="00A50A47">
        <w:rPr>
          <w:rFonts w:eastAsia="Calibri"/>
        </w:rPr>
        <w:t xml:space="preserve">The common </w:t>
      </w:r>
      <w:r w:rsidR="007A2348">
        <w:rPr>
          <w:rFonts w:eastAsia="Calibri"/>
        </w:rPr>
        <w:t xml:space="preserve">(minimum) </w:t>
      </w:r>
      <w:r w:rsidRPr="00A50A47">
        <w:rPr>
          <w:rFonts w:eastAsia="Calibri"/>
        </w:rPr>
        <w:t xml:space="preserve">variance </w:t>
      </w:r>
      <w:r>
        <w:rPr>
          <w:rFonts w:eastAsia="Calibri"/>
        </w:rPr>
        <w:t>is equal to</w:t>
      </w:r>
      <w:r w:rsidRPr="00A50A47">
        <w:rPr>
          <w:rFonts w:eastAsia="Calibri"/>
        </w:rPr>
        <w:t xml:space="preserve"> 0 as defined by </w:t>
      </w:r>
      <w:r>
        <w:rPr>
          <w:rFonts w:eastAsia="Calibri"/>
        </w:rPr>
        <w:t xml:space="preserve">the combination of </w:t>
      </w:r>
      <w:r w:rsidRPr="00A50A47">
        <w:rPr>
          <w:rFonts w:eastAsia="Calibri"/>
        </w:rPr>
        <w:t xml:space="preserve">Machine A, </w:t>
      </w:r>
      <w:r>
        <w:rPr>
          <w:rFonts w:eastAsia="Calibri"/>
        </w:rPr>
        <w:t xml:space="preserve">and </w:t>
      </w:r>
      <w:r w:rsidRPr="00A50A47">
        <w:rPr>
          <w:rFonts w:eastAsia="Calibri"/>
        </w:rPr>
        <w:t>Metrology B.</w:t>
      </w:r>
    </w:p>
    <w:p w14:paraId="37F88A60" w14:textId="162FC87A" w:rsidR="006F3249" w:rsidRPr="00A50A47" w:rsidRDefault="00B81267" w:rsidP="006F3249">
      <w:pPr>
        <w:rPr>
          <w:rFonts w:eastAsia="Calibri"/>
        </w:rPr>
      </w:pPr>
      <w:r>
        <w:rPr>
          <w:rFonts w:eastAsia="Calibri"/>
        </w:rPr>
        <w:t>S</w:t>
      </w:r>
      <w:r w:rsidR="007A2348">
        <w:rPr>
          <w:rFonts w:eastAsia="Calibri"/>
        </w:rPr>
        <w:t>equential sums of squares are used to calculate the within fractions of the total.</w:t>
      </w:r>
      <w:r w:rsidR="006F3249" w:rsidRPr="00A50A47">
        <w:rPr>
          <w:rFonts w:eastAsia="Calibri"/>
        </w:rPr>
        <w:t xml:space="preserve"> </w:t>
      </w:r>
      <w:r>
        <w:rPr>
          <w:rFonts w:eastAsia="Calibri"/>
        </w:rPr>
        <w:t xml:space="preserve">The sample size for each unique factor combination is used in the frequency field of the fit model platform to enable the handling of </w:t>
      </w:r>
      <w:r w:rsidR="006F3249" w:rsidRPr="00A50A47">
        <w:rPr>
          <w:rFonts w:eastAsia="Calibri"/>
        </w:rPr>
        <w:t xml:space="preserve">unbalanced </w:t>
      </w:r>
      <w:r w:rsidR="006F3249">
        <w:rPr>
          <w:rFonts w:eastAsia="Calibri"/>
        </w:rPr>
        <w:t>data sets</w:t>
      </w:r>
      <w:r w:rsidR="006F3249" w:rsidRPr="00A50A47">
        <w:rPr>
          <w:rFonts w:eastAsia="Calibri"/>
        </w:rPr>
        <w:t>.</w:t>
      </w:r>
    </w:p>
    <w:p w14:paraId="54E153EC" w14:textId="77777777" w:rsidR="006F3249" w:rsidRDefault="006F3249" w:rsidP="006F3249">
      <w:pPr>
        <w:keepNext/>
        <w:jc w:val="center"/>
      </w:pPr>
      <w:r>
        <w:rPr>
          <w:rFonts w:eastAsia="Calibri"/>
          <w:noProof/>
        </w:rPr>
        <w:drawing>
          <wp:inline distT="0" distB="0" distL="0" distR="0" wp14:anchorId="40128393" wp14:editId="214E72EC">
            <wp:extent cx="3600000" cy="919760"/>
            <wp:effectExtent l="0" t="0" r="0" b="0"/>
            <wp:docPr id="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600000" cy="919760"/>
                    </a:xfrm>
                    <a:prstGeom prst="rect">
                      <a:avLst/>
                    </a:prstGeom>
                    <a:ln/>
                  </pic:spPr>
                </pic:pic>
              </a:graphicData>
            </a:graphic>
          </wp:inline>
        </w:drawing>
      </w:r>
    </w:p>
    <w:p w14:paraId="635D76C6" w14:textId="17DDB35A" w:rsidR="006F3249" w:rsidRPr="00810669" w:rsidRDefault="006F3249" w:rsidP="006F3249">
      <w:pPr>
        <w:pStyle w:val="Caption"/>
        <w:jc w:val="center"/>
        <w:rPr>
          <w:rFonts w:eastAsia="Calibri"/>
          <w:lang w:val="en-US"/>
        </w:rPr>
      </w:pPr>
      <w:r w:rsidRPr="00810669">
        <w:rPr>
          <w:lang w:val="en-US"/>
        </w:rPr>
        <w:t xml:space="preserve">Table </w:t>
      </w:r>
      <w:r w:rsidR="007613CD">
        <w:rPr>
          <w:lang w:val="en-US"/>
        </w:rPr>
        <w:fldChar w:fldCharType="begin"/>
      </w:r>
      <w:r w:rsidR="007613CD">
        <w:rPr>
          <w:lang w:val="en-US"/>
        </w:rPr>
        <w:instrText xml:space="preserve"> SEQ Table \* ARABIC </w:instrText>
      </w:r>
      <w:r w:rsidR="007613CD">
        <w:rPr>
          <w:lang w:val="en-US"/>
        </w:rPr>
        <w:fldChar w:fldCharType="separate"/>
      </w:r>
      <w:r w:rsidR="000B1508">
        <w:rPr>
          <w:noProof/>
          <w:lang w:val="en-US"/>
        </w:rPr>
        <w:t>4</w:t>
      </w:r>
      <w:r w:rsidR="007613CD">
        <w:rPr>
          <w:lang w:val="en-US"/>
        </w:rPr>
        <w:fldChar w:fldCharType="end"/>
      </w:r>
      <w:r w:rsidRPr="00810669">
        <w:rPr>
          <w:lang w:val="en-US"/>
        </w:rPr>
        <w:t xml:space="preserve"> Within ANOVA</w:t>
      </w:r>
    </w:p>
    <w:p w14:paraId="13A2754E" w14:textId="5EE60A46" w:rsidR="006F3249" w:rsidRPr="00A50A47" w:rsidRDefault="006F3249" w:rsidP="006F3249">
      <w:pPr>
        <w:rPr>
          <w:rFonts w:eastAsia="Calibri"/>
        </w:rPr>
      </w:pPr>
      <w:r>
        <w:rPr>
          <w:rFonts w:eastAsia="Calibri"/>
        </w:rPr>
        <w:t xml:space="preserve">The common variance is subtracted from the total within and the remainder is </w:t>
      </w:r>
      <w:r w:rsidR="00B81267">
        <w:rPr>
          <w:rFonts w:eastAsia="Calibri"/>
        </w:rPr>
        <w:t>distributed</w:t>
      </w:r>
      <w:r>
        <w:rPr>
          <w:rFonts w:eastAsia="Calibri"/>
        </w:rPr>
        <w:t xml:space="preserve"> </w:t>
      </w:r>
      <w:r w:rsidR="00B81267">
        <w:rPr>
          <w:rFonts w:eastAsia="Calibri"/>
        </w:rPr>
        <w:t xml:space="preserve">over </w:t>
      </w:r>
      <w:r>
        <w:rPr>
          <w:rFonts w:eastAsia="Calibri"/>
        </w:rPr>
        <w:t xml:space="preserve">the within </w:t>
      </w:r>
      <w:r w:rsidR="0097515B">
        <w:rPr>
          <w:rFonts w:eastAsia="Calibri"/>
        </w:rPr>
        <w:t xml:space="preserve">variance </w:t>
      </w:r>
      <w:r>
        <w:rPr>
          <w:rFonts w:eastAsia="Calibri"/>
        </w:rPr>
        <w:t>components</w:t>
      </w:r>
      <w:r w:rsidR="0097515B">
        <w:rPr>
          <w:rFonts w:eastAsia="Calibri"/>
        </w:rPr>
        <w:t>.</w:t>
      </w:r>
    </w:p>
    <w:p w14:paraId="5A7AEFFA"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0.00134353</m:t>
              </m:r>
            </m:num>
            <m:den>
              <m:r>
                <w:rPr>
                  <w:rFonts w:ascii="Cambria Math" w:eastAsia="Calibri" w:hAnsi="Cambria Math"/>
                </w:rPr>
                <m:t>0.01110672</m:t>
              </m:r>
            </m:den>
          </m:f>
          <m:r>
            <w:rPr>
              <w:rFonts w:ascii="Cambria Math" w:eastAsia="Calibri" w:hAnsi="Cambria Math"/>
            </w:rPr>
            <m:t>*0.042485=0.005139</m:t>
          </m:r>
        </m:oMath>
      </m:oMathPara>
    </w:p>
    <w:p w14:paraId="39551DF7"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0.00791538</m:t>
              </m:r>
            </m:num>
            <m:den>
              <m:r>
                <w:rPr>
                  <w:rFonts w:ascii="Cambria Math" w:eastAsia="Calibri" w:hAnsi="Cambria Math"/>
                </w:rPr>
                <m:t>0.01110672</m:t>
              </m:r>
            </m:den>
          </m:f>
          <m:r>
            <w:rPr>
              <w:rFonts w:ascii="Cambria Math" w:eastAsia="Calibri" w:hAnsi="Cambria Math"/>
            </w:rPr>
            <m:t>*0.042485=0.030277</m:t>
          </m:r>
        </m:oMath>
      </m:oMathPara>
    </w:p>
    <w:p w14:paraId="116B65E6" w14:textId="77777777" w:rsidR="006F3249" w:rsidRDefault="00256734"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0.00184781</m:t>
              </m:r>
            </m:num>
            <m:den>
              <m:r>
                <w:rPr>
                  <w:rFonts w:ascii="Cambria Math" w:eastAsia="Calibri" w:hAnsi="Cambria Math"/>
                </w:rPr>
                <m:t>0.01110672</m:t>
              </m:r>
            </m:den>
          </m:f>
          <m:r>
            <w:rPr>
              <w:rFonts w:ascii="Cambria Math" w:eastAsia="Calibri" w:hAnsi="Cambria Math"/>
            </w:rPr>
            <m:t>*0.042485=0.007068</m:t>
          </m:r>
        </m:oMath>
      </m:oMathPara>
    </w:p>
    <w:p w14:paraId="6030E1E0" w14:textId="19FBDC90" w:rsidR="006F3249" w:rsidRDefault="006F3249" w:rsidP="006F3249">
      <w:pPr>
        <w:rPr>
          <w:rFonts w:eastAsia="Calibri"/>
        </w:rPr>
      </w:pPr>
      <w:r w:rsidRPr="00A50A47">
        <w:rPr>
          <w:rFonts w:eastAsia="Calibri"/>
        </w:rPr>
        <w:t>The complete</w:t>
      </w:r>
      <w:r>
        <w:rPr>
          <w:rFonts w:eastAsia="Calibri"/>
        </w:rPr>
        <w:t xml:space="preserve"> set of</w:t>
      </w:r>
      <w:r w:rsidRPr="00A50A47">
        <w:rPr>
          <w:rFonts w:eastAsia="Calibri"/>
        </w:rPr>
        <w:t xml:space="preserve"> variance components </w:t>
      </w:r>
      <w:r w:rsidR="00B81267">
        <w:rPr>
          <w:rFonts w:eastAsia="Calibri"/>
        </w:rPr>
        <w:t>is</w:t>
      </w:r>
      <w:r w:rsidRPr="00A50A47">
        <w:rPr>
          <w:rFonts w:eastAsia="Calibri"/>
        </w:rPr>
        <w:t>:</w:t>
      </w:r>
    </w:p>
    <w:tbl>
      <w:tblPr>
        <w:tblStyle w:val="GridTable2-Accent1"/>
        <w:tblW w:w="6838" w:type="dxa"/>
        <w:jc w:val="center"/>
        <w:tblLook w:val="04A0" w:firstRow="1" w:lastRow="0" w:firstColumn="1" w:lastColumn="0" w:noHBand="0" w:noVBand="1"/>
      </w:tblPr>
      <w:tblGrid>
        <w:gridCol w:w="3330"/>
        <w:gridCol w:w="1129"/>
        <w:gridCol w:w="1300"/>
        <w:gridCol w:w="1300"/>
      </w:tblGrid>
      <w:tr w:rsidR="006F3249" w:rsidRPr="00B81267" w14:paraId="70C5EB1C" w14:textId="77777777" w:rsidTr="006F3249">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E56267D" w14:textId="77777777" w:rsidR="006F3249" w:rsidRPr="00B81267" w:rsidRDefault="006F3249" w:rsidP="006F3249">
            <w:pPr>
              <w:rPr>
                <w:rFonts w:ascii="Times New Roman" w:eastAsia="Times New Roman" w:hAnsi="Times New Roman" w:cs="Times New Roman"/>
                <w:sz w:val="24"/>
                <w:szCs w:val="24"/>
                <w:lang w:val="en-US"/>
              </w:rPr>
            </w:pPr>
          </w:p>
        </w:tc>
        <w:tc>
          <w:tcPr>
            <w:tcW w:w="908" w:type="dxa"/>
            <w:noWrap/>
            <w:hideMark/>
          </w:tcPr>
          <w:p w14:paraId="5A0F7AA0"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Variance</w:t>
            </w:r>
          </w:p>
        </w:tc>
        <w:tc>
          <w:tcPr>
            <w:tcW w:w="1300" w:type="dxa"/>
            <w:noWrap/>
            <w:hideMark/>
          </w:tcPr>
          <w:p w14:paraId="1EE0379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 of total</w:t>
            </w:r>
          </w:p>
        </w:tc>
        <w:tc>
          <w:tcPr>
            <w:tcW w:w="1300" w:type="dxa"/>
            <w:noWrap/>
            <w:hideMark/>
          </w:tcPr>
          <w:p w14:paraId="1AC0C80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StdDev</w:t>
            </w:r>
          </w:p>
        </w:tc>
      </w:tr>
      <w:tr w:rsidR="006F3249" w:rsidRPr="00B81267" w14:paraId="7183DA8F"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3D9911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Total</w:t>
            </w:r>
          </w:p>
        </w:tc>
        <w:tc>
          <w:tcPr>
            <w:tcW w:w="908" w:type="dxa"/>
            <w:noWrap/>
            <w:hideMark/>
          </w:tcPr>
          <w:p w14:paraId="7C9F622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0.003225</w:t>
            </w:r>
          </w:p>
        </w:tc>
        <w:tc>
          <w:tcPr>
            <w:tcW w:w="1300" w:type="dxa"/>
            <w:noWrap/>
            <w:hideMark/>
          </w:tcPr>
          <w:p w14:paraId="0984C9A3" w14:textId="6E492F5D"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7.06</w:t>
            </w:r>
            <w:r w:rsidR="00B81267">
              <w:rPr>
                <w:rFonts w:eastAsia="Times New Roman" w:cs="Times New Roman"/>
                <w:sz w:val="24"/>
                <w:szCs w:val="24"/>
                <w:lang w:val="en-US"/>
              </w:rPr>
              <w:t>%</w:t>
            </w:r>
          </w:p>
        </w:tc>
        <w:tc>
          <w:tcPr>
            <w:tcW w:w="1300" w:type="dxa"/>
            <w:noWrap/>
            <w:hideMark/>
          </w:tcPr>
          <w:p w14:paraId="46381B8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0.056792</w:t>
            </w:r>
          </w:p>
        </w:tc>
      </w:tr>
      <w:tr w:rsidR="006F3249" w:rsidRPr="00B81267" w14:paraId="6729C1BA"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A6490B7"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w:t>
            </w:r>
          </w:p>
        </w:tc>
        <w:tc>
          <w:tcPr>
            <w:tcW w:w="908" w:type="dxa"/>
            <w:noWrap/>
            <w:hideMark/>
          </w:tcPr>
          <w:p w14:paraId="2F10A48F"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0.000345</w:t>
            </w:r>
          </w:p>
        </w:tc>
        <w:tc>
          <w:tcPr>
            <w:tcW w:w="1300" w:type="dxa"/>
            <w:noWrap/>
            <w:hideMark/>
          </w:tcPr>
          <w:p w14:paraId="2C85C0E4" w14:textId="08AB05B0"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0.75</w:t>
            </w:r>
            <w:r w:rsidR="00B81267">
              <w:rPr>
                <w:rFonts w:eastAsia="Times New Roman" w:cs="Times New Roman"/>
                <w:sz w:val="24"/>
                <w:szCs w:val="24"/>
                <w:lang w:val="en-US"/>
              </w:rPr>
              <w:t>%</w:t>
            </w:r>
          </w:p>
        </w:tc>
        <w:tc>
          <w:tcPr>
            <w:tcW w:w="1300" w:type="dxa"/>
            <w:noWrap/>
            <w:hideMark/>
          </w:tcPr>
          <w:p w14:paraId="2245B47C"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0.018565</w:t>
            </w:r>
          </w:p>
        </w:tc>
      </w:tr>
      <w:tr w:rsidR="006F3249" w:rsidRPr="00B81267" w14:paraId="4BC30B95"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7F9DDC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Metrology</w:t>
            </w:r>
          </w:p>
        </w:tc>
        <w:tc>
          <w:tcPr>
            <w:tcW w:w="908" w:type="dxa"/>
            <w:noWrap/>
            <w:hideMark/>
          </w:tcPr>
          <w:p w14:paraId="57BCFF24"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0.001795</w:t>
            </w:r>
          </w:p>
        </w:tc>
        <w:tc>
          <w:tcPr>
            <w:tcW w:w="1300" w:type="dxa"/>
            <w:noWrap/>
            <w:hideMark/>
          </w:tcPr>
          <w:p w14:paraId="0894F39B" w14:textId="2405F101"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3.93</w:t>
            </w:r>
            <w:r w:rsidR="00B81267">
              <w:rPr>
                <w:rFonts w:eastAsia="Times New Roman" w:cs="Times New Roman"/>
                <w:sz w:val="24"/>
                <w:szCs w:val="24"/>
                <w:lang w:val="en-US"/>
              </w:rPr>
              <w:t>%</w:t>
            </w:r>
          </w:p>
        </w:tc>
        <w:tc>
          <w:tcPr>
            <w:tcW w:w="1300" w:type="dxa"/>
            <w:noWrap/>
            <w:hideMark/>
          </w:tcPr>
          <w:p w14:paraId="55522785"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0.042371</w:t>
            </w:r>
          </w:p>
        </w:tc>
      </w:tr>
      <w:tr w:rsidR="006F3249" w:rsidRPr="00B81267" w14:paraId="4AD1A489"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14A02D0C"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Machine*Metrology</w:t>
            </w:r>
          </w:p>
        </w:tc>
        <w:tc>
          <w:tcPr>
            <w:tcW w:w="908" w:type="dxa"/>
            <w:noWrap/>
            <w:hideMark/>
          </w:tcPr>
          <w:p w14:paraId="5FECD7A2"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0.001085</w:t>
            </w:r>
          </w:p>
        </w:tc>
        <w:tc>
          <w:tcPr>
            <w:tcW w:w="1300" w:type="dxa"/>
            <w:noWrap/>
            <w:hideMark/>
          </w:tcPr>
          <w:p w14:paraId="1C195D7C" w14:textId="12FB7275"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2.37</w:t>
            </w:r>
            <w:r w:rsidR="00B81267">
              <w:rPr>
                <w:rFonts w:eastAsia="Times New Roman" w:cs="Times New Roman"/>
                <w:sz w:val="24"/>
                <w:szCs w:val="24"/>
                <w:lang w:val="en-US"/>
              </w:rPr>
              <w:t>%</w:t>
            </w:r>
          </w:p>
        </w:tc>
        <w:tc>
          <w:tcPr>
            <w:tcW w:w="1300" w:type="dxa"/>
            <w:noWrap/>
            <w:hideMark/>
          </w:tcPr>
          <w:p w14:paraId="14242CA6"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0.032945</w:t>
            </w:r>
          </w:p>
        </w:tc>
      </w:tr>
      <w:tr w:rsidR="006F3249" w:rsidRPr="00B81267" w14:paraId="5F8B563E"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7A1F98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Total</w:t>
            </w:r>
          </w:p>
        </w:tc>
        <w:tc>
          <w:tcPr>
            <w:tcW w:w="908" w:type="dxa"/>
            <w:noWrap/>
            <w:hideMark/>
          </w:tcPr>
          <w:p w14:paraId="4BEDAC9E"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0.042485</w:t>
            </w:r>
          </w:p>
        </w:tc>
        <w:tc>
          <w:tcPr>
            <w:tcW w:w="1300" w:type="dxa"/>
            <w:noWrap/>
            <w:hideMark/>
          </w:tcPr>
          <w:p w14:paraId="780412AB" w14:textId="5362A3BB"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92.94</w:t>
            </w:r>
            <w:r w:rsidR="00B81267">
              <w:rPr>
                <w:rFonts w:eastAsia="Times New Roman" w:cs="Times New Roman"/>
                <w:sz w:val="24"/>
                <w:szCs w:val="24"/>
                <w:lang w:val="en-US"/>
              </w:rPr>
              <w:t>%</w:t>
            </w:r>
          </w:p>
        </w:tc>
        <w:tc>
          <w:tcPr>
            <w:tcW w:w="1300" w:type="dxa"/>
            <w:noWrap/>
            <w:hideMark/>
          </w:tcPr>
          <w:p w14:paraId="4F4D3231"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0.206118</w:t>
            </w:r>
          </w:p>
        </w:tc>
      </w:tr>
      <w:tr w:rsidR="006F3249" w:rsidRPr="00B81267" w14:paraId="27A7D476"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F787D8F"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w:t>
            </w:r>
          </w:p>
        </w:tc>
        <w:tc>
          <w:tcPr>
            <w:tcW w:w="908" w:type="dxa"/>
            <w:noWrap/>
            <w:hideMark/>
          </w:tcPr>
          <w:p w14:paraId="4C75CC8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0.005139</w:t>
            </w:r>
          </w:p>
        </w:tc>
        <w:tc>
          <w:tcPr>
            <w:tcW w:w="1300" w:type="dxa"/>
            <w:noWrap/>
            <w:hideMark/>
          </w:tcPr>
          <w:p w14:paraId="5E339747" w14:textId="0A3023B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11.24</w:t>
            </w:r>
            <w:r w:rsidR="00B81267">
              <w:rPr>
                <w:rFonts w:eastAsia="Times New Roman" w:cs="Times New Roman"/>
                <w:sz w:val="24"/>
                <w:szCs w:val="24"/>
                <w:lang w:val="en-US"/>
              </w:rPr>
              <w:t>%</w:t>
            </w:r>
          </w:p>
        </w:tc>
        <w:tc>
          <w:tcPr>
            <w:tcW w:w="1300" w:type="dxa"/>
            <w:noWrap/>
            <w:hideMark/>
          </w:tcPr>
          <w:p w14:paraId="7C3F68E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0.071688</w:t>
            </w:r>
          </w:p>
        </w:tc>
      </w:tr>
      <w:tr w:rsidR="006F3249" w:rsidRPr="00B81267" w14:paraId="21F4DCBC"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C8E806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Metrology</w:t>
            </w:r>
          </w:p>
        </w:tc>
        <w:tc>
          <w:tcPr>
            <w:tcW w:w="908" w:type="dxa"/>
            <w:noWrap/>
            <w:hideMark/>
          </w:tcPr>
          <w:p w14:paraId="31E162A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0.030277</w:t>
            </w:r>
          </w:p>
        </w:tc>
        <w:tc>
          <w:tcPr>
            <w:tcW w:w="1300" w:type="dxa"/>
            <w:noWrap/>
            <w:hideMark/>
          </w:tcPr>
          <w:p w14:paraId="2E91D212" w14:textId="73D7C53A"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66.24</w:t>
            </w:r>
            <w:r w:rsidR="00B81267">
              <w:rPr>
                <w:rFonts w:eastAsia="Times New Roman" w:cs="Times New Roman"/>
                <w:sz w:val="24"/>
                <w:szCs w:val="24"/>
                <w:lang w:val="en-US"/>
              </w:rPr>
              <w:t>%</w:t>
            </w:r>
          </w:p>
        </w:tc>
        <w:tc>
          <w:tcPr>
            <w:tcW w:w="1300" w:type="dxa"/>
            <w:noWrap/>
            <w:hideMark/>
          </w:tcPr>
          <w:p w14:paraId="2B34C1A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0.174004</w:t>
            </w:r>
          </w:p>
        </w:tc>
      </w:tr>
      <w:tr w:rsidR="006F3249" w:rsidRPr="00B81267" w14:paraId="511BDCEF"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9C4E85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Machine*Metrology</w:t>
            </w:r>
          </w:p>
        </w:tc>
        <w:tc>
          <w:tcPr>
            <w:tcW w:w="908" w:type="dxa"/>
            <w:noWrap/>
            <w:hideMark/>
          </w:tcPr>
          <w:p w14:paraId="22116B55"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0.007068</w:t>
            </w:r>
          </w:p>
        </w:tc>
        <w:tc>
          <w:tcPr>
            <w:tcW w:w="1300" w:type="dxa"/>
            <w:noWrap/>
            <w:hideMark/>
          </w:tcPr>
          <w:p w14:paraId="114F51AE" w14:textId="37B62B6C"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15.46</w:t>
            </w:r>
            <w:r w:rsidR="00B81267">
              <w:rPr>
                <w:rFonts w:eastAsia="Times New Roman" w:cs="Times New Roman"/>
                <w:sz w:val="24"/>
                <w:szCs w:val="24"/>
                <w:lang w:val="en-US"/>
              </w:rPr>
              <w:t>%</w:t>
            </w:r>
          </w:p>
        </w:tc>
        <w:tc>
          <w:tcPr>
            <w:tcW w:w="1300" w:type="dxa"/>
            <w:noWrap/>
            <w:hideMark/>
          </w:tcPr>
          <w:p w14:paraId="2AFD43B9"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0.084072</w:t>
            </w:r>
          </w:p>
        </w:tc>
      </w:tr>
      <w:tr w:rsidR="006F3249" w:rsidRPr="00B81267" w14:paraId="1654B57D"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34F796A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Common</w:t>
            </w:r>
          </w:p>
        </w:tc>
        <w:tc>
          <w:tcPr>
            <w:tcW w:w="908" w:type="dxa"/>
            <w:noWrap/>
            <w:hideMark/>
          </w:tcPr>
          <w:p w14:paraId="195BC96F"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c>
          <w:tcPr>
            <w:tcW w:w="1300" w:type="dxa"/>
            <w:noWrap/>
            <w:hideMark/>
          </w:tcPr>
          <w:p w14:paraId="714B5A59" w14:textId="62AC90B2"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r w:rsidR="00B81267">
              <w:rPr>
                <w:rFonts w:eastAsia="Times New Roman" w:cs="Times New Roman"/>
                <w:sz w:val="24"/>
                <w:szCs w:val="24"/>
                <w:lang w:val="en-US"/>
              </w:rPr>
              <w:t>%</w:t>
            </w:r>
          </w:p>
        </w:tc>
        <w:tc>
          <w:tcPr>
            <w:tcW w:w="1300" w:type="dxa"/>
            <w:noWrap/>
            <w:hideMark/>
          </w:tcPr>
          <w:p w14:paraId="72D5FCEB"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r>
      <w:tr w:rsidR="006F3249" w:rsidRPr="00B81267" w14:paraId="65E6AD0D"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AC34876"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Total</w:t>
            </w:r>
          </w:p>
        </w:tc>
        <w:tc>
          <w:tcPr>
            <w:tcW w:w="908" w:type="dxa"/>
            <w:noWrap/>
            <w:hideMark/>
          </w:tcPr>
          <w:p w14:paraId="40BFBEB8"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0.04571</w:t>
            </w:r>
          </w:p>
        </w:tc>
        <w:tc>
          <w:tcPr>
            <w:tcW w:w="1300" w:type="dxa"/>
            <w:noWrap/>
            <w:hideMark/>
          </w:tcPr>
          <w:p w14:paraId="1704693F" w14:textId="1137DAE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100</w:t>
            </w:r>
            <w:r w:rsidR="00B81267">
              <w:rPr>
                <w:rFonts w:eastAsia="Times New Roman" w:cs="Times New Roman"/>
                <w:sz w:val="24"/>
                <w:szCs w:val="24"/>
                <w:lang w:val="en-US"/>
              </w:rPr>
              <w:t>%</w:t>
            </w:r>
          </w:p>
        </w:tc>
        <w:tc>
          <w:tcPr>
            <w:tcW w:w="1300" w:type="dxa"/>
            <w:noWrap/>
            <w:hideMark/>
          </w:tcPr>
          <w:p w14:paraId="1F46458B" w14:textId="77777777" w:rsidR="006F3249" w:rsidRPr="00B81267" w:rsidRDefault="006F3249" w:rsidP="007613CD">
            <w:pPr>
              <w:keepNext/>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0.213799</w:t>
            </w:r>
          </w:p>
        </w:tc>
      </w:tr>
    </w:tbl>
    <w:p w14:paraId="7DF83E8E" w14:textId="597F0AFB" w:rsidR="007613CD" w:rsidRDefault="007613CD">
      <w:pPr>
        <w:pStyle w:val="Caption"/>
      </w:pPr>
      <w:r>
        <w:t xml:space="preserve">Table </w:t>
      </w:r>
      <w:r>
        <w:fldChar w:fldCharType="begin"/>
      </w:r>
      <w:r>
        <w:instrText xml:space="preserve"> SEQ Table \* ARABIC </w:instrText>
      </w:r>
      <w:r>
        <w:fldChar w:fldCharType="separate"/>
      </w:r>
      <w:r w:rsidR="000B1508">
        <w:rPr>
          <w:noProof/>
        </w:rPr>
        <w:t>5</w:t>
      </w:r>
      <w:r>
        <w:fldChar w:fldCharType="end"/>
      </w:r>
      <w:r>
        <w:t xml:space="preserve"> </w:t>
      </w:r>
      <w:r w:rsidRPr="003D13E9">
        <w:t>Variance components</w:t>
      </w:r>
    </w:p>
    <w:p w14:paraId="0D829CB6" w14:textId="6FBA8CD7" w:rsidR="00B81267" w:rsidRPr="00B81267" w:rsidRDefault="00B81267" w:rsidP="00B81267">
      <w:r w:rsidRPr="00B81267">
        <w:t xml:space="preserve">By using the fit model </w:t>
      </w:r>
      <w:r>
        <w:t>multiple linear regression platform built into JMP, POV can parse any data structure that can be modelled using multiple linear regression.</w:t>
      </w:r>
    </w:p>
    <w:p w14:paraId="551615DE" w14:textId="7731ED28" w:rsidR="00B17866" w:rsidRDefault="00B17866" w:rsidP="006F3249">
      <w:pPr>
        <w:pStyle w:val="Heading1"/>
      </w:pPr>
      <w:r>
        <w:t xml:space="preserve">Comparison of POV </w:t>
      </w:r>
      <w:r w:rsidR="00003652">
        <w:t>and</w:t>
      </w:r>
      <w:r>
        <w:t xml:space="preserve"> REML</w:t>
      </w:r>
    </w:p>
    <w:p w14:paraId="5654E009" w14:textId="4499A151" w:rsidR="007613CD" w:rsidRDefault="00003652" w:rsidP="005E6608">
      <w:r>
        <w:t xml:space="preserve">Since REML is the current standard recommended by </w:t>
      </w:r>
      <w:r w:rsidRPr="00003652">
        <w:t>United States Pharmacopeia</w:t>
      </w:r>
      <w:r>
        <w:t xml:space="preserve"> (USP 1033), POV is compared against REML on </w:t>
      </w:r>
      <w:r w:rsidR="005E6608">
        <w:t xml:space="preserve">three simulated </w:t>
      </w:r>
      <w:r>
        <w:t xml:space="preserve">bioassay validation </w:t>
      </w:r>
      <w:r w:rsidR="0049567D">
        <w:t>samples</w:t>
      </w:r>
      <w:r w:rsidR="005E6608">
        <w:t xml:space="preserve"> which can be obtained from </w:t>
      </w:r>
      <w:r w:rsidR="002F628F">
        <w:t>GitHub</w:t>
      </w:r>
      <w:r>
        <w:t>.</w:t>
      </w:r>
      <w:r w:rsidR="005E6608">
        <w:t xml:space="preserve"> </w:t>
      </w:r>
      <w:r w:rsidR="00BF3DBE">
        <w:t>For all three responses the variance components were calculated and put side by sid</w:t>
      </w:r>
      <w:r w:rsidR="007613CD">
        <w:t>e, f</w:t>
      </w:r>
      <w:r w:rsidR="005E6608">
        <w:t>or brevity, only the results are discussed here</w:t>
      </w:r>
      <w:r w:rsidR="00BF3DBE">
        <w:t>.</w:t>
      </w:r>
    </w:p>
    <w:p w14:paraId="0158204A" w14:textId="28B2CD32" w:rsidR="007613CD" w:rsidRDefault="007613CD" w:rsidP="007613CD">
      <w:pPr>
        <w:pStyle w:val="Heading2"/>
      </w:pPr>
      <w:r>
        <w:t>Between components</w:t>
      </w:r>
    </w:p>
    <w:p w14:paraId="417C78D5" w14:textId="77777777" w:rsidR="007613CD" w:rsidRDefault="007613CD" w:rsidP="007613CD">
      <w:r>
        <w:t>The following is a comparison of the between variance components as calculated with REML and POV.</w:t>
      </w:r>
    </w:p>
    <w:p w14:paraId="62F404A3" w14:textId="2A03C6EE" w:rsidR="007613CD" w:rsidRDefault="007613CD" w:rsidP="007613CD">
      <w:pPr>
        <w:spacing w:after="400"/>
        <w:jc w:val="center"/>
        <w:rPr>
          <w:rFonts w:ascii="Calibri" w:eastAsia="Calibri" w:hAnsi="Calibri" w:cs="Calibri"/>
          <w:color w:val="000000"/>
        </w:rPr>
      </w:pPr>
      <w:r w:rsidRPr="00F242AF">
        <w:rPr>
          <w:rFonts w:ascii="Calibri" w:eastAsia="Calibri" w:hAnsi="Calibri" w:cs="Calibri"/>
          <w:noProof/>
          <w:color w:val="000000"/>
        </w:rPr>
        <w:drawing>
          <wp:inline distT="0" distB="0" distL="0" distR="0" wp14:anchorId="44D9D5C7" wp14:editId="73EB0EDA">
            <wp:extent cx="5733415" cy="17506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1750695"/>
                    </a:xfrm>
                    <a:prstGeom prst="rect">
                      <a:avLst/>
                    </a:prstGeom>
                  </pic:spPr>
                </pic:pic>
              </a:graphicData>
            </a:graphic>
          </wp:inline>
        </w:drawing>
      </w:r>
    </w:p>
    <w:p w14:paraId="6DF36F00" w14:textId="2EF64B56" w:rsidR="003708A7" w:rsidRPr="007613CD" w:rsidRDefault="003708A7" w:rsidP="007613CD">
      <w:pPr>
        <w:spacing w:after="400"/>
        <w:jc w:val="center"/>
        <w:rPr>
          <w:rFonts w:ascii="Calibri" w:eastAsia="Calibri" w:hAnsi="Calibri" w:cs="Calibri"/>
          <w:color w:val="000000"/>
        </w:rPr>
      </w:pPr>
      <w:r w:rsidRPr="00F242AF">
        <w:rPr>
          <w:rFonts w:ascii="Calibri" w:eastAsia="Calibri" w:hAnsi="Calibri" w:cs="Calibri"/>
          <w:noProof/>
          <w:color w:val="000000"/>
        </w:rPr>
        <w:lastRenderedPageBreak/>
        <w:drawing>
          <wp:inline distT="0" distB="0" distL="0" distR="0" wp14:anchorId="39B4F14B" wp14:editId="592C4994">
            <wp:extent cx="5727700" cy="12338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7700" cy="1233844"/>
                    </a:xfrm>
                    <a:prstGeom prst="rect">
                      <a:avLst/>
                    </a:prstGeom>
                  </pic:spPr>
                </pic:pic>
              </a:graphicData>
            </a:graphic>
          </wp:inline>
        </w:drawing>
      </w:r>
    </w:p>
    <w:p w14:paraId="4662C565" w14:textId="7C8C1ECC" w:rsidR="007613CD" w:rsidRDefault="007613CD" w:rsidP="007613CD">
      <w:pPr>
        <w:pStyle w:val="Caption"/>
        <w:jc w:val="center"/>
        <w:rPr>
          <w:rFonts w:ascii="Calibri" w:eastAsia="Calibri" w:hAnsi="Calibri" w:cs="Calibri"/>
          <w:color w:val="000000"/>
          <w:lang w:val="en-US"/>
        </w:rPr>
      </w:pPr>
      <w:r w:rsidRPr="000F4326">
        <w:rPr>
          <w:lang w:val="en-US"/>
        </w:rPr>
        <w:t xml:space="preserve">Figure </w:t>
      </w:r>
      <w:r>
        <w:fldChar w:fldCharType="begin"/>
      </w:r>
      <w:r w:rsidRPr="000F4326">
        <w:rPr>
          <w:lang w:val="en-US"/>
        </w:rPr>
        <w:instrText xml:space="preserve"> SEQ Figure \* ARABIC </w:instrText>
      </w:r>
      <w:r>
        <w:fldChar w:fldCharType="separate"/>
      </w:r>
      <w:r w:rsidR="000B1508">
        <w:rPr>
          <w:noProof/>
          <w:lang w:val="en-US"/>
        </w:rPr>
        <w:t>3</w:t>
      </w:r>
      <w:r>
        <w:fldChar w:fldCharType="end"/>
      </w:r>
      <w:r w:rsidRPr="000F4326">
        <w:rPr>
          <w:lang w:val="en-US"/>
        </w:rPr>
        <w:t xml:space="preserve"> Visualizing the between components at different factor combinations</w:t>
      </w:r>
    </w:p>
    <w:p w14:paraId="563B87E9" w14:textId="3E947FC9" w:rsidR="007613CD" w:rsidRDefault="007613CD" w:rsidP="007613CD">
      <w:pPr>
        <w:pStyle w:val="Quote"/>
        <w:rPr>
          <w:rFonts w:ascii="Calibri" w:eastAsia="Calibri" w:hAnsi="Calibri" w:cs="Calibri"/>
          <w:i w:val="0"/>
          <w:lang w:val="en-US"/>
        </w:rPr>
      </w:pPr>
      <w:r>
        <w:rPr>
          <w:rFonts w:ascii="Calibri" w:eastAsia="Calibri" w:hAnsi="Calibri" w:cs="Calibri"/>
          <w:i w:val="0"/>
          <w:lang w:val="en-US"/>
        </w:rPr>
        <w:t xml:space="preserve">We see that REML components are more extreme than POV components, there is a trend away from the </w:t>
      </w:r>
      <w:r w:rsidR="007B0417">
        <w:rPr>
          <w:rFonts w:ascii="Calibri" w:eastAsia="Calibri" w:hAnsi="Calibri" w:cs="Calibri"/>
          <w:i w:val="0"/>
          <w:lang w:val="en-US"/>
        </w:rPr>
        <w:t xml:space="preserve">middle where REML variance components are bigger than corresponding POV components above 1 and the inverse below 1. </w:t>
      </w:r>
      <w:r w:rsidRPr="009B62A7">
        <w:rPr>
          <w:rFonts w:ascii="Calibri" w:eastAsia="Calibri" w:hAnsi="Calibri" w:cs="Calibri"/>
          <w:i w:val="0"/>
          <w:lang w:val="en-US"/>
        </w:rPr>
        <w:t xml:space="preserve">The most </w:t>
      </w:r>
      <w:r w:rsidR="007B0417">
        <w:rPr>
          <w:rFonts w:ascii="Calibri" w:eastAsia="Calibri" w:hAnsi="Calibri" w:cs="Calibri"/>
          <w:i w:val="0"/>
          <w:lang w:val="en-US"/>
        </w:rPr>
        <w:t xml:space="preserve">extreme example </w:t>
      </w:r>
      <w:r w:rsidRPr="009B62A7">
        <w:rPr>
          <w:rFonts w:ascii="Calibri" w:eastAsia="Calibri" w:hAnsi="Calibri" w:cs="Calibri"/>
          <w:i w:val="0"/>
          <w:lang w:val="en-US"/>
        </w:rPr>
        <w:t xml:space="preserve">is the Component=Day, Sample=2, Concentration=150 where REML produces a zero </w:t>
      </w:r>
      <w:r>
        <w:rPr>
          <w:rFonts w:ascii="Calibri" w:eastAsia="Calibri" w:hAnsi="Calibri" w:cs="Calibri"/>
          <w:i w:val="0"/>
          <w:lang w:val="en-US"/>
        </w:rPr>
        <w:t xml:space="preserve">between component </w:t>
      </w:r>
      <w:r w:rsidRPr="009B62A7">
        <w:rPr>
          <w:rFonts w:ascii="Calibri" w:eastAsia="Calibri" w:hAnsi="Calibri" w:cs="Calibri"/>
          <w:i w:val="0"/>
          <w:lang w:val="en-US"/>
        </w:rPr>
        <w:t xml:space="preserve">which does not match the simulation </w:t>
      </w:r>
      <w:r>
        <w:rPr>
          <w:rFonts w:ascii="Calibri" w:eastAsia="Calibri" w:hAnsi="Calibri" w:cs="Calibri"/>
          <w:i w:val="0"/>
          <w:lang w:val="en-US"/>
        </w:rPr>
        <w:t>parameters</w:t>
      </w:r>
      <w:r w:rsidRPr="009B62A7">
        <w:rPr>
          <w:rFonts w:ascii="Calibri" w:eastAsia="Calibri" w:hAnsi="Calibri" w:cs="Calibri"/>
          <w:i w:val="0"/>
          <w:lang w:val="en-US"/>
        </w:rPr>
        <w:t>.</w:t>
      </w:r>
    </w:p>
    <w:p w14:paraId="7A527ABD" w14:textId="707AE818" w:rsidR="007B0417" w:rsidRDefault="007B0417" w:rsidP="007B0417">
      <w:pPr>
        <w:spacing w:after="400"/>
        <w:rPr>
          <w:rFonts w:ascii="Calibri" w:eastAsia="Calibri" w:hAnsi="Calibri" w:cs="Calibri"/>
        </w:rPr>
      </w:pPr>
      <w:r>
        <w:rPr>
          <w:rFonts w:ascii="Calibri" w:eastAsia="Calibri" w:hAnsi="Calibri" w:cs="Calibri"/>
        </w:rPr>
        <w:t>To better visualize the zero problem that REML produces, another data set called cement is presented:</w:t>
      </w:r>
    </w:p>
    <w:p w14:paraId="493B8BB0" w14:textId="77777777" w:rsidR="007B0417" w:rsidRDefault="007B0417" w:rsidP="007B0417">
      <w:pPr>
        <w:keepNext/>
        <w:spacing w:after="400"/>
        <w:jc w:val="center"/>
      </w:pPr>
      <w:r w:rsidRPr="00646CFD">
        <w:rPr>
          <w:rFonts w:ascii="Calibri" w:eastAsia="Calibri" w:hAnsi="Calibri" w:cs="Calibri"/>
          <w:noProof/>
        </w:rPr>
        <w:drawing>
          <wp:inline distT="0" distB="0" distL="0" distR="0" wp14:anchorId="356841AE" wp14:editId="7BAC766A">
            <wp:extent cx="5733415" cy="2303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303145"/>
                    </a:xfrm>
                    <a:prstGeom prst="rect">
                      <a:avLst/>
                    </a:prstGeom>
                  </pic:spPr>
                </pic:pic>
              </a:graphicData>
            </a:graphic>
          </wp:inline>
        </w:drawing>
      </w:r>
    </w:p>
    <w:p w14:paraId="0C6AAF7D" w14:textId="0A33BFDE" w:rsidR="007B0417" w:rsidRDefault="007B0417" w:rsidP="007B0417">
      <w:pPr>
        <w:pStyle w:val="Caption"/>
        <w:jc w:val="center"/>
        <w:rPr>
          <w:rFonts w:ascii="Calibri" w:eastAsia="Calibri" w:hAnsi="Calibri" w:cs="Calibri"/>
          <w:lang w:val="en-US"/>
        </w:rPr>
      </w:pPr>
      <w:r w:rsidRPr="00487212">
        <w:rPr>
          <w:lang w:val="en-US"/>
        </w:rPr>
        <w:t xml:space="preserve">Figure </w:t>
      </w:r>
      <w:r>
        <w:fldChar w:fldCharType="begin"/>
      </w:r>
      <w:r w:rsidRPr="00487212">
        <w:rPr>
          <w:lang w:val="en-US"/>
        </w:rPr>
        <w:instrText xml:space="preserve"> SEQ Figure \* ARABIC </w:instrText>
      </w:r>
      <w:r>
        <w:fldChar w:fldCharType="separate"/>
      </w:r>
      <w:r w:rsidR="000B1508">
        <w:rPr>
          <w:noProof/>
          <w:lang w:val="en-US"/>
        </w:rPr>
        <w:t>4</w:t>
      </w:r>
      <w:r>
        <w:fldChar w:fldCharType="end"/>
      </w:r>
      <w:r w:rsidRPr="00487212">
        <w:rPr>
          <w:lang w:val="en-US"/>
        </w:rPr>
        <w:t xml:space="preserve"> cement REML variance</w:t>
      </w:r>
      <w:r w:rsidRPr="00487212">
        <w:rPr>
          <w:noProof/>
          <w:lang w:val="en-US"/>
        </w:rPr>
        <w:t xml:space="preserve"> components</w:t>
      </w:r>
    </w:p>
    <w:p w14:paraId="73DB0C00" w14:textId="3626CB7E" w:rsidR="007B0417" w:rsidRDefault="007B0417" w:rsidP="007B0417">
      <w:pPr>
        <w:spacing w:after="400"/>
        <w:rPr>
          <w:rFonts w:ascii="Calibri" w:eastAsia="Calibri" w:hAnsi="Calibri" w:cs="Calibri"/>
        </w:rPr>
      </w:pPr>
      <w:r>
        <w:rPr>
          <w:rFonts w:ascii="Calibri" w:eastAsia="Calibri" w:hAnsi="Calibri" w:cs="Calibri"/>
        </w:rPr>
        <w:t>Notice that the between Brand*Additive interaction component using REML is zero, but looking at interaction graph it is clear that those lines are not parallel and thus the interaction term cannot be zero. The zero is a misleading result.</w:t>
      </w:r>
    </w:p>
    <w:p w14:paraId="752F2934" w14:textId="77777777" w:rsidR="007613CD" w:rsidRDefault="007613CD" w:rsidP="007613CD">
      <w:pPr>
        <w:pStyle w:val="Heading2"/>
      </w:pPr>
      <w:r>
        <w:t>Within components</w:t>
      </w:r>
    </w:p>
    <w:p w14:paraId="28B175C5" w14:textId="2E013CB0" w:rsidR="00273C24" w:rsidRPr="00030583" w:rsidRDefault="007613CD" w:rsidP="00273C24">
      <w:r>
        <w:t>Since REML does not calculate within components the</w:t>
      </w:r>
      <w:r w:rsidR="003708A7">
        <w:t>se</w:t>
      </w:r>
      <w:r>
        <w:t xml:space="preserve"> cannot be compared.</w:t>
      </w:r>
      <w:r w:rsidR="003708A7">
        <w:t xml:space="preserve"> REML only produces a summed error term (repeatability) which can be compared to the sum within components.</w:t>
      </w:r>
      <w:r w:rsidR="00273C24">
        <w:rPr>
          <w:rFonts w:ascii="Calibri" w:eastAsia="Calibri" w:hAnsi="Calibri" w:cs="Calibri"/>
        </w:rPr>
        <w:t xml:space="preserve"> This term is called intermediate precision in the validation of bioassay’s as recommended by USP and ICH. When comparing intermediate precision using REML and POV to the sample standard deviation the difference between REML and POV becomes clear.</w:t>
      </w:r>
    </w:p>
    <w:p w14:paraId="4353ABD3" w14:textId="77777777" w:rsidR="00273C24" w:rsidRDefault="00273C24" w:rsidP="00273C24">
      <w:pPr>
        <w:spacing w:after="400"/>
        <w:jc w:val="center"/>
        <w:rPr>
          <w:rFonts w:ascii="Calibri" w:eastAsia="Calibri" w:hAnsi="Calibri" w:cs="Calibri"/>
          <w:color w:val="000000"/>
        </w:rPr>
      </w:pPr>
      <w:r w:rsidRPr="006D4C66">
        <w:rPr>
          <w:rFonts w:ascii="Calibri" w:eastAsia="Calibri" w:hAnsi="Calibri" w:cs="Calibri"/>
          <w:noProof/>
          <w:color w:val="000000"/>
        </w:rPr>
        <w:lastRenderedPageBreak/>
        <w:drawing>
          <wp:inline distT="0" distB="0" distL="0" distR="0" wp14:anchorId="4F6A324D" wp14:editId="3818A172">
            <wp:extent cx="5733415" cy="25444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44445"/>
                    </a:xfrm>
                    <a:prstGeom prst="rect">
                      <a:avLst/>
                    </a:prstGeom>
                  </pic:spPr>
                </pic:pic>
              </a:graphicData>
            </a:graphic>
          </wp:inline>
        </w:drawing>
      </w:r>
    </w:p>
    <w:p w14:paraId="7BF38D86" w14:textId="77777777" w:rsidR="00273C24" w:rsidRDefault="00273C24" w:rsidP="00273C24">
      <w:pPr>
        <w:keepNext/>
        <w:spacing w:after="400"/>
        <w:jc w:val="center"/>
      </w:pPr>
      <w:r w:rsidRPr="006D4C66">
        <w:rPr>
          <w:rFonts w:ascii="Calibri" w:eastAsia="Calibri" w:hAnsi="Calibri" w:cs="Calibri"/>
          <w:noProof/>
          <w:color w:val="000000"/>
        </w:rPr>
        <w:drawing>
          <wp:inline distT="0" distB="0" distL="0" distR="0" wp14:anchorId="23F6545A" wp14:editId="3C0ED48A">
            <wp:extent cx="5733415" cy="13938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1393825"/>
                    </a:xfrm>
                    <a:prstGeom prst="rect">
                      <a:avLst/>
                    </a:prstGeom>
                  </pic:spPr>
                </pic:pic>
              </a:graphicData>
            </a:graphic>
          </wp:inline>
        </w:drawing>
      </w:r>
    </w:p>
    <w:p w14:paraId="49893FA5" w14:textId="216F0FB0" w:rsidR="00273C24" w:rsidRDefault="00273C24" w:rsidP="00273C24">
      <w:pPr>
        <w:pStyle w:val="Caption"/>
        <w:jc w:val="center"/>
        <w:rPr>
          <w:rFonts w:ascii="Calibri" w:eastAsia="Calibri" w:hAnsi="Calibri" w:cs="Calibri"/>
          <w:color w:val="000000"/>
          <w:lang w:val="en-US"/>
        </w:rPr>
      </w:pPr>
      <w:r w:rsidRPr="000B1508">
        <w:rPr>
          <w:lang w:val="en-US"/>
        </w:rPr>
        <w:t xml:space="preserve">Figure </w:t>
      </w:r>
      <w:r>
        <w:fldChar w:fldCharType="begin"/>
      </w:r>
      <w:r w:rsidRPr="000B1508">
        <w:rPr>
          <w:lang w:val="en-US"/>
        </w:rPr>
        <w:instrText xml:space="preserve"> SEQ Figure \* ARABIC </w:instrText>
      </w:r>
      <w:r>
        <w:fldChar w:fldCharType="separate"/>
      </w:r>
      <w:r w:rsidR="000B1508" w:rsidRPr="000B1508">
        <w:rPr>
          <w:noProof/>
          <w:lang w:val="en-US"/>
        </w:rPr>
        <w:t>5</w:t>
      </w:r>
      <w:r>
        <w:rPr>
          <w:noProof/>
        </w:rPr>
        <w:fldChar w:fldCharType="end"/>
      </w:r>
      <w:r w:rsidRPr="000B1508">
        <w:rPr>
          <w:lang w:val="en-US"/>
        </w:rPr>
        <w:t xml:space="preserve"> Visualization of intermediate precision</w:t>
      </w:r>
    </w:p>
    <w:p w14:paraId="315B816C" w14:textId="77777777" w:rsidR="00273C24" w:rsidRDefault="00273C24" w:rsidP="00273C24">
      <w:pPr>
        <w:rPr>
          <w:rFonts w:eastAsia="Calibri"/>
        </w:rPr>
      </w:pPr>
    </w:p>
    <w:tbl>
      <w:tblPr>
        <w:tblStyle w:val="GridTable2-Accent1"/>
        <w:tblW w:w="0" w:type="auto"/>
        <w:tblLayout w:type="fixed"/>
        <w:tblLook w:val="04A0" w:firstRow="1" w:lastRow="0" w:firstColumn="1" w:lastColumn="0" w:noHBand="0" w:noVBand="1"/>
      </w:tblPr>
      <w:tblGrid>
        <w:gridCol w:w="499"/>
        <w:gridCol w:w="1661"/>
        <w:gridCol w:w="900"/>
        <w:gridCol w:w="900"/>
        <w:gridCol w:w="1080"/>
        <w:gridCol w:w="1597"/>
        <w:gridCol w:w="2392"/>
      </w:tblGrid>
      <w:tr w:rsidR="00273C24" w:rsidRPr="00661E2E" w14:paraId="2BD8AF80" w14:textId="77777777" w:rsidTr="00273C24">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noWrap/>
            <w:hideMark/>
          </w:tcPr>
          <w:p w14:paraId="1E80D5F7" w14:textId="77777777" w:rsidR="00273C24" w:rsidRPr="00661E2E" w:rsidRDefault="00273C24" w:rsidP="00273C24">
            <w:pPr>
              <w:jc w:val="right"/>
              <w:rPr>
                <w:rFonts w:ascii="Calibri" w:eastAsia="Times New Roman" w:hAnsi="Calibri" w:cs="Times New Roman"/>
                <w:sz w:val="24"/>
                <w:szCs w:val="24"/>
                <w:lang w:val="en-US"/>
              </w:rPr>
            </w:pPr>
          </w:p>
        </w:tc>
        <w:tc>
          <w:tcPr>
            <w:tcW w:w="1661" w:type="dxa"/>
            <w:noWrap/>
            <w:hideMark/>
          </w:tcPr>
          <w:p w14:paraId="4F9D3461"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Concentration</w:t>
            </w:r>
          </w:p>
        </w:tc>
        <w:tc>
          <w:tcPr>
            <w:tcW w:w="900" w:type="dxa"/>
            <w:noWrap/>
            <w:hideMark/>
          </w:tcPr>
          <w:p w14:paraId="5CEF4A4C"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POV</w:t>
            </w:r>
          </w:p>
        </w:tc>
        <w:tc>
          <w:tcPr>
            <w:tcW w:w="900" w:type="dxa"/>
            <w:noWrap/>
            <w:hideMark/>
          </w:tcPr>
          <w:p w14:paraId="63023660"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REML</w:t>
            </w:r>
          </w:p>
        </w:tc>
        <w:tc>
          <w:tcPr>
            <w:tcW w:w="1080" w:type="dxa"/>
            <w:noWrap/>
            <w:hideMark/>
          </w:tcPr>
          <w:p w14:paraId="66ECE8E0" w14:textId="26E10902" w:rsidR="00273C24" w:rsidRPr="00661E2E" w:rsidRDefault="009649C5"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Pr>
                <w:rFonts w:ascii="Calibri" w:eastAsia="Times New Roman" w:hAnsi="Calibri" w:cs="Times New Roman"/>
                <w:sz w:val="24"/>
                <w:szCs w:val="24"/>
                <w:lang w:val="en-US"/>
              </w:rPr>
              <w:t xml:space="preserve">Sample </w:t>
            </w:r>
            <w:r w:rsidR="00273C24" w:rsidRPr="00661E2E">
              <w:rPr>
                <w:rFonts w:ascii="Calibri" w:eastAsia="Times New Roman" w:hAnsi="Calibri" w:cs="Times New Roman"/>
                <w:sz w:val="24"/>
                <w:szCs w:val="24"/>
                <w:lang w:val="en-US"/>
              </w:rPr>
              <w:t>StdDev</w:t>
            </w:r>
          </w:p>
        </w:tc>
        <w:tc>
          <w:tcPr>
            <w:tcW w:w="1597" w:type="dxa"/>
            <w:noWrap/>
            <w:hideMark/>
          </w:tcPr>
          <w:p w14:paraId="29AEB7B6"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POV - StdDev inflation</w:t>
            </w:r>
          </w:p>
        </w:tc>
        <w:tc>
          <w:tcPr>
            <w:tcW w:w="2392" w:type="dxa"/>
            <w:noWrap/>
            <w:hideMark/>
          </w:tcPr>
          <w:p w14:paraId="2ECA8EE5" w14:textId="77777777" w:rsidR="00273C24" w:rsidRPr="00661E2E" w:rsidRDefault="00273C24" w:rsidP="00273C24">
            <w:pPr>
              <w:jc w:val="right"/>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REML - StdDev inflation</w:t>
            </w:r>
          </w:p>
        </w:tc>
      </w:tr>
      <w:tr w:rsidR="00273C24" w:rsidRPr="00661E2E" w14:paraId="24AB97DC"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32D17FD7"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1</w:t>
            </w:r>
          </w:p>
        </w:tc>
        <w:tc>
          <w:tcPr>
            <w:tcW w:w="1661" w:type="dxa"/>
            <w:noWrap/>
            <w:hideMark/>
          </w:tcPr>
          <w:p w14:paraId="2A2239B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7E0DF14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4.556</w:t>
            </w:r>
          </w:p>
        </w:tc>
        <w:tc>
          <w:tcPr>
            <w:tcW w:w="900" w:type="dxa"/>
            <w:noWrap/>
            <w:hideMark/>
          </w:tcPr>
          <w:p w14:paraId="77EF41E2"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6.194</w:t>
            </w:r>
          </w:p>
        </w:tc>
        <w:tc>
          <w:tcPr>
            <w:tcW w:w="1080" w:type="dxa"/>
            <w:noWrap/>
            <w:vAlign w:val="bottom"/>
            <w:hideMark/>
          </w:tcPr>
          <w:p w14:paraId="30BF6161"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4.556</w:t>
            </w:r>
          </w:p>
        </w:tc>
        <w:tc>
          <w:tcPr>
            <w:tcW w:w="1597" w:type="dxa"/>
            <w:noWrap/>
            <w:vAlign w:val="bottom"/>
            <w:hideMark/>
          </w:tcPr>
          <w:p w14:paraId="39079DD5"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743EB4D0"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34.30%</w:t>
            </w:r>
          </w:p>
        </w:tc>
      </w:tr>
      <w:tr w:rsidR="00273C24" w:rsidRPr="00661E2E" w14:paraId="08A22DC8"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5ED95FB"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669FADD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16DC6A38"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4.805</w:t>
            </w:r>
          </w:p>
        </w:tc>
        <w:tc>
          <w:tcPr>
            <w:tcW w:w="900" w:type="dxa"/>
            <w:noWrap/>
            <w:hideMark/>
          </w:tcPr>
          <w:p w14:paraId="20E3B5C5"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5.744</w:t>
            </w:r>
          </w:p>
        </w:tc>
        <w:tc>
          <w:tcPr>
            <w:tcW w:w="1080" w:type="dxa"/>
            <w:noWrap/>
            <w:vAlign w:val="bottom"/>
            <w:hideMark/>
          </w:tcPr>
          <w:p w14:paraId="5AC10EB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4.805</w:t>
            </w:r>
          </w:p>
        </w:tc>
        <w:tc>
          <w:tcPr>
            <w:tcW w:w="1597" w:type="dxa"/>
            <w:noWrap/>
            <w:vAlign w:val="bottom"/>
            <w:hideMark/>
          </w:tcPr>
          <w:p w14:paraId="3B5EA5F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39122856"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18.10%</w:t>
            </w:r>
          </w:p>
        </w:tc>
      </w:tr>
      <w:tr w:rsidR="00273C24" w:rsidRPr="00661E2E" w14:paraId="3CD3C395"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50C31085"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665DA75D"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31EA8DF3"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6.443</w:t>
            </w:r>
          </w:p>
        </w:tc>
        <w:tc>
          <w:tcPr>
            <w:tcW w:w="900" w:type="dxa"/>
            <w:noWrap/>
            <w:hideMark/>
          </w:tcPr>
          <w:p w14:paraId="0E548417"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7.839</w:t>
            </w:r>
          </w:p>
        </w:tc>
        <w:tc>
          <w:tcPr>
            <w:tcW w:w="1080" w:type="dxa"/>
            <w:noWrap/>
            <w:vAlign w:val="bottom"/>
            <w:hideMark/>
          </w:tcPr>
          <w:p w14:paraId="5B5C0D8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6.443</w:t>
            </w:r>
          </w:p>
        </w:tc>
        <w:tc>
          <w:tcPr>
            <w:tcW w:w="1597" w:type="dxa"/>
            <w:noWrap/>
            <w:vAlign w:val="bottom"/>
            <w:hideMark/>
          </w:tcPr>
          <w:p w14:paraId="75806742"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5A06400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20.40%</w:t>
            </w:r>
          </w:p>
        </w:tc>
      </w:tr>
      <w:tr w:rsidR="00273C24" w:rsidRPr="00661E2E" w14:paraId="369DDBE7"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2302FFF3"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2</w:t>
            </w:r>
          </w:p>
        </w:tc>
        <w:tc>
          <w:tcPr>
            <w:tcW w:w="1661" w:type="dxa"/>
            <w:noWrap/>
            <w:hideMark/>
          </w:tcPr>
          <w:p w14:paraId="4521D86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3E78D4EB"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4.335</w:t>
            </w:r>
          </w:p>
        </w:tc>
        <w:tc>
          <w:tcPr>
            <w:tcW w:w="900" w:type="dxa"/>
            <w:noWrap/>
            <w:hideMark/>
          </w:tcPr>
          <w:p w14:paraId="3C8D16DC"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5.197</w:t>
            </w:r>
          </w:p>
        </w:tc>
        <w:tc>
          <w:tcPr>
            <w:tcW w:w="1080" w:type="dxa"/>
            <w:noWrap/>
            <w:vAlign w:val="bottom"/>
            <w:hideMark/>
          </w:tcPr>
          <w:p w14:paraId="0BB2C77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4.335</w:t>
            </w:r>
          </w:p>
        </w:tc>
        <w:tc>
          <w:tcPr>
            <w:tcW w:w="1597" w:type="dxa"/>
            <w:noWrap/>
            <w:vAlign w:val="bottom"/>
            <w:hideMark/>
          </w:tcPr>
          <w:p w14:paraId="649A2BDD"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0991BA1F"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18.50%</w:t>
            </w:r>
          </w:p>
        </w:tc>
      </w:tr>
      <w:tr w:rsidR="00273C24" w:rsidRPr="00661E2E" w14:paraId="2C490131"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109FFF0"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57AC7DEA"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0F677126"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4.798</w:t>
            </w:r>
          </w:p>
        </w:tc>
        <w:tc>
          <w:tcPr>
            <w:tcW w:w="900" w:type="dxa"/>
            <w:noWrap/>
            <w:hideMark/>
          </w:tcPr>
          <w:p w14:paraId="0E6C6AF1"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5.779</w:t>
            </w:r>
          </w:p>
        </w:tc>
        <w:tc>
          <w:tcPr>
            <w:tcW w:w="1080" w:type="dxa"/>
            <w:noWrap/>
            <w:vAlign w:val="bottom"/>
            <w:hideMark/>
          </w:tcPr>
          <w:p w14:paraId="704F5280"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4.798</w:t>
            </w:r>
          </w:p>
        </w:tc>
        <w:tc>
          <w:tcPr>
            <w:tcW w:w="1597" w:type="dxa"/>
            <w:noWrap/>
            <w:vAlign w:val="bottom"/>
            <w:hideMark/>
          </w:tcPr>
          <w:p w14:paraId="2E1CE61F"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25B50336"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19.00%</w:t>
            </w:r>
          </w:p>
        </w:tc>
      </w:tr>
      <w:tr w:rsidR="00273C24" w:rsidRPr="00661E2E" w14:paraId="4E2E5C06"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07BF6EB9"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56077257"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76BA6A37"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5.631</w:t>
            </w:r>
          </w:p>
        </w:tc>
        <w:tc>
          <w:tcPr>
            <w:tcW w:w="900" w:type="dxa"/>
            <w:noWrap/>
            <w:hideMark/>
          </w:tcPr>
          <w:p w14:paraId="6889AE6C"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6.248</w:t>
            </w:r>
          </w:p>
        </w:tc>
        <w:tc>
          <w:tcPr>
            <w:tcW w:w="1080" w:type="dxa"/>
            <w:noWrap/>
            <w:vAlign w:val="bottom"/>
            <w:hideMark/>
          </w:tcPr>
          <w:p w14:paraId="04F55B8D"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5.631</w:t>
            </w:r>
          </w:p>
        </w:tc>
        <w:tc>
          <w:tcPr>
            <w:tcW w:w="1597" w:type="dxa"/>
            <w:noWrap/>
            <w:vAlign w:val="bottom"/>
            <w:hideMark/>
          </w:tcPr>
          <w:p w14:paraId="53C5DC6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8A6483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9.80%</w:t>
            </w:r>
          </w:p>
        </w:tc>
      </w:tr>
      <w:tr w:rsidR="00273C24" w:rsidRPr="00661E2E" w14:paraId="4B0A488D"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val="restart"/>
            <w:noWrap/>
            <w:textDirection w:val="btLr"/>
            <w:hideMark/>
          </w:tcPr>
          <w:p w14:paraId="638D226D" w14:textId="77777777" w:rsidR="00273C24" w:rsidRPr="00661E2E" w:rsidRDefault="00273C24" w:rsidP="00273C24">
            <w:pPr>
              <w:jc w:val="center"/>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Sample 3</w:t>
            </w:r>
          </w:p>
        </w:tc>
        <w:tc>
          <w:tcPr>
            <w:tcW w:w="1661" w:type="dxa"/>
            <w:noWrap/>
            <w:hideMark/>
          </w:tcPr>
          <w:p w14:paraId="386E9E0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50</w:t>
            </w:r>
          </w:p>
        </w:tc>
        <w:tc>
          <w:tcPr>
            <w:tcW w:w="900" w:type="dxa"/>
            <w:noWrap/>
            <w:hideMark/>
          </w:tcPr>
          <w:p w14:paraId="06B1DBC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5.144</w:t>
            </w:r>
          </w:p>
        </w:tc>
        <w:tc>
          <w:tcPr>
            <w:tcW w:w="900" w:type="dxa"/>
            <w:noWrap/>
            <w:hideMark/>
          </w:tcPr>
          <w:p w14:paraId="7049E5B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6.369</w:t>
            </w:r>
          </w:p>
        </w:tc>
        <w:tc>
          <w:tcPr>
            <w:tcW w:w="1080" w:type="dxa"/>
            <w:noWrap/>
            <w:vAlign w:val="bottom"/>
            <w:hideMark/>
          </w:tcPr>
          <w:p w14:paraId="5DFF928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5.144</w:t>
            </w:r>
          </w:p>
        </w:tc>
        <w:tc>
          <w:tcPr>
            <w:tcW w:w="1597" w:type="dxa"/>
            <w:noWrap/>
            <w:vAlign w:val="bottom"/>
            <w:hideMark/>
          </w:tcPr>
          <w:p w14:paraId="30A5EDAF"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89C30D5"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22.30%</w:t>
            </w:r>
          </w:p>
        </w:tc>
      </w:tr>
      <w:tr w:rsidR="00273C24" w:rsidRPr="00661E2E" w14:paraId="1275147C" w14:textId="77777777" w:rsidTr="00273C24">
        <w:trPr>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648E15A6"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39E165A2"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100</w:t>
            </w:r>
          </w:p>
        </w:tc>
        <w:tc>
          <w:tcPr>
            <w:tcW w:w="900" w:type="dxa"/>
            <w:noWrap/>
            <w:hideMark/>
          </w:tcPr>
          <w:p w14:paraId="1704DA03"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4.624</w:t>
            </w:r>
          </w:p>
        </w:tc>
        <w:tc>
          <w:tcPr>
            <w:tcW w:w="900" w:type="dxa"/>
            <w:noWrap/>
            <w:hideMark/>
          </w:tcPr>
          <w:p w14:paraId="302C569E"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5.242</w:t>
            </w:r>
          </w:p>
        </w:tc>
        <w:tc>
          <w:tcPr>
            <w:tcW w:w="1080" w:type="dxa"/>
            <w:noWrap/>
            <w:vAlign w:val="bottom"/>
            <w:hideMark/>
          </w:tcPr>
          <w:p w14:paraId="3003C7B6"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4.624</w:t>
            </w:r>
          </w:p>
        </w:tc>
        <w:tc>
          <w:tcPr>
            <w:tcW w:w="1597" w:type="dxa"/>
            <w:noWrap/>
            <w:vAlign w:val="bottom"/>
            <w:hideMark/>
          </w:tcPr>
          <w:p w14:paraId="1C116291"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1FF1929" w14:textId="77777777" w:rsidR="00273C24" w:rsidRPr="00661E2E" w:rsidRDefault="00273C24" w:rsidP="00273C24">
            <w:pPr>
              <w:jc w:val="righ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61E2E">
              <w:rPr>
                <w:rFonts w:ascii="Calibri" w:hAnsi="Calibri" w:cs="Calibri"/>
              </w:rPr>
              <w:t>12.00%</w:t>
            </w:r>
          </w:p>
        </w:tc>
      </w:tr>
      <w:tr w:rsidR="00273C24" w:rsidRPr="00661E2E" w14:paraId="7391765F" w14:textId="77777777" w:rsidTr="00273C2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499" w:type="dxa"/>
            <w:vMerge/>
            <w:hideMark/>
          </w:tcPr>
          <w:p w14:paraId="309FA3AD" w14:textId="77777777" w:rsidR="00273C24" w:rsidRPr="00661E2E" w:rsidRDefault="00273C24" w:rsidP="00273C24">
            <w:pPr>
              <w:rPr>
                <w:rFonts w:ascii="Calibri" w:eastAsia="Times New Roman" w:hAnsi="Calibri" w:cs="Times New Roman"/>
                <w:sz w:val="24"/>
                <w:szCs w:val="24"/>
                <w:lang w:val="en-US"/>
              </w:rPr>
            </w:pPr>
          </w:p>
        </w:tc>
        <w:tc>
          <w:tcPr>
            <w:tcW w:w="1661" w:type="dxa"/>
            <w:noWrap/>
            <w:hideMark/>
          </w:tcPr>
          <w:p w14:paraId="7756FA63"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150</w:t>
            </w:r>
          </w:p>
        </w:tc>
        <w:tc>
          <w:tcPr>
            <w:tcW w:w="900" w:type="dxa"/>
            <w:noWrap/>
            <w:hideMark/>
          </w:tcPr>
          <w:p w14:paraId="5ED0A04C"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6.166</w:t>
            </w:r>
          </w:p>
        </w:tc>
        <w:tc>
          <w:tcPr>
            <w:tcW w:w="900" w:type="dxa"/>
            <w:noWrap/>
            <w:hideMark/>
          </w:tcPr>
          <w:p w14:paraId="04A27907"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sz w:val="24"/>
                <w:szCs w:val="24"/>
                <w:lang w:val="en-US"/>
              </w:rPr>
            </w:pPr>
            <w:r w:rsidRPr="00661E2E">
              <w:rPr>
                <w:rFonts w:ascii="Calibri" w:eastAsia="Times New Roman" w:hAnsi="Calibri" w:cs="Times New Roman"/>
                <w:sz w:val="24"/>
                <w:szCs w:val="24"/>
                <w:lang w:val="en-US"/>
              </w:rPr>
              <w:t>7.321</w:t>
            </w:r>
          </w:p>
        </w:tc>
        <w:tc>
          <w:tcPr>
            <w:tcW w:w="1080" w:type="dxa"/>
            <w:noWrap/>
            <w:vAlign w:val="bottom"/>
            <w:hideMark/>
          </w:tcPr>
          <w:p w14:paraId="6809A6DB"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6.166</w:t>
            </w:r>
          </w:p>
        </w:tc>
        <w:tc>
          <w:tcPr>
            <w:tcW w:w="1597" w:type="dxa"/>
            <w:noWrap/>
            <w:vAlign w:val="bottom"/>
            <w:hideMark/>
          </w:tcPr>
          <w:p w14:paraId="55530AEE" w14:textId="77777777" w:rsidR="00273C24" w:rsidRPr="00661E2E" w:rsidRDefault="00273C24" w:rsidP="00273C24">
            <w:pPr>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0.00%</w:t>
            </w:r>
          </w:p>
        </w:tc>
        <w:tc>
          <w:tcPr>
            <w:tcW w:w="2392" w:type="dxa"/>
            <w:noWrap/>
            <w:vAlign w:val="bottom"/>
            <w:hideMark/>
          </w:tcPr>
          <w:p w14:paraId="6DD73176" w14:textId="77777777" w:rsidR="00273C24" w:rsidRPr="00661E2E" w:rsidRDefault="00273C24" w:rsidP="00273C24">
            <w:pPr>
              <w:keepNext/>
              <w:jc w:val="righ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61E2E">
              <w:rPr>
                <w:rFonts w:ascii="Calibri" w:hAnsi="Calibri" w:cs="Calibri"/>
              </w:rPr>
              <w:t>17.50%</w:t>
            </w:r>
          </w:p>
        </w:tc>
      </w:tr>
    </w:tbl>
    <w:p w14:paraId="2E771A1E" w14:textId="0F030819" w:rsidR="00273C24" w:rsidRPr="00BC5C33" w:rsidRDefault="00273C24" w:rsidP="00273C24">
      <w:pPr>
        <w:pStyle w:val="Caption"/>
        <w:jc w:val="center"/>
        <w:rPr>
          <w:rFonts w:ascii="Calibri" w:eastAsia="Calibri" w:hAnsi="Calibri" w:cs="Calibri"/>
          <w:color w:val="000000"/>
          <w:lang w:val="en-US"/>
        </w:rPr>
      </w:pPr>
      <w:r w:rsidRPr="00BC5C33">
        <w:rPr>
          <w:lang w:val="en-US"/>
        </w:rPr>
        <w:t xml:space="preserve">Table </w:t>
      </w:r>
      <w:r>
        <w:fldChar w:fldCharType="begin"/>
      </w:r>
      <w:r w:rsidRPr="00BC5C33">
        <w:rPr>
          <w:lang w:val="en-US"/>
        </w:rPr>
        <w:instrText xml:space="preserve"> SEQ Table \* ARABIC </w:instrText>
      </w:r>
      <w:r>
        <w:fldChar w:fldCharType="separate"/>
      </w:r>
      <w:r w:rsidR="000B1508">
        <w:rPr>
          <w:noProof/>
          <w:lang w:val="en-US"/>
        </w:rPr>
        <w:t>6</w:t>
      </w:r>
      <w:r>
        <w:fldChar w:fldCharType="end"/>
      </w:r>
      <w:r w:rsidRPr="00BC5C33">
        <w:rPr>
          <w:lang w:val="en-US"/>
        </w:rPr>
        <w:t xml:space="preserve"> Inflation of intermediate precision by method</w:t>
      </w:r>
    </w:p>
    <w:p w14:paraId="021206DE" w14:textId="2A31B143" w:rsidR="00003652" w:rsidRPr="006F3249" w:rsidRDefault="00273C24" w:rsidP="00273C24">
      <w:pPr>
        <w:rPr>
          <w:rFonts w:eastAsia="Calibri"/>
        </w:rPr>
      </w:pPr>
      <w:r>
        <w:rPr>
          <w:rFonts w:ascii="Calibri" w:eastAsia="Calibri" w:hAnsi="Calibri" w:cs="Calibri"/>
        </w:rPr>
        <w:lastRenderedPageBreak/>
        <w:t xml:space="preserve">It can be observed that </w:t>
      </w:r>
      <w:r w:rsidRPr="00AD7142">
        <w:rPr>
          <w:rFonts w:ascii="Calibri" w:eastAsia="Calibri" w:hAnsi="Calibri" w:cs="Calibri"/>
        </w:rPr>
        <w:t xml:space="preserve">REML inflates the estimated total variance. POV </w:t>
      </w:r>
      <w:r>
        <w:rPr>
          <w:rFonts w:ascii="Calibri" w:eastAsia="Calibri" w:hAnsi="Calibri" w:cs="Calibri"/>
        </w:rPr>
        <w:t>is exact and predicts all the observed variation.</w:t>
      </w:r>
      <w:r w:rsidRPr="00AD7142">
        <w:rPr>
          <w:rFonts w:ascii="Calibri" w:eastAsia="Calibri" w:hAnsi="Calibri" w:cs="Calibri"/>
        </w:rPr>
        <w:t xml:space="preserve"> </w:t>
      </w:r>
      <w:r>
        <w:rPr>
          <w:rFonts w:ascii="Calibri" w:eastAsia="Calibri" w:hAnsi="Calibri" w:cs="Calibri"/>
        </w:rPr>
        <w:t xml:space="preserve">Bigger variance components result in a bigger intermediate precision quantitation. For the same observed data and specification limits a REML based analysis will fail qualification more often than a POV based analysis. This can be remedied by opening the tolerance window wider but this will decrease the sensitivity of the bioassay validation making </w:t>
      </w:r>
      <w:r w:rsidRPr="00AD7142">
        <w:rPr>
          <w:rFonts w:ascii="Calibri" w:eastAsia="Calibri" w:hAnsi="Calibri" w:cs="Calibri"/>
        </w:rPr>
        <w:t>POV a better method to quantitate variance components for the use of bioassay qualification.</w:t>
      </w:r>
    </w:p>
    <w:p w14:paraId="4B51D85D" w14:textId="40A20523" w:rsidR="00B17866" w:rsidRDefault="00B17866" w:rsidP="006F3249">
      <w:pPr>
        <w:pStyle w:val="Heading1"/>
      </w:pPr>
      <w:r>
        <w:t>Recommendations and conclusions</w:t>
      </w:r>
    </w:p>
    <w:p w14:paraId="15AE496B" w14:textId="162D3BD1" w:rsidR="006F3249" w:rsidRPr="00716229" w:rsidRDefault="006F3249" w:rsidP="00716229">
      <w:pPr>
        <w:rPr>
          <w:rFonts w:ascii="Calibri" w:eastAsia="Calibri" w:hAnsi="Calibri" w:cs="Calibri"/>
        </w:rPr>
      </w:pPr>
      <w:r w:rsidRPr="00716229">
        <w:rPr>
          <w:rFonts w:ascii="Calibri" w:eastAsia="Calibri" w:hAnsi="Calibri" w:cs="Calibri"/>
        </w:rPr>
        <w:t xml:space="preserve">POV variance components analysis gives numbers that are closer to the </w:t>
      </w:r>
      <w:r w:rsidR="002E4669">
        <w:rPr>
          <w:rFonts w:ascii="Calibri" w:eastAsia="Calibri" w:hAnsi="Calibri" w:cs="Calibri"/>
        </w:rPr>
        <w:t xml:space="preserve">true </w:t>
      </w:r>
      <w:r w:rsidRPr="00716229">
        <w:rPr>
          <w:rFonts w:ascii="Calibri" w:eastAsia="Calibri" w:hAnsi="Calibri" w:cs="Calibri"/>
        </w:rPr>
        <w:t xml:space="preserve">group standard deviation and as such are a better description of the variance components. The between and within components are </w:t>
      </w:r>
      <w:r w:rsidR="002E4669" w:rsidRPr="00716229">
        <w:rPr>
          <w:rFonts w:ascii="Calibri" w:eastAsia="Calibri" w:hAnsi="Calibri" w:cs="Calibri"/>
        </w:rPr>
        <w:t>necessarily</w:t>
      </w:r>
      <w:r w:rsidRPr="00716229">
        <w:rPr>
          <w:rFonts w:ascii="Calibri" w:eastAsia="Calibri" w:hAnsi="Calibri" w:cs="Calibri"/>
        </w:rPr>
        <w:t xml:space="preserve"> closer to the true values as well, in fact the usage of the sequential sums of squares in the calculation of POV guarantees and exact description of the variance components. </w:t>
      </w:r>
    </w:p>
    <w:p w14:paraId="5A435859" w14:textId="77BA3BBE" w:rsidR="006F3249" w:rsidRPr="00AD3E8D" w:rsidRDefault="006F3249" w:rsidP="006F3249">
      <w:r w:rsidRPr="00E90222">
        <w:rPr>
          <w:rFonts w:ascii="Calibri" w:eastAsia="Calibri" w:hAnsi="Calibri" w:cs="Calibri"/>
        </w:rPr>
        <w:t>POV gives us more insight into the data by parsing out the within variation into its constituent components.</w:t>
      </w:r>
      <w:r w:rsidRPr="000B0E1C">
        <w:t xml:space="preserve"> </w:t>
      </w:r>
      <w:r w:rsidRPr="00A9163E">
        <w:t xml:space="preserve">REML does not break down the repeatability into its constituent components. </w:t>
      </w:r>
      <w:r w:rsidRPr="00872750">
        <w:t xml:space="preserve">If the need arises to improve </w:t>
      </w:r>
      <w:r w:rsidR="00C71CEC">
        <w:t xml:space="preserve">process </w:t>
      </w:r>
      <w:r w:rsidRPr="00872750">
        <w:t>execution, understand</w:t>
      </w:r>
      <w:r>
        <w:t>ing</w:t>
      </w:r>
      <w:r w:rsidRPr="00872750">
        <w:t xml:space="preserve"> where </w:t>
      </w:r>
      <w:r>
        <w:t xml:space="preserve">the </w:t>
      </w:r>
      <w:r w:rsidRPr="00872750">
        <w:t xml:space="preserve">biggest sources of variation </w:t>
      </w:r>
      <w:r>
        <w:t>are is essential</w:t>
      </w:r>
      <w:r w:rsidRPr="00872750">
        <w:t>. By not parsing out the within variation, the ability to prioritize improvement efforts</w:t>
      </w:r>
      <w:r w:rsidRPr="000B0E1C">
        <w:t xml:space="preserve"> </w:t>
      </w:r>
      <w:r>
        <w:t>is lost.</w:t>
      </w:r>
    </w:p>
    <w:p w14:paraId="64A13D4D" w14:textId="28BAF639" w:rsidR="006F3249" w:rsidRPr="00AD3E8D" w:rsidRDefault="006F3249" w:rsidP="006F3249">
      <w:r w:rsidRPr="00E90222">
        <w:rPr>
          <w:rFonts w:ascii="Calibri" w:eastAsia="Calibri" w:hAnsi="Calibri" w:cs="Calibri"/>
        </w:rPr>
        <w:t>Using POV there is less variance inflation making it a more reliable method in all three of the tested conditions.</w:t>
      </w:r>
      <w:r w:rsidR="00C71CEC">
        <w:t xml:space="preserve"> REML based analysis will regularly fail process qualification specification limits that are passed when POV is used.</w:t>
      </w:r>
    </w:p>
    <w:p w14:paraId="216A3897" w14:textId="6D1F2CC0" w:rsidR="006F3249" w:rsidRPr="000005C1" w:rsidRDefault="006F3249" w:rsidP="00C71CEC">
      <w:pPr>
        <w:spacing w:after="400"/>
        <w:jc w:val="both"/>
        <w:rPr>
          <w:rFonts w:ascii="Calibri" w:eastAsia="Calibri" w:hAnsi="Calibri" w:cs="Calibri"/>
        </w:rPr>
      </w:pPr>
      <w:r>
        <w:rPr>
          <w:rFonts w:ascii="Calibri" w:eastAsia="Calibri" w:hAnsi="Calibri" w:cs="Calibri"/>
        </w:rPr>
        <w:t xml:space="preserve">Because of the exactness and completeness of the calculation, </w:t>
      </w:r>
      <w:r w:rsidRPr="00E90222">
        <w:rPr>
          <w:rFonts w:ascii="Calibri" w:eastAsia="Calibri" w:hAnsi="Calibri" w:cs="Calibri"/>
        </w:rPr>
        <w:t xml:space="preserve">POV needs to become the standard for variance components estimation in </w:t>
      </w:r>
      <w:r w:rsidR="00C71CEC">
        <w:rPr>
          <w:rFonts w:ascii="Calibri" w:eastAsia="Calibri" w:hAnsi="Calibri" w:cs="Calibri"/>
        </w:rPr>
        <w:t>most applications</w:t>
      </w:r>
    </w:p>
    <w:p w14:paraId="1DE64526" w14:textId="77777777" w:rsidR="00B17866" w:rsidRDefault="00B17866" w:rsidP="006F3249">
      <w:pPr>
        <w:pStyle w:val="Heading1"/>
      </w:pPr>
      <w:r>
        <w:t>References</w:t>
      </w:r>
    </w:p>
    <w:p w14:paraId="7C41E8EF" w14:textId="025A6534" w:rsidR="00695938" w:rsidRDefault="001739D5" w:rsidP="006F3249">
      <w:r>
        <w:t xml:space="preserve">NIST variance components </w:t>
      </w:r>
      <w:hyperlink r:id="rId18" w:history="1">
        <w:r w:rsidR="00BF3DBE" w:rsidRPr="00976310">
          <w:rPr>
            <w:rStyle w:val="Hyperlink"/>
          </w:rPr>
          <w:t>https://www.itl.nist.gov/div898/handbook/prc/section4/prc44.htm</w:t>
        </w:r>
      </w:hyperlink>
    </w:p>
    <w:p w14:paraId="292480E0" w14:textId="60E91F41" w:rsidR="001739D5" w:rsidRDefault="001739D5" w:rsidP="006F3249">
      <w:r>
        <w:t xml:space="preserve">United States Pharmacopeia </w:t>
      </w:r>
      <w:r w:rsidR="00695938">
        <w:t xml:space="preserve"> </w:t>
      </w:r>
      <w:hyperlink r:id="rId19" w:history="1">
        <w:r w:rsidR="00BF3DBE" w:rsidRPr="00976310">
          <w:rPr>
            <w:rStyle w:val="Hyperlink"/>
          </w:rPr>
          <w:t>www.usp.org</w:t>
        </w:r>
      </w:hyperlink>
      <w:r w:rsidR="00560EFB">
        <w:t xml:space="preserve"> particularly USP 1033</w:t>
      </w:r>
    </w:p>
    <w:p w14:paraId="344B8EB0" w14:textId="6A60F6A0" w:rsidR="00560EFB" w:rsidRDefault="00560EFB" w:rsidP="00560EFB">
      <w:r>
        <w:t>ICH particularly</w:t>
      </w:r>
      <w:r w:rsidRPr="00560EFB">
        <w:t xml:space="preserve"> </w:t>
      </w:r>
      <w:r>
        <w:t xml:space="preserve">Q2 Analytical validation </w:t>
      </w:r>
      <w:hyperlink r:id="rId20" w:history="1">
        <w:r w:rsidRPr="00976310">
          <w:rPr>
            <w:rStyle w:val="Hyperlink"/>
          </w:rPr>
          <w:t>https://www.ich.org/page/quality-guidelines</w:t>
        </w:r>
      </w:hyperlink>
    </w:p>
    <w:p w14:paraId="1E1EAECB" w14:textId="315FED80" w:rsidR="00BF453A" w:rsidRDefault="00BF453A" w:rsidP="00BF453A">
      <w:pPr>
        <w:spacing w:after="0" w:line="240" w:lineRule="auto"/>
        <w:rPr>
          <w:rFonts w:ascii="Arial" w:hAnsi="Arial" w:cs="Arial"/>
          <w:color w:val="202122"/>
          <w:sz w:val="19"/>
          <w:szCs w:val="19"/>
          <w:shd w:val="clear" w:color="auto" w:fill="FFFFFF"/>
        </w:rPr>
      </w:pPr>
      <w:r>
        <w:rPr>
          <w:rFonts w:ascii="Arial" w:hAnsi="Arial" w:cs="Arial"/>
          <w:color w:val="202122"/>
          <w:sz w:val="19"/>
          <w:szCs w:val="19"/>
          <w:shd w:val="clear" w:color="auto" w:fill="FFFFFF"/>
        </w:rPr>
        <w:t>Bartlett, M. S. (1937). </w:t>
      </w:r>
      <w:hyperlink r:id="rId21" w:history="1">
        <w:r>
          <w:rPr>
            <w:rStyle w:val="Hyperlink"/>
            <w:rFonts w:ascii="Arial" w:hAnsi="Arial" w:cs="Arial"/>
            <w:color w:val="663366"/>
            <w:sz w:val="19"/>
            <w:szCs w:val="19"/>
            <w:shd w:val="clear" w:color="auto" w:fill="FFFFFF"/>
          </w:rPr>
          <w:t>"Properties of Sufficiency and Statistical Tests"</w:t>
        </w:r>
      </w:hyperlink>
      <w:r>
        <w:rPr>
          <w:rFonts w:ascii="Arial" w:hAnsi="Arial" w:cs="Arial"/>
          <w:color w:val="202122"/>
          <w:sz w:val="19"/>
          <w:szCs w:val="19"/>
          <w:shd w:val="clear" w:color="auto" w:fill="FFFFFF"/>
        </w:rPr>
        <w:t>. </w:t>
      </w:r>
      <w:r>
        <w:rPr>
          <w:rFonts w:ascii="Arial" w:hAnsi="Arial" w:cs="Arial"/>
          <w:i/>
          <w:iCs/>
          <w:color w:val="202122"/>
          <w:sz w:val="19"/>
          <w:szCs w:val="19"/>
          <w:shd w:val="clear" w:color="auto" w:fill="FFFFFF"/>
        </w:rPr>
        <w:t>Proceedings of the Royal Society A: Mathematical, Physical and Engineering Sciences</w:t>
      </w:r>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160</w:t>
      </w:r>
      <w:r>
        <w:rPr>
          <w:rFonts w:ascii="Arial" w:hAnsi="Arial" w:cs="Arial"/>
          <w:color w:val="202122"/>
          <w:sz w:val="19"/>
          <w:szCs w:val="19"/>
          <w:shd w:val="clear" w:color="auto" w:fill="FFFFFF"/>
        </w:rPr>
        <w:t> (901): 268. </w:t>
      </w:r>
      <w:hyperlink r:id="rId22" w:tooltip="Bibcode (identifier)" w:history="1">
        <w:r>
          <w:rPr>
            <w:rStyle w:val="Hyperlink"/>
            <w:rFonts w:ascii="Arial" w:hAnsi="Arial" w:cs="Arial"/>
            <w:color w:val="0B0080"/>
            <w:sz w:val="19"/>
            <w:szCs w:val="19"/>
            <w:shd w:val="clear" w:color="auto" w:fill="FFFFFF"/>
          </w:rPr>
          <w:t>Bibcode</w:t>
        </w:r>
      </w:hyperlink>
      <w:r>
        <w:rPr>
          <w:rFonts w:ascii="Arial" w:hAnsi="Arial" w:cs="Arial"/>
          <w:color w:val="202122"/>
          <w:sz w:val="19"/>
          <w:szCs w:val="19"/>
          <w:shd w:val="clear" w:color="auto" w:fill="FFFFFF"/>
        </w:rPr>
        <w:t>:</w:t>
      </w:r>
      <w:hyperlink r:id="rId23" w:history="1">
        <w:r>
          <w:rPr>
            <w:rStyle w:val="Hyperlink"/>
            <w:rFonts w:ascii="Arial" w:hAnsi="Arial" w:cs="Arial"/>
            <w:color w:val="663366"/>
            <w:sz w:val="19"/>
            <w:szCs w:val="19"/>
            <w:shd w:val="clear" w:color="auto" w:fill="FFFFFF"/>
          </w:rPr>
          <w:t>1937</w:t>
        </w:r>
        <w:proofErr w:type="gramStart"/>
        <w:r>
          <w:rPr>
            <w:rStyle w:val="Hyperlink"/>
            <w:rFonts w:ascii="Arial" w:hAnsi="Arial" w:cs="Arial"/>
            <w:color w:val="663366"/>
            <w:sz w:val="19"/>
            <w:szCs w:val="19"/>
            <w:shd w:val="clear" w:color="auto" w:fill="FFFFFF"/>
          </w:rPr>
          <w:t>RSPSA.160..</w:t>
        </w:r>
        <w:proofErr w:type="gramEnd"/>
        <w:r>
          <w:rPr>
            <w:rStyle w:val="Hyperlink"/>
            <w:rFonts w:ascii="Arial" w:hAnsi="Arial" w:cs="Arial"/>
            <w:color w:val="663366"/>
            <w:sz w:val="19"/>
            <w:szCs w:val="19"/>
            <w:shd w:val="clear" w:color="auto" w:fill="FFFFFF"/>
          </w:rPr>
          <w:t>268B</w:t>
        </w:r>
      </w:hyperlink>
      <w:r>
        <w:rPr>
          <w:rFonts w:ascii="Arial" w:hAnsi="Arial" w:cs="Arial"/>
          <w:color w:val="202122"/>
          <w:sz w:val="19"/>
          <w:szCs w:val="19"/>
          <w:shd w:val="clear" w:color="auto" w:fill="FFFFFF"/>
        </w:rPr>
        <w:t>. </w:t>
      </w:r>
      <w:hyperlink r:id="rId24"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5" w:history="1">
        <w:r>
          <w:rPr>
            <w:rStyle w:val="Hyperlink"/>
            <w:rFonts w:ascii="Arial" w:hAnsi="Arial" w:cs="Arial"/>
            <w:color w:val="663366"/>
            <w:sz w:val="19"/>
            <w:szCs w:val="19"/>
            <w:shd w:val="clear" w:color="auto" w:fill="FFFFFF"/>
          </w:rPr>
          <w:t>10.1098/rspa.1937.0109</w:t>
        </w:r>
      </w:hyperlink>
      <w:r>
        <w:rPr>
          <w:rFonts w:ascii="Arial" w:hAnsi="Arial" w:cs="Arial"/>
          <w:color w:val="202122"/>
          <w:sz w:val="19"/>
          <w:szCs w:val="19"/>
          <w:shd w:val="clear" w:color="auto" w:fill="FFFFFF"/>
        </w:rPr>
        <w:t>.</w:t>
      </w:r>
    </w:p>
    <w:p w14:paraId="1C5C4C06" w14:textId="77777777" w:rsidR="0096184A" w:rsidRDefault="0096184A" w:rsidP="00BF453A">
      <w:pPr>
        <w:spacing w:after="0" w:line="240" w:lineRule="auto"/>
        <w:rPr>
          <w:sz w:val="24"/>
          <w:szCs w:val="24"/>
        </w:rPr>
      </w:pPr>
    </w:p>
    <w:p w14:paraId="338E092E" w14:textId="1E344F6E" w:rsidR="00BF453A" w:rsidRDefault="00BF453A" w:rsidP="00BF453A">
      <w:pPr>
        <w:spacing w:after="0" w:line="240" w:lineRule="auto"/>
        <w:rPr>
          <w:rFonts w:ascii="Arial" w:hAnsi="Arial" w:cs="Arial"/>
          <w:color w:val="202122"/>
          <w:sz w:val="19"/>
          <w:szCs w:val="19"/>
          <w:shd w:val="clear" w:color="auto" w:fill="FFFFFF"/>
        </w:rPr>
      </w:pPr>
      <w:r>
        <w:rPr>
          <w:rFonts w:ascii="Arial" w:hAnsi="Arial" w:cs="Arial"/>
          <w:color w:val="202122"/>
          <w:sz w:val="19"/>
          <w:szCs w:val="19"/>
          <w:shd w:val="clear" w:color="auto" w:fill="FFFFFF"/>
        </w:rPr>
        <w:t>Patterson, H. D.; Thompson, R. (1971). "Recovery of inter-block information when block sizes are unequal". </w:t>
      </w:r>
      <w:r>
        <w:rPr>
          <w:rFonts w:ascii="Arial" w:hAnsi="Arial" w:cs="Arial"/>
          <w:i/>
          <w:iCs/>
          <w:color w:val="202122"/>
          <w:sz w:val="19"/>
          <w:szCs w:val="19"/>
          <w:shd w:val="clear" w:color="auto" w:fill="FFFFFF"/>
        </w:rPr>
        <w:t>Biometrika</w:t>
      </w:r>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58</w:t>
      </w:r>
      <w:r>
        <w:rPr>
          <w:rFonts w:ascii="Arial" w:hAnsi="Arial" w:cs="Arial"/>
          <w:color w:val="202122"/>
          <w:sz w:val="19"/>
          <w:szCs w:val="19"/>
          <w:shd w:val="clear" w:color="auto" w:fill="FFFFFF"/>
        </w:rPr>
        <w:t> (3): 545. </w:t>
      </w:r>
      <w:hyperlink r:id="rId26"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7" w:history="1">
        <w:r>
          <w:rPr>
            <w:rStyle w:val="Hyperlink"/>
            <w:rFonts w:ascii="Arial" w:hAnsi="Arial" w:cs="Arial"/>
            <w:color w:val="663366"/>
            <w:sz w:val="19"/>
            <w:szCs w:val="19"/>
            <w:shd w:val="clear" w:color="auto" w:fill="FFFFFF"/>
          </w:rPr>
          <w:t>10.1093/</w:t>
        </w:r>
        <w:proofErr w:type="spellStart"/>
        <w:r>
          <w:rPr>
            <w:rStyle w:val="Hyperlink"/>
            <w:rFonts w:ascii="Arial" w:hAnsi="Arial" w:cs="Arial"/>
            <w:color w:val="663366"/>
            <w:sz w:val="19"/>
            <w:szCs w:val="19"/>
            <w:shd w:val="clear" w:color="auto" w:fill="FFFFFF"/>
          </w:rPr>
          <w:t>biomet</w:t>
        </w:r>
        <w:proofErr w:type="spellEnd"/>
        <w:r>
          <w:rPr>
            <w:rStyle w:val="Hyperlink"/>
            <w:rFonts w:ascii="Arial" w:hAnsi="Arial" w:cs="Arial"/>
            <w:color w:val="663366"/>
            <w:sz w:val="19"/>
            <w:szCs w:val="19"/>
            <w:shd w:val="clear" w:color="auto" w:fill="FFFFFF"/>
          </w:rPr>
          <w:t>/58.3.545</w:t>
        </w:r>
      </w:hyperlink>
      <w:r>
        <w:rPr>
          <w:rFonts w:ascii="Arial" w:hAnsi="Arial" w:cs="Arial"/>
          <w:color w:val="202122"/>
          <w:sz w:val="19"/>
          <w:szCs w:val="19"/>
          <w:shd w:val="clear" w:color="auto" w:fill="FFFFFF"/>
        </w:rPr>
        <w:t>.</w:t>
      </w:r>
    </w:p>
    <w:p w14:paraId="79AD9443" w14:textId="7D96D393" w:rsidR="00BF3DBE" w:rsidRDefault="00BF3DBE" w:rsidP="00BF453A">
      <w:pPr>
        <w:spacing w:after="0" w:line="240" w:lineRule="auto"/>
        <w:rPr>
          <w:sz w:val="24"/>
          <w:szCs w:val="24"/>
        </w:rPr>
      </w:pPr>
    </w:p>
    <w:p w14:paraId="4E47BDDF" w14:textId="5DABC22C" w:rsidR="00256734" w:rsidRDefault="0096184A" w:rsidP="00BF453A">
      <w:pPr>
        <w:spacing w:after="0" w:line="240" w:lineRule="auto"/>
        <w:rPr>
          <w:sz w:val="24"/>
          <w:szCs w:val="24"/>
        </w:rPr>
      </w:pPr>
      <w:r>
        <w:rPr>
          <w:sz w:val="24"/>
          <w:szCs w:val="24"/>
        </w:rPr>
        <w:t>D</w:t>
      </w:r>
      <w:r w:rsidR="00BF3DBE">
        <w:rPr>
          <w:sz w:val="24"/>
          <w:szCs w:val="24"/>
        </w:rPr>
        <w:t xml:space="preserve">ata sources: </w:t>
      </w:r>
      <w:hyperlink r:id="rId28" w:history="1">
        <w:r w:rsidR="00256734" w:rsidRPr="000303DA">
          <w:rPr>
            <w:rStyle w:val="Hyperlink"/>
            <w:sz w:val="24"/>
            <w:szCs w:val="24"/>
          </w:rPr>
          <w:t>https://github.com/PaulAntonDeen/Papers</w:t>
        </w:r>
      </w:hyperlink>
    </w:p>
    <w:p w14:paraId="5B83453F" w14:textId="77777777" w:rsidR="00256734" w:rsidRDefault="00256734" w:rsidP="00BF453A">
      <w:pPr>
        <w:spacing w:after="0" w:line="240" w:lineRule="auto"/>
        <w:rPr>
          <w:rStyle w:val="Hyperlink"/>
          <w:sz w:val="24"/>
          <w:szCs w:val="24"/>
        </w:rPr>
      </w:pPr>
      <w:bookmarkStart w:id="1" w:name="_GoBack"/>
      <w:bookmarkEnd w:id="1"/>
    </w:p>
    <w:p w14:paraId="1E3FBB32" w14:textId="4E87E422" w:rsidR="00BF3DBE" w:rsidRDefault="00256734" w:rsidP="00BF453A">
      <w:pPr>
        <w:spacing w:after="0" w:line="240" w:lineRule="auto"/>
        <w:rPr>
          <w:sz w:val="24"/>
          <w:szCs w:val="24"/>
        </w:rPr>
      </w:pPr>
      <w:r>
        <w:rPr>
          <w:sz w:val="24"/>
          <w:szCs w:val="24"/>
        </w:rPr>
        <w:t xml:space="preserve"> </w:t>
      </w:r>
    </w:p>
    <w:p w14:paraId="09C8D88F" w14:textId="77777777" w:rsidR="00C93E74" w:rsidRDefault="00C93E74" w:rsidP="00BF453A">
      <w:pPr>
        <w:spacing w:after="0" w:line="240" w:lineRule="auto"/>
        <w:rPr>
          <w:sz w:val="24"/>
          <w:szCs w:val="24"/>
        </w:rPr>
      </w:pPr>
    </w:p>
    <w:p w14:paraId="235EA45D" w14:textId="6FC260EF" w:rsidR="006F3249" w:rsidRDefault="006F3249"/>
    <w:sectPr w:rsidR="006F3249" w:rsidSect="004B3C8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1255C"/>
    <w:multiLevelType w:val="hybridMultilevel"/>
    <w:tmpl w:val="DD383196"/>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 w15:restartNumberingAfterBreak="0">
    <w:nsid w:val="26E54A7D"/>
    <w:multiLevelType w:val="hybridMultilevel"/>
    <w:tmpl w:val="BB5A0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D492FBE"/>
    <w:multiLevelType w:val="hybridMultilevel"/>
    <w:tmpl w:val="8B920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66"/>
    <w:rsid w:val="00003652"/>
    <w:rsid w:val="00036E74"/>
    <w:rsid w:val="000B1508"/>
    <w:rsid w:val="000E4E61"/>
    <w:rsid w:val="00104B96"/>
    <w:rsid w:val="001739D5"/>
    <w:rsid w:val="00232E76"/>
    <w:rsid w:val="00256734"/>
    <w:rsid w:val="00263694"/>
    <w:rsid w:val="00273C24"/>
    <w:rsid w:val="002C7B18"/>
    <w:rsid w:val="002E4669"/>
    <w:rsid w:val="002F628F"/>
    <w:rsid w:val="003708A7"/>
    <w:rsid w:val="004835D6"/>
    <w:rsid w:val="0049567D"/>
    <w:rsid w:val="004B3C87"/>
    <w:rsid w:val="004C6B9D"/>
    <w:rsid w:val="00500D84"/>
    <w:rsid w:val="00524C10"/>
    <w:rsid w:val="00560EFB"/>
    <w:rsid w:val="00592B0F"/>
    <w:rsid w:val="005E6608"/>
    <w:rsid w:val="005F066F"/>
    <w:rsid w:val="006326DA"/>
    <w:rsid w:val="00695938"/>
    <w:rsid w:val="006F3249"/>
    <w:rsid w:val="00716229"/>
    <w:rsid w:val="007613CD"/>
    <w:rsid w:val="007A2348"/>
    <w:rsid w:val="007B0417"/>
    <w:rsid w:val="0085050E"/>
    <w:rsid w:val="0096184A"/>
    <w:rsid w:val="009649C5"/>
    <w:rsid w:val="0097515B"/>
    <w:rsid w:val="0099215A"/>
    <w:rsid w:val="009A737E"/>
    <w:rsid w:val="009B62A7"/>
    <w:rsid w:val="00A653B6"/>
    <w:rsid w:val="00A65CBB"/>
    <w:rsid w:val="00A94323"/>
    <w:rsid w:val="00B17866"/>
    <w:rsid w:val="00B60655"/>
    <w:rsid w:val="00B81267"/>
    <w:rsid w:val="00BF2A5D"/>
    <w:rsid w:val="00BF3DBE"/>
    <w:rsid w:val="00BF453A"/>
    <w:rsid w:val="00C71CEC"/>
    <w:rsid w:val="00C93E74"/>
    <w:rsid w:val="00DA51EF"/>
    <w:rsid w:val="00E95EB1"/>
    <w:rsid w:val="00FF0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ECCAA"/>
  <w14:defaultImageDpi w14:val="32767"/>
  <w15:chartTrackingRefBased/>
  <w15:docId w15:val="{598E9B91-5FFC-EF42-AA73-D1EC36187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17866"/>
    <w:pPr>
      <w:spacing w:after="160" w:line="256" w:lineRule="auto"/>
    </w:pPr>
    <w:rPr>
      <w:sz w:val="22"/>
      <w:szCs w:val="22"/>
    </w:rPr>
  </w:style>
  <w:style w:type="paragraph" w:styleId="Heading1">
    <w:name w:val="heading 1"/>
    <w:basedOn w:val="Normal"/>
    <w:next w:val="Normal"/>
    <w:link w:val="Heading1Char"/>
    <w:uiPriority w:val="9"/>
    <w:qFormat/>
    <w:rsid w:val="006F32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F3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2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F32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7866"/>
    <w:pPr>
      <w:ind w:left="720"/>
      <w:contextualSpacing/>
    </w:pPr>
  </w:style>
  <w:style w:type="paragraph" w:styleId="Title">
    <w:name w:val="Title"/>
    <w:basedOn w:val="Normal"/>
    <w:next w:val="Normal"/>
    <w:link w:val="TitleChar"/>
    <w:uiPriority w:val="10"/>
    <w:qFormat/>
    <w:rsid w:val="006F32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24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F324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F32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6F324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F3249"/>
    <w:rPr>
      <w:rFonts w:asciiTheme="majorHAnsi" w:eastAsiaTheme="majorEastAsia" w:hAnsiTheme="majorHAnsi" w:cstheme="majorBidi"/>
      <w:i/>
      <w:iCs/>
      <w:color w:val="2F5496" w:themeColor="accent1" w:themeShade="BF"/>
      <w:sz w:val="22"/>
      <w:szCs w:val="22"/>
    </w:rPr>
  </w:style>
  <w:style w:type="paragraph" w:styleId="Caption">
    <w:name w:val="caption"/>
    <w:basedOn w:val="Normal"/>
    <w:next w:val="Normal"/>
    <w:uiPriority w:val="35"/>
    <w:unhideWhenUsed/>
    <w:qFormat/>
    <w:rsid w:val="006F3249"/>
    <w:pPr>
      <w:spacing w:after="200" w:line="240" w:lineRule="auto"/>
    </w:pPr>
    <w:rPr>
      <w:rFonts w:eastAsiaTheme="minorEastAsia"/>
      <w:b/>
      <w:bCs/>
      <w:color w:val="4472C4" w:themeColor="accent1"/>
      <w:sz w:val="18"/>
      <w:szCs w:val="18"/>
      <w:lang w:val="nl"/>
    </w:rPr>
  </w:style>
  <w:style w:type="paragraph" w:styleId="Quote">
    <w:name w:val="Quote"/>
    <w:basedOn w:val="Normal"/>
    <w:next w:val="Normal"/>
    <w:link w:val="QuoteChar"/>
    <w:uiPriority w:val="29"/>
    <w:qFormat/>
    <w:rsid w:val="006F3249"/>
    <w:pPr>
      <w:spacing w:after="200" w:line="276" w:lineRule="auto"/>
    </w:pPr>
    <w:rPr>
      <w:rFonts w:eastAsiaTheme="minorEastAsia"/>
      <w:i/>
      <w:iCs/>
      <w:color w:val="000000" w:themeColor="text1"/>
      <w:lang w:val="nl"/>
    </w:rPr>
  </w:style>
  <w:style w:type="character" w:customStyle="1" w:styleId="QuoteChar">
    <w:name w:val="Quote Char"/>
    <w:basedOn w:val="DefaultParagraphFont"/>
    <w:link w:val="Quote"/>
    <w:uiPriority w:val="29"/>
    <w:rsid w:val="006F3249"/>
    <w:rPr>
      <w:rFonts w:eastAsiaTheme="minorEastAsia"/>
      <w:i/>
      <w:iCs/>
      <w:color w:val="000000" w:themeColor="text1"/>
      <w:sz w:val="22"/>
      <w:szCs w:val="22"/>
      <w:lang w:val="nl"/>
    </w:rPr>
  </w:style>
  <w:style w:type="table" w:styleId="GridTable2-Accent1">
    <w:name w:val="Grid Table 2 Accent 1"/>
    <w:basedOn w:val="TableNormal"/>
    <w:uiPriority w:val="47"/>
    <w:rsid w:val="006F3249"/>
    <w:rPr>
      <w:rFonts w:eastAsiaTheme="minorEastAsia"/>
      <w:sz w:val="22"/>
      <w:szCs w:val="22"/>
      <w:lang w:val="nl"/>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6F3249"/>
    <w:rPr>
      <w:color w:val="0563C1" w:themeColor="hyperlink"/>
      <w:u w:val="single"/>
    </w:rPr>
  </w:style>
  <w:style w:type="character" w:styleId="UnresolvedMention">
    <w:name w:val="Unresolved Mention"/>
    <w:basedOn w:val="DefaultParagraphFont"/>
    <w:uiPriority w:val="99"/>
    <w:rsid w:val="001739D5"/>
    <w:rPr>
      <w:color w:val="605E5C"/>
      <w:shd w:val="clear" w:color="auto" w:fill="E1DFDD"/>
    </w:rPr>
  </w:style>
  <w:style w:type="character" w:customStyle="1" w:styleId="cs1-lock-free">
    <w:name w:val="cs1-lock-free"/>
    <w:basedOn w:val="DefaultParagraphFont"/>
    <w:rsid w:val="00BF453A"/>
  </w:style>
  <w:style w:type="character" w:styleId="PlaceholderText">
    <w:name w:val="Placeholder Text"/>
    <w:basedOn w:val="DefaultParagraphFont"/>
    <w:uiPriority w:val="99"/>
    <w:semiHidden/>
    <w:rsid w:val="005E6608"/>
    <w:rPr>
      <w:color w:val="808080"/>
    </w:rPr>
  </w:style>
  <w:style w:type="paragraph" w:styleId="Bibliography">
    <w:name w:val="Bibliography"/>
    <w:basedOn w:val="Normal"/>
    <w:next w:val="Normal"/>
    <w:uiPriority w:val="37"/>
    <w:unhideWhenUsed/>
    <w:rsid w:val="00695938"/>
  </w:style>
  <w:style w:type="character" w:styleId="FollowedHyperlink">
    <w:name w:val="FollowedHyperlink"/>
    <w:basedOn w:val="DefaultParagraphFont"/>
    <w:uiPriority w:val="99"/>
    <w:semiHidden/>
    <w:unhideWhenUsed/>
    <w:rsid w:val="002567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95373">
      <w:bodyDiv w:val="1"/>
      <w:marLeft w:val="0"/>
      <w:marRight w:val="0"/>
      <w:marTop w:val="0"/>
      <w:marBottom w:val="0"/>
      <w:divBdr>
        <w:top w:val="none" w:sz="0" w:space="0" w:color="auto"/>
        <w:left w:val="none" w:sz="0" w:space="0" w:color="auto"/>
        <w:bottom w:val="none" w:sz="0" w:space="0" w:color="auto"/>
        <w:right w:val="none" w:sz="0" w:space="0" w:color="auto"/>
      </w:divBdr>
      <w:divsChild>
        <w:div w:id="2067608923">
          <w:marLeft w:val="0"/>
          <w:marRight w:val="0"/>
          <w:marTop w:val="0"/>
          <w:marBottom w:val="0"/>
          <w:divBdr>
            <w:top w:val="none" w:sz="0" w:space="0" w:color="auto"/>
            <w:left w:val="none" w:sz="0" w:space="0" w:color="auto"/>
            <w:bottom w:val="none" w:sz="0" w:space="0" w:color="auto"/>
            <w:right w:val="none" w:sz="0" w:space="0" w:color="auto"/>
          </w:divBdr>
          <w:divsChild>
            <w:div w:id="2085836759">
              <w:marLeft w:val="0"/>
              <w:marRight w:val="0"/>
              <w:marTop w:val="0"/>
              <w:marBottom w:val="0"/>
              <w:divBdr>
                <w:top w:val="none" w:sz="0" w:space="0" w:color="auto"/>
                <w:left w:val="none" w:sz="0" w:space="0" w:color="auto"/>
                <w:bottom w:val="none" w:sz="0" w:space="0" w:color="auto"/>
                <w:right w:val="none" w:sz="0" w:space="0" w:color="auto"/>
              </w:divBdr>
              <w:divsChild>
                <w:div w:id="24013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55318">
      <w:bodyDiv w:val="1"/>
      <w:marLeft w:val="0"/>
      <w:marRight w:val="0"/>
      <w:marTop w:val="0"/>
      <w:marBottom w:val="0"/>
      <w:divBdr>
        <w:top w:val="none" w:sz="0" w:space="0" w:color="auto"/>
        <w:left w:val="none" w:sz="0" w:space="0" w:color="auto"/>
        <w:bottom w:val="none" w:sz="0" w:space="0" w:color="auto"/>
        <w:right w:val="none" w:sz="0" w:space="0" w:color="auto"/>
      </w:divBdr>
    </w:div>
    <w:div w:id="153687534">
      <w:bodyDiv w:val="1"/>
      <w:marLeft w:val="0"/>
      <w:marRight w:val="0"/>
      <w:marTop w:val="0"/>
      <w:marBottom w:val="0"/>
      <w:divBdr>
        <w:top w:val="none" w:sz="0" w:space="0" w:color="auto"/>
        <w:left w:val="none" w:sz="0" w:space="0" w:color="auto"/>
        <w:bottom w:val="none" w:sz="0" w:space="0" w:color="auto"/>
        <w:right w:val="none" w:sz="0" w:space="0" w:color="auto"/>
      </w:divBdr>
    </w:div>
    <w:div w:id="228731024">
      <w:bodyDiv w:val="1"/>
      <w:marLeft w:val="0"/>
      <w:marRight w:val="0"/>
      <w:marTop w:val="0"/>
      <w:marBottom w:val="0"/>
      <w:divBdr>
        <w:top w:val="none" w:sz="0" w:space="0" w:color="auto"/>
        <w:left w:val="none" w:sz="0" w:space="0" w:color="auto"/>
        <w:bottom w:val="none" w:sz="0" w:space="0" w:color="auto"/>
        <w:right w:val="none" w:sz="0" w:space="0" w:color="auto"/>
      </w:divBdr>
    </w:div>
    <w:div w:id="265427402">
      <w:bodyDiv w:val="1"/>
      <w:marLeft w:val="0"/>
      <w:marRight w:val="0"/>
      <w:marTop w:val="0"/>
      <w:marBottom w:val="0"/>
      <w:divBdr>
        <w:top w:val="none" w:sz="0" w:space="0" w:color="auto"/>
        <w:left w:val="none" w:sz="0" w:space="0" w:color="auto"/>
        <w:bottom w:val="none" w:sz="0" w:space="0" w:color="auto"/>
        <w:right w:val="none" w:sz="0" w:space="0" w:color="auto"/>
      </w:divBdr>
    </w:div>
    <w:div w:id="467283380">
      <w:bodyDiv w:val="1"/>
      <w:marLeft w:val="0"/>
      <w:marRight w:val="0"/>
      <w:marTop w:val="0"/>
      <w:marBottom w:val="0"/>
      <w:divBdr>
        <w:top w:val="none" w:sz="0" w:space="0" w:color="auto"/>
        <w:left w:val="none" w:sz="0" w:space="0" w:color="auto"/>
        <w:bottom w:val="none" w:sz="0" w:space="0" w:color="auto"/>
        <w:right w:val="none" w:sz="0" w:space="0" w:color="auto"/>
      </w:divBdr>
    </w:div>
    <w:div w:id="482279970">
      <w:bodyDiv w:val="1"/>
      <w:marLeft w:val="0"/>
      <w:marRight w:val="0"/>
      <w:marTop w:val="0"/>
      <w:marBottom w:val="0"/>
      <w:divBdr>
        <w:top w:val="none" w:sz="0" w:space="0" w:color="auto"/>
        <w:left w:val="none" w:sz="0" w:space="0" w:color="auto"/>
        <w:bottom w:val="none" w:sz="0" w:space="0" w:color="auto"/>
        <w:right w:val="none" w:sz="0" w:space="0" w:color="auto"/>
      </w:divBdr>
    </w:div>
    <w:div w:id="595016456">
      <w:bodyDiv w:val="1"/>
      <w:marLeft w:val="0"/>
      <w:marRight w:val="0"/>
      <w:marTop w:val="0"/>
      <w:marBottom w:val="0"/>
      <w:divBdr>
        <w:top w:val="none" w:sz="0" w:space="0" w:color="auto"/>
        <w:left w:val="none" w:sz="0" w:space="0" w:color="auto"/>
        <w:bottom w:val="none" w:sz="0" w:space="0" w:color="auto"/>
        <w:right w:val="none" w:sz="0" w:space="0" w:color="auto"/>
      </w:divBdr>
    </w:div>
    <w:div w:id="611208452">
      <w:bodyDiv w:val="1"/>
      <w:marLeft w:val="0"/>
      <w:marRight w:val="0"/>
      <w:marTop w:val="0"/>
      <w:marBottom w:val="0"/>
      <w:divBdr>
        <w:top w:val="none" w:sz="0" w:space="0" w:color="auto"/>
        <w:left w:val="none" w:sz="0" w:space="0" w:color="auto"/>
        <w:bottom w:val="none" w:sz="0" w:space="0" w:color="auto"/>
        <w:right w:val="none" w:sz="0" w:space="0" w:color="auto"/>
      </w:divBdr>
    </w:div>
    <w:div w:id="622736251">
      <w:bodyDiv w:val="1"/>
      <w:marLeft w:val="0"/>
      <w:marRight w:val="0"/>
      <w:marTop w:val="0"/>
      <w:marBottom w:val="0"/>
      <w:divBdr>
        <w:top w:val="none" w:sz="0" w:space="0" w:color="auto"/>
        <w:left w:val="none" w:sz="0" w:space="0" w:color="auto"/>
        <w:bottom w:val="none" w:sz="0" w:space="0" w:color="auto"/>
        <w:right w:val="none" w:sz="0" w:space="0" w:color="auto"/>
      </w:divBdr>
    </w:div>
    <w:div w:id="637419085">
      <w:bodyDiv w:val="1"/>
      <w:marLeft w:val="0"/>
      <w:marRight w:val="0"/>
      <w:marTop w:val="0"/>
      <w:marBottom w:val="0"/>
      <w:divBdr>
        <w:top w:val="none" w:sz="0" w:space="0" w:color="auto"/>
        <w:left w:val="none" w:sz="0" w:space="0" w:color="auto"/>
        <w:bottom w:val="none" w:sz="0" w:space="0" w:color="auto"/>
        <w:right w:val="none" w:sz="0" w:space="0" w:color="auto"/>
      </w:divBdr>
    </w:div>
    <w:div w:id="642777308">
      <w:bodyDiv w:val="1"/>
      <w:marLeft w:val="0"/>
      <w:marRight w:val="0"/>
      <w:marTop w:val="0"/>
      <w:marBottom w:val="0"/>
      <w:divBdr>
        <w:top w:val="none" w:sz="0" w:space="0" w:color="auto"/>
        <w:left w:val="none" w:sz="0" w:space="0" w:color="auto"/>
        <w:bottom w:val="none" w:sz="0" w:space="0" w:color="auto"/>
        <w:right w:val="none" w:sz="0" w:space="0" w:color="auto"/>
      </w:divBdr>
    </w:div>
    <w:div w:id="685905508">
      <w:bodyDiv w:val="1"/>
      <w:marLeft w:val="0"/>
      <w:marRight w:val="0"/>
      <w:marTop w:val="0"/>
      <w:marBottom w:val="0"/>
      <w:divBdr>
        <w:top w:val="none" w:sz="0" w:space="0" w:color="auto"/>
        <w:left w:val="none" w:sz="0" w:space="0" w:color="auto"/>
        <w:bottom w:val="none" w:sz="0" w:space="0" w:color="auto"/>
        <w:right w:val="none" w:sz="0" w:space="0" w:color="auto"/>
      </w:divBdr>
    </w:div>
    <w:div w:id="1038971056">
      <w:bodyDiv w:val="1"/>
      <w:marLeft w:val="0"/>
      <w:marRight w:val="0"/>
      <w:marTop w:val="0"/>
      <w:marBottom w:val="0"/>
      <w:divBdr>
        <w:top w:val="none" w:sz="0" w:space="0" w:color="auto"/>
        <w:left w:val="none" w:sz="0" w:space="0" w:color="auto"/>
        <w:bottom w:val="none" w:sz="0" w:space="0" w:color="auto"/>
        <w:right w:val="none" w:sz="0" w:space="0" w:color="auto"/>
      </w:divBdr>
    </w:div>
    <w:div w:id="1202476459">
      <w:bodyDiv w:val="1"/>
      <w:marLeft w:val="0"/>
      <w:marRight w:val="0"/>
      <w:marTop w:val="0"/>
      <w:marBottom w:val="0"/>
      <w:divBdr>
        <w:top w:val="none" w:sz="0" w:space="0" w:color="auto"/>
        <w:left w:val="none" w:sz="0" w:space="0" w:color="auto"/>
        <w:bottom w:val="none" w:sz="0" w:space="0" w:color="auto"/>
        <w:right w:val="none" w:sz="0" w:space="0" w:color="auto"/>
      </w:divBdr>
      <w:divsChild>
        <w:div w:id="34736687">
          <w:marLeft w:val="0"/>
          <w:marRight w:val="0"/>
          <w:marTop w:val="0"/>
          <w:marBottom w:val="0"/>
          <w:divBdr>
            <w:top w:val="none" w:sz="0" w:space="0" w:color="auto"/>
            <w:left w:val="none" w:sz="0" w:space="0" w:color="auto"/>
            <w:bottom w:val="none" w:sz="0" w:space="0" w:color="auto"/>
            <w:right w:val="none" w:sz="0" w:space="0" w:color="auto"/>
          </w:divBdr>
          <w:divsChild>
            <w:div w:id="587885315">
              <w:marLeft w:val="0"/>
              <w:marRight w:val="0"/>
              <w:marTop w:val="0"/>
              <w:marBottom w:val="0"/>
              <w:divBdr>
                <w:top w:val="none" w:sz="0" w:space="0" w:color="auto"/>
                <w:left w:val="none" w:sz="0" w:space="0" w:color="auto"/>
                <w:bottom w:val="none" w:sz="0" w:space="0" w:color="auto"/>
                <w:right w:val="none" w:sz="0" w:space="0" w:color="auto"/>
              </w:divBdr>
              <w:divsChild>
                <w:div w:id="2586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041494">
      <w:bodyDiv w:val="1"/>
      <w:marLeft w:val="0"/>
      <w:marRight w:val="0"/>
      <w:marTop w:val="0"/>
      <w:marBottom w:val="0"/>
      <w:divBdr>
        <w:top w:val="none" w:sz="0" w:space="0" w:color="auto"/>
        <w:left w:val="none" w:sz="0" w:space="0" w:color="auto"/>
        <w:bottom w:val="none" w:sz="0" w:space="0" w:color="auto"/>
        <w:right w:val="none" w:sz="0" w:space="0" w:color="auto"/>
      </w:divBdr>
    </w:div>
    <w:div w:id="1347513620">
      <w:bodyDiv w:val="1"/>
      <w:marLeft w:val="0"/>
      <w:marRight w:val="0"/>
      <w:marTop w:val="0"/>
      <w:marBottom w:val="0"/>
      <w:divBdr>
        <w:top w:val="none" w:sz="0" w:space="0" w:color="auto"/>
        <w:left w:val="none" w:sz="0" w:space="0" w:color="auto"/>
        <w:bottom w:val="none" w:sz="0" w:space="0" w:color="auto"/>
        <w:right w:val="none" w:sz="0" w:space="0" w:color="auto"/>
      </w:divBdr>
      <w:divsChild>
        <w:div w:id="143861421">
          <w:marLeft w:val="0"/>
          <w:marRight w:val="0"/>
          <w:marTop w:val="0"/>
          <w:marBottom w:val="0"/>
          <w:divBdr>
            <w:top w:val="none" w:sz="0" w:space="0" w:color="auto"/>
            <w:left w:val="none" w:sz="0" w:space="0" w:color="auto"/>
            <w:bottom w:val="none" w:sz="0" w:space="0" w:color="auto"/>
            <w:right w:val="none" w:sz="0" w:space="0" w:color="auto"/>
          </w:divBdr>
          <w:divsChild>
            <w:div w:id="329872559">
              <w:marLeft w:val="0"/>
              <w:marRight w:val="0"/>
              <w:marTop w:val="0"/>
              <w:marBottom w:val="0"/>
              <w:divBdr>
                <w:top w:val="none" w:sz="0" w:space="0" w:color="auto"/>
                <w:left w:val="none" w:sz="0" w:space="0" w:color="auto"/>
                <w:bottom w:val="none" w:sz="0" w:space="0" w:color="auto"/>
                <w:right w:val="none" w:sz="0" w:space="0" w:color="auto"/>
              </w:divBdr>
              <w:divsChild>
                <w:div w:id="21453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358844">
      <w:bodyDiv w:val="1"/>
      <w:marLeft w:val="0"/>
      <w:marRight w:val="0"/>
      <w:marTop w:val="0"/>
      <w:marBottom w:val="0"/>
      <w:divBdr>
        <w:top w:val="none" w:sz="0" w:space="0" w:color="auto"/>
        <w:left w:val="none" w:sz="0" w:space="0" w:color="auto"/>
        <w:bottom w:val="none" w:sz="0" w:space="0" w:color="auto"/>
        <w:right w:val="none" w:sz="0" w:space="0" w:color="auto"/>
      </w:divBdr>
    </w:div>
    <w:div w:id="1473064268">
      <w:bodyDiv w:val="1"/>
      <w:marLeft w:val="0"/>
      <w:marRight w:val="0"/>
      <w:marTop w:val="0"/>
      <w:marBottom w:val="0"/>
      <w:divBdr>
        <w:top w:val="none" w:sz="0" w:space="0" w:color="auto"/>
        <w:left w:val="none" w:sz="0" w:space="0" w:color="auto"/>
        <w:bottom w:val="none" w:sz="0" w:space="0" w:color="auto"/>
        <w:right w:val="none" w:sz="0" w:space="0" w:color="auto"/>
      </w:divBdr>
    </w:div>
    <w:div w:id="1681666249">
      <w:bodyDiv w:val="1"/>
      <w:marLeft w:val="0"/>
      <w:marRight w:val="0"/>
      <w:marTop w:val="0"/>
      <w:marBottom w:val="0"/>
      <w:divBdr>
        <w:top w:val="none" w:sz="0" w:space="0" w:color="auto"/>
        <w:left w:val="none" w:sz="0" w:space="0" w:color="auto"/>
        <w:bottom w:val="none" w:sz="0" w:space="0" w:color="auto"/>
        <w:right w:val="none" w:sz="0" w:space="0" w:color="auto"/>
      </w:divBdr>
    </w:div>
    <w:div w:id="1782188070">
      <w:bodyDiv w:val="1"/>
      <w:marLeft w:val="0"/>
      <w:marRight w:val="0"/>
      <w:marTop w:val="0"/>
      <w:marBottom w:val="0"/>
      <w:divBdr>
        <w:top w:val="none" w:sz="0" w:space="0" w:color="auto"/>
        <w:left w:val="none" w:sz="0" w:space="0" w:color="auto"/>
        <w:bottom w:val="none" w:sz="0" w:space="0" w:color="auto"/>
        <w:right w:val="none" w:sz="0" w:space="0" w:color="auto"/>
      </w:divBdr>
      <w:divsChild>
        <w:div w:id="1487471002">
          <w:marLeft w:val="0"/>
          <w:marRight w:val="0"/>
          <w:marTop w:val="0"/>
          <w:marBottom w:val="0"/>
          <w:divBdr>
            <w:top w:val="none" w:sz="0" w:space="0" w:color="auto"/>
            <w:left w:val="none" w:sz="0" w:space="0" w:color="auto"/>
            <w:bottom w:val="none" w:sz="0" w:space="0" w:color="auto"/>
            <w:right w:val="none" w:sz="0" w:space="0" w:color="auto"/>
          </w:divBdr>
          <w:divsChild>
            <w:div w:id="397439643">
              <w:marLeft w:val="0"/>
              <w:marRight w:val="0"/>
              <w:marTop w:val="0"/>
              <w:marBottom w:val="0"/>
              <w:divBdr>
                <w:top w:val="none" w:sz="0" w:space="0" w:color="auto"/>
                <w:left w:val="none" w:sz="0" w:space="0" w:color="auto"/>
                <w:bottom w:val="none" w:sz="0" w:space="0" w:color="auto"/>
                <w:right w:val="none" w:sz="0" w:space="0" w:color="auto"/>
              </w:divBdr>
              <w:divsChild>
                <w:div w:id="85191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784143">
      <w:bodyDiv w:val="1"/>
      <w:marLeft w:val="0"/>
      <w:marRight w:val="0"/>
      <w:marTop w:val="0"/>
      <w:marBottom w:val="0"/>
      <w:divBdr>
        <w:top w:val="none" w:sz="0" w:space="0" w:color="auto"/>
        <w:left w:val="none" w:sz="0" w:space="0" w:color="auto"/>
        <w:bottom w:val="none" w:sz="0" w:space="0" w:color="auto"/>
        <w:right w:val="none" w:sz="0" w:space="0" w:color="auto"/>
      </w:divBdr>
    </w:div>
    <w:div w:id="1835991423">
      <w:bodyDiv w:val="1"/>
      <w:marLeft w:val="0"/>
      <w:marRight w:val="0"/>
      <w:marTop w:val="0"/>
      <w:marBottom w:val="0"/>
      <w:divBdr>
        <w:top w:val="none" w:sz="0" w:space="0" w:color="auto"/>
        <w:left w:val="none" w:sz="0" w:space="0" w:color="auto"/>
        <w:bottom w:val="none" w:sz="0" w:space="0" w:color="auto"/>
        <w:right w:val="none" w:sz="0" w:space="0" w:color="auto"/>
      </w:divBdr>
    </w:div>
    <w:div w:id="1896816583">
      <w:bodyDiv w:val="1"/>
      <w:marLeft w:val="0"/>
      <w:marRight w:val="0"/>
      <w:marTop w:val="0"/>
      <w:marBottom w:val="0"/>
      <w:divBdr>
        <w:top w:val="none" w:sz="0" w:space="0" w:color="auto"/>
        <w:left w:val="none" w:sz="0" w:space="0" w:color="auto"/>
        <w:bottom w:val="none" w:sz="0" w:space="0" w:color="auto"/>
        <w:right w:val="none" w:sz="0" w:space="0" w:color="auto"/>
      </w:divBdr>
    </w:div>
    <w:div w:id="1908765643">
      <w:bodyDiv w:val="1"/>
      <w:marLeft w:val="0"/>
      <w:marRight w:val="0"/>
      <w:marTop w:val="0"/>
      <w:marBottom w:val="0"/>
      <w:divBdr>
        <w:top w:val="none" w:sz="0" w:space="0" w:color="auto"/>
        <w:left w:val="none" w:sz="0" w:space="0" w:color="auto"/>
        <w:bottom w:val="none" w:sz="0" w:space="0" w:color="auto"/>
        <w:right w:val="none" w:sz="0" w:space="0" w:color="auto"/>
      </w:divBdr>
    </w:div>
    <w:div w:id="212784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18" Type="http://schemas.openxmlformats.org/officeDocument/2006/relationships/hyperlink" Target="https://www.itl.nist.gov/div898/handbook/prc/section4/prc44.htm" TargetMode="External"/><Relationship Id="rId26" Type="http://schemas.openxmlformats.org/officeDocument/2006/relationships/hyperlink" Target="https://en.wikipedia.org/wiki/Doi_(identifier)" TargetMode="External"/><Relationship Id="rId3" Type="http://schemas.openxmlformats.org/officeDocument/2006/relationships/styles" Target="styles.xml"/><Relationship Id="rId21" Type="http://schemas.openxmlformats.org/officeDocument/2006/relationships/hyperlink" Target="https://doi.org/10.1098%2Frspa.1937.010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hyperlink" Target="https://doi.org/10.1098%2Frspa.1937.0109" TargetMode="External"/><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hyperlink" Target="https://www.ich.org/page/quality-guideline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thomasalittleconsulting.com/" TargetMode="External"/><Relationship Id="rId11" Type="http://schemas.openxmlformats.org/officeDocument/2006/relationships/image" Target="media/image5.png"/><Relationship Id="rId24" Type="http://schemas.openxmlformats.org/officeDocument/2006/relationships/hyperlink" Target="https://en.wikipedia.org/wiki/Doi_(identifier)" TargetMode="External"/><Relationship Id="rId5" Type="http://schemas.openxmlformats.org/officeDocument/2006/relationships/webSettings" Target="webSettings.xml"/><Relationship Id="rId15" Type="http://schemas.openxmlformats.org/officeDocument/2006/relationships/image" Target="media/image9.emf"/><Relationship Id="rId23" Type="http://schemas.openxmlformats.org/officeDocument/2006/relationships/hyperlink" Target="https://ui.adsabs.harvard.edu/abs/1937RSPSA.160..268B" TargetMode="External"/><Relationship Id="rId28" Type="http://schemas.openxmlformats.org/officeDocument/2006/relationships/hyperlink" Target="https://github.com/PaulAntonDeen/Papers" TargetMode="External"/><Relationship Id="rId10" Type="http://schemas.openxmlformats.org/officeDocument/2006/relationships/image" Target="media/image4.png"/><Relationship Id="rId19" Type="http://schemas.openxmlformats.org/officeDocument/2006/relationships/hyperlink" Target="http://www.usp.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hyperlink" Target="https://en.wikipedia.org/wiki/Bibcode_(identifier)" TargetMode="External"/><Relationship Id="rId27" Type="http://schemas.openxmlformats.org/officeDocument/2006/relationships/hyperlink" Target="https://doi.org/10.1093%2Fbiomet%2F58.3.54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Pau21</b:Tag>
    <b:SourceType>DocumentFromInternetSite</b:SourceType>
    <b:Guid>{F7AF6A37-687E-FF48-832E-189D11B35FB3}</b:Guid>
    <b:Title>POV explanation and comparison</b:Title>
    <b:Year>2021</b:Year>
    <b:Author>
      <b:Author>
        <b:NameList>
          <b:Person>
            <b:Last>Deen</b:Last>
            <b:First>Paul</b:First>
          </b:Person>
        </b:NameList>
      </b:Author>
    </b:Author>
    <b:InternetSiteTitle>Github</b:InternetSiteTitle>
    <b:URL>https://github.com/PaulAntonDeen/Papers/tree/master/Data</b:URL>
    <b:Month>February</b:Month>
    <b:Day>1</b:Day>
    <b:RefOrder>1</b:RefOrder>
  </b:Source>
</b:Sources>
</file>

<file path=customXml/itemProps1.xml><?xml version="1.0" encoding="utf-8"?>
<ds:datastoreItem xmlns:ds="http://schemas.openxmlformats.org/officeDocument/2006/customXml" ds:itemID="{0BF60A02-448B-A24C-B066-2830E3751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8</Pages>
  <Words>2020</Words>
  <Characters>11515</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paulext@live.nl</dc:creator>
  <cp:keywords/>
  <dc:description/>
  <cp:lastModifiedBy>paulext@live.nl</cp:lastModifiedBy>
  <cp:revision>26</cp:revision>
  <dcterms:created xsi:type="dcterms:W3CDTF">2021-01-14T19:40:00Z</dcterms:created>
  <dcterms:modified xsi:type="dcterms:W3CDTF">2021-02-11T20:18:00Z</dcterms:modified>
</cp:coreProperties>
</file>