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8B7F5C" w14:textId="2FED2435" w:rsidR="00B17866" w:rsidRDefault="00B17866" w:rsidP="006F3249">
      <w:pPr>
        <w:pStyle w:val="Title"/>
      </w:pPr>
      <w:r>
        <w:t>Partition of variation: an explanation and comparison of variance components analysis methods</w:t>
      </w:r>
    </w:p>
    <w:p w14:paraId="56A1C6C9" w14:textId="34CA98AB" w:rsidR="00B17866" w:rsidRDefault="00B17866" w:rsidP="006F3249">
      <w:pPr>
        <w:pStyle w:val="Heading1"/>
      </w:pPr>
      <w:r>
        <w:t>Application of variance components</w:t>
      </w:r>
      <w:r w:rsidR="00232E76">
        <w:t xml:space="preserve"> analysis</w:t>
      </w:r>
    </w:p>
    <w:p w14:paraId="069D9E4D" w14:textId="77777777" w:rsidR="00500D84" w:rsidRDefault="00232E76" w:rsidP="00232E76">
      <w:r>
        <w:t xml:space="preserve">Variance Components </w:t>
      </w:r>
      <w:r>
        <w:t xml:space="preserve">are used to </w:t>
      </w:r>
      <w:r>
        <w:t xml:space="preserve">estimates the contribution of each random effect to the variance of the dependent variable. </w:t>
      </w:r>
      <w:r>
        <w:t>To calculate variance table the levels of categorical r</w:t>
      </w:r>
      <w:r>
        <w:t xml:space="preserve">andom effect variables </w:t>
      </w:r>
      <w:r>
        <w:t xml:space="preserve">are assumed to be </w:t>
      </w:r>
      <w:r>
        <w:t xml:space="preserve">a random sample of all categories. </w:t>
      </w:r>
      <w:r>
        <w:t xml:space="preserve">Random effects might include </w:t>
      </w:r>
      <w:r>
        <w:t xml:space="preserve">grouping variables like </w:t>
      </w:r>
      <w:r>
        <w:t>store</w:t>
      </w:r>
      <w:r>
        <w:t xml:space="preserve"> in a study of </w:t>
      </w:r>
      <w:r>
        <w:t>shoppers</w:t>
      </w:r>
      <w:r>
        <w:t xml:space="preserve">, </w:t>
      </w:r>
      <w:r>
        <w:t xml:space="preserve">weekday </w:t>
      </w:r>
      <w:r>
        <w:t xml:space="preserve">in a </w:t>
      </w:r>
      <w:r>
        <w:t xml:space="preserve">production yield </w:t>
      </w:r>
      <w:r>
        <w:t xml:space="preserve">study, or </w:t>
      </w:r>
      <w:r>
        <w:t xml:space="preserve">race </w:t>
      </w:r>
      <w:r>
        <w:t xml:space="preserve">in </w:t>
      </w:r>
      <w:r>
        <w:t xml:space="preserve">a </w:t>
      </w:r>
      <w:r>
        <w:t xml:space="preserve">repeated measures </w:t>
      </w:r>
      <w:r>
        <w:t xml:space="preserve">medical </w:t>
      </w:r>
      <w:r>
        <w:t>stud</w:t>
      </w:r>
      <w:r>
        <w:t>y</w:t>
      </w:r>
      <w:r>
        <w:t>.</w:t>
      </w:r>
    </w:p>
    <w:p w14:paraId="3F0BBECF" w14:textId="476403FF" w:rsidR="006F3249" w:rsidRPr="006F3249" w:rsidRDefault="00500D84" w:rsidP="00232E76">
      <w:r>
        <w:t>V</w:t>
      </w:r>
      <w:r w:rsidR="00232E76">
        <w:t>ariance components can be calculated to identify source</w:t>
      </w:r>
      <w:r>
        <w:t>s</w:t>
      </w:r>
      <w:r w:rsidR="00232E76">
        <w:t xml:space="preserve"> of variation that can be eliminated to decrease </w:t>
      </w:r>
      <w:r>
        <w:t xml:space="preserve">output </w:t>
      </w:r>
      <w:r w:rsidR="00232E76">
        <w:t xml:space="preserve">variation </w:t>
      </w:r>
      <w:r>
        <w:t xml:space="preserve">or </w:t>
      </w:r>
      <w:r w:rsidR="00232E76">
        <w:t xml:space="preserve">to </w:t>
      </w:r>
      <w:r>
        <w:t xml:space="preserve">proof </w:t>
      </w:r>
      <w:r w:rsidR="00232E76">
        <w:t xml:space="preserve">that a random effect </w:t>
      </w:r>
      <w:r>
        <w:t xml:space="preserve">has </w:t>
      </w:r>
      <w:r w:rsidR="00232E76" w:rsidRPr="00232E76">
        <w:t>negligible</w:t>
      </w:r>
      <w:r>
        <w:t xml:space="preserve"> contribution to output variation. Analytical process </w:t>
      </w:r>
      <w:proofErr w:type="gramStart"/>
      <w:r>
        <w:t>are</w:t>
      </w:r>
      <w:proofErr w:type="gramEnd"/>
      <w:r>
        <w:t xml:space="preserve"> typically designed so that the operator executing the analysis does not influence the resulting quantitation and this needs to be validated.</w:t>
      </w:r>
    </w:p>
    <w:p w14:paraId="1753E91C" w14:textId="62FA2BE5" w:rsidR="00B17866" w:rsidRDefault="00B17866" w:rsidP="006F3249">
      <w:pPr>
        <w:pStyle w:val="Heading1"/>
      </w:pPr>
      <w:r>
        <w:t>History of variance components analysis</w:t>
      </w:r>
    </w:p>
    <w:p w14:paraId="3272DD5D" w14:textId="7D95967B" w:rsidR="00500D84" w:rsidRPr="00A65CBB" w:rsidRDefault="00500D84" w:rsidP="00500D84">
      <w:pPr>
        <w:rPr>
          <w:rFonts w:eastAsia="Calibri"/>
        </w:rPr>
      </w:pPr>
      <w:r>
        <w:t>Various variance components analysis methods are available. Recognized techniques are Expected Mean Square</w:t>
      </w:r>
      <w:r w:rsidR="00BF453A">
        <w:t xml:space="preserve"> (1921)</w:t>
      </w:r>
      <w:r>
        <w:t>, Maximum Likelihood</w:t>
      </w:r>
      <w:r w:rsidR="00BF453A">
        <w:t xml:space="preserve"> (early 1800)</w:t>
      </w:r>
      <w:r>
        <w:t>, Restricted Maximum Likelihood</w:t>
      </w:r>
      <w:r w:rsidR="00BF453A">
        <w:t xml:space="preserve"> (1937)</w:t>
      </w:r>
      <w:r>
        <w:t xml:space="preserve">, Bayesian variance components estimation. </w:t>
      </w:r>
      <w:r w:rsidR="0085050E">
        <w:t>Most of these techniques predate the invention of the computer and have not changed much with the advent of near unlimited computational power.</w:t>
      </w:r>
      <w:r w:rsidR="001739D5">
        <w:t xml:space="preserve"> Restricted maximum likelihood is currently the advised standard in most guidance from </w:t>
      </w:r>
      <w:r w:rsidR="001739D5" w:rsidRPr="001739D5">
        <w:t>United States Pharmacopeia</w:t>
      </w:r>
      <w:r w:rsidR="00BF453A">
        <w:t>, whereas NIST uses Expected Mean Squares.</w:t>
      </w:r>
      <w:r w:rsidR="0085050E">
        <w:t xml:space="preserve"> </w:t>
      </w:r>
      <w:r w:rsidR="00A65CBB" w:rsidRPr="00A50A47">
        <w:rPr>
          <w:rFonts w:eastAsia="Calibri"/>
        </w:rPr>
        <w:t xml:space="preserve">POV was invented by Thomas A. Little in 1993 for the analysis of semiconductor data for hard drive manufacturing. In 2015 Thomas A. Little and Paul </w:t>
      </w:r>
      <w:proofErr w:type="spellStart"/>
      <w:r w:rsidR="00A65CBB" w:rsidRPr="00A50A47">
        <w:rPr>
          <w:rFonts w:eastAsia="Calibri"/>
        </w:rPr>
        <w:t>Deen</w:t>
      </w:r>
      <w:proofErr w:type="spellEnd"/>
      <w:r w:rsidR="00A65CBB" w:rsidRPr="00A50A47">
        <w:rPr>
          <w:rFonts w:eastAsia="Calibri"/>
        </w:rPr>
        <w:t xml:space="preserve"> collaborated on expanding the </w:t>
      </w:r>
      <w:r w:rsidR="00A65CBB">
        <w:rPr>
          <w:rFonts w:eastAsia="Calibri"/>
        </w:rPr>
        <w:t xml:space="preserve">functionality of the </w:t>
      </w:r>
      <w:r w:rsidR="00A65CBB" w:rsidRPr="00A50A47">
        <w:rPr>
          <w:rFonts w:eastAsia="Calibri"/>
        </w:rPr>
        <w:t xml:space="preserve">POV engine with a full suite of Measurement System Analysis (MSA) tools. The POV engine is currently publicly available as a JSL script for use in JMP statistical software from SAS and can be found on </w:t>
      </w:r>
      <w:r w:rsidR="00A65CBB">
        <w:rPr>
          <w:rFonts w:eastAsia="Calibri"/>
        </w:rPr>
        <w:t xml:space="preserve">the </w:t>
      </w:r>
      <w:r w:rsidR="00A65CBB" w:rsidRPr="00A50A47">
        <w:rPr>
          <w:rFonts w:eastAsia="Calibri"/>
        </w:rPr>
        <w:t xml:space="preserve">website </w:t>
      </w:r>
      <w:hyperlink r:id="rId5">
        <w:r w:rsidR="00A65CBB" w:rsidRPr="00A50A47">
          <w:rPr>
            <w:rFonts w:eastAsia="Calibri"/>
            <w:color w:val="1155CC"/>
            <w:u w:val="single"/>
          </w:rPr>
          <w:t>https://thomasalittleconsulting.com</w:t>
        </w:r>
      </w:hyperlink>
      <w:r w:rsidR="00A65CBB" w:rsidRPr="00A50A47">
        <w:rPr>
          <w:rFonts w:eastAsia="Calibri"/>
        </w:rPr>
        <w:t>.</w:t>
      </w:r>
      <w:r w:rsidR="00A65CBB">
        <w:rPr>
          <w:rFonts w:eastAsia="Calibri"/>
        </w:rPr>
        <w:t xml:space="preserve"> A package for R statistical software has been developed in 2020 by Paul </w:t>
      </w:r>
      <w:proofErr w:type="spellStart"/>
      <w:r w:rsidR="00A65CBB">
        <w:rPr>
          <w:rFonts w:eastAsia="Calibri"/>
        </w:rPr>
        <w:t>Deen</w:t>
      </w:r>
      <w:proofErr w:type="spellEnd"/>
      <w:r w:rsidR="00A65CBB">
        <w:rPr>
          <w:rFonts w:eastAsia="Calibri"/>
        </w:rPr>
        <w:t xml:space="preserve"> and is available from CRAN.</w:t>
      </w:r>
    </w:p>
    <w:p w14:paraId="092293B8" w14:textId="46388F1A" w:rsidR="00B17866" w:rsidRDefault="00B17866" w:rsidP="006F3249">
      <w:pPr>
        <w:pStyle w:val="Heading1"/>
      </w:pPr>
      <w:r>
        <w:t>Technical description of POV</w:t>
      </w:r>
    </w:p>
    <w:p w14:paraId="46401525" w14:textId="5A67E65B" w:rsidR="006F3249" w:rsidRDefault="006F3249" w:rsidP="006F3249">
      <w:pPr>
        <w:rPr>
          <w:rFonts w:eastAsia="Calibri"/>
        </w:rPr>
      </w:pPr>
      <w:r w:rsidRPr="00A50A47">
        <w:rPr>
          <w:rFonts w:eastAsia="Calibri"/>
        </w:rPr>
        <w:t xml:space="preserve">both the response </w:t>
      </w:r>
      <w:proofErr w:type="gramStart"/>
      <w:r w:rsidRPr="00A50A47">
        <w:rPr>
          <w:rFonts w:eastAsia="Calibri"/>
        </w:rPr>
        <w:t>mean</w:t>
      </w:r>
      <w:proofErr w:type="gramEnd"/>
      <w:r w:rsidRPr="00A50A47">
        <w:rPr>
          <w:rFonts w:eastAsia="Calibri"/>
        </w:rPr>
        <w:t xml:space="preserve"> and standard deviations change (are variable). </w:t>
      </w:r>
      <w:r>
        <w:rPr>
          <w:rFonts w:eastAsia="Calibri"/>
        </w:rPr>
        <w:t>T</w:t>
      </w:r>
      <w:r w:rsidRPr="00A50A47">
        <w:rPr>
          <w:rFonts w:eastAsia="Calibri"/>
        </w:rPr>
        <w:t xml:space="preserve">he variation in the means and the variation of the standard deviations </w:t>
      </w:r>
      <w:r>
        <w:rPr>
          <w:rFonts w:eastAsia="Calibri"/>
        </w:rPr>
        <w:t xml:space="preserve">are </w:t>
      </w:r>
      <w:r w:rsidRPr="00A50A47">
        <w:rPr>
          <w:rFonts w:eastAsia="Calibri"/>
        </w:rPr>
        <w:t>two components of the total variation.</w:t>
      </w:r>
      <w:r>
        <w:rPr>
          <w:rFonts w:eastAsia="Calibri"/>
        </w:rPr>
        <w:t xml:space="preserve"> The first is the between variation and the second is the within variation.</w:t>
      </w:r>
    </w:p>
    <w:p w14:paraId="5EFD2007" w14:textId="40AFBBD5" w:rsidR="004C6B9D" w:rsidRDefault="004C6B9D" w:rsidP="006F3249">
      <w:pPr>
        <w:rPr>
          <w:rFonts w:eastAsia="Calibri"/>
        </w:rPr>
      </w:pPr>
      <w:r>
        <w:rPr>
          <w:rFonts w:eastAsia="Calibri"/>
        </w:rPr>
        <w:t>Change in Mean is Between factor variance</w:t>
      </w:r>
    </w:p>
    <w:p w14:paraId="42A07194" w14:textId="7E432137" w:rsidR="004C6B9D" w:rsidRDefault="004C6B9D" w:rsidP="006F3249">
      <w:pPr>
        <w:rPr>
          <w:rFonts w:eastAsia="Calibri"/>
        </w:rPr>
      </w:pPr>
      <w:r>
        <w:rPr>
          <w:rFonts w:eastAsia="Calibri"/>
        </w:rPr>
        <w:t xml:space="preserve">Change in </w:t>
      </w:r>
      <w:proofErr w:type="spellStart"/>
      <w:r>
        <w:rPr>
          <w:rFonts w:eastAsia="Calibri"/>
        </w:rPr>
        <w:t>StdDev</w:t>
      </w:r>
      <w:proofErr w:type="spellEnd"/>
      <w:r>
        <w:rPr>
          <w:rFonts w:eastAsia="Calibri"/>
        </w:rPr>
        <w:t xml:space="preserve"> is Within factor variance</w:t>
      </w:r>
    </w:p>
    <w:p w14:paraId="21850332" w14:textId="2888FD59" w:rsidR="006F3249" w:rsidRDefault="004C6B9D" w:rsidP="006F3249">
      <w:pPr>
        <w:rPr>
          <w:rFonts w:eastAsia="Calibri"/>
        </w:rPr>
      </w:pPr>
      <w:r>
        <w:rPr>
          <w:rFonts w:eastAsia="Calibri"/>
        </w:rPr>
        <w:t xml:space="preserve">Common variance it the minimum amount of variance present in all unique combinations of factor levels. </w:t>
      </w:r>
    </w:p>
    <w:p w14:paraId="102B3D5E" w14:textId="4C00A4DA" w:rsidR="004C6B9D" w:rsidRPr="00A50A47" w:rsidRDefault="004C6B9D" w:rsidP="004C6B9D">
      <w:pPr>
        <w:rPr>
          <w:rFonts w:eastAsia="Calibri"/>
        </w:rPr>
      </w:pPr>
      <w:r w:rsidRPr="00A50A47">
        <w:rPr>
          <w:rFonts w:eastAsia="Calibri"/>
        </w:rPr>
        <w:t xml:space="preserve">In the case of a </w:t>
      </w:r>
      <w:proofErr w:type="gramStart"/>
      <w:r w:rsidRPr="00A50A47">
        <w:rPr>
          <w:rFonts w:eastAsia="Calibri"/>
        </w:rPr>
        <w:t>2 factor</w:t>
      </w:r>
      <w:proofErr w:type="gramEnd"/>
      <w:r>
        <w:rPr>
          <w:rFonts w:eastAsia="Calibri"/>
        </w:rPr>
        <w:t xml:space="preserve"> </w:t>
      </w:r>
      <w:r w:rsidRPr="00A50A47">
        <w:rPr>
          <w:rFonts w:eastAsia="Calibri"/>
        </w:rPr>
        <w:t xml:space="preserve">crossed study the </w:t>
      </w:r>
      <w:r>
        <w:rPr>
          <w:rFonts w:eastAsia="Calibri"/>
        </w:rPr>
        <w:t>possible combinations are:</w:t>
      </w:r>
    </w:p>
    <w:p w14:paraId="2A6C19EC" w14:textId="77777777" w:rsidR="004C6B9D" w:rsidRPr="008B7D83" w:rsidRDefault="004C6B9D" w:rsidP="006F3249">
      <w:pPr>
        <w:rPr>
          <w:rFonts w:eastAsia="Calibri"/>
        </w:rPr>
      </w:pPr>
    </w:p>
    <w:p w14:paraId="06D84BF1" w14:textId="77777777" w:rsidR="006F3249" w:rsidRDefault="006F3249" w:rsidP="006F3249">
      <w:pPr>
        <w:keepNext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5474059" wp14:editId="497C812E">
                <wp:extent cx="5314950" cy="1485900"/>
                <wp:effectExtent l="0" t="0" r="19050" b="19050"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4950" cy="1485900"/>
                          <a:chOff x="0" y="0"/>
                          <a:chExt cx="5314950" cy="1485900"/>
                        </a:xfrm>
                      </wpg:grpSpPr>
                      <wps:wsp>
                        <wps:cNvPr id="50" name="Rounded Rectangle 50"/>
                        <wps:cNvSpPr/>
                        <wps:spPr>
                          <a:xfrm>
                            <a:off x="0" y="19050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321963" w14:textId="77777777" w:rsidR="006F3249" w:rsidRDefault="006F3249" w:rsidP="006F3249">
                              <w:pPr>
                                <w:jc w:val="center"/>
                              </w:pPr>
                              <w:r>
                                <w:t>Machine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Rounded Rectangle 51"/>
                        <wps:cNvSpPr/>
                        <wps:spPr>
                          <a:xfrm>
                            <a:off x="2152650" y="0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446174" w14:textId="77777777" w:rsidR="006F3249" w:rsidRDefault="006F3249" w:rsidP="006F3249">
                              <w:pPr>
                                <w:jc w:val="center"/>
                              </w:pPr>
                              <w:r>
                                <w:t>Machine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ounded Rectangle 52"/>
                        <wps:cNvSpPr/>
                        <wps:spPr>
                          <a:xfrm>
                            <a:off x="4095750" y="0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86E9F2" w14:textId="77777777" w:rsidR="006F3249" w:rsidRDefault="006F3249" w:rsidP="006F3249">
                              <w:pPr>
                                <w:jc w:val="center"/>
                              </w:pPr>
                              <w:r>
                                <w:t>Machine 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Rounded Rectangle 53"/>
                        <wps:cNvSpPr/>
                        <wps:spPr>
                          <a:xfrm>
                            <a:off x="28575" y="1057275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C34002" w14:textId="77777777" w:rsidR="006F3249" w:rsidRDefault="006F3249" w:rsidP="006F3249">
                              <w:pPr>
                                <w:jc w:val="center"/>
                              </w:pPr>
                              <w:r>
                                <w:t>Metrology 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Rounded Rectangle 54"/>
                        <wps:cNvSpPr/>
                        <wps:spPr>
                          <a:xfrm>
                            <a:off x="2181225" y="1038225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A26250" w14:textId="77777777" w:rsidR="006F3249" w:rsidRDefault="006F3249" w:rsidP="006F3249">
                              <w:pPr>
                                <w:jc w:val="center"/>
                              </w:pPr>
                              <w:r>
                                <w:t>Metrology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ounded Rectangle 55"/>
                        <wps:cNvSpPr/>
                        <wps:spPr>
                          <a:xfrm>
                            <a:off x="4124325" y="1038225"/>
                            <a:ext cx="1190625" cy="4286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1DB5C8" w14:textId="77777777" w:rsidR="006F3249" w:rsidRDefault="006F3249" w:rsidP="006F3249">
                              <w:pPr>
                                <w:jc w:val="center"/>
                              </w:pPr>
                              <w:r>
                                <w:t>Metrology 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Straight Arrow Connector 56"/>
                        <wps:cNvCnPr/>
                        <wps:spPr>
                          <a:xfrm flipH="1">
                            <a:off x="590550" y="447675"/>
                            <a:ext cx="9525" cy="6191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Arrow Connector 57"/>
                        <wps:cNvCnPr/>
                        <wps:spPr>
                          <a:xfrm flipH="1">
                            <a:off x="4724400" y="438150"/>
                            <a:ext cx="9525" cy="6191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Straight Arrow Connector 58"/>
                        <wps:cNvCnPr/>
                        <wps:spPr>
                          <a:xfrm flipH="1">
                            <a:off x="2762250" y="438150"/>
                            <a:ext cx="9525" cy="6191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Straight Arrow Connector 59"/>
                        <wps:cNvCnPr/>
                        <wps:spPr>
                          <a:xfrm>
                            <a:off x="600075" y="447675"/>
                            <a:ext cx="2152650" cy="5810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Arrow Connector 60"/>
                        <wps:cNvCnPr/>
                        <wps:spPr>
                          <a:xfrm>
                            <a:off x="619125" y="457200"/>
                            <a:ext cx="4057650" cy="571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Arrow Connector 61"/>
                        <wps:cNvCnPr/>
                        <wps:spPr>
                          <a:xfrm>
                            <a:off x="2771775" y="438150"/>
                            <a:ext cx="1952625" cy="590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" name="Straight Arrow Connector 62"/>
                        <wps:cNvCnPr/>
                        <wps:spPr>
                          <a:xfrm flipH="1">
                            <a:off x="590550" y="438150"/>
                            <a:ext cx="2190750" cy="590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Straight Arrow Connector 63"/>
                        <wps:cNvCnPr/>
                        <wps:spPr>
                          <a:xfrm flipH="1">
                            <a:off x="2743200" y="447675"/>
                            <a:ext cx="1990725" cy="571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474059" id="Group 49" o:spid="_x0000_s1026" style="width:418.5pt;height:117pt;mso-position-horizontal-relative:char;mso-position-vertical-relative:line" coordsize="53149,1485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">
                <v:roundrect id="Rounded Rectangle 50" o:spid="_x0000_s1027" style="position:absolute;top:190;width:11906;height:428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" fillcolor="#4472c4 [3204]" strokecolor="#1f3763 [1604]" strokeweight="1pt">
                  <v:stroke joinstyle="miter"/>
                  <v:textbox>
                    <w:txbxContent>
                      <w:p w14:paraId="09321963" w14:textId="77777777" w:rsidR="006F3249" w:rsidRDefault="006F3249" w:rsidP="006F3249">
                        <w:pPr>
                          <w:jc w:val="center"/>
                        </w:pPr>
                        <w:r>
                          <w:t>Machine A</w:t>
                        </w:r>
                      </w:p>
                    </w:txbxContent>
                  </v:textbox>
                </v:roundrect>
                <v:roundrect id="Rounded Rectangle 51" o:spid="_x0000_s1028" style="position:absolute;left:21526;width:11906;height:428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" fillcolor="#4472c4 [3204]" strokecolor="#1f3763 [1604]" strokeweight="1pt">
                  <v:stroke joinstyle="miter"/>
                  <v:textbox>
                    <w:txbxContent>
                      <w:p w14:paraId="68446174" w14:textId="77777777" w:rsidR="006F3249" w:rsidRDefault="006F3249" w:rsidP="006F3249">
                        <w:pPr>
                          <w:jc w:val="center"/>
                        </w:pPr>
                        <w:r>
                          <w:t>Machine B</w:t>
                        </w:r>
                      </w:p>
                    </w:txbxContent>
                  </v:textbox>
                </v:roundrect>
                <v:roundrect id="Rounded Rectangle 52" o:spid="_x0000_s1029" style="position:absolute;left:40957;width:11906;height:428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" fillcolor="#4472c4 [3204]" strokecolor="#1f3763 [1604]" strokeweight="1pt">
                  <v:stroke joinstyle="miter"/>
                  <v:textbox>
                    <w:txbxContent>
                      <w:p w14:paraId="2F86E9F2" w14:textId="77777777" w:rsidR="006F3249" w:rsidRDefault="006F3249" w:rsidP="006F3249">
                        <w:pPr>
                          <w:jc w:val="center"/>
                        </w:pPr>
                        <w:r>
                          <w:t>Machine C</w:t>
                        </w:r>
                      </w:p>
                    </w:txbxContent>
                  </v:textbox>
                </v:roundrect>
                <v:roundrect id="Rounded Rectangle 53" o:spid="_x0000_s1030" style="position:absolute;left:285;top:10572;width:11907;height:4287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" fillcolor="#4472c4 [3204]" strokecolor="#1f3763 [1604]" strokeweight="1pt">
                  <v:stroke joinstyle="miter"/>
                  <v:textbox>
                    <w:txbxContent>
                      <w:p w14:paraId="04C34002" w14:textId="77777777" w:rsidR="006F3249" w:rsidRDefault="006F3249" w:rsidP="006F3249">
                        <w:pPr>
                          <w:jc w:val="center"/>
                        </w:pPr>
                        <w:r>
                          <w:t>Metrology A</w:t>
                        </w:r>
                      </w:p>
                    </w:txbxContent>
                  </v:textbox>
                </v:roundrect>
                <v:roundrect id="Rounded Rectangle 54" o:spid="_x0000_s1031" style="position:absolute;left:21812;top:10382;width:11906;height:428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" fillcolor="#4472c4 [3204]" strokecolor="#1f3763 [1604]" strokeweight="1pt">
                  <v:stroke joinstyle="miter"/>
                  <v:textbox>
                    <w:txbxContent>
                      <w:p w14:paraId="02A26250" w14:textId="77777777" w:rsidR="006F3249" w:rsidRDefault="006F3249" w:rsidP="006F3249">
                        <w:pPr>
                          <w:jc w:val="center"/>
                        </w:pPr>
                        <w:r>
                          <w:t>Metrology B</w:t>
                        </w:r>
                      </w:p>
                    </w:txbxContent>
                  </v:textbox>
                </v:roundrect>
                <v:roundrect id="Rounded Rectangle 55" o:spid="_x0000_s1032" style="position:absolute;left:41243;top:10382;width:11906;height:428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" fillcolor="#4472c4 [3204]" strokecolor="#1f3763 [1604]" strokeweight="1pt">
                  <v:stroke joinstyle="miter"/>
                  <v:textbox>
                    <w:txbxContent>
                      <w:p w14:paraId="301DB5C8" w14:textId="77777777" w:rsidR="006F3249" w:rsidRDefault="006F3249" w:rsidP="006F3249">
                        <w:pPr>
                          <w:jc w:val="center"/>
                        </w:pPr>
                        <w:r>
                          <w:t>Metrology C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6" o:spid="_x0000_s1033" type="#_x0000_t32" style="position:absolute;left:5905;top:4476;width:95;height:6192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" strokecolor="black [3200]" strokeweight=".5pt">
                  <v:stroke endarrow="block" joinstyle="miter"/>
                </v:shape>
                <v:shape id="Straight Arrow Connector 57" o:spid="_x0000_s1034" type="#_x0000_t32" style="position:absolute;left:47244;top:4381;width:95;height:6191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" strokecolor="black [3200]" strokeweight=".5pt">
                  <v:stroke endarrow="block" joinstyle="miter"/>
                </v:shape>
                <v:shape id="Straight Arrow Connector 58" o:spid="_x0000_s1035" type="#_x0000_t32" style="position:absolute;left:27622;top:4381;width:95;height:6191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" strokecolor="black [3200]" strokeweight=".5pt">
                  <v:stroke endarrow="block" joinstyle="miter"/>
                </v:shape>
                <v:shape id="Straight Arrow Connector 59" o:spid="_x0000_s1036" type="#_x0000_t32" style="position:absolute;left:6000;top:4476;width:21527;height:5811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" strokecolor="black [3200]" strokeweight=".5pt">
                  <v:stroke endarrow="block" joinstyle="miter"/>
                </v:shape>
                <v:shape id="Straight Arrow Connector 60" o:spid="_x0000_s1037" type="#_x0000_t32" style="position:absolute;left:6191;top:4572;width:40576;height:5715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" strokecolor="black [3200]" strokeweight=".5pt">
                  <v:stroke endarrow="block" joinstyle="miter"/>
                </v:shape>
                <v:shape id="Straight Arrow Connector 61" o:spid="_x0000_s1038" type="#_x0000_t32" style="position:absolute;left:27717;top:4381;width:19527;height:590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" strokecolor="black [3200]" strokeweight=".5pt">
                  <v:stroke endarrow="block" joinstyle="miter"/>
                </v:shape>
                <v:shape id="Straight Arrow Connector 62" o:spid="_x0000_s1039" type="#_x0000_t32" style="position:absolute;left:5905;top:4381;width:21908;height:5906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" strokecolor="black [3200]" strokeweight=".5pt">
                  <v:stroke endarrow="block" joinstyle="miter"/>
                </v:shape>
                <v:shape id="Straight Arrow Connector 63" o:spid="_x0000_s1040" type="#_x0000_t32" style="position:absolute;left:27432;top:4476;width:19907;height:5715;flip:x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" strokecolor="black [3200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32E60790" w14:textId="4FC11044" w:rsidR="006F3249" w:rsidRDefault="006F3249" w:rsidP="006F3249">
      <w:pPr>
        <w:pStyle w:val="Caption"/>
        <w:jc w:val="center"/>
        <w:rPr>
          <w:lang w:val="en-US"/>
        </w:rPr>
      </w:pPr>
      <w:r w:rsidRPr="00810669">
        <w:rPr>
          <w:lang w:val="en-US"/>
        </w:rPr>
        <w:t xml:space="preserve">Figure </w:t>
      </w:r>
      <w:r>
        <w:fldChar w:fldCharType="begin"/>
      </w:r>
      <w:r w:rsidRPr="00810669">
        <w:rPr>
          <w:lang w:val="en-US"/>
        </w:rPr>
        <w:instrText xml:space="preserve"> SEQ Figure \* ARABIC </w:instrText>
      </w:r>
      <w:r>
        <w:fldChar w:fldCharType="separate"/>
      </w:r>
      <w:r w:rsidRPr="00810669">
        <w:rPr>
          <w:noProof/>
          <w:lang w:val="en-US"/>
        </w:rPr>
        <w:t>4</w:t>
      </w:r>
      <w:r>
        <w:fldChar w:fldCharType="end"/>
      </w:r>
      <w:r w:rsidRPr="00810669">
        <w:rPr>
          <w:lang w:val="en-US"/>
        </w:rPr>
        <w:t xml:space="preserve"> Crossed factor structure</w:t>
      </w:r>
    </w:p>
    <w:p w14:paraId="3C99EF13" w14:textId="5DB219D3" w:rsidR="004C6B9D" w:rsidRPr="004C6B9D" w:rsidRDefault="004C6B9D" w:rsidP="004C6B9D">
      <w:r>
        <w:t>The possible variance components are:</w:t>
      </w:r>
    </w:p>
    <w:p w14:paraId="11708FBA" w14:textId="77777777" w:rsidR="006F3249" w:rsidRDefault="006F3249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SD</m:t>
              </m:r>
            </m:e>
            <m:sub>
              <m:r>
                <w:rPr>
                  <w:rFonts w:ascii="Cambria Math" w:eastAsia="Calibri" w:hAnsi="Cambria Math"/>
                </w:rPr>
                <m:t>Overall</m:t>
              </m:r>
            </m:sub>
          </m:sSub>
          <m:r>
            <w:rPr>
              <w:rFonts w:ascii="Cambria Math" w:eastAsia="Calibri" w:hAnsi="Cambria Math"/>
            </w:rPr>
            <m:t>=</m:t>
          </m:r>
          <m:rad>
            <m:radPr>
              <m:degHide m:val="1"/>
              <m:ctrlPr>
                <w:rPr>
                  <w:rFonts w:ascii="Cambria Math" w:eastAsia="Calibri" w:hAnsi="Cambria Math"/>
                </w:rPr>
              </m:ctrlPr>
            </m:radPr>
            <m:deg/>
            <m:e>
              <m:eqArr>
                <m:eqArrPr>
                  <m:ctrlPr>
                    <w:rPr>
                      <w:rFonts w:ascii="Cambria Math" w:eastAsia="Calibri" w:hAnsi="Cambria Math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Between Machine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Between Metrology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Between Machine*Metrology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 xml:space="preserve">+ 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Within Machine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>+</m:t>
                  </m:r>
                </m:e>
                <m:e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Within Metrology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Within Machine*Metrology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 xml:space="preserve">+ </m:t>
                  </m:r>
                  <m:sSubSup>
                    <m:sSubSupPr>
                      <m:ctrlPr>
                        <w:rPr>
                          <w:rFonts w:ascii="Cambria Math" w:eastAsia="Calibri" w:hAnsi="Cambria Math"/>
                        </w:rPr>
                      </m:ctrlPr>
                    </m:sSubSupPr>
                    <m:e>
                      <m:r>
                        <w:rPr>
                          <w:rFonts w:ascii="Cambria Math" w:eastAsia="Calibri" w:hAnsi="Cambria Math"/>
                        </w:rPr>
                        <m:t>SD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</w:rPr>
                        <m:t>Common</m:t>
                      </m:r>
                    </m:sub>
                    <m:sup>
                      <m:r>
                        <w:rPr>
                          <w:rFonts w:ascii="Cambria Math" w:eastAsia="Calibri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Calibri" w:hAnsi="Cambria Math"/>
                    </w:rPr>
                    <m:t xml:space="preserve"> </m:t>
                  </m:r>
                </m:e>
              </m:eqArr>
            </m:e>
          </m:rad>
        </m:oMath>
      </m:oMathPara>
    </w:p>
    <w:p w14:paraId="26469CD3" w14:textId="77777777" w:rsidR="006F3249" w:rsidRDefault="006F3249" w:rsidP="006F3249">
      <w:pPr>
        <w:spacing w:after="400"/>
        <w:jc w:val="both"/>
        <w:rPr>
          <w:rFonts w:ascii="Calibri" w:eastAsia="Calibri" w:hAnsi="Calibri" w:cs="Calibri"/>
          <w:color w:val="000000"/>
        </w:rPr>
      </w:pPr>
    </w:p>
    <w:p w14:paraId="7C9E502F" w14:textId="6D99A93E" w:rsidR="006F3249" w:rsidRDefault="00036E74" w:rsidP="006F3249">
      <w:pPr>
        <w:rPr>
          <w:rFonts w:eastAsia="Calibri"/>
        </w:rPr>
      </w:pPr>
      <w:bookmarkStart w:id="0" w:name="_6to7f37aaivy" w:colFirst="0" w:colLast="0"/>
      <w:bookmarkEnd w:id="0"/>
      <w:r>
        <w:rPr>
          <w:rFonts w:eastAsia="Calibri"/>
        </w:rPr>
        <w:t>T</w:t>
      </w:r>
      <w:r w:rsidR="006F3249">
        <w:rPr>
          <w:rFonts w:eastAsia="Calibri"/>
        </w:rPr>
        <w:t xml:space="preserve">he POV method </w:t>
      </w:r>
      <w:r w:rsidR="00A653B6">
        <w:rPr>
          <w:rFonts w:eastAsia="Calibri"/>
        </w:rPr>
        <w:t xml:space="preserve">is explained with an example using JMP by SAS. The example </w:t>
      </w:r>
      <w:r w:rsidR="006F3249">
        <w:rPr>
          <w:rFonts w:eastAsia="Calibri"/>
        </w:rPr>
        <w:t xml:space="preserve">contains </w:t>
      </w:r>
      <w:r w:rsidR="006F3249" w:rsidRPr="00A50A47">
        <w:rPr>
          <w:rFonts w:eastAsia="Calibri"/>
        </w:rPr>
        <w:t xml:space="preserve">one response and </w:t>
      </w:r>
      <w:r w:rsidR="006F3249">
        <w:rPr>
          <w:rFonts w:eastAsia="Calibri"/>
        </w:rPr>
        <w:t>the</w:t>
      </w:r>
      <w:r w:rsidR="006F3249" w:rsidRPr="00A50A47">
        <w:rPr>
          <w:rFonts w:eastAsia="Calibri"/>
        </w:rPr>
        <w:t xml:space="preserve"> factors Machine and Metrology.</w:t>
      </w:r>
      <w:r w:rsidR="006F3249">
        <w:rPr>
          <w:rFonts w:eastAsia="Calibri"/>
        </w:rPr>
        <w:t xml:space="preserve"> A quick view of the data is provided in three graphs:</w:t>
      </w:r>
    </w:p>
    <w:p w14:paraId="6077059F" w14:textId="77777777" w:rsidR="006F3249" w:rsidRPr="00A50A47" w:rsidRDefault="006F3249" w:rsidP="006F3249">
      <w:pPr>
        <w:jc w:val="center"/>
        <w:rPr>
          <w:rFonts w:eastAsia="Calibri"/>
        </w:rPr>
      </w:pPr>
      <w:r>
        <w:rPr>
          <w:rFonts w:eastAsia="Calibri"/>
          <w:noProof/>
        </w:rPr>
        <w:drawing>
          <wp:inline distT="0" distB="0" distL="0" distR="0" wp14:anchorId="48749C73" wp14:editId="3CA2C058">
            <wp:extent cx="4320000" cy="1632476"/>
            <wp:effectExtent l="0" t="0" r="0" b="0"/>
            <wp:docPr id="4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32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1F89FD" w14:textId="77777777" w:rsidR="006F3249" w:rsidRDefault="006F3249" w:rsidP="006F3249">
      <w:pPr>
        <w:keepNext/>
        <w:jc w:val="center"/>
      </w:pPr>
      <w:r>
        <w:rPr>
          <w:rFonts w:eastAsia="Calibri"/>
          <w:noProof/>
        </w:rPr>
        <w:drawing>
          <wp:inline distT="0" distB="0" distL="0" distR="0" wp14:anchorId="4AB9BE45" wp14:editId="52C52FC9">
            <wp:extent cx="5731510" cy="2383255"/>
            <wp:effectExtent l="0" t="0" r="0" b="0"/>
            <wp:docPr id="4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D97F6" w14:textId="77777777" w:rsidR="006F3249" w:rsidRPr="003932EA" w:rsidRDefault="006F3249" w:rsidP="006F3249">
      <w:pPr>
        <w:pStyle w:val="Caption"/>
        <w:jc w:val="center"/>
        <w:rPr>
          <w:lang w:val="en-US"/>
        </w:rPr>
      </w:pPr>
      <w:r w:rsidRPr="003932EA">
        <w:rPr>
          <w:lang w:val="en-US"/>
        </w:rPr>
        <w:t xml:space="preserve">Figure </w:t>
      </w:r>
      <w:r>
        <w:fldChar w:fldCharType="begin"/>
      </w:r>
      <w:r w:rsidRPr="003932EA">
        <w:rPr>
          <w:lang w:val="en-US"/>
        </w:rPr>
        <w:instrText xml:space="preserve"> SEQ Figure \* ARABIC </w:instrText>
      </w:r>
      <w:r>
        <w:fldChar w:fldCharType="separate"/>
      </w:r>
      <w:r>
        <w:rPr>
          <w:noProof/>
          <w:lang w:val="en-US"/>
        </w:rPr>
        <w:t>5</w:t>
      </w:r>
      <w:r>
        <w:fldChar w:fldCharType="end"/>
      </w:r>
      <w:r w:rsidRPr="003932EA">
        <w:rPr>
          <w:lang w:val="en-US"/>
        </w:rPr>
        <w:t xml:space="preserve"> </w:t>
      </w:r>
      <w:proofErr w:type="gramStart"/>
      <w:r w:rsidRPr="003932EA">
        <w:rPr>
          <w:lang w:val="en-US"/>
        </w:rPr>
        <w:t>Three part</w:t>
      </w:r>
      <w:proofErr w:type="gramEnd"/>
      <w:r w:rsidRPr="003932EA">
        <w:rPr>
          <w:lang w:val="en-US"/>
        </w:rPr>
        <w:t xml:space="preserve"> data overview</w:t>
      </w:r>
    </w:p>
    <w:p w14:paraId="38BB852B" w14:textId="79812AF9" w:rsidR="006F3249" w:rsidRPr="00A50A47" w:rsidRDefault="006F3249" w:rsidP="006F3249">
      <w:pPr>
        <w:rPr>
          <w:rFonts w:eastAsia="Calibri"/>
        </w:rPr>
      </w:pPr>
      <w:r>
        <w:rPr>
          <w:rFonts w:eastAsia="Calibri"/>
        </w:rPr>
        <w:lastRenderedPageBreak/>
        <w:t xml:space="preserve">POV </w:t>
      </w:r>
      <w:r w:rsidRPr="00A50A47">
        <w:rPr>
          <w:rFonts w:eastAsia="Calibri"/>
        </w:rPr>
        <w:t>use</w:t>
      </w:r>
      <w:r>
        <w:rPr>
          <w:rFonts w:eastAsia="Calibri"/>
        </w:rPr>
        <w:t>s</w:t>
      </w:r>
      <w:r w:rsidRPr="00A50A47">
        <w:rPr>
          <w:rFonts w:eastAsia="Calibri"/>
        </w:rPr>
        <w:t xml:space="preserve"> generalized linear regression</w:t>
      </w:r>
      <w:r w:rsidR="00A653B6">
        <w:rPr>
          <w:rFonts w:eastAsia="Calibri"/>
        </w:rPr>
        <w:t xml:space="preserve"> in the </w:t>
      </w:r>
      <w:r>
        <w:rPr>
          <w:rFonts w:eastAsia="Calibri"/>
        </w:rPr>
        <w:t>fit model platform,</w:t>
      </w:r>
      <w:r w:rsidRPr="00A50A47">
        <w:rPr>
          <w:rFonts w:eastAsia="Calibri"/>
        </w:rPr>
        <w:t xml:space="preserve"> to calculate the </w:t>
      </w:r>
      <w:r>
        <w:rPr>
          <w:rFonts w:eastAsia="Calibri"/>
        </w:rPr>
        <w:t>s</w:t>
      </w:r>
      <w:r w:rsidRPr="00A50A47">
        <w:rPr>
          <w:rFonts w:eastAsia="Calibri"/>
        </w:rPr>
        <w:t xml:space="preserve">um of </w:t>
      </w:r>
      <w:r>
        <w:rPr>
          <w:rFonts w:eastAsia="Calibri"/>
        </w:rPr>
        <w:t>s</w:t>
      </w:r>
      <w:r w:rsidRPr="00A50A47">
        <w:rPr>
          <w:rFonts w:eastAsia="Calibri"/>
        </w:rPr>
        <w:t>quares</w:t>
      </w:r>
      <w:r>
        <w:rPr>
          <w:rFonts w:eastAsia="Calibri"/>
        </w:rPr>
        <w:t xml:space="preserve"> for the model and the error</w:t>
      </w:r>
      <w:r w:rsidRPr="00A50A47">
        <w:rPr>
          <w:rFonts w:eastAsia="Calibri"/>
        </w:rPr>
        <w:t>.</w:t>
      </w:r>
      <w:r w:rsidR="00A653B6">
        <w:rPr>
          <w:rFonts w:eastAsia="Calibri"/>
        </w:rPr>
        <w:t xml:space="preserve"> These are used to assign the observed total variance to the between and the within components.</w:t>
      </w:r>
    </w:p>
    <w:p w14:paraId="0CF0A36F" w14:textId="77777777" w:rsidR="006F3249" w:rsidRDefault="006F3249" w:rsidP="006F3249">
      <w:pPr>
        <w:keepNext/>
        <w:jc w:val="center"/>
      </w:pPr>
      <w:r>
        <w:rPr>
          <w:rFonts w:eastAsia="Calibri"/>
          <w:noProof/>
        </w:rPr>
        <w:drawing>
          <wp:inline distT="0" distB="0" distL="0" distR="0" wp14:anchorId="71C7203D" wp14:editId="7F2CA56A">
            <wp:extent cx="2880000" cy="1046005"/>
            <wp:effectExtent l="0" t="0" r="0" b="0"/>
            <wp:docPr id="4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046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A8084" w14:textId="77777777" w:rsidR="006F3249" w:rsidRDefault="006F3249" w:rsidP="006F3249">
      <w:pPr>
        <w:pStyle w:val="Caption"/>
        <w:jc w:val="center"/>
        <w:rPr>
          <w:rFonts w:eastAsia="Calibri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Total ANOVA</w:t>
      </w:r>
    </w:p>
    <w:p w14:paraId="3BE0FB5B" w14:textId="77777777" w:rsidR="006F3249" w:rsidRDefault="006F3249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total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Model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Total</m:t>
              </m:r>
            </m:sub>
          </m:sSub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N-1</m:t>
              </m:r>
            </m:num>
            <m:den>
              <m:r>
                <w:rPr>
                  <w:rFonts w:ascii="Cambria Math" w:eastAsia="Calibri" w:hAnsi="Cambria Math"/>
                </w:rPr>
                <m:t>N</m:t>
              </m:r>
            </m:den>
          </m:f>
          <m:r>
            <w:rPr>
              <w:rFonts w:ascii="Cambria Math" w:eastAsia="Calibri" w:hAnsi="Cambria Math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0.1741667</m:t>
              </m:r>
            </m:num>
            <m:den>
              <m:r>
                <w:rPr>
                  <w:rFonts w:ascii="Cambria Math" w:eastAsia="Calibri" w:hAnsi="Cambria Math"/>
                </w:rPr>
                <m:t>2.4683334</m:t>
              </m:r>
            </m:den>
          </m:f>
          <m:r>
            <w:rPr>
              <w:rFonts w:ascii="Cambria Math" w:eastAsia="Calibri" w:hAnsi="Cambria Math"/>
            </w:rPr>
            <m:t>*0.04571=0.003225</m:t>
          </m:r>
        </m:oMath>
      </m:oMathPara>
    </w:p>
    <w:p w14:paraId="41179CC3" w14:textId="77777777" w:rsidR="006F3249" w:rsidRDefault="006F3249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Within total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Error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Total</m:t>
              </m:r>
            </m:sub>
          </m:sSub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N-1</m:t>
              </m:r>
            </m:num>
            <m:den>
              <m:r>
                <w:rPr>
                  <w:rFonts w:ascii="Cambria Math" w:eastAsia="Calibri" w:hAnsi="Cambria Math"/>
                </w:rPr>
                <m:t>N</m:t>
              </m:r>
            </m:den>
          </m:f>
          <m:r>
            <w:rPr>
              <w:rFonts w:ascii="Cambria Math" w:eastAsia="Calibri" w:hAnsi="Cambria Math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2.294167</m:t>
              </m:r>
            </m:num>
            <m:den>
              <m:r>
                <w:rPr>
                  <w:rFonts w:ascii="Cambria Math" w:eastAsia="Calibri" w:hAnsi="Cambria Math"/>
                </w:rPr>
                <m:t>2.4683334</m:t>
              </m:r>
            </m:den>
          </m:f>
          <m:r>
            <w:rPr>
              <w:rFonts w:ascii="Cambria Math" w:eastAsia="Calibri" w:hAnsi="Cambria Math"/>
            </w:rPr>
            <m:t>*0.04571=0.042485</m:t>
          </m:r>
        </m:oMath>
      </m:oMathPara>
    </w:p>
    <w:p w14:paraId="41E5C25A" w14:textId="11BA0E05" w:rsidR="006F3249" w:rsidRPr="00851038" w:rsidRDefault="006F3249" w:rsidP="006F3249">
      <w:pPr>
        <w:rPr>
          <w:rFonts w:eastAsia="Calibri"/>
        </w:rPr>
      </w:pPr>
      <w:r w:rsidRPr="00A50A47">
        <w:rPr>
          <w:rFonts w:eastAsia="Calibri"/>
        </w:rPr>
        <w:t xml:space="preserve">Then sequential sum of squares </w:t>
      </w:r>
      <w:proofErr w:type="gramStart"/>
      <w:r>
        <w:rPr>
          <w:rFonts w:eastAsia="Calibri"/>
        </w:rPr>
        <w:t>are</w:t>
      </w:r>
      <w:proofErr w:type="gramEnd"/>
      <w:r>
        <w:rPr>
          <w:rFonts w:eastAsia="Calibri"/>
        </w:rPr>
        <w:t xml:space="preserve"> used </w:t>
      </w:r>
      <w:r w:rsidRPr="00A50A47">
        <w:rPr>
          <w:rFonts w:eastAsia="Calibri"/>
        </w:rPr>
        <w:t xml:space="preserve">to calculate the between factor effects as a fraction of the total between variance. </w:t>
      </w:r>
    </w:p>
    <w:p w14:paraId="265DC48C" w14:textId="77777777" w:rsidR="006F3249" w:rsidRDefault="006F3249" w:rsidP="006F3249">
      <w:pPr>
        <w:keepNext/>
        <w:jc w:val="center"/>
      </w:pPr>
      <w:r>
        <w:rPr>
          <w:rFonts w:eastAsia="Calibri"/>
          <w:noProof/>
        </w:rPr>
        <w:drawing>
          <wp:inline distT="0" distB="0" distL="0" distR="0" wp14:anchorId="6ED2CB04" wp14:editId="27C34DDE">
            <wp:extent cx="3600000" cy="919760"/>
            <wp:effectExtent l="0" t="0" r="0" b="0"/>
            <wp:docPr id="4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19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9FE21" w14:textId="77777777" w:rsidR="006F3249" w:rsidRPr="00810669" w:rsidRDefault="006F3249" w:rsidP="006F3249">
      <w:pPr>
        <w:pStyle w:val="Caption"/>
        <w:jc w:val="center"/>
        <w:rPr>
          <w:rFonts w:eastAsia="Calibri"/>
          <w:lang w:val="en-US"/>
        </w:rPr>
      </w:pPr>
      <w:r w:rsidRPr="00810669">
        <w:rPr>
          <w:lang w:val="en-US"/>
        </w:rPr>
        <w:t xml:space="preserve">Table </w:t>
      </w:r>
      <w:r>
        <w:fldChar w:fldCharType="begin"/>
      </w:r>
      <w:r w:rsidRPr="00810669">
        <w:rPr>
          <w:lang w:val="en-US"/>
        </w:rPr>
        <w:instrText xml:space="preserve"> SEQ Table \* ARABIC </w:instrText>
      </w:r>
      <w:r>
        <w:fldChar w:fldCharType="separate"/>
      </w:r>
      <w:r w:rsidRPr="00810669">
        <w:rPr>
          <w:noProof/>
          <w:lang w:val="en-US"/>
        </w:rPr>
        <w:t>2</w:t>
      </w:r>
      <w:r>
        <w:fldChar w:fldCharType="end"/>
      </w:r>
      <w:r w:rsidRPr="00810669">
        <w:rPr>
          <w:lang w:val="en-US"/>
        </w:rPr>
        <w:t xml:space="preserve"> Between ANOVA</w:t>
      </w:r>
    </w:p>
    <w:p w14:paraId="1E2635E9" w14:textId="77777777" w:rsidR="006F3249" w:rsidRDefault="006F3249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Machine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Machine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Total</m:t>
              </m:r>
            </m:sub>
          </m:sSub>
          <m:r>
            <w:rPr>
              <w:rFonts w:ascii="Cambria Math" w:eastAsia="Calibri" w:hAnsi="Cambria Math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0.01861111</m:t>
              </m:r>
            </m:num>
            <m:den>
              <m:r>
                <w:rPr>
                  <w:rFonts w:ascii="Cambria Math" w:eastAsia="Calibri" w:hAnsi="Cambria Math"/>
                </w:rPr>
                <m:t>0.17416666</m:t>
              </m:r>
            </m:den>
          </m:f>
          <m:r>
            <w:rPr>
              <w:rFonts w:ascii="Cambria Math" w:eastAsia="Calibri" w:hAnsi="Cambria Math"/>
            </w:rPr>
            <m:t>*0.003225=0.000345</m:t>
          </m:r>
        </m:oMath>
      </m:oMathPara>
    </w:p>
    <w:p w14:paraId="3AEEF261" w14:textId="77777777" w:rsidR="006F3249" w:rsidRDefault="006F3249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Metrology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Metrology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Total</m:t>
              </m:r>
            </m:sub>
          </m:sSub>
          <m:r>
            <w:rPr>
              <w:rFonts w:ascii="Cambria Math" w:eastAsia="Calibri" w:hAnsi="Cambria Math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0.09694444</m:t>
              </m:r>
            </m:num>
            <m:den>
              <m:r>
                <w:rPr>
                  <w:rFonts w:ascii="Cambria Math" w:eastAsia="Calibri" w:hAnsi="Cambria Math"/>
                </w:rPr>
                <m:t>0.174167</m:t>
              </m:r>
            </m:den>
          </m:f>
          <m:r>
            <w:rPr>
              <w:rFonts w:ascii="Cambria Math" w:eastAsia="Calibri" w:hAnsi="Cambria Math"/>
            </w:rPr>
            <m:t>*0.003225=0.001795</m:t>
          </m:r>
        </m:oMath>
      </m:oMathPara>
    </w:p>
    <w:p w14:paraId="7BD538B2" w14:textId="77777777" w:rsidR="006F3249" w:rsidRDefault="006F3249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Machine*Metrology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Machine*Metrology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Between Total</m:t>
              </m:r>
            </m:sub>
          </m:sSub>
          <m:r>
            <w:rPr>
              <w:rFonts w:ascii="Cambria Math" w:eastAsia="Calibri" w:hAnsi="Cambria Math"/>
            </w:rPr>
            <m:t xml:space="preserve">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0.05861111</m:t>
              </m:r>
            </m:num>
            <m:den>
              <m:r>
                <w:rPr>
                  <w:rFonts w:ascii="Cambria Math" w:eastAsia="Calibri" w:hAnsi="Cambria Math"/>
                </w:rPr>
                <m:t>0.174167</m:t>
              </m:r>
            </m:den>
          </m:f>
          <m:r>
            <w:rPr>
              <w:rFonts w:ascii="Cambria Math" w:eastAsia="Calibri" w:hAnsi="Cambria Math"/>
            </w:rPr>
            <m:t>*0.003225=0.001085</m:t>
          </m:r>
        </m:oMath>
      </m:oMathPara>
    </w:p>
    <w:p w14:paraId="25CB8730" w14:textId="77777777" w:rsidR="00A653B6" w:rsidRDefault="00A653B6" w:rsidP="006F3249">
      <w:pPr>
        <w:rPr>
          <w:rFonts w:eastAsia="Calibri"/>
        </w:rPr>
      </w:pPr>
    </w:p>
    <w:p w14:paraId="3DECED1D" w14:textId="05F849A2" w:rsidR="006F3249" w:rsidRPr="00A50A47" w:rsidRDefault="007A2348" w:rsidP="007A2348">
      <w:pPr>
        <w:rPr>
          <w:rFonts w:eastAsia="Calibri"/>
        </w:rPr>
      </w:pPr>
      <w:r>
        <w:rPr>
          <w:rFonts w:eastAsia="Calibri"/>
        </w:rPr>
        <w:t>The population variance for each unique combination of factor levels is calculated:</w:t>
      </w:r>
    </w:p>
    <w:p w14:paraId="45515377" w14:textId="77777777" w:rsidR="006F3249" w:rsidRDefault="006F3249" w:rsidP="006F3249">
      <w:pPr>
        <w:keepNext/>
        <w:jc w:val="center"/>
      </w:pPr>
      <w:r>
        <w:rPr>
          <w:rFonts w:eastAsia="Calibri"/>
          <w:noProof/>
        </w:rPr>
        <w:lastRenderedPageBreak/>
        <w:drawing>
          <wp:inline distT="0" distB="0" distL="0" distR="0" wp14:anchorId="0A8F0968" wp14:editId="2C688066">
            <wp:extent cx="3600000" cy="1758730"/>
            <wp:effectExtent l="0" t="0" r="0" b="0"/>
            <wp:docPr id="4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58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BE594" w14:textId="77777777" w:rsidR="006F3249" w:rsidRPr="00810669" w:rsidRDefault="006F3249" w:rsidP="006F3249">
      <w:pPr>
        <w:pStyle w:val="Caption"/>
        <w:jc w:val="center"/>
        <w:rPr>
          <w:rFonts w:eastAsia="Calibri"/>
          <w:lang w:val="en-US"/>
        </w:rPr>
      </w:pPr>
      <w:r w:rsidRPr="00810669">
        <w:rPr>
          <w:lang w:val="en-US"/>
        </w:rPr>
        <w:t xml:space="preserve">Table </w:t>
      </w:r>
      <w:r>
        <w:fldChar w:fldCharType="begin"/>
      </w:r>
      <w:r w:rsidRPr="00810669">
        <w:rPr>
          <w:lang w:val="en-US"/>
        </w:rPr>
        <w:instrText xml:space="preserve"> SEQ Table \* ARABIC </w:instrText>
      </w:r>
      <w:r>
        <w:fldChar w:fldCharType="separate"/>
      </w:r>
      <w:r w:rsidRPr="00810669">
        <w:rPr>
          <w:noProof/>
          <w:lang w:val="en-US"/>
        </w:rPr>
        <w:t>3</w:t>
      </w:r>
      <w:r>
        <w:fldChar w:fldCharType="end"/>
      </w:r>
      <w:r w:rsidRPr="00810669">
        <w:rPr>
          <w:lang w:val="en-US"/>
        </w:rPr>
        <w:t xml:space="preserve"> Variance table</w:t>
      </w:r>
    </w:p>
    <w:p w14:paraId="69A34770" w14:textId="589FB025" w:rsidR="006F3249" w:rsidRPr="00A50A47" w:rsidRDefault="006F3249" w:rsidP="006F3249">
      <w:pPr>
        <w:rPr>
          <w:rFonts w:eastAsia="Calibri"/>
        </w:rPr>
      </w:pPr>
      <w:r w:rsidRPr="00A50A47">
        <w:rPr>
          <w:rFonts w:eastAsia="Calibri"/>
        </w:rPr>
        <w:t xml:space="preserve">The common </w:t>
      </w:r>
      <w:r w:rsidR="007A2348">
        <w:rPr>
          <w:rFonts w:eastAsia="Calibri"/>
        </w:rPr>
        <w:t xml:space="preserve">(minimum) </w:t>
      </w:r>
      <w:r w:rsidRPr="00A50A47">
        <w:rPr>
          <w:rFonts w:eastAsia="Calibri"/>
        </w:rPr>
        <w:t xml:space="preserve">variance </w:t>
      </w:r>
      <w:r>
        <w:rPr>
          <w:rFonts w:eastAsia="Calibri"/>
        </w:rPr>
        <w:t>is equal to</w:t>
      </w:r>
      <w:r w:rsidRPr="00A50A47">
        <w:rPr>
          <w:rFonts w:eastAsia="Calibri"/>
        </w:rPr>
        <w:t xml:space="preserve"> 0 as defined by </w:t>
      </w:r>
      <w:r>
        <w:rPr>
          <w:rFonts w:eastAsia="Calibri"/>
        </w:rPr>
        <w:t xml:space="preserve">the combination of </w:t>
      </w:r>
      <w:r w:rsidRPr="00A50A47">
        <w:rPr>
          <w:rFonts w:eastAsia="Calibri"/>
        </w:rPr>
        <w:t xml:space="preserve">Machine A, </w:t>
      </w:r>
      <w:r>
        <w:rPr>
          <w:rFonts w:eastAsia="Calibri"/>
        </w:rPr>
        <w:t xml:space="preserve">and </w:t>
      </w:r>
      <w:r w:rsidRPr="00A50A47">
        <w:rPr>
          <w:rFonts w:eastAsia="Calibri"/>
        </w:rPr>
        <w:t>Metrology B.</w:t>
      </w:r>
    </w:p>
    <w:p w14:paraId="37F88A60" w14:textId="7FEEB192" w:rsidR="006F3249" w:rsidRPr="00A50A47" w:rsidRDefault="007A2348" w:rsidP="006F3249">
      <w:pPr>
        <w:rPr>
          <w:rFonts w:eastAsia="Calibri"/>
        </w:rPr>
      </w:pPr>
      <w:proofErr w:type="gramStart"/>
      <w:r>
        <w:rPr>
          <w:rFonts w:eastAsia="Calibri"/>
        </w:rPr>
        <w:t>Again</w:t>
      </w:r>
      <w:proofErr w:type="gramEnd"/>
      <w:r>
        <w:rPr>
          <w:rFonts w:eastAsia="Calibri"/>
        </w:rPr>
        <w:t xml:space="preserve"> the sequential sums of squares are used to calculate the within fractions of the total.</w:t>
      </w:r>
      <w:r w:rsidR="006F3249" w:rsidRPr="00A50A47">
        <w:rPr>
          <w:rFonts w:eastAsia="Calibri"/>
        </w:rPr>
        <w:t xml:space="preserve"> </w:t>
      </w:r>
      <w:r w:rsidR="006F3249">
        <w:rPr>
          <w:rFonts w:eastAsia="Calibri"/>
        </w:rPr>
        <w:t xml:space="preserve">Using the </w:t>
      </w:r>
      <w:r>
        <w:rPr>
          <w:rFonts w:eastAsia="Calibri"/>
        </w:rPr>
        <w:t>number</w:t>
      </w:r>
      <w:r w:rsidR="006F3249" w:rsidRPr="00A50A47">
        <w:rPr>
          <w:rFonts w:eastAsia="Calibri"/>
        </w:rPr>
        <w:t xml:space="preserve"> of rows </w:t>
      </w:r>
      <w:r w:rsidR="006F3249">
        <w:rPr>
          <w:rFonts w:eastAsia="Calibri"/>
        </w:rPr>
        <w:t xml:space="preserve">as frequency </w:t>
      </w:r>
      <w:r>
        <w:rPr>
          <w:rFonts w:eastAsia="Calibri"/>
        </w:rPr>
        <w:t xml:space="preserve">in generalized linear regression </w:t>
      </w:r>
      <w:r w:rsidR="006F3249">
        <w:rPr>
          <w:rFonts w:eastAsia="Calibri"/>
        </w:rPr>
        <w:t xml:space="preserve">allows POV to handle </w:t>
      </w:r>
      <w:r w:rsidR="006F3249" w:rsidRPr="00A50A47">
        <w:rPr>
          <w:rFonts w:eastAsia="Calibri"/>
        </w:rPr>
        <w:t xml:space="preserve">unbalanced </w:t>
      </w:r>
      <w:r w:rsidR="006F3249">
        <w:rPr>
          <w:rFonts w:eastAsia="Calibri"/>
        </w:rPr>
        <w:t>data sets</w:t>
      </w:r>
      <w:r w:rsidR="006F3249" w:rsidRPr="00A50A47">
        <w:rPr>
          <w:rFonts w:eastAsia="Calibri"/>
        </w:rPr>
        <w:t>.</w:t>
      </w:r>
    </w:p>
    <w:p w14:paraId="54E153EC" w14:textId="77777777" w:rsidR="006F3249" w:rsidRDefault="006F3249" w:rsidP="006F3249">
      <w:pPr>
        <w:keepNext/>
        <w:jc w:val="center"/>
      </w:pPr>
      <w:r>
        <w:rPr>
          <w:rFonts w:eastAsia="Calibri"/>
          <w:noProof/>
        </w:rPr>
        <w:drawing>
          <wp:inline distT="0" distB="0" distL="0" distR="0" wp14:anchorId="40128393" wp14:editId="214E72EC">
            <wp:extent cx="3600000" cy="919760"/>
            <wp:effectExtent l="0" t="0" r="0" b="0"/>
            <wp:docPr id="4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19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5D76C6" w14:textId="77777777" w:rsidR="006F3249" w:rsidRPr="00810669" w:rsidRDefault="006F3249" w:rsidP="006F3249">
      <w:pPr>
        <w:pStyle w:val="Caption"/>
        <w:jc w:val="center"/>
        <w:rPr>
          <w:rFonts w:eastAsia="Calibri"/>
          <w:lang w:val="en-US"/>
        </w:rPr>
      </w:pPr>
      <w:r w:rsidRPr="00810669">
        <w:rPr>
          <w:lang w:val="en-US"/>
        </w:rPr>
        <w:t xml:space="preserve">Table </w:t>
      </w:r>
      <w:r>
        <w:fldChar w:fldCharType="begin"/>
      </w:r>
      <w:r w:rsidRPr="00810669">
        <w:rPr>
          <w:lang w:val="en-US"/>
        </w:rPr>
        <w:instrText xml:space="preserve"> SEQ Table \* ARABIC </w:instrText>
      </w:r>
      <w:r>
        <w:fldChar w:fldCharType="separate"/>
      </w:r>
      <w:r w:rsidRPr="00810669">
        <w:rPr>
          <w:noProof/>
          <w:lang w:val="en-US"/>
        </w:rPr>
        <w:t>4</w:t>
      </w:r>
      <w:r>
        <w:fldChar w:fldCharType="end"/>
      </w:r>
      <w:r w:rsidRPr="00810669">
        <w:rPr>
          <w:lang w:val="en-US"/>
        </w:rPr>
        <w:t xml:space="preserve"> Within ANOVA</w:t>
      </w:r>
    </w:p>
    <w:p w14:paraId="13A2754E" w14:textId="2076B199" w:rsidR="006F3249" w:rsidRPr="00A50A47" w:rsidRDefault="006F3249" w:rsidP="006F3249">
      <w:pPr>
        <w:rPr>
          <w:rFonts w:eastAsia="Calibri"/>
        </w:rPr>
      </w:pPr>
      <w:r>
        <w:rPr>
          <w:rFonts w:eastAsia="Calibri"/>
        </w:rPr>
        <w:t xml:space="preserve">The common variance is subtracted from the total within and the remainder is used for the within </w:t>
      </w:r>
      <w:r w:rsidR="0097515B">
        <w:rPr>
          <w:rFonts w:eastAsia="Calibri"/>
        </w:rPr>
        <w:t xml:space="preserve">variance </w:t>
      </w:r>
      <w:r>
        <w:rPr>
          <w:rFonts w:eastAsia="Calibri"/>
        </w:rPr>
        <w:t>components</w:t>
      </w:r>
      <w:r w:rsidR="0097515B">
        <w:rPr>
          <w:rFonts w:eastAsia="Calibri"/>
        </w:rPr>
        <w:t>.</w:t>
      </w:r>
    </w:p>
    <w:p w14:paraId="5A7AEFFA" w14:textId="77777777" w:rsidR="006F3249" w:rsidRDefault="006F3249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Within Machine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Machine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(Var</m:t>
              </m:r>
            </m:e>
            <m:sub>
              <m:r>
                <w:rPr>
                  <w:rFonts w:ascii="Cambria Math" w:eastAsia="Calibri" w:hAnsi="Cambria Math"/>
                </w:rPr>
                <m:t>Within Total</m:t>
              </m:r>
            </m:sub>
          </m:sSub>
          <m:r>
            <w:rPr>
              <w:rFonts w:ascii="Cambria Math" w:eastAsia="Calibri" w:hAnsi="Cambria Math"/>
            </w:rPr>
            <m:t>-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Common</m:t>
              </m:r>
            </m:sub>
          </m:sSub>
          <m:r>
            <w:rPr>
              <w:rFonts w:ascii="Cambria Math" w:eastAsia="Calibri" w:hAnsi="Cambria Math"/>
            </w:rPr>
            <m:t xml:space="preserve">)=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0.00134353</m:t>
              </m:r>
            </m:num>
            <m:den>
              <m:r>
                <w:rPr>
                  <w:rFonts w:ascii="Cambria Math" w:eastAsia="Calibri" w:hAnsi="Cambria Math"/>
                </w:rPr>
                <m:t>0.01110672</m:t>
              </m:r>
            </m:den>
          </m:f>
          <m:r>
            <w:rPr>
              <w:rFonts w:ascii="Cambria Math" w:eastAsia="Calibri" w:hAnsi="Cambria Math"/>
            </w:rPr>
            <m:t>*0.042485=0.005139</m:t>
          </m:r>
        </m:oMath>
      </m:oMathPara>
    </w:p>
    <w:p w14:paraId="39551DF7" w14:textId="77777777" w:rsidR="006F3249" w:rsidRDefault="006F3249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Within Metrology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Metrology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>*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(Var</m:t>
              </m:r>
            </m:e>
            <m:sub>
              <m:r>
                <w:rPr>
                  <w:rFonts w:ascii="Cambria Math" w:eastAsia="Calibri" w:hAnsi="Cambria Math"/>
                </w:rPr>
                <m:t>Within Total</m:t>
              </m:r>
            </m:sub>
          </m:sSub>
          <m:r>
            <w:rPr>
              <w:rFonts w:ascii="Cambria Math" w:eastAsia="Calibri" w:hAnsi="Cambria Math"/>
            </w:rPr>
            <m:t>-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Common</m:t>
              </m:r>
            </m:sub>
          </m:sSub>
          <m:r>
            <w:rPr>
              <w:rFonts w:ascii="Cambria Math" w:eastAsia="Calibri" w:hAnsi="Cambria Math"/>
            </w:rPr>
            <m:t xml:space="preserve">)=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0.00791538</m:t>
              </m:r>
            </m:num>
            <m:den>
              <m:r>
                <w:rPr>
                  <w:rFonts w:ascii="Cambria Math" w:eastAsia="Calibri" w:hAnsi="Cambria Math"/>
                </w:rPr>
                <m:t>0.01110672</m:t>
              </m:r>
            </m:den>
          </m:f>
          <m:r>
            <w:rPr>
              <w:rFonts w:ascii="Cambria Math" w:eastAsia="Calibri" w:hAnsi="Cambria Math"/>
            </w:rPr>
            <m:t>*0.042485=0.030277</m:t>
          </m:r>
        </m:oMath>
      </m:oMathPara>
    </w:p>
    <w:p w14:paraId="116B65E6" w14:textId="77777777" w:rsidR="006F3249" w:rsidRDefault="006F3249" w:rsidP="006F3249">
      <w:pPr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Within Machine*Metrology</m:t>
              </m:r>
            </m:sub>
          </m:sSub>
          <m:r>
            <w:rPr>
              <w:rFonts w:ascii="Cambria Math" w:eastAsia="Calibri" w:hAnsi="Cambria Math"/>
            </w:rPr>
            <m:t>=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Machine*Metrology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</w:rPr>
                    <m:t>SS</m:t>
                  </m:r>
                </m:e>
                <m:sub>
                  <m:r>
                    <w:rPr>
                      <w:rFonts w:ascii="Cambria Math" w:eastAsia="Calibri" w:hAnsi="Cambria Math"/>
                    </w:rPr>
                    <m:t>Total</m:t>
                  </m:r>
                </m:sub>
              </m:sSub>
            </m:den>
          </m:f>
          <m:r>
            <w:rPr>
              <w:rFonts w:ascii="Cambria Math" w:eastAsia="Calibri" w:hAnsi="Cambria Math"/>
            </w:rPr>
            <m:t xml:space="preserve">* 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(Var</m:t>
              </m:r>
            </m:e>
            <m:sub>
              <m:r>
                <w:rPr>
                  <w:rFonts w:ascii="Cambria Math" w:eastAsia="Calibri" w:hAnsi="Cambria Math"/>
                </w:rPr>
                <m:t>Within Total</m:t>
              </m:r>
            </m:sub>
          </m:sSub>
          <m:r>
            <w:rPr>
              <w:rFonts w:ascii="Cambria Math" w:eastAsia="Calibri" w:hAnsi="Cambria Math"/>
            </w:rPr>
            <m:t>-</m:t>
          </m:r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w:rPr>
                  <w:rFonts w:ascii="Cambria Math" w:eastAsia="Calibri" w:hAnsi="Cambria Math"/>
                </w:rPr>
                <m:t>Var</m:t>
              </m:r>
            </m:e>
            <m:sub>
              <m:r>
                <w:rPr>
                  <w:rFonts w:ascii="Cambria Math" w:eastAsia="Calibri" w:hAnsi="Cambria Math"/>
                </w:rPr>
                <m:t>Common</m:t>
              </m:r>
            </m:sub>
          </m:sSub>
          <m:r>
            <w:rPr>
              <w:rFonts w:ascii="Cambria Math" w:eastAsia="Calibri" w:hAnsi="Cambria Math"/>
            </w:rPr>
            <m:t xml:space="preserve">)= </m:t>
          </m:r>
          <m:f>
            <m:fPr>
              <m:ctrlPr>
                <w:rPr>
                  <w:rFonts w:ascii="Cambria Math" w:eastAsia="Calibri" w:hAnsi="Cambria Math"/>
                </w:rPr>
              </m:ctrlPr>
            </m:fPr>
            <m:num>
              <m:r>
                <w:rPr>
                  <w:rFonts w:ascii="Cambria Math" w:eastAsia="Calibri" w:hAnsi="Cambria Math"/>
                </w:rPr>
                <m:t>0.00184781</m:t>
              </m:r>
            </m:num>
            <m:den>
              <m:r>
                <w:rPr>
                  <w:rFonts w:ascii="Cambria Math" w:eastAsia="Calibri" w:hAnsi="Cambria Math"/>
                </w:rPr>
                <m:t>0.01110672</m:t>
              </m:r>
            </m:den>
          </m:f>
          <m:r>
            <w:rPr>
              <w:rFonts w:ascii="Cambria Math" w:eastAsia="Calibri" w:hAnsi="Cambria Math"/>
            </w:rPr>
            <m:t>*0.042485=0.007068</m:t>
          </m:r>
        </m:oMath>
      </m:oMathPara>
    </w:p>
    <w:p w14:paraId="6030E1E0" w14:textId="77777777" w:rsidR="006F3249" w:rsidRDefault="006F3249" w:rsidP="006F3249">
      <w:pPr>
        <w:rPr>
          <w:rFonts w:eastAsia="Calibri"/>
        </w:rPr>
      </w:pPr>
      <w:r w:rsidRPr="00A50A47">
        <w:rPr>
          <w:rFonts w:eastAsia="Calibri"/>
        </w:rPr>
        <w:t>The complete</w:t>
      </w:r>
      <w:r>
        <w:rPr>
          <w:rFonts w:eastAsia="Calibri"/>
        </w:rPr>
        <w:t xml:space="preserve"> set of</w:t>
      </w:r>
      <w:r w:rsidRPr="00A50A47">
        <w:rPr>
          <w:rFonts w:eastAsia="Calibri"/>
        </w:rPr>
        <w:t xml:space="preserve"> variance components are:</w:t>
      </w:r>
    </w:p>
    <w:tbl>
      <w:tblPr>
        <w:tblStyle w:val="GridTable2-Accent1"/>
        <w:tblW w:w="6838" w:type="dxa"/>
        <w:jc w:val="center"/>
        <w:tblLook w:val="04A0" w:firstRow="1" w:lastRow="0" w:firstColumn="1" w:lastColumn="0" w:noHBand="0" w:noVBand="1"/>
      </w:tblPr>
      <w:tblGrid>
        <w:gridCol w:w="3330"/>
        <w:gridCol w:w="1129"/>
        <w:gridCol w:w="1300"/>
        <w:gridCol w:w="1300"/>
      </w:tblGrid>
      <w:tr w:rsidR="006F3249" w:rsidRPr="001D7729" w14:paraId="70C5EB1C" w14:textId="77777777" w:rsidTr="006F3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4E56267D" w14:textId="77777777" w:rsidR="006F3249" w:rsidRPr="001D7729" w:rsidRDefault="006F3249" w:rsidP="006F32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8" w:type="dxa"/>
            <w:noWrap/>
            <w:hideMark/>
          </w:tcPr>
          <w:p w14:paraId="5A0F7AA0" w14:textId="77777777" w:rsidR="006F3249" w:rsidRPr="001D7729" w:rsidRDefault="006F3249" w:rsidP="006F32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Variance</w:t>
            </w:r>
            <w:proofErr w:type="spellEnd"/>
          </w:p>
        </w:tc>
        <w:tc>
          <w:tcPr>
            <w:tcW w:w="1300" w:type="dxa"/>
            <w:noWrap/>
            <w:hideMark/>
          </w:tcPr>
          <w:p w14:paraId="1EE03793" w14:textId="77777777" w:rsidR="006F3249" w:rsidRPr="001D7729" w:rsidRDefault="006F3249" w:rsidP="006F32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% of </w:t>
            </w: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total</w:t>
            </w:r>
            <w:proofErr w:type="spellEnd"/>
          </w:p>
        </w:tc>
        <w:tc>
          <w:tcPr>
            <w:tcW w:w="1300" w:type="dxa"/>
            <w:noWrap/>
            <w:hideMark/>
          </w:tcPr>
          <w:p w14:paraId="1AC0C803" w14:textId="77777777" w:rsidR="006F3249" w:rsidRPr="001D7729" w:rsidRDefault="006F3249" w:rsidP="006F32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StdDev</w:t>
            </w:r>
            <w:proofErr w:type="spellEnd"/>
          </w:p>
        </w:tc>
      </w:tr>
      <w:tr w:rsidR="006F3249" w:rsidRPr="001D7729" w14:paraId="7183DA8F" w14:textId="77777777" w:rsidTr="006F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73D99112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Between</w:t>
            </w:r>
            <w:proofErr w:type="spellEnd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Total</w:t>
            </w:r>
          </w:p>
        </w:tc>
        <w:tc>
          <w:tcPr>
            <w:tcW w:w="908" w:type="dxa"/>
            <w:noWrap/>
            <w:hideMark/>
          </w:tcPr>
          <w:p w14:paraId="7C9F6223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0.003225</w:t>
            </w:r>
          </w:p>
        </w:tc>
        <w:tc>
          <w:tcPr>
            <w:tcW w:w="1300" w:type="dxa"/>
            <w:noWrap/>
            <w:hideMark/>
          </w:tcPr>
          <w:p w14:paraId="0984C9A3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7.06</w:t>
            </w:r>
          </w:p>
        </w:tc>
        <w:tc>
          <w:tcPr>
            <w:tcW w:w="1300" w:type="dxa"/>
            <w:noWrap/>
            <w:hideMark/>
          </w:tcPr>
          <w:p w14:paraId="46381B80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0.056792</w:t>
            </w:r>
          </w:p>
        </w:tc>
      </w:tr>
      <w:tr w:rsidR="006F3249" w:rsidRPr="001D7729" w14:paraId="6729C1BA" w14:textId="77777777" w:rsidTr="006F3249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6A6490B7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Between</w:t>
            </w:r>
            <w:proofErr w:type="spellEnd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Machine</w:t>
            </w:r>
          </w:p>
        </w:tc>
        <w:tc>
          <w:tcPr>
            <w:tcW w:w="908" w:type="dxa"/>
            <w:noWrap/>
            <w:hideMark/>
          </w:tcPr>
          <w:p w14:paraId="2F10A48F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0.000345</w:t>
            </w:r>
          </w:p>
        </w:tc>
        <w:tc>
          <w:tcPr>
            <w:tcW w:w="1300" w:type="dxa"/>
            <w:noWrap/>
            <w:hideMark/>
          </w:tcPr>
          <w:p w14:paraId="2C85C0E4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0.75</w:t>
            </w:r>
          </w:p>
        </w:tc>
        <w:tc>
          <w:tcPr>
            <w:tcW w:w="1300" w:type="dxa"/>
            <w:noWrap/>
            <w:hideMark/>
          </w:tcPr>
          <w:p w14:paraId="2245B47C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0.018565</w:t>
            </w:r>
          </w:p>
        </w:tc>
      </w:tr>
      <w:tr w:rsidR="006F3249" w:rsidRPr="001D7729" w14:paraId="4BC30B95" w14:textId="77777777" w:rsidTr="006F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47F9DDC1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Between</w:t>
            </w:r>
            <w:proofErr w:type="spellEnd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</w:t>
            </w: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Metrology</w:t>
            </w:r>
            <w:proofErr w:type="spellEnd"/>
          </w:p>
        </w:tc>
        <w:tc>
          <w:tcPr>
            <w:tcW w:w="908" w:type="dxa"/>
            <w:noWrap/>
            <w:hideMark/>
          </w:tcPr>
          <w:p w14:paraId="57BCFF24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0.001795</w:t>
            </w:r>
          </w:p>
        </w:tc>
        <w:tc>
          <w:tcPr>
            <w:tcW w:w="1300" w:type="dxa"/>
            <w:noWrap/>
            <w:hideMark/>
          </w:tcPr>
          <w:p w14:paraId="0894F39B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3.93</w:t>
            </w:r>
          </w:p>
        </w:tc>
        <w:tc>
          <w:tcPr>
            <w:tcW w:w="1300" w:type="dxa"/>
            <w:noWrap/>
            <w:hideMark/>
          </w:tcPr>
          <w:p w14:paraId="55522785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0.042371</w:t>
            </w:r>
          </w:p>
        </w:tc>
      </w:tr>
      <w:tr w:rsidR="006F3249" w:rsidRPr="001D7729" w14:paraId="4AD1A489" w14:textId="77777777" w:rsidTr="006F3249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14A02D0C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lastRenderedPageBreak/>
              <w:t>Between</w:t>
            </w:r>
            <w:proofErr w:type="spellEnd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Machine*</w:t>
            </w: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Metrology</w:t>
            </w:r>
            <w:proofErr w:type="spellEnd"/>
          </w:p>
        </w:tc>
        <w:tc>
          <w:tcPr>
            <w:tcW w:w="908" w:type="dxa"/>
            <w:noWrap/>
            <w:hideMark/>
          </w:tcPr>
          <w:p w14:paraId="5FECD7A2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0.001085</w:t>
            </w:r>
          </w:p>
        </w:tc>
        <w:tc>
          <w:tcPr>
            <w:tcW w:w="1300" w:type="dxa"/>
            <w:noWrap/>
            <w:hideMark/>
          </w:tcPr>
          <w:p w14:paraId="1C195D7C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2.37</w:t>
            </w:r>
          </w:p>
        </w:tc>
        <w:tc>
          <w:tcPr>
            <w:tcW w:w="1300" w:type="dxa"/>
            <w:noWrap/>
            <w:hideMark/>
          </w:tcPr>
          <w:p w14:paraId="14242CA6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0.032945</w:t>
            </w:r>
          </w:p>
        </w:tc>
      </w:tr>
      <w:tr w:rsidR="006F3249" w:rsidRPr="001D7729" w14:paraId="5F8B563E" w14:textId="77777777" w:rsidTr="006F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67A1F981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Within</w:t>
            </w:r>
            <w:proofErr w:type="spellEnd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Total</w:t>
            </w:r>
          </w:p>
        </w:tc>
        <w:tc>
          <w:tcPr>
            <w:tcW w:w="908" w:type="dxa"/>
            <w:noWrap/>
            <w:hideMark/>
          </w:tcPr>
          <w:p w14:paraId="4BEDAC9E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0.042485</w:t>
            </w:r>
          </w:p>
        </w:tc>
        <w:tc>
          <w:tcPr>
            <w:tcW w:w="1300" w:type="dxa"/>
            <w:noWrap/>
            <w:hideMark/>
          </w:tcPr>
          <w:p w14:paraId="780412AB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92.94</w:t>
            </w:r>
          </w:p>
        </w:tc>
        <w:tc>
          <w:tcPr>
            <w:tcW w:w="1300" w:type="dxa"/>
            <w:noWrap/>
            <w:hideMark/>
          </w:tcPr>
          <w:p w14:paraId="4F4D3231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0.206118</w:t>
            </w:r>
          </w:p>
        </w:tc>
      </w:tr>
      <w:tr w:rsidR="006F3249" w:rsidRPr="001D7729" w14:paraId="27A7D476" w14:textId="77777777" w:rsidTr="006F3249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7F787D8F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Within</w:t>
            </w:r>
            <w:proofErr w:type="spellEnd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Machine</w:t>
            </w:r>
          </w:p>
        </w:tc>
        <w:tc>
          <w:tcPr>
            <w:tcW w:w="908" w:type="dxa"/>
            <w:noWrap/>
            <w:hideMark/>
          </w:tcPr>
          <w:p w14:paraId="4C75CC83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0.005139</w:t>
            </w:r>
          </w:p>
        </w:tc>
        <w:tc>
          <w:tcPr>
            <w:tcW w:w="1300" w:type="dxa"/>
            <w:noWrap/>
            <w:hideMark/>
          </w:tcPr>
          <w:p w14:paraId="5E339747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11.24</w:t>
            </w:r>
          </w:p>
        </w:tc>
        <w:tc>
          <w:tcPr>
            <w:tcW w:w="1300" w:type="dxa"/>
            <w:noWrap/>
            <w:hideMark/>
          </w:tcPr>
          <w:p w14:paraId="7C3F68E3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0.071688</w:t>
            </w:r>
          </w:p>
        </w:tc>
      </w:tr>
      <w:tr w:rsidR="006F3249" w:rsidRPr="001D7729" w14:paraId="21F4DCBC" w14:textId="77777777" w:rsidTr="006F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6C8E806A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Within</w:t>
            </w:r>
            <w:proofErr w:type="spellEnd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</w:t>
            </w: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Metrology</w:t>
            </w:r>
            <w:proofErr w:type="spellEnd"/>
          </w:p>
        </w:tc>
        <w:tc>
          <w:tcPr>
            <w:tcW w:w="908" w:type="dxa"/>
            <w:noWrap/>
            <w:hideMark/>
          </w:tcPr>
          <w:p w14:paraId="31E162A3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0.030277</w:t>
            </w:r>
          </w:p>
        </w:tc>
        <w:tc>
          <w:tcPr>
            <w:tcW w:w="1300" w:type="dxa"/>
            <w:noWrap/>
            <w:hideMark/>
          </w:tcPr>
          <w:p w14:paraId="2E91D212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66.24</w:t>
            </w:r>
          </w:p>
        </w:tc>
        <w:tc>
          <w:tcPr>
            <w:tcW w:w="1300" w:type="dxa"/>
            <w:noWrap/>
            <w:hideMark/>
          </w:tcPr>
          <w:p w14:paraId="2B34C1A0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0.174004</w:t>
            </w:r>
          </w:p>
        </w:tc>
      </w:tr>
      <w:tr w:rsidR="006F3249" w:rsidRPr="001D7729" w14:paraId="511BDCEF" w14:textId="77777777" w:rsidTr="006F3249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49C4E852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Within</w:t>
            </w:r>
            <w:proofErr w:type="spellEnd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 xml:space="preserve"> Machine*</w:t>
            </w:r>
            <w:proofErr w:type="spellStart"/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Metrology</w:t>
            </w:r>
            <w:proofErr w:type="spellEnd"/>
          </w:p>
        </w:tc>
        <w:tc>
          <w:tcPr>
            <w:tcW w:w="908" w:type="dxa"/>
            <w:noWrap/>
            <w:hideMark/>
          </w:tcPr>
          <w:p w14:paraId="22116B55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0.007068</w:t>
            </w:r>
          </w:p>
        </w:tc>
        <w:tc>
          <w:tcPr>
            <w:tcW w:w="1300" w:type="dxa"/>
            <w:noWrap/>
            <w:hideMark/>
          </w:tcPr>
          <w:p w14:paraId="114F51AE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15.46</w:t>
            </w:r>
          </w:p>
        </w:tc>
        <w:tc>
          <w:tcPr>
            <w:tcW w:w="1300" w:type="dxa"/>
            <w:noWrap/>
            <w:hideMark/>
          </w:tcPr>
          <w:p w14:paraId="2AFD43B9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0.084072</w:t>
            </w:r>
          </w:p>
        </w:tc>
      </w:tr>
      <w:tr w:rsidR="006F3249" w:rsidRPr="001D7729" w14:paraId="1654B57D" w14:textId="77777777" w:rsidTr="006F3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34F796AA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Common</w:t>
            </w:r>
          </w:p>
        </w:tc>
        <w:tc>
          <w:tcPr>
            <w:tcW w:w="908" w:type="dxa"/>
            <w:noWrap/>
            <w:hideMark/>
          </w:tcPr>
          <w:p w14:paraId="195BC96F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714B5A59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</w:t>
            </w:r>
          </w:p>
        </w:tc>
        <w:tc>
          <w:tcPr>
            <w:tcW w:w="1300" w:type="dxa"/>
            <w:noWrap/>
            <w:hideMark/>
          </w:tcPr>
          <w:p w14:paraId="72D5FCEB" w14:textId="77777777" w:rsidR="006F3249" w:rsidRPr="001D7729" w:rsidRDefault="006F3249" w:rsidP="006F3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</w:t>
            </w:r>
          </w:p>
        </w:tc>
      </w:tr>
      <w:tr w:rsidR="006F3249" w:rsidRPr="001D7729" w14:paraId="65E6AD0D" w14:textId="77777777" w:rsidTr="006F3249">
        <w:trPr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noWrap/>
            <w:hideMark/>
          </w:tcPr>
          <w:p w14:paraId="4AC34876" w14:textId="77777777" w:rsidR="006F3249" w:rsidRPr="001D7729" w:rsidRDefault="006F3249" w:rsidP="006F3249">
            <w:pPr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Total</w:t>
            </w:r>
          </w:p>
        </w:tc>
        <w:tc>
          <w:tcPr>
            <w:tcW w:w="908" w:type="dxa"/>
            <w:noWrap/>
            <w:hideMark/>
          </w:tcPr>
          <w:p w14:paraId="40BFBEB8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0.04571</w:t>
            </w:r>
          </w:p>
        </w:tc>
        <w:tc>
          <w:tcPr>
            <w:tcW w:w="1300" w:type="dxa"/>
            <w:noWrap/>
            <w:hideMark/>
          </w:tcPr>
          <w:p w14:paraId="1704693F" w14:textId="77777777" w:rsidR="006F3249" w:rsidRPr="001D7729" w:rsidRDefault="006F3249" w:rsidP="006F32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100</w:t>
            </w:r>
          </w:p>
        </w:tc>
        <w:tc>
          <w:tcPr>
            <w:tcW w:w="1300" w:type="dxa"/>
            <w:noWrap/>
            <w:hideMark/>
          </w:tcPr>
          <w:p w14:paraId="1F46458B" w14:textId="77777777" w:rsidR="006F3249" w:rsidRPr="001D7729" w:rsidRDefault="006F3249" w:rsidP="006F3249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1D7729">
              <w:rPr>
                <w:rFonts w:eastAsia="Times New Roman" w:cs="Times New Roman"/>
                <w:sz w:val="24"/>
                <w:szCs w:val="24"/>
                <w:lang w:val="nl-NL"/>
              </w:rPr>
              <w:t>0.213799</w:t>
            </w:r>
          </w:p>
        </w:tc>
      </w:tr>
    </w:tbl>
    <w:p w14:paraId="5D89B778" w14:textId="77777777" w:rsidR="006F3249" w:rsidRDefault="006F3249" w:rsidP="006F3249">
      <w:pPr>
        <w:pStyle w:val="Caption"/>
        <w:jc w:val="center"/>
        <w:rPr>
          <w:rFonts w:eastAsia="Calibri"/>
          <w:lang w:val="en-US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>
        <w:t xml:space="preserve"> Variance components</w:t>
      </w:r>
    </w:p>
    <w:p w14:paraId="551615DE" w14:textId="2B65D213" w:rsidR="00B17866" w:rsidRDefault="00B17866" w:rsidP="006F3249">
      <w:pPr>
        <w:pStyle w:val="Heading1"/>
      </w:pPr>
      <w:r>
        <w:t>Comparison of POV to REML</w:t>
      </w:r>
    </w:p>
    <w:p w14:paraId="2C990C7F" w14:textId="77777777" w:rsidR="004C6B9D" w:rsidRPr="0023241C" w:rsidRDefault="004C6B9D" w:rsidP="004C6B9D">
      <w:pPr>
        <w:pStyle w:val="Heading3"/>
      </w:pPr>
      <w:bookmarkStart w:id="1" w:name="_Toc52783127"/>
      <w:r w:rsidRPr="0023241C">
        <w:t>Restricted maximum likelihood</w:t>
      </w:r>
      <w:r>
        <w:t xml:space="preserve"> (REML)</w:t>
      </w:r>
      <w:bookmarkEnd w:id="1"/>
    </w:p>
    <w:p w14:paraId="255C06B4" w14:textId="27091FF2" w:rsidR="004C6B9D" w:rsidRPr="00D17F57" w:rsidRDefault="004C6B9D" w:rsidP="004C6B9D">
      <w:pPr>
        <w:rPr>
          <w:rFonts w:eastAsia="Calibri"/>
        </w:rPr>
      </w:pPr>
      <w:r w:rsidRPr="00A50A47">
        <w:rPr>
          <w:rFonts w:eastAsia="Calibri"/>
        </w:rPr>
        <w:t xml:space="preserve">REML can analyze multi factorial data in balanced and unbalanced designs but it only provides a measurement of the between variance components and the </w:t>
      </w:r>
      <w:r w:rsidR="0097515B">
        <w:rPr>
          <w:rFonts w:eastAsia="Calibri"/>
        </w:rPr>
        <w:t>sum</w:t>
      </w:r>
      <w:r w:rsidR="0097515B" w:rsidRPr="00A50A47">
        <w:rPr>
          <w:rFonts w:eastAsia="Calibri"/>
        </w:rPr>
        <w:t xml:space="preserve"> </w:t>
      </w:r>
      <w:r w:rsidRPr="00A50A47">
        <w:rPr>
          <w:rFonts w:eastAsia="Calibri"/>
        </w:rPr>
        <w:t>of the within components.</w:t>
      </w:r>
      <w:r>
        <w:rPr>
          <w:rFonts w:eastAsia="Calibri"/>
        </w:rPr>
        <w:t xml:space="preserve"> </w:t>
      </w:r>
      <w:r w:rsidRPr="00D17F57">
        <w:rPr>
          <w:rFonts w:eastAsia="Calibri"/>
        </w:rPr>
        <w:t>REML is a predictive technique that tries to describe the population with multiple variance components</w:t>
      </w:r>
      <w:r>
        <w:rPr>
          <w:rFonts w:eastAsia="Calibri"/>
        </w:rPr>
        <w:t>,</w:t>
      </w:r>
      <w:r w:rsidRPr="00D17F57">
        <w:rPr>
          <w:rFonts w:eastAsia="Calibri"/>
        </w:rPr>
        <w:t xml:space="preserve"> the errors expand and it </w:t>
      </w:r>
      <w:r w:rsidR="00A65CBB">
        <w:rPr>
          <w:rFonts w:eastAsia="Calibri"/>
        </w:rPr>
        <w:t>often predicts</w:t>
      </w:r>
      <w:r w:rsidRPr="00D17F57">
        <w:rPr>
          <w:rFonts w:eastAsia="Calibri"/>
        </w:rPr>
        <w:t xml:space="preserve"> more variation than the </w:t>
      </w:r>
      <w:r w:rsidR="0097515B">
        <w:rPr>
          <w:rFonts w:eastAsia="Calibri"/>
        </w:rPr>
        <w:t xml:space="preserve">observed </w:t>
      </w:r>
      <w:r w:rsidRPr="00D17F57">
        <w:rPr>
          <w:rFonts w:eastAsia="Calibri"/>
        </w:rPr>
        <w:t>sample</w:t>
      </w:r>
      <w:r>
        <w:rPr>
          <w:rFonts w:eastAsia="Calibri"/>
        </w:rPr>
        <w:t xml:space="preserve"> contains</w:t>
      </w:r>
      <w:r w:rsidRPr="00D17F57">
        <w:rPr>
          <w:rFonts w:eastAsia="Calibri"/>
        </w:rPr>
        <w:t>.</w:t>
      </w:r>
    </w:p>
    <w:p w14:paraId="5679F218" w14:textId="77777777" w:rsidR="004C6B9D" w:rsidRPr="0023241C" w:rsidRDefault="004C6B9D" w:rsidP="004C6B9D">
      <w:pPr>
        <w:pStyle w:val="Heading3"/>
      </w:pPr>
      <w:bookmarkStart w:id="2" w:name="_Toc52783128"/>
      <w:r w:rsidRPr="0023241C">
        <w:t>Partition of Variation</w:t>
      </w:r>
      <w:r>
        <w:t xml:space="preserve"> (POV)</w:t>
      </w:r>
      <w:bookmarkEnd w:id="2"/>
    </w:p>
    <w:p w14:paraId="5CFD8548" w14:textId="77777777" w:rsidR="004C6B9D" w:rsidRPr="00A50A47" w:rsidRDefault="004C6B9D" w:rsidP="004C6B9D">
      <w:pPr>
        <w:rPr>
          <w:rFonts w:eastAsia="Calibri"/>
        </w:rPr>
      </w:pPr>
      <w:r>
        <w:rPr>
          <w:rFonts w:eastAsia="Calibri"/>
        </w:rPr>
        <w:t>POV is an exact method because it uses sums of squares to precisely quantify the sample variance components.</w:t>
      </w:r>
    </w:p>
    <w:p w14:paraId="74C5DC88" w14:textId="549E6C91" w:rsidR="006F3249" w:rsidRDefault="00A65CBB" w:rsidP="00A65CBB">
      <w:pPr>
        <w:rPr>
          <w:rFonts w:ascii="Calibri" w:eastAsia="Calibri" w:hAnsi="Calibri" w:cs="Calibri"/>
          <w:color w:val="000000"/>
        </w:rPr>
      </w:pPr>
      <w:r>
        <w:t>POV and REML were both applied to a simulated data set and the results are made available for comparison.</w:t>
      </w:r>
    </w:p>
    <w:p w14:paraId="69D61BD4" w14:textId="77777777" w:rsidR="006F3249" w:rsidRDefault="006F3249" w:rsidP="006F3249">
      <w:pPr>
        <w:spacing w:after="400"/>
        <w:jc w:val="center"/>
        <w:rPr>
          <w:rFonts w:ascii="Calibri" w:eastAsia="Calibri" w:hAnsi="Calibri" w:cs="Calibri"/>
          <w:color w:val="000000"/>
        </w:rPr>
      </w:pPr>
      <w:r w:rsidRPr="006670F3"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05A9A869" wp14:editId="58AE75AC">
            <wp:extent cx="320040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78C9" w14:textId="77777777" w:rsidR="006F3249" w:rsidRDefault="006F3249" w:rsidP="006F3249">
      <w:pPr>
        <w:keepNext/>
        <w:spacing w:after="400"/>
        <w:jc w:val="center"/>
      </w:pPr>
      <w:r w:rsidRPr="005F5C1E"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37E523CC" wp14:editId="6C9B1A8E">
            <wp:extent cx="3200400" cy="61630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16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8D56" w14:textId="77777777" w:rsidR="006F3249" w:rsidRDefault="006F3249" w:rsidP="006F3249">
      <w:pPr>
        <w:pStyle w:val="Caption"/>
        <w:jc w:val="center"/>
        <w:rPr>
          <w:rFonts w:ascii="Calibri" w:eastAsia="Calibri" w:hAnsi="Calibri" w:cs="Calibri"/>
          <w:color w:val="000000"/>
          <w:lang w:val="en-US"/>
        </w:rPr>
      </w:pPr>
      <w:r w:rsidRPr="00F640E5">
        <w:rPr>
          <w:lang w:val="en-US"/>
        </w:rPr>
        <w:t xml:space="preserve">Figure </w:t>
      </w:r>
      <w:r>
        <w:fldChar w:fldCharType="begin"/>
      </w:r>
      <w:r w:rsidRPr="00F640E5">
        <w:rPr>
          <w:lang w:val="en-US"/>
        </w:rPr>
        <w:instrText xml:space="preserve"> SEQ Figure \* ARABIC </w:instrText>
      </w:r>
      <w:r>
        <w:fldChar w:fldCharType="separate"/>
      </w:r>
      <w:r w:rsidRPr="00F640E5">
        <w:rPr>
          <w:noProof/>
          <w:lang w:val="en-US"/>
        </w:rPr>
        <w:t>7</w:t>
      </w:r>
      <w:r>
        <w:fldChar w:fldCharType="end"/>
      </w:r>
      <w:r w:rsidRPr="00F640E5">
        <w:rPr>
          <w:lang w:val="en-US"/>
        </w:rPr>
        <w:t xml:space="preserve"> Test of means for sum of between components</w:t>
      </w:r>
    </w:p>
    <w:p w14:paraId="572EFFAC" w14:textId="77777777" w:rsidR="006F3249" w:rsidRDefault="006F3249" w:rsidP="006F3249">
      <w:pPr>
        <w:rPr>
          <w:rFonts w:eastAsia="Calibri"/>
        </w:rPr>
      </w:pPr>
      <w:r>
        <w:rPr>
          <w:rFonts w:eastAsia="Calibri"/>
        </w:rPr>
        <w:t xml:space="preserve">It can be seen that the between variance components are on average bigger when using the REML method versus the POV method. ANOVA with a pooled t-test tells us this is a significant difference where REML is on average 0.58 bigger (95%CI 0.096-1.072) than POV. Since REML components do not follow a normal distribution we use </w:t>
      </w:r>
      <w:proofErr w:type="spellStart"/>
      <w:r>
        <w:rPr>
          <w:rFonts w:eastAsia="Calibri"/>
        </w:rPr>
        <w:t>Levene</w:t>
      </w:r>
      <w:proofErr w:type="spellEnd"/>
      <w:r>
        <w:rPr>
          <w:rFonts w:eastAsia="Calibri"/>
        </w:rPr>
        <w:t xml:space="preserve"> test for unequal variation and conclude that the variation is equal.</w:t>
      </w:r>
    </w:p>
    <w:p w14:paraId="411344D2" w14:textId="77777777" w:rsidR="006F3249" w:rsidRDefault="006F3249" w:rsidP="006F3249">
      <w:pPr>
        <w:spacing w:after="400"/>
        <w:rPr>
          <w:rFonts w:ascii="Calibri" w:eastAsia="Calibri" w:hAnsi="Calibri" w:cs="Calibri"/>
          <w:color w:val="000000"/>
        </w:rPr>
      </w:pPr>
    </w:p>
    <w:p w14:paraId="1B44163D" w14:textId="77777777" w:rsidR="006F3249" w:rsidRDefault="006F3249" w:rsidP="006F3249">
      <w:pPr>
        <w:spacing w:after="400"/>
        <w:jc w:val="center"/>
        <w:rPr>
          <w:rFonts w:ascii="Calibri" w:eastAsia="Calibri" w:hAnsi="Calibri" w:cs="Calibri"/>
          <w:color w:val="000000"/>
        </w:rPr>
      </w:pPr>
      <w:r w:rsidRPr="00F242AF"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1556A470" wp14:editId="37EF1110">
            <wp:extent cx="5733415" cy="17506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F5DC" w14:textId="77777777" w:rsidR="006F3249" w:rsidRDefault="006F3249" w:rsidP="006F3249">
      <w:pPr>
        <w:keepNext/>
        <w:spacing w:after="400"/>
        <w:jc w:val="center"/>
      </w:pPr>
      <w:r w:rsidRPr="00F242AF"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696E6B60" wp14:editId="4C1A368A">
            <wp:extent cx="5733415" cy="1235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A847" w14:textId="77777777" w:rsidR="006F3249" w:rsidRDefault="006F3249" w:rsidP="006F3249">
      <w:pPr>
        <w:pStyle w:val="Caption"/>
        <w:jc w:val="center"/>
        <w:rPr>
          <w:rFonts w:ascii="Calibri" w:eastAsia="Calibri" w:hAnsi="Calibri" w:cs="Calibri"/>
          <w:color w:val="000000"/>
          <w:lang w:val="en-US"/>
        </w:rPr>
      </w:pPr>
      <w:r w:rsidRPr="000F4326">
        <w:rPr>
          <w:lang w:val="en-US"/>
        </w:rPr>
        <w:t xml:space="preserve">Figure </w:t>
      </w:r>
      <w:r>
        <w:fldChar w:fldCharType="begin"/>
      </w:r>
      <w:r w:rsidRPr="000F4326">
        <w:rPr>
          <w:lang w:val="en-US"/>
        </w:rPr>
        <w:instrText xml:space="preserve"> SEQ Figure \* ARABIC </w:instrText>
      </w:r>
      <w:r>
        <w:fldChar w:fldCharType="separate"/>
      </w:r>
      <w:r>
        <w:rPr>
          <w:noProof/>
          <w:lang w:val="en-US"/>
        </w:rPr>
        <w:t>8</w:t>
      </w:r>
      <w:r>
        <w:fldChar w:fldCharType="end"/>
      </w:r>
      <w:r w:rsidRPr="000F4326">
        <w:rPr>
          <w:lang w:val="en-US"/>
        </w:rPr>
        <w:t xml:space="preserve"> Visualizing the between components at different factor combinations</w:t>
      </w:r>
    </w:p>
    <w:p w14:paraId="1D90DAE9" w14:textId="2BBCDDE7" w:rsidR="006F3249" w:rsidRDefault="006F3249" w:rsidP="006F3249">
      <w:pPr>
        <w:pStyle w:val="Quote"/>
        <w:rPr>
          <w:rFonts w:ascii="Calibri" w:eastAsia="Calibri" w:hAnsi="Calibri" w:cs="Calibri"/>
          <w:i w:val="0"/>
        </w:rPr>
      </w:pPr>
      <w:r w:rsidRPr="00E95EB1">
        <w:rPr>
          <w:rFonts w:ascii="Calibri" w:eastAsia="Calibri" w:hAnsi="Calibri" w:cs="Calibri"/>
          <w:i w:val="0"/>
        </w:rPr>
        <w:t xml:space="preserve">When the </w:t>
      </w:r>
      <w:r w:rsidR="00A65CBB" w:rsidRPr="00E95EB1">
        <w:rPr>
          <w:rFonts w:ascii="Calibri" w:eastAsia="Calibri" w:hAnsi="Calibri" w:cs="Calibri"/>
          <w:i w:val="0"/>
        </w:rPr>
        <w:t>effect</w:t>
      </w:r>
      <w:r w:rsidRPr="00E95EB1">
        <w:rPr>
          <w:rFonts w:ascii="Calibri" w:eastAsia="Calibri" w:hAnsi="Calibri" w:cs="Calibri"/>
          <w:i w:val="0"/>
        </w:rPr>
        <w:t xml:space="preserve"> </w:t>
      </w:r>
      <w:r w:rsidR="00A65CBB" w:rsidRPr="00E95EB1">
        <w:rPr>
          <w:rFonts w:ascii="Calibri" w:eastAsia="Calibri" w:hAnsi="Calibri" w:cs="Calibri"/>
          <w:i w:val="0"/>
        </w:rPr>
        <w:t>is</w:t>
      </w:r>
      <w:r w:rsidRPr="00E95EB1">
        <w:rPr>
          <w:rFonts w:ascii="Calibri" w:eastAsia="Calibri" w:hAnsi="Calibri" w:cs="Calibri"/>
          <w:i w:val="0"/>
        </w:rPr>
        <w:t xml:space="preserve"> large, REML estimates </w:t>
      </w:r>
      <w:r w:rsidR="00E95EB1" w:rsidRPr="00E95EB1">
        <w:rPr>
          <w:rFonts w:ascii="Calibri" w:eastAsia="Calibri" w:hAnsi="Calibri" w:cs="Calibri"/>
          <w:i w:val="0"/>
        </w:rPr>
        <w:t xml:space="preserve">bigger </w:t>
      </w:r>
      <w:r w:rsidRPr="00E95EB1">
        <w:rPr>
          <w:rFonts w:ascii="Calibri" w:eastAsia="Calibri" w:hAnsi="Calibri" w:cs="Calibri"/>
          <w:i w:val="0"/>
        </w:rPr>
        <w:t xml:space="preserve">variance </w:t>
      </w:r>
      <w:r w:rsidR="00E95EB1" w:rsidRPr="00E95EB1">
        <w:rPr>
          <w:rFonts w:ascii="Calibri" w:eastAsia="Calibri" w:hAnsi="Calibri" w:cs="Calibri"/>
          <w:i w:val="0"/>
        </w:rPr>
        <w:t>components than POV</w:t>
      </w:r>
      <w:r w:rsidRPr="00E95EB1">
        <w:rPr>
          <w:rFonts w:ascii="Calibri" w:eastAsia="Calibri" w:hAnsi="Calibri" w:cs="Calibri"/>
          <w:i w:val="0"/>
        </w:rPr>
        <w:t xml:space="preserve">. When the effect is small REML estimates </w:t>
      </w:r>
      <w:r w:rsidR="00E95EB1" w:rsidRPr="00E95EB1">
        <w:rPr>
          <w:rFonts w:ascii="Calibri" w:eastAsia="Calibri" w:hAnsi="Calibri" w:cs="Calibri"/>
          <w:i w:val="0"/>
        </w:rPr>
        <w:t>smaller variance components</w:t>
      </w:r>
      <w:r w:rsidRPr="00E95EB1">
        <w:rPr>
          <w:rFonts w:ascii="Calibri" w:eastAsia="Calibri" w:hAnsi="Calibri" w:cs="Calibri"/>
          <w:i w:val="0"/>
        </w:rPr>
        <w:t>. The most blatant example of this is the Component=Day, Sample=2, Concentration=150 where REML produces a zero result which does not match the simulation equations. POV gets it right in that case.</w:t>
      </w:r>
    </w:p>
    <w:p w14:paraId="2C026E0B" w14:textId="77777777" w:rsidR="006F3249" w:rsidRDefault="006F3249" w:rsidP="006F3249">
      <w:pPr>
        <w:spacing w:after="40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repeatability is the only part of the within components that can be compared between the two methods. The repeatability broken down by the factors looks like this:</w:t>
      </w:r>
    </w:p>
    <w:p w14:paraId="74446AE5" w14:textId="77777777" w:rsidR="006F3249" w:rsidRDefault="006F3249" w:rsidP="006F3249">
      <w:pPr>
        <w:spacing w:after="400"/>
        <w:jc w:val="both"/>
        <w:rPr>
          <w:rFonts w:ascii="Calibri" w:eastAsia="Calibri" w:hAnsi="Calibri" w:cs="Calibri"/>
        </w:rPr>
      </w:pPr>
      <w:r w:rsidRPr="00122016">
        <w:rPr>
          <w:rFonts w:ascii="Calibri" w:eastAsia="Calibri" w:hAnsi="Calibri" w:cs="Calibri"/>
          <w:noProof/>
        </w:rPr>
        <w:drawing>
          <wp:inline distT="0" distB="0" distL="0" distR="0" wp14:anchorId="490DD5E2" wp14:editId="32D31276">
            <wp:extent cx="5733415" cy="31642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B74B" w14:textId="77777777" w:rsidR="006F3249" w:rsidRDefault="006F3249" w:rsidP="006F3249">
      <w:pPr>
        <w:keepNext/>
        <w:spacing w:after="400"/>
        <w:jc w:val="both"/>
      </w:pPr>
      <w:r w:rsidRPr="00122016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66780272" wp14:editId="2502B77E">
            <wp:extent cx="5733415" cy="15881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ABDC" w14:textId="77777777" w:rsidR="006F3249" w:rsidRDefault="006F3249" w:rsidP="006F3249">
      <w:pPr>
        <w:pStyle w:val="Caption"/>
        <w:jc w:val="center"/>
        <w:rPr>
          <w:rFonts w:ascii="Calibri" w:eastAsia="Calibri" w:hAnsi="Calibri" w:cs="Calibri"/>
          <w:lang w:val="en-US"/>
        </w:rPr>
      </w:pPr>
      <w:r w:rsidRPr="00AF74EE">
        <w:rPr>
          <w:lang w:val="en-US"/>
        </w:rPr>
        <w:t xml:space="preserve">Figure </w:t>
      </w:r>
      <w:r>
        <w:fldChar w:fldCharType="begin"/>
      </w:r>
      <w:r w:rsidRPr="00AF74EE">
        <w:rPr>
          <w:lang w:val="en-US"/>
        </w:rPr>
        <w:instrText xml:space="preserve"> SEQ Figure \* ARABIC </w:instrText>
      </w:r>
      <w:r>
        <w:fldChar w:fldCharType="separate"/>
      </w:r>
      <w:r>
        <w:rPr>
          <w:noProof/>
          <w:lang w:val="en-US"/>
        </w:rPr>
        <w:t>12</w:t>
      </w:r>
      <w:r>
        <w:fldChar w:fldCharType="end"/>
      </w:r>
      <w:r w:rsidRPr="00AF74EE">
        <w:rPr>
          <w:lang w:val="en-US"/>
        </w:rPr>
        <w:t xml:space="preserve"> The repeatability broken down by Concentration, Sample and Method</w:t>
      </w:r>
    </w:p>
    <w:p w14:paraId="5C45972F" w14:textId="74461BB6" w:rsidR="006F3249" w:rsidRPr="006F3249" w:rsidRDefault="006F3249" w:rsidP="006F3249">
      <w:pPr>
        <w:rPr>
          <w:rFonts w:eastAsia="Calibri"/>
        </w:rPr>
      </w:pPr>
      <w:r>
        <w:rPr>
          <w:rFonts w:eastAsia="Calibri"/>
        </w:rPr>
        <w:t>It can be seen that the repeatability is always bigger when using the REML method versus the POV method.</w:t>
      </w:r>
    </w:p>
    <w:p w14:paraId="4B51D85D" w14:textId="40A20523" w:rsidR="00B17866" w:rsidRDefault="00B17866" w:rsidP="006F3249">
      <w:pPr>
        <w:pStyle w:val="Heading1"/>
      </w:pPr>
      <w:r>
        <w:t>Recommendations and conclusions</w:t>
      </w:r>
    </w:p>
    <w:p w14:paraId="04E48189" w14:textId="4CFB422B" w:rsidR="00716229" w:rsidRDefault="00716229" w:rsidP="006F324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Partition of Variation is a superior variance components calculation method.</w:t>
      </w:r>
    </w:p>
    <w:p w14:paraId="25D4C5F7" w14:textId="77777777" w:rsidR="00716229" w:rsidRDefault="00716229" w:rsidP="006F3249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POV </w:t>
      </w:r>
      <w:r w:rsidRPr="00716229">
        <w:rPr>
          <w:rFonts w:ascii="Calibri" w:eastAsia="Calibri" w:hAnsi="Calibri" w:cs="Calibri"/>
        </w:rPr>
        <w:t xml:space="preserve">produces more insight because it </w:t>
      </w:r>
      <w:r>
        <w:rPr>
          <w:rFonts w:ascii="Calibri" w:eastAsia="Calibri" w:hAnsi="Calibri" w:cs="Calibri"/>
        </w:rPr>
        <w:t xml:space="preserve">fully </w:t>
      </w:r>
      <w:r w:rsidRPr="00716229">
        <w:rPr>
          <w:rFonts w:ascii="Calibri" w:eastAsia="Calibri" w:hAnsi="Calibri" w:cs="Calibri"/>
        </w:rPr>
        <w:t>parses the within variance components.</w:t>
      </w:r>
    </w:p>
    <w:p w14:paraId="6D66BB5C" w14:textId="77777777" w:rsidR="00716229" w:rsidRDefault="00716229" w:rsidP="006F3249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POV is more reliable because the components do not over or underestimate like REML </w:t>
      </w:r>
      <w:proofErr w:type="spellStart"/>
      <w:r>
        <w:rPr>
          <w:rFonts w:ascii="Calibri" w:eastAsia="Calibri" w:hAnsi="Calibri" w:cs="Calibri"/>
        </w:rPr>
        <w:t>does.</w:t>
      </w:r>
    </w:p>
    <w:p w14:paraId="3BADD051" w14:textId="3551DFC1" w:rsidR="00716229" w:rsidRPr="00716229" w:rsidRDefault="00716229" w:rsidP="000A586E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proofErr w:type="spellEnd"/>
      <w:r w:rsidRPr="00716229">
        <w:rPr>
          <w:rFonts w:ascii="Calibri" w:eastAsia="Calibri" w:hAnsi="Calibri" w:cs="Calibri"/>
        </w:rPr>
        <w:t>POV correctly reported all interaction terms that were missed by REML.</w:t>
      </w:r>
    </w:p>
    <w:p w14:paraId="04A7B390" w14:textId="1FBE77D3" w:rsidR="00716229" w:rsidRDefault="00716229" w:rsidP="006F3249">
      <w:pPr>
        <w:pStyle w:val="ListParagraph"/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Total variance is exactly the true observed variance meaning that POV produces and exact quantitation of all observed variation meaning that the variance components are exact as well.</w:t>
      </w:r>
    </w:p>
    <w:p w14:paraId="15AE496B" w14:textId="162D3BD1" w:rsidR="006F3249" w:rsidRPr="00716229" w:rsidRDefault="006F3249" w:rsidP="00716229">
      <w:pPr>
        <w:rPr>
          <w:rFonts w:ascii="Calibri" w:eastAsia="Calibri" w:hAnsi="Calibri" w:cs="Calibri"/>
        </w:rPr>
      </w:pPr>
      <w:r w:rsidRPr="00716229">
        <w:rPr>
          <w:rFonts w:ascii="Calibri" w:eastAsia="Calibri" w:hAnsi="Calibri" w:cs="Calibri"/>
        </w:rPr>
        <w:t xml:space="preserve">POV variance components analysis gives numbers that are closer to the </w:t>
      </w:r>
      <w:r w:rsidR="002E4669">
        <w:rPr>
          <w:rFonts w:ascii="Calibri" w:eastAsia="Calibri" w:hAnsi="Calibri" w:cs="Calibri"/>
        </w:rPr>
        <w:t xml:space="preserve">true </w:t>
      </w:r>
      <w:r w:rsidRPr="00716229">
        <w:rPr>
          <w:rFonts w:ascii="Calibri" w:eastAsia="Calibri" w:hAnsi="Calibri" w:cs="Calibri"/>
        </w:rPr>
        <w:t xml:space="preserve">group standard deviation and as such are a better description of the variance components. The between and within components are </w:t>
      </w:r>
      <w:r w:rsidR="002E4669" w:rsidRPr="00716229">
        <w:rPr>
          <w:rFonts w:ascii="Calibri" w:eastAsia="Calibri" w:hAnsi="Calibri" w:cs="Calibri"/>
        </w:rPr>
        <w:t>necessarily</w:t>
      </w:r>
      <w:r w:rsidRPr="00716229">
        <w:rPr>
          <w:rFonts w:ascii="Calibri" w:eastAsia="Calibri" w:hAnsi="Calibri" w:cs="Calibri"/>
        </w:rPr>
        <w:t xml:space="preserve"> closer to the true values as well, in fact the usage of the sequential sums of squares in the calculation of POV guarantees and exact description of the variance components. </w:t>
      </w:r>
    </w:p>
    <w:p w14:paraId="5A435859" w14:textId="77BA3BBE" w:rsidR="006F3249" w:rsidRPr="00AD3E8D" w:rsidRDefault="006F3249" w:rsidP="006F3249">
      <w:r w:rsidRPr="00E90222">
        <w:rPr>
          <w:rFonts w:ascii="Calibri" w:eastAsia="Calibri" w:hAnsi="Calibri" w:cs="Calibri"/>
        </w:rPr>
        <w:t>POV gives us more insight into the data by parsing out the within variation into its constituent components.</w:t>
      </w:r>
      <w:r w:rsidRPr="000B0E1C">
        <w:t xml:space="preserve"> </w:t>
      </w:r>
      <w:r w:rsidRPr="00A9163E">
        <w:t xml:space="preserve">REML does not break down the repeatability into its constituent components. </w:t>
      </w:r>
      <w:r w:rsidRPr="00872750">
        <w:t xml:space="preserve">If the need arises to improve </w:t>
      </w:r>
      <w:r w:rsidR="00C71CEC">
        <w:t xml:space="preserve">process </w:t>
      </w:r>
      <w:r w:rsidRPr="00872750">
        <w:t>execution, understand</w:t>
      </w:r>
      <w:r>
        <w:t>ing</w:t>
      </w:r>
      <w:r w:rsidRPr="00872750">
        <w:t xml:space="preserve"> where </w:t>
      </w:r>
      <w:r>
        <w:t xml:space="preserve">the </w:t>
      </w:r>
      <w:r w:rsidRPr="00872750">
        <w:t xml:space="preserve">biggest sources of variation </w:t>
      </w:r>
      <w:r>
        <w:t>are is essential</w:t>
      </w:r>
      <w:r w:rsidRPr="00872750">
        <w:t>. By not parsing out the within variation, the ability to prioritize improvement efforts</w:t>
      </w:r>
      <w:r w:rsidRPr="000B0E1C">
        <w:t xml:space="preserve"> </w:t>
      </w:r>
      <w:r>
        <w:t>is lost.</w:t>
      </w:r>
    </w:p>
    <w:p w14:paraId="64A13D4D" w14:textId="28BAF639" w:rsidR="006F3249" w:rsidRPr="00AD3E8D" w:rsidRDefault="006F3249" w:rsidP="006F3249">
      <w:r w:rsidRPr="00E90222">
        <w:rPr>
          <w:rFonts w:ascii="Calibri" w:eastAsia="Calibri" w:hAnsi="Calibri" w:cs="Calibri"/>
        </w:rPr>
        <w:t>Using POV there is less variance inflation making it a more reliable method in all three of the tested conditions.</w:t>
      </w:r>
      <w:r w:rsidR="00C71CEC">
        <w:t xml:space="preserve"> REML based analysis will regularly fail process qualification specification limits that are passed when POV is used.</w:t>
      </w:r>
    </w:p>
    <w:p w14:paraId="216A3897" w14:textId="6D1F2CC0" w:rsidR="006F3249" w:rsidRPr="000005C1" w:rsidRDefault="006F3249" w:rsidP="00C71CEC">
      <w:pPr>
        <w:spacing w:after="4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Because of the exactness and completeness of the calculation, </w:t>
      </w:r>
      <w:r w:rsidRPr="00E90222">
        <w:rPr>
          <w:rFonts w:ascii="Calibri" w:eastAsia="Calibri" w:hAnsi="Calibri" w:cs="Calibri"/>
        </w:rPr>
        <w:t xml:space="preserve">POV needs to become the standard for variance components estimation in </w:t>
      </w:r>
      <w:r w:rsidR="00C71CEC">
        <w:rPr>
          <w:rFonts w:ascii="Calibri" w:eastAsia="Calibri" w:hAnsi="Calibri" w:cs="Calibri"/>
        </w:rPr>
        <w:t>most applications</w:t>
      </w:r>
      <w:bookmarkStart w:id="3" w:name="_GoBack"/>
      <w:bookmarkEnd w:id="3"/>
    </w:p>
    <w:p w14:paraId="1DE64526" w14:textId="77777777" w:rsidR="00B17866" w:rsidRDefault="00B17866" w:rsidP="006F3249">
      <w:pPr>
        <w:pStyle w:val="Heading1"/>
      </w:pPr>
      <w:r>
        <w:t>References</w:t>
      </w:r>
    </w:p>
    <w:p w14:paraId="288E3C96" w14:textId="0CC39B6B" w:rsidR="006F3249" w:rsidRDefault="001739D5" w:rsidP="006F3249">
      <w:r>
        <w:t xml:space="preserve">NIST variance components </w:t>
      </w:r>
      <w:hyperlink r:id="rId18" w:history="1">
        <w:r w:rsidRPr="006F1A72">
          <w:rPr>
            <w:rStyle w:val="Hyperlink"/>
          </w:rPr>
          <w:t>https://www.itl.nist.gov/div898/handbook/prc/section4/prc44.htm</w:t>
        </w:r>
      </w:hyperlink>
    </w:p>
    <w:p w14:paraId="292480E0" w14:textId="7455AAC4" w:rsidR="001739D5" w:rsidRDefault="001739D5" w:rsidP="006F3249">
      <w:r>
        <w:t xml:space="preserve">United States Pharmacopeia </w:t>
      </w:r>
      <w:hyperlink r:id="rId19" w:history="1">
        <w:r w:rsidRPr="006F1A72">
          <w:rPr>
            <w:rStyle w:val="Hyperlink"/>
          </w:rPr>
          <w:t>https://www.usp.org/</w:t>
        </w:r>
      </w:hyperlink>
    </w:p>
    <w:p w14:paraId="1E1EAECB" w14:textId="77777777" w:rsidR="00BF453A" w:rsidRDefault="00BF453A" w:rsidP="00BF453A">
      <w:p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Bartlett, M. S. (1937). </w:t>
      </w:r>
      <w:hyperlink r:id="rId20" w:history="1"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"Properties of Sufficiency and Statistical Tests"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 </w:t>
      </w:r>
      <w:r>
        <w:rPr>
          <w:rFonts w:ascii="Arial" w:hAnsi="Arial" w:cs="Arial"/>
          <w:i/>
          <w:iCs/>
          <w:color w:val="202122"/>
          <w:sz w:val="19"/>
          <w:szCs w:val="19"/>
          <w:shd w:val="clear" w:color="auto" w:fill="FFFFFF"/>
        </w:rPr>
        <w:t>Proceedings of the Royal Society A: Mathematical, Physical and Engineering Sciences</w:t>
      </w: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 </w:t>
      </w:r>
      <w:r>
        <w:rPr>
          <w:rFonts w:ascii="Arial" w:hAnsi="Arial" w:cs="Arial"/>
          <w:b/>
          <w:bCs/>
          <w:color w:val="202122"/>
          <w:sz w:val="19"/>
          <w:szCs w:val="19"/>
          <w:shd w:val="clear" w:color="auto" w:fill="FFFFFF"/>
        </w:rPr>
        <w:t>160</w:t>
      </w: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 (901): 268. </w:t>
      </w:r>
      <w:hyperlink r:id="rId21" w:tooltip="Bibcode (identifier)" w:history="1">
        <w:r>
          <w:rPr>
            <w:rStyle w:val="Hyperlink"/>
            <w:rFonts w:ascii="Arial" w:hAnsi="Arial" w:cs="Arial"/>
            <w:color w:val="0B0080"/>
            <w:sz w:val="19"/>
            <w:szCs w:val="19"/>
            <w:shd w:val="clear" w:color="auto" w:fill="FFFFFF"/>
          </w:rPr>
          <w:t>Bibcode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:</w:t>
      </w:r>
      <w:hyperlink r:id="rId22" w:history="1"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1937</w:t>
        </w:r>
        <w:proofErr w:type="gramStart"/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RSPSA.160..</w:t>
        </w:r>
        <w:proofErr w:type="gramEnd"/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268B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 </w:t>
      </w:r>
      <w:hyperlink r:id="rId23" w:tooltip="Doi (identifier)" w:history="1">
        <w:r>
          <w:rPr>
            <w:rStyle w:val="Hyperlink"/>
            <w:rFonts w:ascii="Arial" w:hAnsi="Arial" w:cs="Arial"/>
            <w:color w:val="0B0080"/>
            <w:sz w:val="19"/>
            <w:szCs w:val="19"/>
            <w:shd w:val="clear" w:color="auto" w:fill="FFFFFF"/>
          </w:rPr>
          <w:t>doi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:</w:t>
      </w:r>
      <w:hyperlink r:id="rId24" w:history="1"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10.1098/rspa.1937.0109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</w:t>
      </w:r>
    </w:p>
    <w:p w14:paraId="338E092E" w14:textId="77777777" w:rsidR="00BF453A" w:rsidRDefault="00BF453A" w:rsidP="00BF453A">
      <w:pPr>
        <w:spacing w:after="0" w:line="240" w:lineRule="auto"/>
        <w:rPr>
          <w:sz w:val="24"/>
          <w:szCs w:val="24"/>
        </w:rPr>
      </w:pP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lastRenderedPageBreak/>
        <w:t>Patterson, H. D.; Thompson, R. (1971). "Recovery of inter-block information when block sizes are unequal". </w:t>
      </w:r>
      <w:proofErr w:type="spellStart"/>
      <w:r>
        <w:rPr>
          <w:rFonts w:ascii="Arial" w:hAnsi="Arial" w:cs="Arial"/>
          <w:i/>
          <w:iCs/>
          <w:color w:val="202122"/>
          <w:sz w:val="19"/>
          <w:szCs w:val="19"/>
          <w:shd w:val="clear" w:color="auto" w:fill="FFFFFF"/>
        </w:rPr>
        <w:t>Biometrika</w:t>
      </w:r>
      <w:proofErr w:type="spellEnd"/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 </w:t>
      </w:r>
      <w:r>
        <w:rPr>
          <w:rFonts w:ascii="Arial" w:hAnsi="Arial" w:cs="Arial"/>
          <w:b/>
          <w:bCs/>
          <w:color w:val="202122"/>
          <w:sz w:val="19"/>
          <w:szCs w:val="19"/>
          <w:shd w:val="clear" w:color="auto" w:fill="FFFFFF"/>
        </w:rPr>
        <w:t>58</w:t>
      </w:r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 (3): 545. </w:t>
      </w:r>
      <w:hyperlink r:id="rId25" w:tooltip="Doi (identifier)" w:history="1">
        <w:r>
          <w:rPr>
            <w:rStyle w:val="Hyperlink"/>
            <w:rFonts w:ascii="Arial" w:hAnsi="Arial" w:cs="Arial"/>
            <w:color w:val="0B0080"/>
            <w:sz w:val="19"/>
            <w:szCs w:val="19"/>
            <w:shd w:val="clear" w:color="auto" w:fill="FFFFFF"/>
          </w:rPr>
          <w:t>doi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:</w:t>
      </w:r>
      <w:hyperlink r:id="rId26" w:history="1"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10.1093/</w:t>
        </w:r>
        <w:proofErr w:type="spellStart"/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biomet</w:t>
        </w:r>
        <w:proofErr w:type="spellEnd"/>
        <w:r>
          <w:rPr>
            <w:rStyle w:val="Hyperlink"/>
            <w:rFonts w:ascii="Arial" w:hAnsi="Arial" w:cs="Arial"/>
            <w:color w:val="663366"/>
            <w:sz w:val="19"/>
            <w:szCs w:val="19"/>
            <w:shd w:val="clear" w:color="auto" w:fill="FFFFFF"/>
          </w:rPr>
          <w:t>/58.3.545</w:t>
        </w:r>
      </w:hyperlink>
      <w:r>
        <w:rPr>
          <w:rFonts w:ascii="Arial" w:hAnsi="Arial" w:cs="Arial"/>
          <w:color w:val="202122"/>
          <w:sz w:val="19"/>
          <w:szCs w:val="19"/>
          <w:shd w:val="clear" w:color="auto" w:fill="FFFFFF"/>
        </w:rPr>
        <w:t>.</w:t>
      </w:r>
    </w:p>
    <w:p w14:paraId="49F45A60" w14:textId="77777777" w:rsidR="001739D5" w:rsidRDefault="001739D5" w:rsidP="006F3249"/>
    <w:p w14:paraId="3659D92B" w14:textId="1C5CA0B7" w:rsidR="006F3249" w:rsidRDefault="006F3249" w:rsidP="006F3249">
      <w:r>
        <w:t xml:space="preserve"> (Words: 1500-2000)</w:t>
      </w:r>
    </w:p>
    <w:p w14:paraId="235EA45D" w14:textId="77777777" w:rsidR="006F3249" w:rsidRDefault="006F3249"/>
    <w:sectPr w:rsidR="006F3249" w:rsidSect="004B3C8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E54A7D"/>
    <w:multiLevelType w:val="hybridMultilevel"/>
    <w:tmpl w:val="BB5A0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492FBE"/>
    <w:multiLevelType w:val="hybridMultilevel"/>
    <w:tmpl w:val="8B92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66"/>
    <w:rsid w:val="00036E74"/>
    <w:rsid w:val="000E4E61"/>
    <w:rsid w:val="001739D5"/>
    <w:rsid w:val="00232E76"/>
    <w:rsid w:val="002E4669"/>
    <w:rsid w:val="004835D6"/>
    <w:rsid w:val="004B3C87"/>
    <w:rsid w:val="004C6B9D"/>
    <w:rsid w:val="00500D84"/>
    <w:rsid w:val="006F3249"/>
    <w:rsid w:val="00716229"/>
    <w:rsid w:val="007A2348"/>
    <w:rsid w:val="0085050E"/>
    <w:rsid w:val="0097515B"/>
    <w:rsid w:val="00A653B6"/>
    <w:rsid w:val="00A65CBB"/>
    <w:rsid w:val="00A94323"/>
    <w:rsid w:val="00B17866"/>
    <w:rsid w:val="00BF453A"/>
    <w:rsid w:val="00C71CEC"/>
    <w:rsid w:val="00E9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93ECCAA"/>
  <w14:defaultImageDpi w14:val="32767"/>
  <w15:chartTrackingRefBased/>
  <w15:docId w15:val="{598E9B91-5FFC-EF42-AA73-D1EC36187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17866"/>
    <w:pPr>
      <w:spacing w:after="160"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2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2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2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2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786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6F32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32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24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249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6F3249"/>
    <w:pPr>
      <w:spacing w:after="200" w:line="240" w:lineRule="auto"/>
    </w:pPr>
    <w:rPr>
      <w:rFonts w:eastAsiaTheme="minorEastAsia"/>
      <w:b/>
      <w:bCs/>
      <w:color w:val="4472C4" w:themeColor="accent1"/>
      <w:sz w:val="18"/>
      <w:szCs w:val="18"/>
      <w:lang w:val="nl"/>
    </w:rPr>
  </w:style>
  <w:style w:type="paragraph" w:styleId="Quote">
    <w:name w:val="Quote"/>
    <w:basedOn w:val="Normal"/>
    <w:next w:val="Normal"/>
    <w:link w:val="QuoteChar"/>
    <w:uiPriority w:val="29"/>
    <w:qFormat/>
    <w:rsid w:val="006F3249"/>
    <w:pPr>
      <w:spacing w:after="200" w:line="276" w:lineRule="auto"/>
    </w:pPr>
    <w:rPr>
      <w:rFonts w:eastAsiaTheme="minorEastAsia"/>
      <w:i/>
      <w:iCs/>
      <w:color w:val="000000" w:themeColor="text1"/>
      <w:lang w:val="nl"/>
    </w:rPr>
  </w:style>
  <w:style w:type="character" w:customStyle="1" w:styleId="QuoteChar">
    <w:name w:val="Quote Char"/>
    <w:basedOn w:val="DefaultParagraphFont"/>
    <w:link w:val="Quote"/>
    <w:uiPriority w:val="29"/>
    <w:rsid w:val="006F3249"/>
    <w:rPr>
      <w:rFonts w:eastAsiaTheme="minorEastAsia"/>
      <w:i/>
      <w:iCs/>
      <w:color w:val="000000" w:themeColor="text1"/>
      <w:sz w:val="22"/>
      <w:szCs w:val="22"/>
      <w:lang w:val="nl"/>
    </w:rPr>
  </w:style>
  <w:style w:type="table" w:styleId="GridTable2-Accent1">
    <w:name w:val="Grid Table 2 Accent 1"/>
    <w:basedOn w:val="TableNormal"/>
    <w:uiPriority w:val="47"/>
    <w:rsid w:val="006F3249"/>
    <w:rPr>
      <w:rFonts w:eastAsiaTheme="minorEastAsia"/>
      <w:sz w:val="22"/>
      <w:szCs w:val="22"/>
      <w:lang w:val="nl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F32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739D5"/>
    <w:rPr>
      <w:color w:val="605E5C"/>
      <w:shd w:val="clear" w:color="auto" w:fill="E1DFDD"/>
    </w:rPr>
  </w:style>
  <w:style w:type="character" w:customStyle="1" w:styleId="cs1-lock-free">
    <w:name w:val="cs1-lock-free"/>
    <w:basedOn w:val="DefaultParagraphFont"/>
    <w:rsid w:val="00BF4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65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18" Type="http://schemas.openxmlformats.org/officeDocument/2006/relationships/hyperlink" Target="https://www.itl.nist.gov/div898/handbook/prc/section4/prc44.htm" TargetMode="External"/><Relationship Id="rId26" Type="http://schemas.openxmlformats.org/officeDocument/2006/relationships/hyperlink" Target="https://doi.org/10.1093%2Fbiomet%2F58.3.54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Bibcode_(identifier)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hyperlink" Target="https://en.wikipedia.org/wiki/Doi_(identifier)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emf"/><Relationship Id="rId20" Type="http://schemas.openxmlformats.org/officeDocument/2006/relationships/hyperlink" Target="https://doi.org/10.1098%2Frspa.1937.010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doi.org/10.1098%2Frspa.1937.0109" TargetMode="External"/><Relationship Id="rId5" Type="http://schemas.openxmlformats.org/officeDocument/2006/relationships/hyperlink" Target="https://thomasalittleconsulting.com/" TargetMode="External"/><Relationship Id="rId15" Type="http://schemas.openxmlformats.org/officeDocument/2006/relationships/image" Target="media/image10.emf"/><Relationship Id="rId23" Type="http://schemas.openxmlformats.org/officeDocument/2006/relationships/hyperlink" Target="https://en.wikipedia.org/wiki/Doi_(identifier)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www.usp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Relationship Id="rId22" Type="http://schemas.openxmlformats.org/officeDocument/2006/relationships/hyperlink" Target="https://ui.adsabs.harvard.edu/abs/1937RSPSA.160..268B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1665</Words>
  <Characters>9493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paulext@live.nl</dc:creator>
  <cp:keywords/>
  <dc:description/>
  <cp:lastModifiedBy>paulext@live.nl</cp:lastModifiedBy>
  <cp:revision>11</cp:revision>
  <dcterms:created xsi:type="dcterms:W3CDTF">2021-01-14T19:40:00Z</dcterms:created>
  <dcterms:modified xsi:type="dcterms:W3CDTF">2021-01-14T21:15:00Z</dcterms:modified>
</cp:coreProperties>
</file>