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Гендер и зарплаты: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36"/>
          <w:szCs w:val="36"/>
        </w:rPr>
        <w:t xml:space="preserve">почему реальность рынка труда сложнее, чем кажется</w:t>
      </w:r>
    </w:p>
    <w:p>
      <w:pPr>
        <w:spacing w:after="480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Аналитическое эссе на основе исследований в экономике труда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Вот цифра, которая запускает тысячи споров: в ЕС женщины зарабатывают в среднем на 11,1% меньше мужчин (Eurostat, 2024). В России разрыв достигает 28–35% (Росстат / Всемирный банк, 2023–2024). Опубликуйте эту цифру онлайн — и через несколько минут появятся две позиции. Одна видит в ней доказательство системной дискриминации. Другая — статистический артефакт, порождённый разными выборами.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Обе стороны ошибаются. Точнее — каждая держит в руках один кусок значительно более сложной картины.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Я изучал реальные исследования: нобелевскую экономику, мета-анализы по психологии, данные о зарплатах врачей и инженеров программного обеспечения. Честный ответ оказывается действительно сложным. Не «сложным» как вежливый способ уйти от вопроса, а сложным в том смысле, в каком интересные вещи обычно и бывают.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999999"/>
          <w:sz w:val="22"/>
          <w:szCs w:val="22"/>
        </w:rPr>
        <w:t xml:space="preserve">— — —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Сначала — о неправильной цифре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Цифра 11,1% в ЕС — это необработанный разрыв: средняя зарплата мужчин минус средняя зарплата женщин, без каких-либо поправок. Когда экономисты контролируют профессию, часы работы, опыт и перерывы в карьере, разрыв в ЕС сжимается до 4–7%. В России контролируемый разрыв ниже — около 15–20%. Всё ещё много, но почти вдвое меньше заголовной цифры.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Оставшийся разрыв после коррекции реален и заслуживает внимания. Вопрос в том, откуда он берётся.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Главное открытие: до рождения ребёнка разрыва почти нет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Клодия Голдин — нобелевский лауреат по экономике 2023 года — доказала: до рождения первого ребёнка мужчины и женщины с аналогичным образованием и опытом зарабатывают почти одинаково. Разрыв — 1–3%. После рождения ребёнка он резко вырастает — до 20–30% в зависимости от страны.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Экономисты называют это Motherhood Penalty (штраф за материнство): женщины снижают интенсивность, берут декрет или переходят на партиальную занятость. И Fatherhood Premium (премия за отцовство): мужчины, наоборот, чаще усиливают работу. Но если убрать идеологический окрас, это можно читать иначе: семья принимает рациональное решение в условиях ограниченных ресурсов. В России этот эффект усиливается слабой системой дешёвых яслей: детские сады переполнены, частные — дороги. Семья не выбирает «традиционное» распределение ролей — ей просто не остаётся другого выхода.</w:t>
      </w:r>
    </w:p>
    <w:p>
      <w:pPr>
        <w:pBdr>
          <w:left w:val="single" w:color="CCCCCC" w:sz="4" w:space="12"/>
        </w:pBdr>
        <w:spacing w:after="160" w:line="300"/>
        <w:ind w:left="720" w:right="720"/>
        <w:jc w:val="both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Голдин, К. (2021). Career and Family: Women's Century-Long Journey toward Equity. Princeton University Press. ISBN 9780691201788.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«Жадная работа» и почему она карает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Не все профессии одинаково наказывают за временное снижение интенсивности. Голдин описала категорию, которую она называет greedy work («жадная работа»): профессии, в которых доход растёт нелинейно от часов. Снизили часы на 20% — потеряли 40–50% дохода. Инвестиционный банкинг, корпоративное право, консалтинг — эта модель. Когда один из родителей — почти всегда мать — снижает нагрузку, падение дохода несоразмерно. Это не дискриминация в обычном смысле. Это структура профессии.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Парадокс гендерного равенства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В странах с наибольшим уровнем гендерного равенства — Норвегии, Швеции, Финляндии — профессиональная сегрегация между мужчинами и женщинами больше, а не меньше. Стоут и Гири (2018) зафиксировали этот парадокс: чем больше свободы выбора, тем надёжнее мужчины и женщины сами сортируются по разным профессиональным нишам.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В России, где формальное равенство ниже, профессиональная сегрегация менее выражена, но разрыв в зарплатах больше — из-за структурных и культурных факторов. Парадокс работает и в обратную сторону.</w:t>
      </w:r>
    </w:p>
    <w:p>
      <w:pPr>
        <w:pBdr>
          <w:left w:val="single" w:color="CCCCCC" w:sz="4" w:space="12"/>
        </w:pBdr>
        <w:spacing w:after="160" w:line="300"/>
        <w:ind w:left="720" w:right="720"/>
        <w:jc w:val="both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Стоут, Д., и Гири, Д. (2018). The Gender-Equality Paradox in STEM Education. Psychological Science, 29(4), 581–593. DOI: 10.1177/0956797617741719.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Почему IT закрывает разрыв, а медицина — нет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Разрыв внутри одной позиции и грейда в Google, Meta, Yandex — 2–5%, почти нуль после контрольных поправок (Levels.fyi, 2024). В медицине — 15–26% даже с поправками. Согласно отчёту Doximity 2025 года, женщины-врачи зарабатывают в среднем на $120 917 меньше.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В IT разрыв мал: грейды с фиксированными вилками; объективные метрики (код работает или нет); удалёнка и гибкий график; слабый эффект «жадной работы». В медицине разрыв сохраняется: женщины чаще выбирают педиатрию и семейную медицину, а не хирургию и кардиологию; тратят на 10–20% больше времени на пациента; дежурства хуже совместимы с воспитанием детей.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Это ломает простые теории: если дискриминация повсюду, почему IT почти чистый? Если женщины «менее амбициозны», почему в IT они конкурентоспособны? Ответ: структура профессии + предпочтения + стратегии семьи.</w:t>
      </w:r>
    </w:p>
    <w:p>
      <w:pPr>
        <w:pBdr>
          <w:left w:val="single" w:color="CCCCCC" w:sz="4" w:space="12"/>
        </w:pBdr>
        <w:spacing w:after="160" w:line="300"/>
        <w:ind w:left="720" w:right="720"/>
        <w:jc w:val="both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Doximity (2025). Physician Compensation Report 2025. doximity.com/reports/physician-compensation-report/2025</w:t>
      </w:r>
    </w:p>
    <w:p>
      <w:pPr>
        <w:pBdr>
          <w:left w:val="single" w:color="CCCCCC" w:sz="4" w:space="12"/>
        </w:pBdr>
        <w:spacing w:after="160" w:line="300"/>
        <w:ind w:left="720" w:right="720"/>
        <w:jc w:val="both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Levels.fyi (2024). Gender Pay Gap Report Q1 2024. levels.fyi/blog/gender-pay-gap-report-q1-2024.html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Интересы, личность и переговоры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Ещё один пласт в этой дискуссии систематически игнорируют: устойчивые различия в интересах и чертах личности на уровне популяции. Десятки мета-анализов (Su, Rounds &amp; Armstrong, 2015; Lippa, 2010; Kuhn &amp; Wolter, 2022) показывают: женщины в среднем значительно сильнее ориентированы на людей (эмпатия, отношения, забота), мужчины — на вещи и системы. Эффект большой (Cohen's d = 1,0–1,4), проявляется уже в 1–2 года и объясняет 70–80% профессиональной сегрегации.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По модели Большой Пятёрки женщины выше по Agreeableness (соглашательность). Экономическое следствие: женщины реже инициируют жёсткие переговоры о зарплате. Классическая работа Линды Бэбкок (Women Don't Ask, 2003) частично устарела — среди молодых выпускников MBA женщины сейчас просят повышения чаще мужчин. Но эффект Agreeableness никуда не делся: женщины чаще соглашаются на первое предложение и иногда сталкиваются с backlash за агрессивный торг. Это добавляет 4–8% к разрыву даже при одинаковой квалификации.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А дискриминация?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Она есть. Исследование Коррелл, Бенард и Пайк (2007) — эксперимент с резюме: одинаковые CV, различающиеся только статусом родителя. Отцов считали надёжными и ответственными. Матерей — менее доступными для работы. Это реальный механизм, усиливающий Motherhood Penalty через восприятие и байас руководителей.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Но рядом — аргумент Гэри Беккера: если компании систематически платят женщинам меньше за ту же работу, любой предприниматель может нанять только женщин, платить меньше и получить сверхприбыль. Рынок должен был бы уничтожить это. Но массового эффекта нет — значит, простая теория дискриминации неполна.</w:t>
      </w:r>
    </w:p>
    <w:p>
      <w:pPr>
        <w:pBdr>
          <w:left w:val="single" w:color="CCCCCC" w:sz="4" w:space="12"/>
        </w:pBdr>
        <w:spacing w:after="160" w:line="300"/>
        <w:ind w:left="720" w:right="720"/>
        <w:jc w:val="both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Коррелл, Ш., Бенард, С., и Пайк, И. (2007). Getting a Job: Is There a Motherhood Penalty? American Journal of Sociology, 112(5). DOI: 10.1086/511799.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Что реально работает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Норвежские квоты в советах директоров повысили представленность, но не зарплаты. Исландская политика общего декретного отпуска (для обоих родителей) снизила разрыв на 5–7%. Разница: квоты меняют то, кто занимает позицию, не меняя саму структуру. Общий отпуск меняет домашний баланс — саму сердцевину проблемы.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В России наибольшее влияние, вероятно, окажет не квота, а инфраструктура: доступные ясли. Дефицит дешёвых мест в яслях и детских садах ставит многих родителей перед бинарным выбором, которого в нормальных условиях делать не пришлось бы. По консервативным оценкам, развитие дошкольной инфраструктуры может сократить разрыв на  10–15% за десятилетие.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Что мы действительно знаем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После десятилетий исследований ответ прост: разрыв в доходах — результат сочетания биологии, культуры, экономических стимулов, карьерных стратегий и структуры рынка. Это не только дискриминация — и не только «свободный выбор». Реальность посередине.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Наиболее продуктивный вопрос не «дискриминация или выбор» — это культурная война, не анализ. Вопрос: какие факторы изменяемы, с какими затратами и ради каких целей? Общий декретный отпуск. Доступные ясли. Грейдовая система оплаты. Гибкий график. У всех этих инструментов есть доказательная база. И ни один из них не требует решать, все ли различия несправедливы или все выборы свободны.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Разрыв будет сокращаться по мере изменения структур. Полностью он, скорее всего, не закроется. Понимать почему — полезнее, чем делать вид, что должно.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999999"/>
          <w:sz w:val="22"/>
          <w:szCs w:val="22"/>
        </w:rPr>
        <w:t xml:space="preserve">— — —</w:t>
      </w:r>
    </w:p>
    <w:p>
      <w:pPr>
        <w:pStyle w:val="Heading2"/>
        <w:spacing w:before="40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Источники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Голдин, К. (2021). Career and Family. Princeton University Press. ISBN 9780691201788. press.princeton.edu/books/hardcover/9780691201788/career-and-family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Eurostat (2024). Gender pay gap statistics. ec.europa.eu/eurostat/statistics-explained/index.php/Gender_pay_gap_statistics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Всемирный банк (2024). Gender Data Portal — Россия. genderdata.worldbank.org/en/economies/russian-federation; Women, Business and the Law 2024.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Стоут, Д., и Гири, Д. (2018). The Gender-Equality Paradox in STEM Education. Psychological Science, 29(4), 581–593. DOI: 10.1177/0956797617741719.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5.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Коррелл, Ш., Бенард, С., и Пайк, И. (2007). Getting a Job: Is There a Motherhood Penalty? American Journal of Sociology, 112(5). DOI: 10.1086/511799.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6.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Doximity (2025). Physician Compensation Report 2025. doximity.com/reports/physician-compensation-report/2025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7.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Levels.fyi (2024). Gender Pay Gap Report Q1 2024. levels.fyi/blog/gender-pay-gap-report-q1-2024.html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8.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ILO (2023). Nearly 3 million people die of work-related accidents and diseases. ilo.org/resource/news/...; NSC Injury Facts 2024. injuryfacts.nsc.org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9.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Su, R., Rounds, J., &amp; Armstrong, P. I. (2015). Men and Things, Women and People. Psychological Bulletin.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10.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Lippa, R. A. (2010). Sex Differences in Personality Traits across 53 Nations. Archives of Sexual Behavior.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11.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Kuhn, A., &amp; Wolter, S. C. (2022). The Gender Gap in Occupational Interests. Journal of Economic Perspectives.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12.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Babcock, L., &amp; Laschever, S. (2003). Women Don't Ask. Princeton University Press. [обновлено данными 2023–2024.]</w:t>
      </w:r>
    </w:p>
    <w:p>
      <w:pPr>
        <w:spacing w:after="140" w:line="300"/>
        <w:ind w:left="360" w:hanging="360"/>
      </w:pPr>
      <w:r>
        <w:rPr>
          <w:rFonts w:ascii="Georgia" w:cs="Georgia" w:eastAsia="Georgia" w:hAnsi="Georgia"/>
          <w:b/>
          <w:bCs/>
          <w:color w:val="444444"/>
          <w:sz w:val="20"/>
          <w:szCs w:val="20"/>
        </w:rPr>
        <w:t xml:space="preserve">13. 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Schmitt, D. P., et al. (2024). Big Five мета-анализы.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2026-03-05T06:33:11.571Z</dcterms:created>
  <dcterms:modified xsi:type="dcterms:W3CDTF">2026-03-05T06:33:11.573Z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