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1554E" w14:textId="09535F6F" w:rsidR="009B2ACB" w:rsidRPr="009B2ACB" w:rsidRDefault="0032504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E80D520" wp14:editId="1484B96C">
            <wp:simplePos x="0" y="0"/>
            <wp:positionH relativeFrom="margin">
              <wp:posOffset>-914400</wp:posOffset>
            </wp:positionH>
            <wp:positionV relativeFrom="margin">
              <wp:posOffset>-914400</wp:posOffset>
            </wp:positionV>
            <wp:extent cx="7766685" cy="100514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685" cy="1005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ACB" w:rsidRPr="009B2ACB">
        <w:rPr>
          <w:color w:val="000000" w:themeColor="text1"/>
        </w:rPr>
        <w:br w:type="page"/>
      </w:r>
    </w:p>
    <w:bookmarkStart w:id="0" w:name="_Toc56248243" w:displacedByCustomXml="next"/>
    <w:sdt>
      <w:sdtPr>
        <w:id w:val="-20360307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fr-CA"/>
        </w:rPr>
      </w:sdtEndPr>
      <w:sdtContent>
        <w:p w14:paraId="1551AC78" w14:textId="29EB4F6B" w:rsidR="008A17E3" w:rsidRDefault="008A17E3">
          <w:pPr>
            <w:pStyle w:val="TOCHeading"/>
          </w:pPr>
          <w:r>
            <w:t>Table of Contents</w:t>
          </w:r>
        </w:p>
        <w:p w14:paraId="48920D67" w14:textId="7C38E116" w:rsidR="008A17E3" w:rsidRDefault="008A17E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C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6256805" w:history="1">
            <w:r w:rsidRPr="00EC49C1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CA"/>
              </w:rPr>
              <w:tab/>
            </w:r>
            <w:r w:rsidRPr="00EC49C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_Toc56256805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8FA17" w14:textId="4B9D5BB4" w:rsidR="008A17E3" w:rsidRDefault="008A17E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CA"/>
            </w:rPr>
          </w:pPr>
          <w:hyperlink w:anchor="_Toc56256806" w:history="1">
            <w:r w:rsidRPr="00EC49C1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CA"/>
              </w:rPr>
              <w:tab/>
            </w:r>
            <w:r w:rsidRPr="00EC49C1">
              <w:rPr>
                <w:rStyle w:val="Hyperlink"/>
                <w:noProof/>
              </w:rPr>
              <w:t>Méthodologie expérimentale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_Toc56256806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F1DBF" w14:textId="1C8281D8" w:rsidR="008A17E3" w:rsidRDefault="008A17E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CA"/>
            </w:rPr>
          </w:pPr>
          <w:hyperlink w:anchor="_Toc56256807" w:history="1">
            <w:r w:rsidRPr="00EC49C1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CA"/>
              </w:rPr>
              <w:tab/>
            </w:r>
            <w:r w:rsidRPr="00EC49C1">
              <w:rPr>
                <w:rStyle w:val="Hyperlink"/>
                <w:noProof/>
              </w:rPr>
              <w:t>Présentation des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_Toc56256807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4F69D" w14:textId="6DDC6746" w:rsidR="008A17E3" w:rsidRDefault="008A17E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CA"/>
            </w:rPr>
          </w:pPr>
          <w:hyperlink w:anchor="_Toc56256808" w:history="1">
            <w:r w:rsidRPr="00EC49C1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CA"/>
              </w:rPr>
              <w:tab/>
            </w:r>
            <w:r w:rsidRPr="00EC49C1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_Toc56256808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5B0CA" w14:textId="7AA4F4BF" w:rsidR="008A17E3" w:rsidRDefault="008A17E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CA"/>
            </w:rPr>
          </w:pPr>
          <w:hyperlink w:anchor="_Toc56256809" w:history="1">
            <w:r w:rsidRPr="00EC49C1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CA"/>
              </w:rPr>
              <w:tab/>
            </w:r>
            <w:r w:rsidRPr="00EC49C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_Toc56256809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C015D" w14:textId="56AF5C56" w:rsidR="008A17E3" w:rsidRDefault="008A17E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CA"/>
            </w:rPr>
          </w:pPr>
          <w:hyperlink w:anchor="_Toc56256810" w:history="1">
            <w:r w:rsidRPr="00EC49C1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CA"/>
              </w:rPr>
              <w:tab/>
            </w:r>
            <w:r w:rsidRPr="00EC49C1">
              <w:rPr>
                <w:rStyle w:val="Hyperlink"/>
                <w:noProof/>
              </w:rPr>
              <w:t>Annnexe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_Toc56256810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D074D" w14:textId="049B4FDE" w:rsidR="008A17E3" w:rsidRDefault="008A17E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CA"/>
            </w:rPr>
          </w:pPr>
          <w:hyperlink w:anchor="_Toc56256811" w:history="1">
            <w:r w:rsidRPr="00EC49C1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CA"/>
              </w:rPr>
              <w:tab/>
            </w:r>
            <w:r w:rsidRPr="00EC49C1">
              <w:rPr>
                <w:rStyle w:val="Hyperlink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_Toc56256811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22572" w14:textId="128E0FDC" w:rsidR="008A17E3" w:rsidRDefault="008A17E3">
          <w:r>
            <w:rPr>
              <w:b/>
              <w:bCs/>
              <w:noProof/>
            </w:rPr>
            <w:fldChar w:fldCharType="end"/>
          </w:r>
        </w:p>
      </w:sdtContent>
    </w:sdt>
    <w:p w14:paraId="1E1A88BF" w14:textId="2A8B1709" w:rsidR="0032504B" w:rsidRPr="008A17E3" w:rsidRDefault="008A17E3" w:rsidP="008A17E3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4C016EB6" w14:textId="42CA1BD5" w:rsidR="003868B5" w:rsidRDefault="009B2ACB" w:rsidP="009B2ACB">
      <w:pPr>
        <w:pStyle w:val="Heading1"/>
        <w:numPr>
          <w:ilvl w:val="0"/>
          <w:numId w:val="1"/>
        </w:numPr>
        <w:rPr>
          <w:color w:val="000000" w:themeColor="text1"/>
        </w:rPr>
      </w:pPr>
      <w:bookmarkStart w:id="1" w:name="_Toc56256805"/>
      <w:r w:rsidRPr="009B2ACB">
        <w:rPr>
          <w:color w:val="000000" w:themeColor="text1"/>
        </w:rPr>
        <w:lastRenderedPageBreak/>
        <w:t>Introduction</w:t>
      </w:r>
      <w:bookmarkEnd w:id="0"/>
      <w:bookmarkEnd w:id="1"/>
    </w:p>
    <w:p w14:paraId="7CA56F5A" w14:textId="77777777" w:rsidR="00A55C01" w:rsidRDefault="009B2ACB" w:rsidP="009B2ACB">
      <w:pPr>
        <w:pStyle w:val="NormalWeb"/>
        <w:jc w:val="both"/>
        <w:rPr>
          <w:rFonts w:asciiTheme="minorHAnsi" w:hAnsiTheme="minorHAnsi" w:cstheme="minorHAnsi"/>
          <w:lang w:val="fr-CA"/>
        </w:rPr>
      </w:pPr>
      <w:bookmarkStart w:id="2" w:name="_Toc56248244"/>
      <w:r w:rsidRPr="009B2ACB">
        <w:rPr>
          <w:rFonts w:asciiTheme="minorHAnsi" w:hAnsiTheme="minorHAnsi" w:cstheme="minorHAnsi"/>
          <w:lang w:val="fr-CA"/>
        </w:rPr>
        <w:t xml:space="preserve">L’induction </w:t>
      </w:r>
      <w:r w:rsidRPr="009B2ACB">
        <w:rPr>
          <w:rFonts w:asciiTheme="minorHAnsi" w:hAnsiTheme="minorHAnsi" w:cstheme="minorHAnsi"/>
          <w:lang w:val="fr-CA"/>
        </w:rPr>
        <w:t>é</w:t>
      </w:r>
      <w:r w:rsidRPr="009B2ACB">
        <w:rPr>
          <w:rFonts w:asciiTheme="minorHAnsi" w:hAnsiTheme="minorHAnsi" w:cstheme="minorHAnsi"/>
          <w:lang w:val="fr-CA"/>
        </w:rPr>
        <w:t>lectromagn</w:t>
      </w:r>
      <w:r w:rsidRPr="009B2ACB">
        <w:rPr>
          <w:rFonts w:asciiTheme="minorHAnsi" w:hAnsiTheme="minorHAnsi" w:cstheme="minorHAnsi"/>
          <w:lang w:val="fr-CA"/>
        </w:rPr>
        <w:t>é</w:t>
      </w:r>
      <w:r w:rsidRPr="009B2ACB">
        <w:rPr>
          <w:rFonts w:asciiTheme="minorHAnsi" w:hAnsiTheme="minorHAnsi" w:cstheme="minorHAnsi"/>
          <w:lang w:val="fr-CA"/>
        </w:rPr>
        <w:t xml:space="preserve">tique est </w:t>
      </w:r>
      <w:r w:rsidRPr="009B2ACB">
        <w:rPr>
          <w:rFonts w:asciiTheme="minorHAnsi" w:hAnsiTheme="minorHAnsi" w:cstheme="minorHAnsi"/>
          <w:lang w:val="fr-CA"/>
        </w:rPr>
        <w:t>à</w:t>
      </w:r>
      <w:r w:rsidRPr="009B2ACB">
        <w:rPr>
          <w:rFonts w:asciiTheme="minorHAnsi" w:hAnsiTheme="minorHAnsi" w:cstheme="minorHAnsi"/>
          <w:lang w:val="fr-CA"/>
        </w:rPr>
        <w:t xml:space="preserve"> la base de plusieurs technologies qui </w:t>
      </w:r>
      <w:r w:rsidRPr="009B2ACB">
        <w:rPr>
          <w:rFonts w:asciiTheme="minorHAnsi" w:hAnsiTheme="minorHAnsi" w:cstheme="minorHAnsi"/>
          <w:lang w:val="fr-CA"/>
        </w:rPr>
        <w:t>requièrent</w:t>
      </w:r>
      <w:r w:rsidRPr="009B2ACB">
        <w:rPr>
          <w:rFonts w:asciiTheme="minorHAnsi" w:hAnsiTheme="minorHAnsi" w:cstheme="minorHAnsi"/>
          <w:lang w:val="fr-CA"/>
        </w:rPr>
        <w:t xml:space="preserve"> la transformation</w:t>
      </w:r>
      <w:r>
        <w:rPr>
          <w:rFonts w:asciiTheme="minorHAnsi" w:hAnsiTheme="minorHAnsi" w:cstheme="minorHAnsi"/>
          <w:lang w:val="fr-CA"/>
        </w:rPr>
        <w:t xml:space="preserve"> </w:t>
      </w:r>
      <w:r w:rsidRPr="009B2ACB">
        <w:rPr>
          <w:rFonts w:asciiTheme="minorHAnsi" w:hAnsiTheme="minorHAnsi" w:cstheme="minorHAnsi"/>
          <w:lang w:val="fr-CA"/>
        </w:rPr>
        <w:t>d</w:t>
      </w:r>
      <w:r>
        <w:rPr>
          <w:rFonts w:asciiTheme="minorHAnsi" w:hAnsiTheme="minorHAnsi" w:cstheme="minorHAnsi"/>
          <w:lang w:val="fr-CA"/>
        </w:rPr>
        <w:t>’é</w:t>
      </w:r>
      <w:r w:rsidRPr="009B2ACB">
        <w:rPr>
          <w:rFonts w:asciiTheme="minorHAnsi" w:hAnsiTheme="minorHAnsi" w:cstheme="minorHAnsi"/>
          <w:lang w:val="fr-CA"/>
        </w:rPr>
        <w:t>nergie m</w:t>
      </w:r>
      <w:r>
        <w:rPr>
          <w:rFonts w:asciiTheme="minorHAnsi" w:hAnsiTheme="minorHAnsi" w:cstheme="minorHAnsi"/>
          <w:lang w:val="fr-CA"/>
        </w:rPr>
        <w:t>é</w:t>
      </w:r>
      <w:r w:rsidRPr="009B2ACB">
        <w:rPr>
          <w:rFonts w:asciiTheme="minorHAnsi" w:hAnsiTheme="minorHAnsi" w:cstheme="minorHAnsi"/>
          <w:lang w:val="fr-CA"/>
        </w:rPr>
        <w:t>canique en</w:t>
      </w:r>
      <w:r>
        <w:rPr>
          <w:rFonts w:asciiTheme="minorHAnsi" w:hAnsiTheme="minorHAnsi" w:cstheme="minorHAnsi"/>
          <w:lang w:val="fr-CA"/>
        </w:rPr>
        <w:t xml:space="preserve"> é</w:t>
      </w:r>
      <w:r w:rsidRPr="009B2ACB">
        <w:rPr>
          <w:rFonts w:asciiTheme="minorHAnsi" w:hAnsiTheme="minorHAnsi" w:cstheme="minorHAnsi"/>
          <w:lang w:val="fr-CA"/>
        </w:rPr>
        <w:t xml:space="preserve">nergie </w:t>
      </w:r>
      <w:r>
        <w:rPr>
          <w:rFonts w:asciiTheme="minorHAnsi" w:hAnsiTheme="minorHAnsi" w:cstheme="minorHAnsi"/>
          <w:lang w:val="fr-CA"/>
        </w:rPr>
        <w:t>é</w:t>
      </w:r>
      <w:r w:rsidRPr="009B2ACB">
        <w:rPr>
          <w:rFonts w:asciiTheme="minorHAnsi" w:hAnsiTheme="minorHAnsi" w:cstheme="minorHAnsi"/>
          <w:lang w:val="fr-CA"/>
        </w:rPr>
        <w:t xml:space="preserve">lectrique, </w:t>
      </w:r>
      <w:r w:rsidRPr="009B2ACB">
        <w:rPr>
          <w:rFonts w:asciiTheme="minorHAnsi" w:hAnsiTheme="minorHAnsi" w:cstheme="minorHAnsi"/>
          <w:lang w:val="fr-CA"/>
        </w:rPr>
        <w:t>appelé</w:t>
      </w:r>
      <w:r w:rsidRPr="009B2ACB">
        <w:rPr>
          <w:rFonts w:asciiTheme="minorHAnsi" w:hAnsiTheme="minorHAnsi" w:cstheme="minorHAnsi"/>
          <w:lang w:val="fr-CA"/>
        </w:rPr>
        <w:t xml:space="preserve"> g</w:t>
      </w:r>
      <w:r>
        <w:rPr>
          <w:rFonts w:asciiTheme="minorHAnsi" w:hAnsiTheme="minorHAnsi" w:cstheme="minorHAnsi"/>
          <w:lang w:val="fr-CA"/>
        </w:rPr>
        <w:t>é</w:t>
      </w:r>
      <w:r w:rsidRPr="009B2ACB">
        <w:rPr>
          <w:rFonts w:asciiTheme="minorHAnsi" w:hAnsiTheme="minorHAnsi" w:cstheme="minorHAnsi"/>
          <w:lang w:val="fr-CA"/>
        </w:rPr>
        <w:t>n</w:t>
      </w:r>
      <w:r>
        <w:rPr>
          <w:rFonts w:asciiTheme="minorHAnsi" w:hAnsiTheme="minorHAnsi" w:cstheme="minorHAnsi"/>
          <w:lang w:val="fr-CA"/>
        </w:rPr>
        <w:t>é</w:t>
      </w:r>
      <w:r w:rsidRPr="009B2ACB">
        <w:rPr>
          <w:rFonts w:asciiTheme="minorHAnsi" w:hAnsiTheme="minorHAnsi" w:cstheme="minorHAnsi"/>
          <w:lang w:val="fr-CA"/>
        </w:rPr>
        <w:t>rateur, et r</w:t>
      </w:r>
      <w:r>
        <w:rPr>
          <w:rFonts w:asciiTheme="minorHAnsi" w:hAnsiTheme="minorHAnsi" w:cstheme="minorHAnsi"/>
          <w:lang w:val="fr-CA"/>
        </w:rPr>
        <w:t>éci</w:t>
      </w:r>
      <w:r w:rsidRPr="009B2ACB">
        <w:rPr>
          <w:rFonts w:asciiTheme="minorHAnsi" w:hAnsiTheme="minorHAnsi" w:cstheme="minorHAnsi"/>
          <w:lang w:val="fr-CA"/>
        </w:rPr>
        <w:t>proquement de la conversion d’une</w:t>
      </w:r>
      <w:r>
        <w:rPr>
          <w:rFonts w:asciiTheme="minorHAnsi" w:hAnsiTheme="minorHAnsi" w:cstheme="minorHAnsi"/>
          <w:lang w:val="fr-CA"/>
        </w:rPr>
        <w:t xml:space="preserve"> é</w:t>
      </w:r>
      <w:r w:rsidRPr="009B2ACB">
        <w:rPr>
          <w:rFonts w:asciiTheme="minorHAnsi" w:hAnsiTheme="minorHAnsi" w:cstheme="minorHAnsi"/>
          <w:lang w:val="fr-CA"/>
        </w:rPr>
        <w:t>nergie</w:t>
      </w:r>
      <w:r>
        <w:rPr>
          <w:rFonts w:asciiTheme="minorHAnsi" w:hAnsiTheme="minorHAnsi" w:cstheme="minorHAnsi"/>
          <w:lang w:val="fr-CA"/>
        </w:rPr>
        <w:t xml:space="preserve"> é</w:t>
      </w:r>
      <w:r w:rsidRPr="009B2ACB">
        <w:rPr>
          <w:rFonts w:asciiTheme="minorHAnsi" w:hAnsiTheme="minorHAnsi" w:cstheme="minorHAnsi"/>
          <w:lang w:val="fr-CA"/>
        </w:rPr>
        <w:t>lectrique en</w:t>
      </w:r>
      <w:r>
        <w:rPr>
          <w:rFonts w:asciiTheme="minorHAnsi" w:hAnsiTheme="minorHAnsi" w:cstheme="minorHAnsi"/>
          <w:lang w:val="fr-CA"/>
        </w:rPr>
        <w:t xml:space="preserve"> é</w:t>
      </w:r>
      <w:r w:rsidRPr="009B2ACB">
        <w:rPr>
          <w:rFonts w:asciiTheme="minorHAnsi" w:hAnsiTheme="minorHAnsi" w:cstheme="minorHAnsi"/>
          <w:lang w:val="fr-CA"/>
        </w:rPr>
        <w:t>nergie m</w:t>
      </w:r>
      <w:r>
        <w:rPr>
          <w:rFonts w:asciiTheme="minorHAnsi" w:hAnsiTheme="minorHAnsi" w:cstheme="minorHAnsi"/>
          <w:lang w:val="fr-CA"/>
        </w:rPr>
        <w:t>é</w:t>
      </w:r>
      <w:r w:rsidRPr="009B2ACB">
        <w:rPr>
          <w:rFonts w:asciiTheme="minorHAnsi" w:hAnsiTheme="minorHAnsi" w:cstheme="minorHAnsi"/>
          <w:lang w:val="fr-CA"/>
        </w:rPr>
        <w:t>canique aussi connu sous le nom de moteur.</w:t>
      </w:r>
      <w:r w:rsidR="00A55C01">
        <w:rPr>
          <w:rFonts w:asciiTheme="minorHAnsi" w:hAnsiTheme="minorHAnsi" w:cstheme="minorHAnsi"/>
          <w:lang w:val="fr-CA"/>
        </w:rPr>
        <w:t xml:space="preserve"> L’induction électromagnétique </w:t>
      </w:r>
      <w:r w:rsidRPr="009B2ACB">
        <w:rPr>
          <w:rFonts w:asciiTheme="minorHAnsi" w:hAnsiTheme="minorHAnsi" w:cstheme="minorHAnsi"/>
          <w:lang w:val="fr-CA"/>
        </w:rPr>
        <w:t xml:space="preserve">est </w:t>
      </w:r>
      <w:r w:rsidR="00A55C01" w:rsidRPr="009B2ACB">
        <w:rPr>
          <w:rFonts w:asciiTheme="minorHAnsi" w:hAnsiTheme="minorHAnsi" w:cstheme="minorHAnsi"/>
          <w:lang w:val="fr-CA"/>
        </w:rPr>
        <w:t>employ</w:t>
      </w:r>
      <w:r w:rsidR="00A55C01">
        <w:rPr>
          <w:rFonts w:asciiTheme="minorHAnsi" w:hAnsiTheme="minorHAnsi" w:cstheme="minorHAnsi"/>
          <w:lang w:val="fr-CA"/>
        </w:rPr>
        <w:t>ée</w:t>
      </w:r>
      <w:r w:rsidRPr="009B2ACB">
        <w:rPr>
          <w:rFonts w:asciiTheme="minorHAnsi" w:hAnsiTheme="minorHAnsi" w:cstheme="minorHAnsi"/>
          <w:lang w:val="fr-CA"/>
        </w:rPr>
        <w:t xml:space="preserve"> dans de nombreuses applications : bobines, transformateurs, alternateurs, lampes à induction, plaques à induction, etc. </w:t>
      </w:r>
    </w:p>
    <w:p w14:paraId="13A1F0EF" w14:textId="6A3163A3" w:rsidR="009B2ACB" w:rsidRDefault="00A55C01" w:rsidP="009B2ACB">
      <w:pPr>
        <w:pStyle w:val="NormalWeb"/>
        <w:jc w:val="both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lang w:val="fr-CA"/>
        </w:rPr>
        <w:t>Au</w:t>
      </w:r>
      <w:r w:rsidR="009B2ACB" w:rsidRPr="009B2ACB">
        <w:rPr>
          <w:rFonts w:asciiTheme="minorHAnsi" w:hAnsiTheme="minorHAnsi" w:cstheme="minorHAnsi"/>
          <w:lang w:val="fr-CA"/>
        </w:rPr>
        <w:t xml:space="preserve"> cours de notre </w:t>
      </w:r>
      <w:r w:rsidR="009B2ACB" w:rsidRPr="009B2ACB">
        <w:rPr>
          <w:rFonts w:asciiTheme="minorHAnsi" w:hAnsiTheme="minorHAnsi" w:cstheme="minorHAnsi"/>
          <w:lang w:val="fr-CA"/>
        </w:rPr>
        <w:t>expérience</w:t>
      </w:r>
      <w:r w:rsidR="009B2ACB" w:rsidRPr="009B2ACB">
        <w:rPr>
          <w:rFonts w:asciiTheme="minorHAnsi" w:hAnsiTheme="minorHAnsi" w:cstheme="minorHAnsi"/>
          <w:lang w:val="fr-CA"/>
        </w:rPr>
        <w:t>, nous a</w:t>
      </w:r>
      <w:r>
        <w:rPr>
          <w:rFonts w:asciiTheme="minorHAnsi" w:hAnsiTheme="minorHAnsi" w:cstheme="minorHAnsi"/>
          <w:lang w:val="fr-CA"/>
        </w:rPr>
        <w:t>llon</w:t>
      </w:r>
      <w:r w:rsidR="009B2ACB" w:rsidRPr="009B2ACB">
        <w:rPr>
          <w:rFonts w:asciiTheme="minorHAnsi" w:hAnsiTheme="minorHAnsi" w:cstheme="minorHAnsi"/>
          <w:lang w:val="fr-CA"/>
        </w:rPr>
        <w:t xml:space="preserve">s </w:t>
      </w:r>
      <w:r w:rsidRPr="009B2ACB">
        <w:rPr>
          <w:rFonts w:asciiTheme="minorHAnsi" w:hAnsiTheme="minorHAnsi" w:cstheme="minorHAnsi"/>
          <w:lang w:val="fr-CA"/>
        </w:rPr>
        <w:t>observer</w:t>
      </w:r>
      <w:r w:rsidR="009B2ACB" w:rsidRPr="009B2ACB">
        <w:rPr>
          <w:rFonts w:asciiTheme="minorHAnsi" w:hAnsiTheme="minorHAnsi" w:cstheme="minorHAnsi"/>
          <w:lang w:val="fr-CA"/>
        </w:rPr>
        <w:t xml:space="preserve"> l’induction d’une force </w:t>
      </w:r>
      <w:r w:rsidR="009B2ACB" w:rsidRPr="009B2ACB">
        <w:rPr>
          <w:rFonts w:asciiTheme="minorHAnsi" w:hAnsiTheme="minorHAnsi" w:cstheme="minorHAnsi"/>
          <w:lang w:val="fr-CA"/>
        </w:rPr>
        <w:t>électromotrice</w:t>
      </w:r>
      <w:r w:rsidR="009B2ACB" w:rsidRPr="009B2ACB">
        <w:rPr>
          <w:rFonts w:asciiTheme="minorHAnsi" w:hAnsiTheme="minorHAnsi" w:cstheme="minorHAnsi"/>
          <w:lang w:val="fr-CA"/>
        </w:rPr>
        <w:t xml:space="preserve"> dans une bobine en rotation dans un champ </w:t>
      </w:r>
      <w:r w:rsidR="009B2ACB" w:rsidRPr="009B2ACB">
        <w:rPr>
          <w:rFonts w:asciiTheme="minorHAnsi" w:hAnsiTheme="minorHAnsi" w:cstheme="minorHAnsi"/>
          <w:lang w:val="fr-CA"/>
        </w:rPr>
        <w:t>magnétique</w:t>
      </w:r>
      <w:r w:rsidR="009B2ACB" w:rsidRPr="009B2ACB">
        <w:rPr>
          <w:rFonts w:asciiTheme="minorHAnsi" w:hAnsiTheme="minorHAnsi" w:cstheme="minorHAnsi"/>
          <w:lang w:val="fr-CA"/>
        </w:rPr>
        <w:t xml:space="preserve"> en faisant varier, dans un premier temps, l’</w:t>
      </w:r>
      <w:r w:rsidR="009B2ACB" w:rsidRPr="009B2ACB">
        <w:rPr>
          <w:rFonts w:asciiTheme="minorHAnsi" w:hAnsiTheme="minorHAnsi" w:cstheme="minorHAnsi"/>
          <w:lang w:val="fr-CA"/>
        </w:rPr>
        <w:t>intensité</w:t>
      </w:r>
      <w:r w:rsidR="009B2ACB" w:rsidRPr="009B2ACB">
        <w:rPr>
          <w:rFonts w:asciiTheme="minorHAnsi" w:hAnsiTheme="minorHAnsi" w:cstheme="minorHAnsi"/>
          <w:lang w:val="fr-CA"/>
        </w:rPr>
        <w:t xml:space="preserve">́ du courant parcourant le montage </w:t>
      </w:r>
      <w:r w:rsidR="009B2ACB" w:rsidRPr="009B2ACB">
        <w:rPr>
          <w:rFonts w:asciiTheme="minorHAnsi" w:hAnsiTheme="minorHAnsi" w:cstheme="minorHAnsi"/>
          <w:lang w:val="fr-CA"/>
        </w:rPr>
        <w:t>et, dans</w:t>
      </w:r>
      <w:r w:rsidR="009B2ACB" w:rsidRPr="009B2ACB">
        <w:rPr>
          <w:rFonts w:asciiTheme="minorHAnsi" w:hAnsiTheme="minorHAnsi" w:cstheme="minorHAnsi"/>
          <w:lang w:val="fr-CA"/>
        </w:rPr>
        <w:t xml:space="preserve"> un </w:t>
      </w:r>
      <w:r w:rsidR="009B2ACB" w:rsidRPr="009B2ACB">
        <w:rPr>
          <w:rFonts w:asciiTheme="minorHAnsi" w:hAnsiTheme="minorHAnsi" w:cstheme="minorHAnsi"/>
          <w:lang w:val="fr-CA"/>
        </w:rPr>
        <w:t>deuxième</w:t>
      </w:r>
      <w:r w:rsidR="009B2ACB" w:rsidRPr="009B2ACB">
        <w:rPr>
          <w:rFonts w:asciiTheme="minorHAnsi" w:hAnsiTheme="minorHAnsi" w:cstheme="minorHAnsi"/>
          <w:lang w:val="fr-CA"/>
        </w:rPr>
        <w:t xml:space="preserve"> temps, la </w:t>
      </w:r>
      <w:r w:rsidR="009B2ACB" w:rsidRPr="009B2ACB">
        <w:rPr>
          <w:rFonts w:asciiTheme="minorHAnsi" w:hAnsiTheme="minorHAnsi" w:cstheme="minorHAnsi"/>
          <w:lang w:val="fr-CA"/>
        </w:rPr>
        <w:t>fréquence</w:t>
      </w:r>
      <w:r w:rsidR="009B2ACB" w:rsidRPr="009B2ACB">
        <w:rPr>
          <w:rFonts w:asciiTheme="minorHAnsi" w:hAnsiTheme="minorHAnsi" w:cstheme="minorHAnsi"/>
          <w:lang w:val="fr-CA"/>
        </w:rPr>
        <w:t xml:space="preserve"> de rotation de la bobine en </w:t>
      </w:r>
      <w:r w:rsidR="009B2ACB" w:rsidRPr="009B2ACB">
        <w:rPr>
          <w:rFonts w:asciiTheme="minorHAnsi" w:hAnsiTheme="minorHAnsi" w:cstheme="minorHAnsi"/>
          <w:lang w:val="fr-CA"/>
        </w:rPr>
        <w:t>contrôlant</w:t>
      </w:r>
      <w:r w:rsidR="009B2ACB" w:rsidRPr="009B2ACB">
        <w:rPr>
          <w:rFonts w:asciiTheme="minorHAnsi" w:hAnsiTheme="minorHAnsi" w:cstheme="minorHAnsi"/>
          <w:lang w:val="fr-CA"/>
        </w:rPr>
        <w:t xml:space="preserve"> le voltage appliqué au moteur. </w:t>
      </w:r>
    </w:p>
    <w:p w14:paraId="6055C48B" w14:textId="37A9BD0D" w:rsidR="00A55C01" w:rsidRPr="009B2ACB" w:rsidRDefault="00A55C01" w:rsidP="009B2ACB">
      <w:pPr>
        <w:pStyle w:val="NormalWeb"/>
        <w:jc w:val="both"/>
        <w:rPr>
          <w:rFonts w:asciiTheme="minorHAnsi" w:hAnsiTheme="minorHAnsi" w:cstheme="minorHAnsi"/>
          <w:lang w:val="fr-CA"/>
        </w:rPr>
      </w:pPr>
      <w:r w:rsidRPr="00A55C01">
        <w:rPr>
          <w:rFonts w:asciiTheme="minorHAnsi" w:hAnsiTheme="minorHAnsi" w:cstheme="minorHAnsi"/>
          <w:lang w:val="fr-CA"/>
        </w:rPr>
        <w:t>Le but de ce laboratoire est de vérifier expérimentalement la loi de faraday qui rend compte des phénomènes macroscopiques d’induction électromagnétique puis de se familiariser avec le principe du générateur électrique.</w:t>
      </w:r>
    </w:p>
    <w:p w14:paraId="6E010DF0" w14:textId="55539971" w:rsidR="009B2ACB" w:rsidRDefault="009B2ACB" w:rsidP="009B2ACB">
      <w:pPr>
        <w:pStyle w:val="Heading1"/>
        <w:numPr>
          <w:ilvl w:val="0"/>
          <w:numId w:val="1"/>
        </w:numPr>
        <w:rPr>
          <w:color w:val="000000" w:themeColor="text1"/>
        </w:rPr>
      </w:pPr>
      <w:bookmarkStart w:id="3" w:name="_Toc56256806"/>
      <w:r w:rsidRPr="009B2ACB">
        <w:rPr>
          <w:color w:val="000000" w:themeColor="text1"/>
        </w:rPr>
        <w:t>Méthodologie expérimentale</w:t>
      </w:r>
      <w:bookmarkEnd w:id="2"/>
      <w:bookmarkEnd w:id="3"/>
    </w:p>
    <w:p w14:paraId="03325AD2" w14:textId="77777777" w:rsidR="008A17E3" w:rsidRPr="008A17E3" w:rsidRDefault="008A17E3" w:rsidP="008A17E3"/>
    <w:p w14:paraId="39809784" w14:textId="4DFB86AB" w:rsidR="009B2ACB" w:rsidRDefault="009B2ACB" w:rsidP="009B2ACB">
      <w:pPr>
        <w:pStyle w:val="Heading1"/>
        <w:numPr>
          <w:ilvl w:val="0"/>
          <w:numId w:val="1"/>
        </w:numPr>
        <w:rPr>
          <w:color w:val="000000" w:themeColor="text1"/>
        </w:rPr>
      </w:pPr>
      <w:bookmarkStart w:id="4" w:name="_Toc56248245"/>
      <w:bookmarkStart w:id="5" w:name="_Toc56256807"/>
      <w:r w:rsidRPr="009B2ACB">
        <w:rPr>
          <w:color w:val="000000" w:themeColor="text1"/>
        </w:rPr>
        <w:t>Présentation des résultats</w:t>
      </w:r>
      <w:bookmarkEnd w:id="4"/>
      <w:bookmarkEnd w:id="5"/>
    </w:p>
    <w:p w14:paraId="456A349F" w14:textId="77777777" w:rsidR="00A55C01" w:rsidRPr="00A55C01" w:rsidRDefault="00A55C01" w:rsidP="00A55C01"/>
    <w:p w14:paraId="3F29A973" w14:textId="77777777" w:rsidR="00A55C01" w:rsidRDefault="00A55C01" w:rsidP="00A55C01">
      <w:pPr>
        <w:keepNext/>
      </w:pPr>
      <w:r>
        <w:rPr>
          <w:noProof/>
        </w:rPr>
        <w:drawing>
          <wp:inline distT="0" distB="0" distL="0" distR="0" wp14:anchorId="479AB5A1" wp14:editId="7550F2F1">
            <wp:extent cx="5943600" cy="3342290"/>
            <wp:effectExtent l="0" t="0" r="1270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8B80F8B-789A-5D43-A1FF-0BA57FF3FF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734ABE7" w14:textId="1728EB21" w:rsidR="00A55C01" w:rsidRDefault="00A55C01" w:rsidP="00A55C0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40F57">
        <w:rPr>
          <w:noProof/>
        </w:rPr>
        <w:t>1</w:t>
      </w:r>
      <w:r>
        <w:fldChar w:fldCharType="end"/>
      </w:r>
      <w:r>
        <w:t>: Variation de l'induction électromotrice en fonction du champ magnétique</w:t>
      </w:r>
    </w:p>
    <w:p w14:paraId="7DFEAD84" w14:textId="0A0FF322" w:rsidR="00A55C01" w:rsidRDefault="00A55C01" w:rsidP="00A55C01"/>
    <w:p w14:paraId="562A298A" w14:textId="77777777" w:rsidR="00040F57" w:rsidRDefault="00040F57" w:rsidP="00040F57">
      <w:pPr>
        <w:keepNext/>
      </w:pPr>
      <w:r>
        <w:rPr>
          <w:noProof/>
        </w:rPr>
        <w:lastRenderedPageBreak/>
        <w:drawing>
          <wp:inline distT="0" distB="0" distL="0" distR="0" wp14:anchorId="09B00F10" wp14:editId="21F9D204">
            <wp:extent cx="5943600" cy="3447393"/>
            <wp:effectExtent l="0" t="0" r="12700" b="762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9CA268D-8343-0441-BB0D-55599B6D06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0EF24F6" w14:textId="135A9C9E" w:rsidR="00A55C01" w:rsidRPr="00A55C01" w:rsidRDefault="00040F57" w:rsidP="00040F5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Variation de l'induction électromotrice en fonction de la fréquence de rotation</w:t>
      </w:r>
    </w:p>
    <w:p w14:paraId="15416904" w14:textId="1637271A" w:rsidR="009B2ACB" w:rsidRDefault="009B2ACB" w:rsidP="009B2ACB">
      <w:pPr>
        <w:pStyle w:val="Heading1"/>
        <w:numPr>
          <w:ilvl w:val="0"/>
          <w:numId w:val="1"/>
        </w:numPr>
        <w:rPr>
          <w:color w:val="000000" w:themeColor="text1"/>
        </w:rPr>
      </w:pPr>
      <w:bookmarkStart w:id="6" w:name="_Toc56248246"/>
      <w:bookmarkStart w:id="7" w:name="_Toc56256808"/>
      <w:r w:rsidRPr="009B2ACB">
        <w:rPr>
          <w:color w:val="000000" w:themeColor="text1"/>
        </w:rPr>
        <w:t>Discussion</w:t>
      </w:r>
      <w:bookmarkEnd w:id="6"/>
      <w:bookmarkEnd w:id="7"/>
    </w:p>
    <w:p w14:paraId="63D9819E" w14:textId="03EA24BA" w:rsidR="005A77D5" w:rsidRPr="005A77D5" w:rsidRDefault="005A77D5" w:rsidP="005A77D5">
      <w:pPr>
        <w:pStyle w:val="NormalWeb"/>
        <w:jc w:val="both"/>
        <w:rPr>
          <w:lang w:val="fr-CA"/>
        </w:rPr>
      </w:pPr>
      <w:r>
        <w:rPr>
          <w:rFonts w:ascii="Calibri" w:hAnsi="Calibri" w:cs="Calibri"/>
          <w:lang w:val="fr-CA"/>
        </w:rPr>
        <w:t>Les</w:t>
      </w:r>
      <w:r w:rsidRPr="005A77D5">
        <w:rPr>
          <w:rFonts w:ascii="Calibri" w:hAnsi="Calibri" w:cs="Calibri"/>
          <w:lang w:val="fr-CA"/>
        </w:rPr>
        <w:t xml:space="preserve"> valeurs </w:t>
      </w:r>
      <w:r>
        <w:rPr>
          <w:rFonts w:ascii="Calibri" w:hAnsi="Calibri" w:cs="Calibri"/>
          <w:lang w:val="fr-CA"/>
        </w:rPr>
        <w:t xml:space="preserve">que nous avons </w:t>
      </w:r>
      <w:r w:rsidRPr="005A77D5">
        <w:rPr>
          <w:rFonts w:ascii="Calibri" w:hAnsi="Calibri" w:cs="Calibri"/>
          <w:lang w:val="fr-CA"/>
        </w:rPr>
        <w:t xml:space="preserve">recueillies semblent </w:t>
      </w:r>
      <w:r w:rsidR="0009769B" w:rsidRPr="005A77D5">
        <w:rPr>
          <w:rFonts w:ascii="Calibri" w:hAnsi="Calibri" w:cs="Calibri"/>
          <w:lang w:val="fr-CA"/>
        </w:rPr>
        <w:t>cohérentes</w:t>
      </w:r>
      <w:r w:rsidRPr="005A77D5">
        <w:rPr>
          <w:rFonts w:ascii="Calibri" w:hAnsi="Calibri" w:cs="Calibri"/>
          <w:lang w:val="fr-CA"/>
        </w:rPr>
        <w:t xml:space="preserve"> puisqu’on </w:t>
      </w:r>
      <w:r w:rsidR="0009769B">
        <w:rPr>
          <w:rFonts w:ascii="Calibri" w:hAnsi="Calibri" w:cs="Calibri"/>
          <w:lang w:val="fr-CA"/>
        </w:rPr>
        <w:t>observe</w:t>
      </w:r>
      <w:r w:rsidRPr="005A77D5">
        <w:rPr>
          <w:rFonts w:ascii="Calibri" w:hAnsi="Calibri" w:cs="Calibri"/>
          <w:lang w:val="fr-CA"/>
        </w:rPr>
        <w:t xml:space="preserve"> une </w:t>
      </w:r>
      <w:r w:rsidR="0009769B" w:rsidRPr="005A77D5">
        <w:rPr>
          <w:rFonts w:ascii="Calibri" w:hAnsi="Calibri" w:cs="Calibri"/>
          <w:lang w:val="fr-CA"/>
        </w:rPr>
        <w:t>corrélation</w:t>
      </w:r>
      <w:r w:rsidRPr="005A77D5">
        <w:rPr>
          <w:rFonts w:ascii="Calibri" w:hAnsi="Calibri" w:cs="Calibri"/>
          <w:lang w:val="fr-CA"/>
        </w:rPr>
        <w:t xml:space="preserve"> entre les valeurs </w:t>
      </w:r>
      <w:r w:rsidR="0009769B" w:rsidRPr="005A77D5">
        <w:rPr>
          <w:rFonts w:ascii="Calibri" w:hAnsi="Calibri" w:cs="Calibri"/>
          <w:lang w:val="fr-CA"/>
        </w:rPr>
        <w:t>théoriques</w:t>
      </w:r>
      <w:r w:rsidRPr="005A77D5">
        <w:rPr>
          <w:rFonts w:ascii="Calibri" w:hAnsi="Calibri" w:cs="Calibri"/>
          <w:lang w:val="fr-CA"/>
        </w:rPr>
        <w:t xml:space="preserve"> et les valeurs </w:t>
      </w:r>
      <w:r w:rsidR="0009769B" w:rsidRPr="005A77D5">
        <w:rPr>
          <w:rFonts w:ascii="Calibri" w:hAnsi="Calibri" w:cs="Calibri"/>
          <w:lang w:val="fr-CA"/>
        </w:rPr>
        <w:t>mesurées</w:t>
      </w:r>
      <w:r w:rsidRPr="005A77D5">
        <w:rPr>
          <w:rFonts w:ascii="Calibri" w:hAnsi="Calibri" w:cs="Calibri"/>
          <w:lang w:val="fr-CA"/>
        </w:rPr>
        <w:t xml:space="preserve">. En comparant les </w:t>
      </w:r>
      <w:r w:rsidR="0009769B">
        <w:rPr>
          <w:rFonts w:ascii="Calibri" w:hAnsi="Calibri" w:cs="Calibri"/>
          <w:lang w:val="fr-CA"/>
        </w:rPr>
        <w:t>Figures 1 et 2 de la variation de l’induction en fonction du champ magnétique et en fonction de la fréquence de rotation</w:t>
      </w:r>
      <w:r w:rsidRPr="005A77D5">
        <w:rPr>
          <w:rFonts w:ascii="Calibri" w:hAnsi="Calibri" w:cs="Calibri"/>
          <w:lang w:val="fr-CA"/>
        </w:rPr>
        <w:t xml:space="preserve">, on voit qu’ils ont une tendance </w:t>
      </w:r>
      <w:r w:rsidR="0009769B" w:rsidRPr="005A77D5">
        <w:rPr>
          <w:rFonts w:ascii="Calibri" w:hAnsi="Calibri" w:cs="Calibri"/>
          <w:lang w:val="fr-CA"/>
        </w:rPr>
        <w:t>linéaire</w:t>
      </w:r>
      <w:r w:rsidRPr="005A77D5">
        <w:rPr>
          <w:rFonts w:ascii="Calibri" w:hAnsi="Calibri" w:cs="Calibri"/>
          <w:lang w:val="fr-CA"/>
        </w:rPr>
        <w:t xml:space="preserve">. </w:t>
      </w:r>
      <w:r w:rsidR="0009769B">
        <w:rPr>
          <w:rFonts w:ascii="Calibri" w:hAnsi="Calibri" w:cs="Calibri"/>
          <w:lang w:val="fr-CA"/>
        </w:rPr>
        <w:t>Cette linéarité des résultats</w:t>
      </w:r>
      <w:r w:rsidRPr="005A77D5">
        <w:rPr>
          <w:rFonts w:ascii="Calibri" w:hAnsi="Calibri" w:cs="Calibri"/>
          <w:lang w:val="fr-CA"/>
        </w:rPr>
        <w:t xml:space="preserve"> s’explique par la loi de faraday </w:t>
      </w:r>
      <w:r w:rsidR="0009769B">
        <w:rPr>
          <w:rFonts w:ascii="Calibri" w:hAnsi="Calibri" w:cs="Calibri"/>
          <w:lang w:val="fr-CA"/>
        </w:rPr>
        <w:t>qui</w:t>
      </w:r>
      <w:r w:rsidRPr="005A77D5">
        <w:rPr>
          <w:rFonts w:ascii="Calibri" w:hAnsi="Calibri" w:cs="Calibri"/>
          <w:lang w:val="fr-CA"/>
        </w:rPr>
        <w:t xml:space="preserve"> indique que la force </w:t>
      </w:r>
      <w:r w:rsidR="0009769B" w:rsidRPr="005A77D5">
        <w:rPr>
          <w:rFonts w:ascii="Calibri" w:hAnsi="Calibri" w:cs="Calibri"/>
          <w:lang w:val="fr-CA"/>
        </w:rPr>
        <w:t>électromotrice</w:t>
      </w:r>
      <w:r w:rsidRPr="005A77D5">
        <w:rPr>
          <w:rFonts w:ascii="Calibri" w:hAnsi="Calibri" w:cs="Calibri"/>
          <w:lang w:val="fr-CA"/>
        </w:rPr>
        <w:t xml:space="preserve"> induite dans une bobine dans un champ </w:t>
      </w:r>
      <w:r w:rsidR="0009769B" w:rsidRPr="005A77D5">
        <w:rPr>
          <w:rFonts w:ascii="Calibri" w:hAnsi="Calibri" w:cs="Calibri"/>
          <w:lang w:val="fr-CA"/>
        </w:rPr>
        <w:t>magnétique</w:t>
      </w:r>
      <w:r w:rsidRPr="005A77D5">
        <w:rPr>
          <w:rFonts w:ascii="Calibri" w:hAnsi="Calibri" w:cs="Calibri"/>
          <w:lang w:val="fr-CA"/>
        </w:rPr>
        <w:t xml:space="preserve"> est </w:t>
      </w:r>
      <w:r w:rsidR="0009769B" w:rsidRPr="005A77D5">
        <w:rPr>
          <w:rFonts w:ascii="Calibri" w:hAnsi="Calibri" w:cs="Calibri"/>
          <w:lang w:val="fr-CA"/>
        </w:rPr>
        <w:t>égale</w:t>
      </w:r>
      <w:r w:rsidRPr="005A77D5">
        <w:rPr>
          <w:rFonts w:ascii="Calibri" w:hAnsi="Calibri" w:cs="Calibri"/>
          <w:lang w:val="fr-CA"/>
        </w:rPr>
        <w:t xml:space="preserve"> au produit du nombre de tours de la bobine de </w:t>
      </w:r>
      <w:r w:rsidR="0009769B" w:rsidRPr="005A77D5">
        <w:rPr>
          <w:rFonts w:ascii="Calibri" w:hAnsi="Calibri" w:cs="Calibri"/>
          <w:lang w:val="fr-CA"/>
        </w:rPr>
        <w:t>détection</w:t>
      </w:r>
      <w:r w:rsidRPr="005A77D5">
        <w:rPr>
          <w:rFonts w:ascii="Calibri" w:hAnsi="Calibri" w:cs="Calibri"/>
          <w:lang w:val="fr-CA"/>
        </w:rPr>
        <w:t xml:space="preserve">, de la pulsation, de l’aire de la bobine de </w:t>
      </w:r>
      <w:r w:rsidR="0009769B" w:rsidRPr="005A77D5">
        <w:rPr>
          <w:rFonts w:ascii="Calibri" w:hAnsi="Calibri" w:cs="Calibri"/>
          <w:lang w:val="fr-CA"/>
        </w:rPr>
        <w:t>détection</w:t>
      </w:r>
      <w:r w:rsidRPr="005A77D5">
        <w:rPr>
          <w:rFonts w:ascii="Calibri" w:hAnsi="Calibri" w:cs="Calibri"/>
          <w:lang w:val="fr-CA"/>
        </w:rPr>
        <w:t xml:space="preserve"> et du champ </w:t>
      </w:r>
      <w:r w:rsidR="0009769B" w:rsidRPr="005A77D5">
        <w:rPr>
          <w:rFonts w:ascii="Calibri" w:hAnsi="Calibri" w:cs="Calibri"/>
          <w:lang w:val="fr-CA"/>
        </w:rPr>
        <w:t>magnétique</w:t>
      </w:r>
      <w:r w:rsidRPr="005A77D5">
        <w:rPr>
          <w:rFonts w:ascii="Calibri" w:hAnsi="Calibri" w:cs="Calibri"/>
          <w:lang w:val="fr-CA"/>
        </w:rPr>
        <w:t xml:space="preserve">. </w:t>
      </w:r>
    </w:p>
    <w:p w14:paraId="2A4E79BE" w14:textId="6096D18F" w:rsidR="005A77D5" w:rsidRPr="005A77D5" w:rsidRDefault="005A77D5" w:rsidP="005A77D5">
      <w:pPr>
        <w:pStyle w:val="NormalWeb"/>
        <w:jc w:val="both"/>
        <w:rPr>
          <w:lang w:val="fr-CA"/>
        </w:rPr>
      </w:pPr>
      <w:r w:rsidRPr="005A77D5">
        <w:rPr>
          <w:rFonts w:ascii="Calibri" w:hAnsi="Calibri" w:cs="Calibri"/>
          <w:lang w:val="fr-CA"/>
        </w:rPr>
        <w:t xml:space="preserve">Pour </w:t>
      </w:r>
      <w:r w:rsidR="0009769B">
        <w:rPr>
          <w:rFonts w:ascii="Calibri" w:hAnsi="Calibri" w:cs="Calibri"/>
          <w:lang w:val="fr-CA"/>
        </w:rPr>
        <w:t>la figure 1</w:t>
      </w:r>
      <w:r w:rsidRPr="005A77D5">
        <w:rPr>
          <w:rFonts w:ascii="Calibri" w:hAnsi="Calibri" w:cs="Calibri"/>
          <w:lang w:val="fr-CA"/>
        </w:rPr>
        <w:t>, l’</w:t>
      </w:r>
      <w:r w:rsidR="0009769B" w:rsidRPr="005A77D5">
        <w:rPr>
          <w:rFonts w:ascii="Calibri" w:hAnsi="Calibri" w:cs="Calibri"/>
          <w:lang w:val="fr-CA"/>
        </w:rPr>
        <w:t>écart</w:t>
      </w:r>
      <w:r w:rsidRPr="005A77D5">
        <w:rPr>
          <w:rFonts w:ascii="Calibri" w:hAnsi="Calibri" w:cs="Calibri"/>
          <w:lang w:val="fr-CA"/>
        </w:rPr>
        <w:t xml:space="preserve"> entre les valeurs </w:t>
      </w:r>
      <w:r w:rsidR="0009769B" w:rsidRPr="005A77D5">
        <w:rPr>
          <w:rFonts w:ascii="Calibri" w:hAnsi="Calibri" w:cs="Calibri"/>
          <w:lang w:val="fr-CA"/>
        </w:rPr>
        <w:t>théoriques</w:t>
      </w:r>
      <w:r w:rsidRPr="005A77D5">
        <w:rPr>
          <w:rFonts w:ascii="Calibri" w:hAnsi="Calibri" w:cs="Calibri"/>
          <w:lang w:val="fr-CA"/>
        </w:rPr>
        <w:t xml:space="preserve"> et </w:t>
      </w:r>
      <w:r w:rsidR="0009769B" w:rsidRPr="005A77D5">
        <w:rPr>
          <w:rFonts w:ascii="Calibri" w:hAnsi="Calibri" w:cs="Calibri"/>
          <w:lang w:val="fr-CA"/>
        </w:rPr>
        <w:t>expérimentales</w:t>
      </w:r>
      <w:r w:rsidRPr="005A77D5">
        <w:rPr>
          <w:rFonts w:ascii="Calibri" w:hAnsi="Calibri" w:cs="Calibri"/>
          <w:lang w:val="fr-CA"/>
        </w:rPr>
        <w:t xml:space="preserve"> augmente </w:t>
      </w:r>
      <w:r w:rsidR="0009769B" w:rsidRPr="005A77D5">
        <w:rPr>
          <w:rFonts w:ascii="Calibri" w:hAnsi="Calibri" w:cs="Calibri"/>
          <w:lang w:val="fr-CA"/>
        </w:rPr>
        <w:t>très</w:t>
      </w:r>
      <w:r w:rsidRPr="005A77D5">
        <w:rPr>
          <w:rFonts w:ascii="Calibri" w:hAnsi="Calibri" w:cs="Calibri"/>
          <w:lang w:val="fr-CA"/>
        </w:rPr>
        <w:t xml:space="preserve"> </w:t>
      </w:r>
      <w:r w:rsidR="0009769B" w:rsidRPr="005A77D5">
        <w:rPr>
          <w:rFonts w:ascii="Calibri" w:hAnsi="Calibri" w:cs="Calibri"/>
          <w:lang w:val="fr-CA"/>
        </w:rPr>
        <w:t>légèrement</w:t>
      </w:r>
      <w:r w:rsidRPr="005A77D5">
        <w:rPr>
          <w:rFonts w:ascii="Calibri" w:hAnsi="Calibri" w:cs="Calibri"/>
          <w:lang w:val="fr-CA"/>
        </w:rPr>
        <w:t xml:space="preserve"> lorsque le champ </w:t>
      </w:r>
      <w:r w:rsidR="0009769B" w:rsidRPr="005A77D5">
        <w:rPr>
          <w:rFonts w:ascii="Calibri" w:hAnsi="Calibri" w:cs="Calibri"/>
          <w:lang w:val="fr-CA"/>
        </w:rPr>
        <w:t>magnétique</w:t>
      </w:r>
      <w:r w:rsidRPr="005A77D5">
        <w:rPr>
          <w:rFonts w:ascii="Calibri" w:hAnsi="Calibri" w:cs="Calibri"/>
          <w:lang w:val="fr-CA"/>
        </w:rPr>
        <w:t xml:space="preserve"> augmente. On </w:t>
      </w:r>
      <w:r w:rsidR="0009769B">
        <w:rPr>
          <w:rFonts w:ascii="Calibri" w:hAnsi="Calibri" w:cs="Calibri"/>
          <w:lang w:val="fr-CA"/>
        </w:rPr>
        <w:t xml:space="preserve">observe le même phénomène </w:t>
      </w:r>
      <w:r w:rsidRPr="005A77D5">
        <w:rPr>
          <w:rFonts w:ascii="Calibri" w:hAnsi="Calibri" w:cs="Calibri"/>
          <w:lang w:val="fr-CA"/>
        </w:rPr>
        <w:t xml:space="preserve">lorsque la </w:t>
      </w:r>
      <w:r w:rsidR="0009769B" w:rsidRPr="005A77D5">
        <w:rPr>
          <w:rFonts w:ascii="Calibri" w:hAnsi="Calibri" w:cs="Calibri"/>
          <w:lang w:val="fr-CA"/>
        </w:rPr>
        <w:t>fréquence</w:t>
      </w:r>
      <w:r w:rsidRPr="005A77D5">
        <w:rPr>
          <w:rFonts w:ascii="Calibri" w:hAnsi="Calibri" w:cs="Calibri"/>
          <w:lang w:val="fr-CA"/>
        </w:rPr>
        <w:t xml:space="preserve"> augmente dans </w:t>
      </w:r>
      <w:r w:rsidR="0009769B">
        <w:rPr>
          <w:rFonts w:ascii="Calibri" w:hAnsi="Calibri" w:cs="Calibri"/>
          <w:lang w:val="fr-CA"/>
        </w:rPr>
        <w:t>la Figure 2</w:t>
      </w:r>
      <w:r w:rsidRPr="005A77D5">
        <w:rPr>
          <w:rFonts w:ascii="Calibri" w:hAnsi="Calibri" w:cs="Calibri"/>
          <w:lang w:val="fr-CA"/>
        </w:rPr>
        <w:t>, ceci peut s’expliquer</w:t>
      </w:r>
      <w:r w:rsidR="0009769B">
        <w:rPr>
          <w:rFonts w:ascii="Calibri" w:hAnsi="Calibri" w:cs="Calibri"/>
          <w:lang w:val="fr-CA"/>
        </w:rPr>
        <w:t xml:space="preserve"> </w:t>
      </w:r>
      <w:r w:rsidRPr="005A77D5">
        <w:rPr>
          <w:rFonts w:ascii="Calibri" w:hAnsi="Calibri" w:cs="Calibri"/>
          <w:lang w:val="fr-CA"/>
        </w:rPr>
        <w:t>par le fait que, en pratique, il y a des pertes d’</w:t>
      </w:r>
      <w:r w:rsidR="0009769B" w:rsidRPr="005A77D5">
        <w:rPr>
          <w:rFonts w:ascii="Calibri" w:hAnsi="Calibri" w:cs="Calibri"/>
          <w:lang w:val="fr-CA"/>
        </w:rPr>
        <w:t>énergie</w:t>
      </w:r>
      <w:r w:rsidRPr="005A77D5">
        <w:rPr>
          <w:rFonts w:ascii="Calibri" w:hAnsi="Calibri" w:cs="Calibri"/>
          <w:lang w:val="fr-CA"/>
        </w:rPr>
        <w:t xml:space="preserve"> à travers tout le circuit. De plus, l’incertitude de nos mesures augmente plus la </w:t>
      </w:r>
      <w:r w:rsidR="0009769B" w:rsidRPr="005A77D5">
        <w:rPr>
          <w:rFonts w:ascii="Calibri" w:hAnsi="Calibri" w:cs="Calibri"/>
          <w:lang w:val="fr-CA"/>
        </w:rPr>
        <w:t>fréquence</w:t>
      </w:r>
      <w:r w:rsidRPr="005A77D5">
        <w:rPr>
          <w:rFonts w:ascii="Calibri" w:hAnsi="Calibri" w:cs="Calibri"/>
          <w:lang w:val="fr-CA"/>
        </w:rPr>
        <w:t xml:space="preserve"> ou le champ </w:t>
      </w:r>
      <w:r w:rsidR="0009769B" w:rsidRPr="005A77D5">
        <w:rPr>
          <w:rFonts w:ascii="Calibri" w:hAnsi="Calibri" w:cs="Calibri"/>
          <w:lang w:val="fr-CA"/>
        </w:rPr>
        <w:t>magnétique</w:t>
      </w:r>
      <w:r w:rsidRPr="005A77D5">
        <w:rPr>
          <w:rFonts w:ascii="Calibri" w:hAnsi="Calibri" w:cs="Calibri"/>
          <w:lang w:val="fr-CA"/>
        </w:rPr>
        <w:t xml:space="preserve"> augmente. </w:t>
      </w:r>
    </w:p>
    <w:p w14:paraId="08D60064" w14:textId="53A0876B" w:rsidR="005A77D5" w:rsidRPr="005A77D5" w:rsidRDefault="005A77D5" w:rsidP="005A77D5">
      <w:pPr>
        <w:pStyle w:val="NormalWeb"/>
        <w:jc w:val="both"/>
        <w:rPr>
          <w:lang w:val="fr-CA"/>
        </w:rPr>
      </w:pPr>
      <w:r w:rsidRPr="005A77D5">
        <w:rPr>
          <w:rFonts w:ascii="Calibri" w:hAnsi="Calibri" w:cs="Calibri"/>
          <w:lang w:val="fr-CA"/>
        </w:rPr>
        <w:t xml:space="preserve">Pour ce qui est du rendement, on remarque qu’il est </w:t>
      </w:r>
      <w:r w:rsidR="002E3B7C" w:rsidRPr="005A77D5">
        <w:rPr>
          <w:rFonts w:ascii="Calibri" w:hAnsi="Calibri" w:cs="Calibri"/>
          <w:lang w:val="fr-CA"/>
        </w:rPr>
        <w:t>très</w:t>
      </w:r>
      <w:r w:rsidRPr="005A77D5">
        <w:rPr>
          <w:rFonts w:ascii="Calibri" w:hAnsi="Calibri" w:cs="Calibri"/>
          <w:lang w:val="fr-CA"/>
        </w:rPr>
        <w:t xml:space="preserve"> faible </w:t>
      </w:r>
      <w:r w:rsidR="002E3B7C">
        <w:rPr>
          <w:rFonts w:ascii="Calibri" w:hAnsi="Calibri" w:cs="Calibri"/>
          <w:lang w:val="fr-CA"/>
        </w:rPr>
        <w:t xml:space="preserve">soit 0,01%. </w:t>
      </w:r>
      <w:r w:rsidR="002E3B7C" w:rsidRPr="002E3B7C">
        <w:rPr>
          <w:rFonts w:ascii="Calibri" w:hAnsi="Calibri" w:cs="Calibri"/>
          <w:lang w:val="fr-CA"/>
        </w:rPr>
        <w:t>En effet, le circuit utilis</w:t>
      </w:r>
      <w:r w:rsidR="002E3B7C">
        <w:rPr>
          <w:rFonts w:ascii="Calibri" w:hAnsi="Calibri" w:cs="Calibri"/>
          <w:lang w:val="fr-CA"/>
        </w:rPr>
        <w:t>é</w:t>
      </w:r>
      <w:r w:rsidR="002E3B7C" w:rsidRPr="002E3B7C">
        <w:rPr>
          <w:rFonts w:ascii="Calibri" w:hAnsi="Calibri" w:cs="Calibri"/>
          <w:lang w:val="fr-CA"/>
        </w:rPr>
        <w:t xml:space="preserve"> pour produire le champ magn</w:t>
      </w:r>
      <w:r w:rsidR="002E3B7C">
        <w:rPr>
          <w:rFonts w:ascii="Calibri" w:hAnsi="Calibri" w:cs="Calibri"/>
          <w:lang w:val="fr-CA"/>
        </w:rPr>
        <w:t>é</w:t>
      </w:r>
      <w:r w:rsidR="002E3B7C" w:rsidRPr="002E3B7C">
        <w:rPr>
          <w:rFonts w:ascii="Calibri" w:hAnsi="Calibri" w:cs="Calibri"/>
          <w:lang w:val="fr-CA"/>
        </w:rPr>
        <w:t>tique comporte des pertes d’</w:t>
      </w:r>
      <w:r w:rsidR="002E3B7C">
        <w:rPr>
          <w:rFonts w:ascii="Calibri" w:hAnsi="Calibri" w:cs="Calibri"/>
          <w:lang w:val="fr-CA"/>
        </w:rPr>
        <w:t>é</w:t>
      </w:r>
      <w:r w:rsidR="002E3B7C" w:rsidRPr="002E3B7C">
        <w:rPr>
          <w:rFonts w:ascii="Calibri" w:hAnsi="Calibri" w:cs="Calibri"/>
          <w:lang w:val="fr-CA"/>
        </w:rPr>
        <w:t>nergie. De plus, le champ magn</w:t>
      </w:r>
      <w:r w:rsidR="002E3B7C">
        <w:rPr>
          <w:rFonts w:ascii="Calibri" w:hAnsi="Calibri" w:cs="Calibri"/>
          <w:lang w:val="fr-CA"/>
        </w:rPr>
        <w:t>é</w:t>
      </w:r>
      <w:r w:rsidR="002E3B7C" w:rsidRPr="002E3B7C">
        <w:rPr>
          <w:rFonts w:ascii="Calibri" w:hAnsi="Calibri" w:cs="Calibri"/>
          <w:lang w:val="fr-CA"/>
        </w:rPr>
        <w:t>tiqu</w:t>
      </w:r>
      <w:r w:rsidR="002E3B7C">
        <w:rPr>
          <w:rFonts w:ascii="Calibri" w:hAnsi="Calibri" w:cs="Calibri"/>
          <w:lang w:val="fr-CA"/>
        </w:rPr>
        <w:t>e cré</w:t>
      </w:r>
      <w:r w:rsidR="002E3B7C" w:rsidRPr="002E3B7C">
        <w:rPr>
          <w:rFonts w:ascii="Calibri" w:hAnsi="Calibri" w:cs="Calibri"/>
          <w:lang w:val="fr-CA"/>
        </w:rPr>
        <w:t>e agit dans tout l’espace. Ce champ n’est donc pas compl</w:t>
      </w:r>
      <w:r w:rsidR="002E3B7C">
        <w:rPr>
          <w:rFonts w:ascii="Calibri" w:hAnsi="Calibri" w:cs="Calibri"/>
          <w:lang w:val="fr-CA"/>
        </w:rPr>
        <w:t>è</w:t>
      </w:r>
      <w:r w:rsidR="002E3B7C" w:rsidRPr="002E3B7C">
        <w:rPr>
          <w:rFonts w:ascii="Calibri" w:hAnsi="Calibri" w:cs="Calibri"/>
          <w:lang w:val="fr-CA"/>
        </w:rPr>
        <w:t>tement utilis</w:t>
      </w:r>
      <w:r w:rsidR="002E3B7C">
        <w:rPr>
          <w:rFonts w:ascii="Calibri" w:hAnsi="Calibri" w:cs="Calibri"/>
          <w:lang w:val="fr-CA"/>
        </w:rPr>
        <w:t>é</w:t>
      </w:r>
      <w:r w:rsidR="002E3B7C" w:rsidRPr="002E3B7C">
        <w:rPr>
          <w:rFonts w:ascii="Calibri" w:hAnsi="Calibri" w:cs="Calibri"/>
          <w:lang w:val="fr-CA"/>
        </w:rPr>
        <w:t xml:space="preserve"> pour la rotation du moteur. Mise </w:t>
      </w:r>
      <w:r w:rsidR="002E3B7C">
        <w:rPr>
          <w:rFonts w:ascii="Calibri" w:hAnsi="Calibri" w:cs="Calibri"/>
          <w:lang w:val="fr-CA"/>
        </w:rPr>
        <w:t>à</w:t>
      </w:r>
      <w:r w:rsidR="002E3B7C" w:rsidRPr="002E3B7C">
        <w:rPr>
          <w:rFonts w:ascii="Calibri" w:hAnsi="Calibri" w:cs="Calibri"/>
          <w:lang w:val="fr-CA"/>
        </w:rPr>
        <w:t xml:space="preserve"> part ce facteur, une partie de l’</w:t>
      </w:r>
      <w:r w:rsidR="002E3B7C">
        <w:rPr>
          <w:rFonts w:ascii="Calibri" w:hAnsi="Calibri" w:cs="Calibri"/>
          <w:lang w:val="fr-CA"/>
        </w:rPr>
        <w:t>é</w:t>
      </w:r>
      <w:r w:rsidR="002E3B7C" w:rsidRPr="002E3B7C">
        <w:rPr>
          <w:rFonts w:ascii="Calibri" w:hAnsi="Calibri" w:cs="Calibri"/>
          <w:lang w:val="fr-CA"/>
        </w:rPr>
        <w:t xml:space="preserve">nergie </w:t>
      </w:r>
      <w:r w:rsidR="002E3B7C">
        <w:rPr>
          <w:rFonts w:ascii="Calibri" w:hAnsi="Calibri" w:cs="Calibri"/>
          <w:lang w:val="fr-CA"/>
        </w:rPr>
        <w:t>a é</w:t>
      </w:r>
      <w:r w:rsidR="002E3B7C" w:rsidRPr="002E3B7C">
        <w:rPr>
          <w:rFonts w:ascii="Calibri" w:hAnsi="Calibri" w:cs="Calibri"/>
          <w:lang w:val="fr-CA"/>
        </w:rPr>
        <w:t>t</w:t>
      </w:r>
      <w:r w:rsidR="002E3B7C">
        <w:rPr>
          <w:rFonts w:ascii="Calibri" w:hAnsi="Calibri" w:cs="Calibri"/>
          <w:lang w:val="fr-CA"/>
        </w:rPr>
        <w:t>é</w:t>
      </w:r>
      <w:r w:rsidR="002E3B7C" w:rsidRPr="002E3B7C">
        <w:rPr>
          <w:rFonts w:ascii="Calibri" w:hAnsi="Calibri" w:cs="Calibri"/>
          <w:lang w:val="fr-CA"/>
        </w:rPr>
        <w:t xml:space="preserve"> utilis</w:t>
      </w:r>
      <w:r w:rsidR="002E3B7C">
        <w:rPr>
          <w:rFonts w:ascii="Calibri" w:hAnsi="Calibri" w:cs="Calibri"/>
          <w:lang w:val="fr-CA"/>
        </w:rPr>
        <w:t>é</w:t>
      </w:r>
      <w:r w:rsidR="002E3B7C" w:rsidRPr="002E3B7C">
        <w:rPr>
          <w:rFonts w:ascii="Calibri" w:hAnsi="Calibri" w:cs="Calibri"/>
          <w:lang w:val="fr-CA"/>
        </w:rPr>
        <w:t>e pour faire tourner le moteur et combattre la friction. Pour terminer, il y a certainement eu des pertes d’</w:t>
      </w:r>
      <w:r w:rsidR="002E3B7C">
        <w:rPr>
          <w:rFonts w:ascii="Calibri" w:hAnsi="Calibri" w:cs="Calibri"/>
          <w:lang w:val="fr-CA"/>
        </w:rPr>
        <w:t>é</w:t>
      </w:r>
      <w:r w:rsidR="002E3B7C" w:rsidRPr="002E3B7C">
        <w:rPr>
          <w:rFonts w:ascii="Calibri" w:hAnsi="Calibri" w:cs="Calibri"/>
          <w:lang w:val="fr-CA"/>
        </w:rPr>
        <w:t xml:space="preserve">nergie </w:t>
      </w:r>
      <w:r w:rsidR="002E3B7C">
        <w:rPr>
          <w:rFonts w:ascii="Calibri" w:hAnsi="Calibri" w:cs="Calibri"/>
          <w:lang w:val="fr-CA"/>
        </w:rPr>
        <w:t>à</w:t>
      </w:r>
      <w:r w:rsidR="002E3B7C" w:rsidRPr="002E3B7C">
        <w:rPr>
          <w:rFonts w:ascii="Calibri" w:hAnsi="Calibri" w:cs="Calibri"/>
          <w:lang w:val="fr-CA"/>
        </w:rPr>
        <w:t xml:space="preserve"> l’int</w:t>
      </w:r>
      <w:r w:rsidR="002E3B7C">
        <w:rPr>
          <w:rFonts w:ascii="Calibri" w:hAnsi="Calibri" w:cs="Calibri"/>
          <w:lang w:val="fr-CA"/>
        </w:rPr>
        <w:t>é</w:t>
      </w:r>
      <w:r w:rsidR="002E3B7C" w:rsidRPr="002E3B7C">
        <w:rPr>
          <w:rFonts w:ascii="Calibri" w:hAnsi="Calibri" w:cs="Calibri"/>
          <w:lang w:val="fr-CA"/>
        </w:rPr>
        <w:t>rieur du moteur et du circuit o</w:t>
      </w:r>
      <w:r w:rsidR="002E3B7C">
        <w:rPr>
          <w:rFonts w:ascii="Calibri" w:hAnsi="Calibri" w:cs="Calibri"/>
          <w:lang w:val="fr-CA"/>
        </w:rPr>
        <w:t xml:space="preserve">ù </w:t>
      </w:r>
      <w:r w:rsidR="002E3B7C" w:rsidRPr="002E3B7C">
        <w:rPr>
          <w:rFonts w:ascii="Calibri" w:hAnsi="Calibri" w:cs="Calibri"/>
          <w:lang w:val="fr-CA"/>
        </w:rPr>
        <w:t xml:space="preserve">la </w:t>
      </w:r>
      <w:r w:rsidR="002E3B7C" w:rsidRPr="002E3B7C">
        <w:rPr>
          <w:rFonts w:ascii="Calibri" w:hAnsi="Calibri" w:cs="Calibri"/>
          <w:lang w:val="fr-CA"/>
        </w:rPr>
        <w:t>force électromotrice</w:t>
      </w:r>
      <w:r w:rsidR="002E3B7C" w:rsidRPr="002E3B7C">
        <w:rPr>
          <w:rFonts w:ascii="Calibri" w:hAnsi="Calibri" w:cs="Calibri"/>
          <w:lang w:val="fr-CA"/>
        </w:rPr>
        <w:t xml:space="preserve"> </w:t>
      </w:r>
      <w:r w:rsidR="002E3B7C" w:rsidRPr="002E3B7C">
        <w:rPr>
          <w:rFonts w:ascii="Calibri" w:hAnsi="Calibri" w:cs="Calibri"/>
          <w:lang w:val="fr-CA"/>
        </w:rPr>
        <w:t>a été</w:t>
      </w:r>
      <w:r w:rsidR="002E3B7C" w:rsidRPr="002E3B7C">
        <w:rPr>
          <w:rFonts w:ascii="Calibri" w:hAnsi="Calibri" w:cs="Calibri"/>
          <w:lang w:val="fr-CA"/>
        </w:rPr>
        <w:t xml:space="preserve"> induite.</w:t>
      </w:r>
    </w:p>
    <w:p w14:paraId="18DBC6F2" w14:textId="77777777" w:rsidR="005A77D5" w:rsidRPr="00040F57" w:rsidRDefault="005A77D5" w:rsidP="00040F57"/>
    <w:p w14:paraId="09666B90" w14:textId="5077E851" w:rsidR="009B2ACB" w:rsidRDefault="009B2ACB" w:rsidP="009B2ACB">
      <w:pPr>
        <w:pStyle w:val="Heading1"/>
        <w:numPr>
          <w:ilvl w:val="0"/>
          <w:numId w:val="1"/>
        </w:numPr>
        <w:rPr>
          <w:color w:val="000000" w:themeColor="text1"/>
        </w:rPr>
      </w:pPr>
      <w:bookmarkStart w:id="8" w:name="_Toc56248247"/>
      <w:bookmarkStart w:id="9" w:name="_Toc56256809"/>
      <w:r w:rsidRPr="009B2ACB">
        <w:rPr>
          <w:color w:val="000000" w:themeColor="text1"/>
        </w:rPr>
        <w:t>Conclusion</w:t>
      </w:r>
      <w:bookmarkEnd w:id="8"/>
      <w:bookmarkEnd w:id="9"/>
    </w:p>
    <w:p w14:paraId="23183A1A" w14:textId="7379C6A4" w:rsidR="002E3B7C" w:rsidRDefault="002E3B7C" w:rsidP="002E3B7C"/>
    <w:p w14:paraId="0C99885F" w14:textId="70D0AAD5" w:rsidR="002E3B7C" w:rsidRPr="0032504B" w:rsidRDefault="002E3B7C" w:rsidP="0032504B">
      <w:pPr>
        <w:jc w:val="both"/>
        <w:rPr>
          <w:rFonts w:cstheme="minorHAnsi"/>
        </w:rPr>
      </w:pPr>
      <w:r w:rsidRPr="0032504B">
        <w:rPr>
          <w:rFonts w:cstheme="minorHAnsi"/>
        </w:rPr>
        <w:t>L</w:t>
      </w:r>
      <w:r w:rsidRPr="0032504B">
        <w:rPr>
          <w:rFonts w:cstheme="minorHAnsi"/>
        </w:rPr>
        <w:t xml:space="preserve">’objectif principal de ce </w:t>
      </w:r>
      <w:r w:rsidR="0032504B" w:rsidRPr="0032504B">
        <w:rPr>
          <w:rFonts w:cstheme="minorHAnsi"/>
        </w:rPr>
        <w:t>laboratoire était</w:t>
      </w:r>
      <w:r w:rsidRPr="0032504B">
        <w:rPr>
          <w:rFonts w:cstheme="minorHAnsi"/>
        </w:rPr>
        <w:t xml:space="preserve"> de v</w:t>
      </w:r>
      <w:r w:rsidRPr="0032504B">
        <w:rPr>
          <w:rFonts w:cstheme="minorHAnsi"/>
        </w:rPr>
        <w:t>é</w:t>
      </w:r>
      <w:r w:rsidRPr="0032504B">
        <w:rPr>
          <w:rFonts w:cstheme="minorHAnsi"/>
        </w:rPr>
        <w:t>rifier exp</w:t>
      </w:r>
      <w:r w:rsidRPr="0032504B">
        <w:rPr>
          <w:rFonts w:cstheme="minorHAnsi"/>
        </w:rPr>
        <w:t>ér</w:t>
      </w:r>
      <w:r w:rsidRPr="0032504B">
        <w:rPr>
          <w:rFonts w:cstheme="minorHAnsi"/>
        </w:rPr>
        <w:t xml:space="preserve">imentalement la loi de Faraday. On peut dire que l’objectif </w:t>
      </w:r>
      <w:r w:rsidRPr="0032504B">
        <w:rPr>
          <w:rFonts w:cstheme="minorHAnsi"/>
        </w:rPr>
        <w:t>a été</w:t>
      </w:r>
      <w:r w:rsidRPr="0032504B">
        <w:rPr>
          <w:rFonts w:cstheme="minorHAnsi"/>
        </w:rPr>
        <w:t xml:space="preserve"> atteint puisque, dans le cas o</w:t>
      </w:r>
      <w:r w:rsidRPr="0032504B">
        <w:rPr>
          <w:rFonts w:cstheme="minorHAnsi"/>
        </w:rPr>
        <w:t xml:space="preserve">ù </w:t>
      </w:r>
      <w:r w:rsidRPr="0032504B">
        <w:rPr>
          <w:rFonts w:cstheme="minorHAnsi"/>
        </w:rPr>
        <w:t>le champ magn</w:t>
      </w:r>
      <w:r w:rsidRPr="0032504B">
        <w:rPr>
          <w:rFonts w:cstheme="minorHAnsi"/>
        </w:rPr>
        <w:t>é</w:t>
      </w:r>
      <w:r w:rsidRPr="0032504B">
        <w:rPr>
          <w:rFonts w:cstheme="minorHAnsi"/>
        </w:rPr>
        <w:t>tique est faible et dans le cas o</w:t>
      </w:r>
      <w:r w:rsidRPr="0032504B">
        <w:rPr>
          <w:rFonts w:cstheme="minorHAnsi"/>
        </w:rPr>
        <w:t>ù</w:t>
      </w:r>
      <w:r w:rsidRPr="0032504B">
        <w:rPr>
          <w:rFonts w:cstheme="minorHAnsi"/>
        </w:rPr>
        <w:t xml:space="preserve"> la pulsation l’est aussi, les valeurs obtenues exp</w:t>
      </w:r>
      <w:r w:rsidRPr="0032504B">
        <w:rPr>
          <w:rFonts w:cstheme="minorHAnsi"/>
        </w:rPr>
        <w:t>é</w:t>
      </w:r>
      <w:r w:rsidRPr="0032504B">
        <w:rPr>
          <w:rFonts w:cstheme="minorHAnsi"/>
        </w:rPr>
        <w:t>rimentalement</w:t>
      </w:r>
      <w:r w:rsidRPr="0032504B">
        <w:rPr>
          <w:rFonts w:cstheme="minorHAnsi"/>
        </w:rPr>
        <w:t xml:space="preserve"> </w:t>
      </w:r>
      <w:r w:rsidRPr="0032504B">
        <w:rPr>
          <w:rFonts w:cstheme="minorHAnsi"/>
        </w:rPr>
        <w:t>correspondent aux valeurs th</w:t>
      </w:r>
      <w:r w:rsidRPr="0032504B">
        <w:rPr>
          <w:rFonts w:cstheme="minorHAnsi"/>
        </w:rPr>
        <w:t>é</w:t>
      </w:r>
      <w:r w:rsidRPr="0032504B">
        <w:rPr>
          <w:rFonts w:cstheme="minorHAnsi"/>
        </w:rPr>
        <w:t>orique</w:t>
      </w:r>
      <w:r w:rsidRPr="0032504B">
        <w:rPr>
          <w:rFonts w:cstheme="minorHAnsi"/>
        </w:rPr>
        <w:t>s</w:t>
      </w:r>
      <w:r w:rsidRPr="0032504B">
        <w:rPr>
          <w:rFonts w:cstheme="minorHAnsi"/>
        </w:rPr>
        <w:t>.</w:t>
      </w:r>
      <w:r w:rsidR="0032504B" w:rsidRPr="0032504B">
        <w:rPr>
          <w:rFonts w:cstheme="minorHAnsi"/>
        </w:rPr>
        <w:t xml:space="preserve"> Nous avons ainsi pu constater la relation linéaire entre le champs magnétique et l’induction électromagnétique ainsi que la fréquence de rotation et l’induction électromagnétique.</w:t>
      </w:r>
    </w:p>
    <w:p w14:paraId="532A80C1" w14:textId="5830306B" w:rsidR="0032504B" w:rsidRPr="0032504B" w:rsidRDefault="0032504B" w:rsidP="0032504B">
      <w:pPr>
        <w:pStyle w:val="NormalWeb"/>
        <w:jc w:val="both"/>
        <w:rPr>
          <w:rFonts w:asciiTheme="minorHAnsi" w:hAnsiTheme="minorHAnsi" w:cstheme="minorHAnsi"/>
          <w:lang w:val="fr-CA"/>
        </w:rPr>
      </w:pPr>
      <w:bookmarkStart w:id="10" w:name="_Toc56248248"/>
      <w:r w:rsidRPr="0032504B">
        <w:rPr>
          <w:rFonts w:asciiTheme="minorHAnsi" w:hAnsiTheme="minorHAnsi" w:cstheme="minorHAnsi"/>
          <w:lang w:val="fr-CA"/>
        </w:rPr>
        <w:t xml:space="preserve">Pour conclure, on peut dire que nous avons atteint le but de notre </w:t>
      </w:r>
      <w:r w:rsidRPr="0032504B">
        <w:rPr>
          <w:rFonts w:asciiTheme="minorHAnsi" w:hAnsiTheme="minorHAnsi" w:cstheme="minorHAnsi"/>
          <w:lang w:val="fr-CA"/>
        </w:rPr>
        <w:t>expérience</w:t>
      </w:r>
      <w:r w:rsidRPr="0032504B">
        <w:rPr>
          <w:rFonts w:asciiTheme="minorHAnsi" w:hAnsiTheme="minorHAnsi" w:cstheme="minorHAnsi"/>
          <w:lang w:val="fr-CA"/>
        </w:rPr>
        <w:t xml:space="preserve">, qui </w:t>
      </w:r>
      <w:r w:rsidRPr="0032504B">
        <w:rPr>
          <w:rFonts w:asciiTheme="minorHAnsi" w:hAnsiTheme="minorHAnsi" w:cstheme="minorHAnsi"/>
          <w:lang w:val="fr-CA"/>
        </w:rPr>
        <w:t>était</w:t>
      </w:r>
      <w:r w:rsidRPr="0032504B">
        <w:rPr>
          <w:rFonts w:asciiTheme="minorHAnsi" w:hAnsiTheme="minorHAnsi" w:cstheme="minorHAnsi"/>
          <w:lang w:val="fr-CA"/>
        </w:rPr>
        <w:t xml:space="preserve"> de </w:t>
      </w:r>
      <w:r w:rsidRPr="0032504B">
        <w:rPr>
          <w:rFonts w:asciiTheme="minorHAnsi" w:hAnsiTheme="minorHAnsi" w:cstheme="minorHAnsi"/>
          <w:lang w:val="fr-CA"/>
        </w:rPr>
        <w:t>démontrer</w:t>
      </w:r>
      <w:r w:rsidRPr="0032504B">
        <w:rPr>
          <w:rFonts w:asciiTheme="minorHAnsi" w:hAnsiTheme="minorHAnsi" w:cstheme="minorHAnsi"/>
          <w:lang w:val="fr-CA"/>
        </w:rPr>
        <w:t xml:space="preserve"> la loi de faraday en </w:t>
      </w:r>
      <w:r w:rsidRPr="0032504B">
        <w:rPr>
          <w:rFonts w:asciiTheme="minorHAnsi" w:hAnsiTheme="minorHAnsi" w:cstheme="minorHAnsi"/>
          <w:lang w:val="fr-CA"/>
        </w:rPr>
        <w:t>étudiant</w:t>
      </w:r>
      <w:r w:rsidRPr="0032504B">
        <w:rPr>
          <w:rFonts w:asciiTheme="minorHAnsi" w:hAnsiTheme="minorHAnsi" w:cstheme="minorHAnsi"/>
          <w:lang w:val="fr-CA"/>
        </w:rPr>
        <w:t xml:space="preserve"> la variation de l'induction </w:t>
      </w:r>
      <w:r w:rsidRPr="0032504B">
        <w:rPr>
          <w:rFonts w:asciiTheme="minorHAnsi" w:hAnsiTheme="minorHAnsi" w:cstheme="minorHAnsi"/>
          <w:lang w:val="fr-CA"/>
        </w:rPr>
        <w:t>électromotrice</w:t>
      </w:r>
      <w:r w:rsidRPr="0032504B">
        <w:rPr>
          <w:rFonts w:asciiTheme="minorHAnsi" w:hAnsiTheme="minorHAnsi" w:cstheme="minorHAnsi"/>
          <w:lang w:val="fr-CA"/>
        </w:rPr>
        <w:t xml:space="preserve"> en fonction du champ </w:t>
      </w:r>
      <w:r w:rsidRPr="0032504B">
        <w:rPr>
          <w:rFonts w:asciiTheme="minorHAnsi" w:hAnsiTheme="minorHAnsi" w:cstheme="minorHAnsi"/>
          <w:lang w:val="fr-CA"/>
        </w:rPr>
        <w:t>magnétique</w:t>
      </w:r>
      <w:r w:rsidRPr="0032504B">
        <w:rPr>
          <w:rFonts w:asciiTheme="minorHAnsi" w:hAnsiTheme="minorHAnsi" w:cstheme="minorHAnsi"/>
          <w:lang w:val="fr-CA"/>
        </w:rPr>
        <w:t xml:space="preserve"> et de la </w:t>
      </w:r>
      <w:r w:rsidRPr="0032504B">
        <w:rPr>
          <w:rFonts w:asciiTheme="minorHAnsi" w:hAnsiTheme="minorHAnsi" w:cstheme="minorHAnsi"/>
          <w:lang w:val="fr-CA"/>
        </w:rPr>
        <w:t>fréquence</w:t>
      </w:r>
      <w:r w:rsidRPr="0032504B">
        <w:rPr>
          <w:rFonts w:asciiTheme="minorHAnsi" w:hAnsiTheme="minorHAnsi" w:cstheme="minorHAnsi"/>
          <w:lang w:val="fr-CA"/>
        </w:rPr>
        <w:t xml:space="preserve">. Ce laboratoire nous a </w:t>
      </w:r>
      <w:r w:rsidRPr="0032504B">
        <w:rPr>
          <w:rFonts w:asciiTheme="minorHAnsi" w:hAnsiTheme="minorHAnsi" w:cstheme="minorHAnsi"/>
          <w:lang w:val="fr-CA"/>
        </w:rPr>
        <w:t>également</w:t>
      </w:r>
      <w:r w:rsidRPr="0032504B">
        <w:rPr>
          <w:rFonts w:asciiTheme="minorHAnsi" w:hAnsiTheme="minorHAnsi" w:cstheme="minorHAnsi"/>
          <w:lang w:val="fr-CA"/>
        </w:rPr>
        <w:t xml:space="preserve"> permis de voir que lorsque nous sommes en </w:t>
      </w:r>
      <w:r w:rsidRPr="0032504B">
        <w:rPr>
          <w:rFonts w:asciiTheme="minorHAnsi" w:hAnsiTheme="minorHAnsi" w:cstheme="minorHAnsi"/>
          <w:lang w:val="fr-CA"/>
        </w:rPr>
        <w:t>présence</w:t>
      </w:r>
      <w:r w:rsidRPr="0032504B">
        <w:rPr>
          <w:rFonts w:asciiTheme="minorHAnsi" w:hAnsiTheme="minorHAnsi" w:cstheme="minorHAnsi"/>
          <w:lang w:val="fr-CA"/>
        </w:rPr>
        <w:t xml:space="preserve"> d’un circuit avec un moteur, le bruit que ce dernier provoque rend les lectures difficiles </w:t>
      </w:r>
      <w:proofErr w:type="spellStart"/>
      <w:r w:rsidRPr="0032504B">
        <w:rPr>
          <w:rFonts w:asciiTheme="minorHAnsi" w:hAnsiTheme="minorHAnsi" w:cstheme="minorHAnsi"/>
          <w:lang w:val="fr-CA"/>
        </w:rPr>
        <w:t>a</w:t>
      </w:r>
      <w:proofErr w:type="spellEnd"/>
      <w:r w:rsidRPr="0032504B">
        <w:rPr>
          <w:rFonts w:asciiTheme="minorHAnsi" w:hAnsiTheme="minorHAnsi" w:cstheme="minorHAnsi"/>
          <w:lang w:val="fr-CA"/>
        </w:rPr>
        <w:t xml:space="preserve">̀ prendre. Pour ce qui est du rendement qui est excessivement faible, c’est pourtant normal pour ce type de </w:t>
      </w:r>
      <w:r w:rsidRPr="0032504B">
        <w:rPr>
          <w:rFonts w:asciiTheme="minorHAnsi" w:hAnsiTheme="minorHAnsi" w:cstheme="minorHAnsi"/>
          <w:lang w:val="fr-CA"/>
        </w:rPr>
        <w:t>système</w:t>
      </w:r>
      <w:r w:rsidRPr="0032504B">
        <w:rPr>
          <w:rFonts w:asciiTheme="minorHAnsi" w:hAnsiTheme="minorHAnsi" w:cstheme="minorHAnsi"/>
          <w:lang w:val="fr-CA"/>
        </w:rPr>
        <w:t xml:space="preserve"> puisque l’</w:t>
      </w:r>
      <w:r w:rsidRPr="0032504B">
        <w:rPr>
          <w:rFonts w:asciiTheme="minorHAnsi" w:hAnsiTheme="minorHAnsi" w:cstheme="minorHAnsi"/>
          <w:lang w:val="fr-CA"/>
        </w:rPr>
        <w:t>énergie</w:t>
      </w:r>
      <w:r w:rsidRPr="0032504B">
        <w:rPr>
          <w:rFonts w:asciiTheme="minorHAnsi" w:hAnsiTheme="minorHAnsi" w:cstheme="minorHAnsi"/>
          <w:lang w:val="fr-CA"/>
        </w:rPr>
        <w:t xml:space="preserve"> est perdue de toute sorte de </w:t>
      </w:r>
      <w:r w:rsidRPr="0032504B">
        <w:rPr>
          <w:rFonts w:asciiTheme="minorHAnsi" w:hAnsiTheme="minorHAnsi" w:cstheme="minorHAnsi"/>
          <w:lang w:val="fr-CA"/>
        </w:rPr>
        <w:t>façon</w:t>
      </w:r>
      <w:r w:rsidRPr="0032504B">
        <w:rPr>
          <w:rFonts w:asciiTheme="minorHAnsi" w:hAnsiTheme="minorHAnsi" w:cstheme="minorHAnsi"/>
          <w:lang w:val="fr-CA"/>
        </w:rPr>
        <w:t xml:space="preserve">. Puisqu’on sait </w:t>
      </w:r>
      <w:r w:rsidRPr="0032504B">
        <w:rPr>
          <w:rFonts w:asciiTheme="minorHAnsi" w:hAnsiTheme="minorHAnsi" w:cstheme="minorHAnsi"/>
          <w:lang w:val="fr-CA"/>
        </w:rPr>
        <w:t>d’où</w:t>
      </w:r>
      <w:r w:rsidRPr="0032504B">
        <w:rPr>
          <w:rFonts w:asciiTheme="minorHAnsi" w:hAnsiTheme="minorHAnsi" w:cstheme="minorHAnsi"/>
          <w:lang w:val="fr-CA"/>
        </w:rPr>
        <w:t xml:space="preserve"> la plus grande partie de l’</w:t>
      </w:r>
      <w:r w:rsidRPr="0032504B">
        <w:rPr>
          <w:rFonts w:asciiTheme="minorHAnsi" w:hAnsiTheme="minorHAnsi" w:cstheme="minorHAnsi"/>
          <w:lang w:val="fr-CA"/>
        </w:rPr>
        <w:t>énergie</w:t>
      </w:r>
      <w:r w:rsidRPr="0032504B">
        <w:rPr>
          <w:rFonts w:asciiTheme="minorHAnsi" w:hAnsiTheme="minorHAnsi" w:cstheme="minorHAnsi"/>
          <w:lang w:val="fr-CA"/>
        </w:rPr>
        <w:t xml:space="preserve"> est perdue, les </w:t>
      </w:r>
      <w:r w:rsidRPr="0032504B">
        <w:rPr>
          <w:rFonts w:asciiTheme="minorHAnsi" w:hAnsiTheme="minorHAnsi" w:cstheme="minorHAnsi"/>
          <w:lang w:val="fr-CA"/>
        </w:rPr>
        <w:t>ingénieurs</w:t>
      </w:r>
      <w:r w:rsidRPr="0032504B">
        <w:rPr>
          <w:rFonts w:asciiTheme="minorHAnsi" w:hAnsiTheme="minorHAnsi" w:cstheme="minorHAnsi"/>
          <w:lang w:val="fr-CA"/>
        </w:rPr>
        <w:t xml:space="preserve"> d’aujourd’hui on put </w:t>
      </w:r>
      <w:r w:rsidRPr="0032504B">
        <w:rPr>
          <w:rFonts w:asciiTheme="minorHAnsi" w:hAnsiTheme="minorHAnsi" w:cstheme="minorHAnsi"/>
          <w:lang w:val="fr-CA"/>
        </w:rPr>
        <w:t>développer</w:t>
      </w:r>
      <w:r w:rsidRPr="0032504B">
        <w:rPr>
          <w:rFonts w:asciiTheme="minorHAnsi" w:hAnsiTheme="minorHAnsi" w:cstheme="minorHAnsi"/>
          <w:lang w:val="fr-CA"/>
        </w:rPr>
        <w:t xml:space="preserve"> des </w:t>
      </w:r>
      <w:r w:rsidRPr="0032504B">
        <w:rPr>
          <w:rFonts w:asciiTheme="minorHAnsi" w:hAnsiTheme="minorHAnsi" w:cstheme="minorHAnsi"/>
          <w:lang w:val="fr-CA"/>
        </w:rPr>
        <w:t>systèmes</w:t>
      </w:r>
      <w:r w:rsidRPr="0032504B">
        <w:rPr>
          <w:rFonts w:asciiTheme="minorHAnsi" w:hAnsiTheme="minorHAnsi" w:cstheme="minorHAnsi"/>
          <w:lang w:val="fr-CA"/>
        </w:rPr>
        <w:t xml:space="preserve"> avec des rendements bien </w:t>
      </w:r>
      <w:r w:rsidRPr="0032504B">
        <w:rPr>
          <w:rFonts w:asciiTheme="minorHAnsi" w:hAnsiTheme="minorHAnsi" w:cstheme="minorHAnsi"/>
          <w:lang w:val="fr-CA"/>
        </w:rPr>
        <w:t>supérieurs</w:t>
      </w:r>
      <w:r w:rsidRPr="0032504B">
        <w:rPr>
          <w:rFonts w:asciiTheme="minorHAnsi" w:hAnsiTheme="minorHAnsi" w:cstheme="minorHAnsi"/>
          <w:lang w:val="fr-CA"/>
        </w:rPr>
        <w:t xml:space="preserve">. </w:t>
      </w:r>
    </w:p>
    <w:p w14:paraId="39393420" w14:textId="7831A5A8" w:rsidR="009B2ACB" w:rsidRDefault="009B2ACB" w:rsidP="009B2ACB">
      <w:pPr>
        <w:pStyle w:val="Heading1"/>
        <w:numPr>
          <w:ilvl w:val="0"/>
          <w:numId w:val="1"/>
        </w:numPr>
        <w:rPr>
          <w:color w:val="000000" w:themeColor="text1"/>
        </w:rPr>
      </w:pPr>
      <w:bookmarkStart w:id="11" w:name="_Toc56256810"/>
      <w:r w:rsidRPr="009B2ACB">
        <w:rPr>
          <w:color w:val="000000" w:themeColor="text1"/>
        </w:rPr>
        <w:t>Annexe</w:t>
      </w:r>
      <w:bookmarkEnd w:id="10"/>
      <w:bookmarkEnd w:id="11"/>
    </w:p>
    <w:p w14:paraId="1DACDB6F" w14:textId="77777777" w:rsidR="008A17E3" w:rsidRPr="008A17E3" w:rsidRDefault="008A17E3" w:rsidP="008A17E3"/>
    <w:p w14:paraId="3272DB66" w14:textId="4BBE6FEF" w:rsidR="009B2ACB" w:rsidRDefault="009B2ACB" w:rsidP="009B2ACB">
      <w:pPr>
        <w:pStyle w:val="Heading1"/>
        <w:numPr>
          <w:ilvl w:val="0"/>
          <w:numId w:val="1"/>
        </w:numPr>
        <w:rPr>
          <w:color w:val="000000" w:themeColor="text1"/>
        </w:rPr>
      </w:pPr>
      <w:bookmarkStart w:id="12" w:name="_Toc56248249"/>
      <w:bookmarkStart w:id="13" w:name="_Toc56256811"/>
      <w:r w:rsidRPr="009B2ACB">
        <w:rPr>
          <w:color w:val="000000" w:themeColor="text1"/>
        </w:rPr>
        <w:t>Bibliographie</w:t>
      </w:r>
      <w:bookmarkEnd w:id="12"/>
      <w:bookmarkEnd w:id="13"/>
    </w:p>
    <w:p w14:paraId="772E6E88" w14:textId="77777777" w:rsidR="0032504B" w:rsidRPr="0032504B" w:rsidRDefault="0032504B" w:rsidP="0032504B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32504B">
        <w:rPr>
          <w:rFonts w:asciiTheme="minorHAnsi" w:hAnsiTheme="minorHAnsi" w:cstheme="minorHAnsi"/>
          <w:lang w:val="fr-CA"/>
        </w:rPr>
        <w:t xml:space="preserve">L. Martinu, D. Simon, J. </w:t>
      </w:r>
      <w:proofErr w:type="spellStart"/>
      <w:r w:rsidRPr="0032504B">
        <w:rPr>
          <w:rFonts w:asciiTheme="minorHAnsi" w:hAnsiTheme="minorHAnsi" w:cstheme="minorHAnsi"/>
          <w:lang w:val="fr-CA"/>
        </w:rPr>
        <w:t>Cerny</w:t>
      </w:r>
      <w:proofErr w:type="spellEnd"/>
      <w:r w:rsidRPr="0032504B">
        <w:rPr>
          <w:rFonts w:asciiTheme="minorHAnsi" w:hAnsiTheme="minorHAnsi" w:cstheme="minorHAnsi"/>
          <w:lang w:val="fr-CA"/>
        </w:rPr>
        <w:t xml:space="preserve">. Champs </w:t>
      </w:r>
      <w:proofErr w:type="spellStart"/>
      <w:r w:rsidRPr="0032504B">
        <w:rPr>
          <w:rFonts w:asciiTheme="minorHAnsi" w:hAnsiTheme="minorHAnsi" w:cstheme="minorHAnsi"/>
          <w:lang w:val="fr-CA"/>
        </w:rPr>
        <w:t>électromagnétiques</w:t>
      </w:r>
      <w:proofErr w:type="spellEnd"/>
      <w:r w:rsidRPr="0032504B">
        <w:rPr>
          <w:rFonts w:asciiTheme="minorHAnsi" w:hAnsiTheme="minorHAnsi" w:cstheme="minorHAnsi"/>
          <w:lang w:val="fr-CA"/>
        </w:rPr>
        <w:t xml:space="preserve"> 4ème </w:t>
      </w:r>
      <w:proofErr w:type="spellStart"/>
      <w:r w:rsidRPr="0032504B">
        <w:rPr>
          <w:rFonts w:asciiTheme="minorHAnsi" w:hAnsiTheme="minorHAnsi" w:cstheme="minorHAnsi"/>
          <w:lang w:val="fr-CA"/>
        </w:rPr>
        <w:t>édition</w:t>
      </w:r>
      <w:proofErr w:type="spellEnd"/>
      <w:r w:rsidRPr="0032504B">
        <w:rPr>
          <w:rFonts w:asciiTheme="minorHAnsi" w:hAnsiTheme="minorHAnsi" w:cstheme="minorHAnsi"/>
          <w:lang w:val="fr-CA"/>
        </w:rPr>
        <w:t xml:space="preserve"> : Manuel de laboratoire N 6542. </w:t>
      </w:r>
      <w:r w:rsidRPr="0032504B">
        <w:rPr>
          <w:rFonts w:asciiTheme="minorHAnsi" w:hAnsiTheme="minorHAnsi" w:cstheme="minorHAnsi"/>
        </w:rPr>
        <w:t xml:space="preserve">Presses </w:t>
      </w:r>
      <w:proofErr w:type="spellStart"/>
      <w:r w:rsidRPr="0032504B">
        <w:rPr>
          <w:rFonts w:asciiTheme="minorHAnsi" w:hAnsiTheme="minorHAnsi" w:cstheme="minorHAnsi"/>
        </w:rPr>
        <w:t>Internationales</w:t>
      </w:r>
      <w:proofErr w:type="spellEnd"/>
      <w:r w:rsidRPr="0032504B">
        <w:rPr>
          <w:rFonts w:asciiTheme="minorHAnsi" w:hAnsiTheme="minorHAnsi" w:cstheme="minorHAnsi"/>
        </w:rPr>
        <w:t xml:space="preserve"> Polytechnique. </w:t>
      </w:r>
      <w:proofErr w:type="spellStart"/>
      <w:r w:rsidRPr="0032504B">
        <w:rPr>
          <w:rFonts w:asciiTheme="minorHAnsi" w:hAnsiTheme="minorHAnsi" w:cstheme="minorHAnsi"/>
        </w:rPr>
        <w:t>Montréal</w:t>
      </w:r>
      <w:proofErr w:type="spellEnd"/>
      <w:r w:rsidRPr="0032504B">
        <w:rPr>
          <w:rFonts w:asciiTheme="minorHAnsi" w:hAnsiTheme="minorHAnsi" w:cstheme="minorHAnsi"/>
        </w:rPr>
        <w:t xml:space="preserve">. 2012 </w:t>
      </w:r>
    </w:p>
    <w:p w14:paraId="63D8EF5A" w14:textId="77777777" w:rsidR="0032504B" w:rsidRPr="0032504B" w:rsidRDefault="0032504B" w:rsidP="0032504B">
      <w:pPr>
        <w:rPr>
          <w:lang w:val="en-CA"/>
        </w:rPr>
      </w:pPr>
    </w:p>
    <w:sectPr w:rsidR="0032504B" w:rsidRPr="0032504B" w:rsidSect="00F07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0BBBF" w14:textId="77777777" w:rsidR="000B12D4" w:rsidRDefault="000B12D4" w:rsidP="0032504B">
      <w:r>
        <w:separator/>
      </w:r>
    </w:p>
  </w:endnote>
  <w:endnote w:type="continuationSeparator" w:id="0">
    <w:p w14:paraId="6F92AA26" w14:textId="77777777" w:rsidR="000B12D4" w:rsidRDefault="000B12D4" w:rsidP="00325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88D80" w14:textId="77777777" w:rsidR="000B12D4" w:rsidRDefault="000B12D4" w:rsidP="0032504B">
      <w:r>
        <w:separator/>
      </w:r>
    </w:p>
  </w:footnote>
  <w:footnote w:type="continuationSeparator" w:id="0">
    <w:p w14:paraId="6FA014EA" w14:textId="77777777" w:rsidR="000B12D4" w:rsidRDefault="000B12D4" w:rsidP="00325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A2029"/>
    <w:multiLevelType w:val="hybridMultilevel"/>
    <w:tmpl w:val="0FF47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CB"/>
    <w:rsid w:val="00040F57"/>
    <w:rsid w:val="0009769B"/>
    <w:rsid w:val="000B12D4"/>
    <w:rsid w:val="002E3B7C"/>
    <w:rsid w:val="0032504B"/>
    <w:rsid w:val="003868B5"/>
    <w:rsid w:val="005A77D5"/>
    <w:rsid w:val="008A17E3"/>
    <w:rsid w:val="009B2ACB"/>
    <w:rsid w:val="00A55C01"/>
    <w:rsid w:val="00F0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91A3"/>
  <w15:chartTrackingRefBased/>
  <w15:docId w15:val="{2DA5E7BF-D3A0-514A-B814-3D2789B4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A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A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9B2AC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2AC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B2AC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B2AC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2AC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2AC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2AC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2AC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2AC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2ACB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2AC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2AC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A55C01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0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04B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3250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04B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6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1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7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3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2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5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Variation de l'induction électromotrice</a:t>
            </a:r>
            <a:r>
              <a:rPr lang="en-US" baseline="0"/>
              <a:t> en fonction du champ magnétique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Sheet1!$F$2</c:f>
              <c:strCache>
                <c:ptCount val="1"/>
                <c:pt idx="0">
                  <c:v>ε expérimentale (mV)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Sheet1!$I$3:$I$9</c:f>
                <c:numCache>
                  <c:formatCode>General</c:formatCode>
                  <c:ptCount val="7"/>
                  <c:pt idx="0">
                    <c:v>19</c:v>
                  </c:pt>
                  <c:pt idx="1">
                    <c:v>33</c:v>
                  </c:pt>
                  <c:pt idx="2">
                    <c:v>44</c:v>
                  </c:pt>
                  <c:pt idx="3">
                    <c:v>59</c:v>
                  </c:pt>
                  <c:pt idx="4">
                    <c:v>72</c:v>
                  </c:pt>
                  <c:pt idx="5">
                    <c:v>84</c:v>
                  </c:pt>
                  <c:pt idx="6">
                    <c:v>98</c:v>
                  </c:pt>
                </c:numCache>
              </c:numRef>
            </c:plus>
            <c:minus>
              <c:numRef>
                <c:f>Sheet1!$I$3:$I$9</c:f>
                <c:numCache>
                  <c:formatCode>General</c:formatCode>
                  <c:ptCount val="7"/>
                  <c:pt idx="0">
                    <c:v>19</c:v>
                  </c:pt>
                  <c:pt idx="1">
                    <c:v>33</c:v>
                  </c:pt>
                  <c:pt idx="2">
                    <c:v>44</c:v>
                  </c:pt>
                  <c:pt idx="3">
                    <c:v>59</c:v>
                  </c:pt>
                  <c:pt idx="4">
                    <c:v>72</c:v>
                  </c:pt>
                  <c:pt idx="5">
                    <c:v>84</c:v>
                  </c:pt>
                  <c:pt idx="6">
                    <c:v>98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00B0F0"/>
                </a:solidFill>
                <a:round/>
              </a:ln>
              <a:effectLst/>
            </c:spPr>
          </c:errBars>
          <c:xVal>
            <c:numRef>
              <c:f>Sheet1!$C$3:$C$9</c:f>
              <c:numCache>
                <c:formatCode>General</c:formatCode>
                <c:ptCount val="7"/>
                <c:pt idx="0">
                  <c:v>0.49</c:v>
                </c:pt>
                <c:pt idx="1">
                  <c:v>0.95</c:v>
                </c:pt>
                <c:pt idx="2">
                  <c:v>1.36</c:v>
                </c:pt>
                <c:pt idx="3">
                  <c:v>1.85</c:v>
                </c:pt>
                <c:pt idx="4">
                  <c:v>2.31</c:v>
                </c:pt>
                <c:pt idx="5">
                  <c:v>2.72</c:v>
                </c:pt>
                <c:pt idx="6">
                  <c:v>3.19</c:v>
                </c:pt>
              </c:numCache>
            </c:numRef>
          </c:xVal>
          <c:yVal>
            <c:numRef>
              <c:f>Sheet1!$F$3:$F$9</c:f>
              <c:numCache>
                <c:formatCode>General</c:formatCode>
                <c:ptCount val="7"/>
                <c:pt idx="0">
                  <c:v>94</c:v>
                </c:pt>
                <c:pt idx="1">
                  <c:v>166</c:v>
                </c:pt>
                <c:pt idx="2">
                  <c:v>239</c:v>
                </c:pt>
                <c:pt idx="3">
                  <c:v>315</c:v>
                </c:pt>
                <c:pt idx="4">
                  <c:v>394</c:v>
                </c:pt>
                <c:pt idx="5">
                  <c:v>476</c:v>
                </c:pt>
                <c:pt idx="6">
                  <c:v>535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CEA-CF4F-B2EC-0FA51835E02F}"/>
            </c:ext>
          </c:extLst>
        </c:ser>
        <c:ser>
          <c:idx val="1"/>
          <c:order val="1"/>
          <c:tx>
            <c:strRef>
              <c:f>Sheet1!$H$2</c:f>
              <c:strCache>
                <c:ptCount val="1"/>
                <c:pt idx="0">
                  <c:v>ε théorique (mV)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Sheet1!$G$3:$G$9</c:f>
                <c:numCache>
                  <c:formatCode>General</c:formatCode>
                  <c:ptCount val="7"/>
                  <c:pt idx="0">
                    <c:v>10</c:v>
                  </c:pt>
                  <c:pt idx="1">
                    <c:v>10</c:v>
                  </c:pt>
                  <c:pt idx="2">
                    <c:v>20</c:v>
                  </c:pt>
                  <c:pt idx="3">
                    <c:v>20</c:v>
                  </c:pt>
                  <c:pt idx="4">
                    <c:v>40</c:v>
                  </c:pt>
                  <c:pt idx="5">
                    <c:v>40</c:v>
                  </c:pt>
                  <c:pt idx="6">
                    <c:v>40</c:v>
                  </c:pt>
                </c:numCache>
              </c:numRef>
            </c:plus>
            <c:minus>
              <c:numRef>
                <c:f>Sheet1!$G$3:$G$9</c:f>
                <c:numCache>
                  <c:formatCode>General</c:formatCode>
                  <c:ptCount val="7"/>
                  <c:pt idx="0">
                    <c:v>10</c:v>
                  </c:pt>
                  <c:pt idx="1">
                    <c:v>10</c:v>
                  </c:pt>
                  <c:pt idx="2">
                    <c:v>20</c:v>
                  </c:pt>
                  <c:pt idx="3">
                    <c:v>20</c:v>
                  </c:pt>
                  <c:pt idx="4">
                    <c:v>40</c:v>
                  </c:pt>
                  <c:pt idx="5">
                    <c:v>40</c:v>
                  </c:pt>
                  <c:pt idx="6">
                    <c:v>40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errBars>
          <c:xVal>
            <c:numRef>
              <c:f>Sheet1!$C$3:$C$9</c:f>
              <c:numCache>
                <c:formatCode>General</c:formatCode>
                <c:ptCount val="7"/>
                <c:pt idx="0">
                  <c:v>0.49</c:v>
                </c:pt>
                <c:pt idx="1">
                  <c:v>0.95</c:v>
                </c:pt>
                <c:pt idx="2">
                  <c:v>1.36</c:v>
                </c:pt>
                <c:pt idx="3">
                  <c:v>1.85</c:v>
                </c:pt>
                <c:pt idx="4">
                  <c:v>2.31</c:v>
                </c:pt>
                <c:pt idx="5">
                  <c:v>2.72</c:v>
                </c:pt>
                <c:pt idx="6">
                  <c:v>3.19</c:v>
                </c:pt>
              </c:numCache>
            </c:numRef>
          </c:xVal>
          <c:yVal>
            <c:numRef>
              <c:f>Sheet1!$H$3:$H$9</c:f>
              <c:numCache>
                <c:formatCode>General</c:formatCode>
                <c:ptCount val="7"/>
                <c:pt idx="0">
                  <c:v>87</c:v>
                </c:pt>
                <c:pt idx="1">
                  <c:v>170</c:v>
                </c:pt>
                <c:pt idx="2">
                  <c:v>242</c:v>
                </c:pt>
                <c:pt idx="3">
                  <c:v>329</c:v>
                </c:pt>
                <c:pt idx="4">
                  <c:v>412</c:v>
                </c:pt>
                <c:pt idx="5">
                  <c:v>484</c:v>
                </c:pt>
                <c:pt idx="6">
                  <c:v>570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EA-CF4F-B2EC-0FA51835E0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1354431"/>
        <c:axId val="782180783"/>
      </c:scatterChart>
      <c:valAx>
        <c:axId val="781354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Champ magnétique</a:t>
                </a:r>
                <a:r>
                  <a:rPr lang="en-US" baseline="0"/>
                  <a:t> (mT)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2180783"/>
        <c:crosses val="autoZero"/>
        <c:crossBetween val="midCat"/>
      </c:valAx>
      <c:valAx>
        <c:axId val="782180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Force</a:t>
                </a:r>
                <a:r>
                  <a:rPr lang="en-US" baseline="0"/>
                  <a:t> magnétique induite (mV)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13544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Variation de l'induction électromotrice en fonction de la fréquence de rotation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Sheet2!$F$2</c:f>
              <c:strCache>
                <c:ptCount val="1"/>
                <c:pt idx="0">
                  <c:v>ε expérimentale (mV)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Sheet2!$G$3:$G$7</c:f>
                <c:numCache>
                  <c:formatCode>General</c:formatCode>
                  <c:ptCount val="5"/>
                  <c:pt idx="0">
                    <c:v>20</c:v>
                  </c:pt>
                  <c:pt idx="1">
                    <c:v>20</c:v>
                  </c:pt>
                  <c:pt idx="2">
                    <c:v>40</c:v>
                  </c:pt>
                  <c:pt idx="3">
                    <c:v>40</c:v>
                  </c:pt>
                  <c:pt idx="4">
                    <c:v>40</c:v>
                  </c:pt>
                </c:numCache>
              </c:numRef>
            </c:plus>
            <c:minus>
              <c:numRef>
                <c:f>Sheet2!$G$3:$G$7</c:f>
                <c:numCache>
                  <c:formatCode>General</c:formatCode>
                  <c:ptCount val="5"/>
                  <c:pt idx="0">
                    <c:v>20</c:v>
                  </c:pt>
                  <c:pt idx="1">
                    <c:v>20</c:v>
                  </c:pt>
                  <c:pt idx="2">
                    <c:v>40</c:v>
                  </c:pt>
                  <c:pt idx="3">
                    <c:v>40</c:v>
                  </c:pt>
                  <c:pt idx="4">
                    <c:v>40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00B0F0"/>
                </a:solidFill>
                <a:round/>
              </a:ln>
              <a:effectLst/>
            </c:spPr>
          </c:errBars>
          <c:xVal>
            <c:numRef>
              <c:f>Sheet2!$A$3:$A$7</c:f>
              <c:numCache>
                <c:formatCode>General</c:formatCode>
                <c:ptCount val="5"/>
                <c:pt idx="0">
                  <c:v>20</c:v>
                </c:pt>
                <c:pt idx="1">
                  <c:v>25</c:v>
                </c:pt>
                <c:pt idx="2">
                  <c:v>40</c:v>
                </c:pt>
                <c:pt idx="3">
                  <c:v>50</c:v>
                </c:pt>
                <c:pt idx="4">
                  <c:v>62.5</c:v>
                </c:pt>
              </c:numCache>
            </c:numRef>
          </c:xVal>
          <c:yVal>
            <c:numRef>
              <c:f>Sheet2!$F$3:$F$7</c:f>
              <c:numCache>
                <c:formatCode>General</c:formatCode>
                <c:ptCount val="5"/>
                <c:pt idx="0">
                  <c:v>237</c:v>
                </c:pt>
                <c:pt idx="1">
                  <c:v>286</c:v>
                </c:pt>
                <c:pt idx="2">
                  <c:v>476</c:v>
                </c:pt>
                <c:pt idx="3">
                  <c:v>590</c:v>
                </c:pt>
                <c:pt idx="4">
                  <c:v>735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64-D14F-9366-22CA1354A1F9}"/>
            </c:ext>
          </c:extLst>
        </c:ser>
        <c:ser>
          <c:idx val="1"/>
          <c:order val="1"/>
          <c:tx>
            <c:strRef>
              <c:f>Sheet2!$I$2</c:f>
              <c:strCache>
                <c:ptCount val="1"/>
                <c:pt idx="0">
                  <c:v>ε théorique (mV)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Sheet2!$J$3:$J$7</c:f>
                <c:numCache>
                  <c:formatCode>General</c:formatCode>
                  <c:ptCount val="5"/>
                  <c:pt idx="0">
                    <c:v>5</c:v>
                  </c:pt>
                  <c:pt idx="1">
                    <c:v>7</c:v>
                  </c:pt>
                  <c:pt idx="2">
                    <c:v>8</c:v>
                  </c:pt>
                  <c:pt idx="3">
                    <c:v>8</c:v>
                  </c:pt>
                  <c:pt idx="4">
                    <c:v>19</c:v>
                  </c:pt>
                </c:numCache>
              </c:numRef>
            </c:plus>
            <c:minus>
              <c:numRef>
                <c:f>Sheet2!$J$3:$J$7</c:f>
                <c:numCache>
                  <c:formatCode>General</c:formatCode>
                  <c:ptCount val="5"/>
                  <c:pt idx="0">
                    <c:v>5</c:v>
                  </c:pt>
                  <c:pt idx="1">
                    <c:v>7</c:v>
                  </c:pt>
                  <c:pt idx="2">
                    <c:v>8</c:v>
                  </c:pt>
                  <c:pt idx="3">
                    <c:v>8</c:v>
                  </c:pt>
                  <c:pt idx="4">
                    <c:v>19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errBars>
          <c:xVal>
            <c:numRef>
              <c:f>Sheet2!$A$3:$A$7</c:f>
              <c:numCache>
                <c:formatCode>General</c:formatCode>
                <c:ptCount val="5"/>
                <c:pt idx="0">
                  <c:v>20</c:v>
                </c:pt>
                <c:pt idx="1">
                  <c:v>25</c:v>
                </c:pt>
                <c:pt idx="2">
                  <c:v>40</c:v>
                </c:pt>
                <c:pt idx="3">
                  <c:v>50</c:v>
                </c:pt>
                <c:pt idx="4">
                  <c:v>62.5</c:v>
                </c:pt>
              </c:numCache>
            </c:numRef>
          </c:xVal>
          <c:yVal>
            <c:numRef>
              <c:f>Sheet2!$I$3:$I$7</c:f>
              <c:numCache>
                <c:formatCode>General</c:formatCode>
                <c:ptCount val="5"/>
                <c:pt idx="0">
                  <c:v>241</c:v>
                </c:pt>
                <c:pt idx="1">
                  <c:v>301</c:v>
                </c:pt>
                <c:pt idx="2">
                  <c:v>482</c:v>
                </c:pt>
                <c:pt idx="3">
                  <c:v>603</c:v>
                </c:pt>
                <c:pt idx="4">
                  <c:v>754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664-D14F-9366-22CA1354A1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9754607"/>
        <c:axId val="853435887"/>
      </c:scatterChart>
      <c:valAx>
        <c:axId val="689754607"/>
        <c:scaling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Fréquence de rotation f 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3435887"/>
        <c:crosses val="autoZero"/>
        <c:crossBetween val="midCat"/>
      </c:valAx>
      <c:valAx>
        <c:axId val="853435887"/>
        <c:scaling>
          <c:orientation val="minMax"/>
          <c:max val="800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Force magnétique induite (mV)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97546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952BBB-DC73-E04C-9F58-1B3E08BF0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767</Words>
  <Characters>4214</Characters>
  <Application>Microsoft Office Word</Application>
  <DocSecurity>0</DocSecurity>
  <Lines>82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Clas</dc:creator>
  <cp:keywords/>
  <dc:description/>
  <cp:lastModifiedBy>Paul Clas</cp:lastModifiedBy>
  <cp:revision>1</cp:revision>
  <dcterms:created xsi:type="dcterms:W3CDTF">2020-11-14T16:47:00Z</dcterms:created>
  <dcterms:modified xsi:type="dcterms:W3CDTF">2020-11-14T19:35:00Z</dcterms:modified>
</cp:coreProperties>
</file>