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5FA5"/>
          <w:sz w:val="36"/>
        </w:rPr>
        <w:t>MÖTESAGENDA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0"/>
              </w:rPr>
              <w:t>Möte: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Månatligt ledningsgruppsmöte — Mars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sz w:val="20"/>
              </w:rPr>
              <w:t>Datum: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2026-04-03  ·  09:00–10:30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sz w:val="20"/>
              </w:rPr>
              <w:t>Plats: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Restaurang Björken, konferensrum 'Björksal'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sz w:val="20"/>
              </w:rPr>
              <w:t>Kallad: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Ägare, Köksmästare, Ekonomiansvarig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sz w:val="20"/>
              </w:rPr>
              <w:t>Mötessekreterare: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TBD</w:t>
            </w:r>
          </w:p>
        </w:tc>
      </w:tr>
    </w:tbl>
    <w:p/>
    <w:p>
      <w:pPr>
        <w:pStyle w:val="Heading1"/>
      </w:pPr>
      <w:r>
        <w:t>Dagordning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185FA5" w:val="clear"/>
          </w:tcPr>
          <w:p>
            <w:r>
              <w:rPr>
                <w:b/>
                <w:color w:val="FFFFFF"/>
                <w:sz w:val="18"/>
              </w:rPr>
              <w:t>Tid</w:t>
            </w:r>
          </w:p>
        </w:tc>
        <w:tc>
          <w:tcPr>
            <w:tcW w:type="dxa" w:w="2209"/>
            <w:shd w:fill="185FA5" w:val="clear"/>
          </w:tcPr>
          <w:p>
            <w:r>
              <w:rPr>
                <w:b/>
                <w:color w:val="FFFFFF"/>
                <w:sz w:val="18"/>
              </w:rPr>
              <w:t>Längd</w:t>
            </w:r>
          </w:p>
        </w:tc>
        <w:tc>
          <w:tcPr>
            <w:tcW w:type="dxa" w:w="2209"/>
            <w:shd w:fill="185FA5" w:val="clear"/>
          </w:tcPr>
          <w:p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type="dxa" w:w="2209"/>
            <w:shd w:fill="185FA5" w:val="clear"/>
          </w:tcPr>
          <w:p>
            <w:r>
              <w:rPr>
                <w:b/>
                <w:color w:val="FFFFFF"/>
                <w:sz w:val="18"/>
              </w:rPr>
              <w:t>Ansvarig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Öppning &amp; närvaro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Ägare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Genomgång mars P&amp;L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Ekonomi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09:20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Personalkostnader — åtgärdsplan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Ägare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Leverantörsförhandlingar Menigo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Ägare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Q2 budget — revidering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Ekonomi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Operativa frågor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Köksmästare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10:05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Övriga frågor / AOB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Alla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Beslutspunkter &amp; action items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Sekreterare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10:30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Avslutning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Ägare</w:t>
            </w:r>
          </w:p>
        </w:tc>
      </w:tr>
    </w:tbl>
    <w:p/>
    <w:p>
      <w:pPr>
        <w:pStyle w:val="Heading1"/>
      </w:pPr>
      <w:r>
        <w:t>Noteringar</w:t>
      </w:r>
    </w:p>
    <w:p>
      <w:r>
        <w:rPr>
          <w:color w:val="CCCCCC"/>
        </w:rPr>
        <w:t>____________________________________________________________</w:t>
      </w:r>
    </w:p>
    <w:p>
      <w:r>
        <w:rPr>
          <w:color w:val="CCCCCC"/>
        </w:rPr>
        <w:t>____________________________________________________________</w:t>
      </w:r>
    </w:p>
    <w:p>
      <w:r>
        <w:rPr>
          <w:color w:val="CCCCCC"/>
        </w:rPr>
        <w:t>____________________________________________________________</w:t>
      </w:r>
    </w:p>
    <w:p>
      <w:r>
        <w:rPr>
          <w:color w:val="CCCCCC"/>
        </w:rPr>
        <w:t>____________________________________________________________</w:t>
      </w:r>
    </w:p>
    <w:p>
      <w:r>
        <w:rPr>
          <w:color w:val="CCCCCC"/>
        </w:rPr>
        <w:t>____________________________________________________________</w:t>
      </w:r>
    </w:p>
    <w:p>
      <w:r>
        <w:rPr>
          <w:color w:val="CCCCCC"/>
        </w:rPr>
        <w:t>____________________________________________________________</w:t>
      </w:r>
    </w:p>
    <w:p>
      <w:r>
        <w:rPr>
          <w:color w:val="CCCCCC"/>
        </w:rPr>
        <w:t>____________________________________________________________</w:t>
      </w:r>
    </w:p>
    <w:p>
      <w:r>
        <w:rPr>
          <w:color w:val="CCCCCC"/>
        </w:rPr>
        <w:t>____________________________________________________________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