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6ag4bbnibmd"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y8e7gmcl3cs"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k1ffelgmmeh9"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5da5lqy4ijd0" w:id="3"/>
      <w:bookmarkEnd w:id="3"/>
      <w:r w:rsidDel="00000000" w:rsidR="00000000" w:rsidRPr="00000000">
        <w:rPr>
          <w:rtl w:val="0"/>
        </w:rPr>
        <w:t xml:space="preserve">Architectuur Document</w:t>
      </w:r>
    </w:p>
    <w:p w:rsidR="00000000" w:rsidDel="00000000" w:rsidP="00000000" w:rsidRDefault="00000000" w:rsidRPr="00000000" w14:paraId="00000005">
      <w:pPr>
        <w:pStyle w:val="Subtitle"/>
        <w:jc w:val="center"/>
        <w:rPr/>
      </w:pPr>
      <w:bookmarkStart w:colFirst="0" w:colLast="0" w:name="_30po6n6p2vja" w:id="4"/>
      <w:bookmarkEnd w:id="4"/>
      <w:r w:rsidDel="00000000" w:rsidR="00000000" w:rsidRPr="00000000">
        <w:rPr>
          <w:rtl w:val="0"/>
        </w:rPr>
        <w:t xml:space="preserve">Spots</w:t>
      </w:r>
    </w:p>
    <w:p w:rsidR="00000000" w:rsidDel="00000000" w:rsidP="00000000" w:rsidRDefault="00000000" w:rsidRPr="00000000" w14:paraId="00000006">
      <w:pPr>
        <w:jc w:val="right"/>
        <w:rPr/>
      </w:pPr>
      <w:r w:rsidDel="00000000" w:rsidR="00000000" w:rsidRPr="00000000">
        <w:rPr>
          <w:rtl w:val="0"/>
        </w:rPr>
        <w:t xml:space="preserve">Door: Paul Evers (3496783)</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pPr>
      <w:bookmarkStart w:colFirst="0" w:colLast="0" w:name="_6y7qz3zf8mx5" w:id="5"/>
      <w:bookmarkEnd w:id="5"/>
      <w:r w:rsidDel="00000000" w:rsidR="00000000" w:rsidRPr="00000000">
        <w:rPr>
          <w:rtl w:val="0"/>
        </w:rPr>
        <w:t xml:space="preserve">Versies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620"/>
        <w:gridCol w:w="1365"/>
        <w:gridCol w:w="3615"/>
        <w:gridCol w:w="1440"/>
        <w:tblGridChange w:id="0">
          <w:tblGrid>
            <w:gridCol w:w="975"/>
            <w:gridCol w:w="1620"/>
            <w:gridCol w:w="1365"/>
            <w:gridCol w:w="3615"/>
            <w:gridCol w:w="144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rPr>
            </w:pPr>
            <w:r w:rsidDel="00000000" w:rsidR="00000000" w:rsidRPr="00000000">
              <w:rPr>
                <w:b w:val="1"/>
                <w:rtl w:val="0"/>
              </w:rPr>
              <w:t xml:space="preserve">Versie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b w:val="1"/>
              </w:rPr>
            </w:pPr>
            <w:r w:rsidDel="00000000" w:rsidR="00000000" w:rsidRPr="00000000">
              <w:rPr>
                <w:b w:val="1"/>
                <w:rtl w:val="0"/>
              </w:rPr>
              <w:t xml:space="preserve">Datum</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b w:val="1"/>
              </w:rPr>
            </w:pPr>
            <w:r w:rsidDel="00000000" w:rsidR="00000000" w:rsidRPr="00000000">
              <w:rPr>
                <w:b w:val="1"/>
                <w:rtl w:val="0"/>
              </w:rPr>
              <w:t xml:space="preserve">Auteurs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b w:val="1"/>
              </w:rPr>
            </w:pPr>
            <w:r w:rsidDel="00000000" w:rsidR="00000000" w:rsidRPr="00000000">
              <w:rPr>
                <w:b w:val="1"/>
                <w:rtl w:val="0"/>
              </w:rPr>
              <w:t xml:space="preserve">Wijzigingen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b w:val="1"/>
              </w:rPr>
            </w:pPr>
            <w:r w:rsidDel="00000000" w:rsidR="00000000" w:rsidRPr="00000000">
              <w:rPr>
                <w:b w:val="1"/>
                <w:rtl w:val="0"/>
              </w:rPr>
              <w:t xml:space="preserve">Versie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7-3-2021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Paul Evers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Eerste opzet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28-3-2021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Paul Evers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C2 update, user load schatting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8-4-2021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Paul Evers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Load schatting uitgebreid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18-4-2021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Paul Evers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Pieken en per seconde meegeteld bij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Concept</w:t>
            </w:r>
          </w:p>
        </w:tc>
      </w:tr>
    </w:tbl>
    <w:p w:rsidR="00000000" w:rsidDel="00000000" w:rsidP="00000000" w:rsidRDefault="00000000" w:rsidRPr="00000000" w14:paraId="00000021">
      <w:pPr>
        <w:pStyle w:val="Heading2"/>
        <w:rPr/>
      </w:pPr>
      <w:bookmarkStart w:colFirst="0" w:colLast="0" w:name="_4ysfzgqzn7cd" w:id="6"/>
      <w:bookmarkEnd w:id="6"/>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36t4pgwxsnvk" w:id="7"/>
      <w:bookmarkEnd w:id="7"/>
      <w:r w:rsidDel="00000000" w:rsidR="00000000" w:rsidRPr="00000000">
        <w:rPr>
          <w:rtl w:val="0"/>
        </w:rPr>
        <w:t xml:space="preserve">Introductie</w:t>
      </w:r>
    </w:p>
    <w:p w:rsidR="00000000" w:rsidDel="00000000" w:rsidP="00000000" w:rsidRDefault="00000000" w:rsidRPr="00000000" w14:paraId="00000023">
      <w:pPr>
        <w:rPr/>
      </w:pPr>
      <w:r w:rsidDel="00000000" w:rsidR="00000000" w:rsidRPr="00000000">
        <w:rPr>
          <w:rtl w:val="0"/>
        </w:rPr>
        <w:t xml:space="preserve">Het doel van dit document is om schematisch de software architectuur van de </w:t>
      </w:r>
      <w:r w:rsidDel="00000000" w:rsidR="00000000" w:rsidRPr="00000000">
        <w:rPr>
          <w:i w:val="1"/>
          <w:rtl w:val="0"/>
        </w:rPr>
        <w:t xml:space="preserve">Spots</w:t>
      </w:r>
      <w:r w:rsidDel="00000000" w:rsidR="00000000" w:rsidRPr="00000000">
        <w:rPr>
          <w:rtl w:val="0"/>
        </w:rPr>
        <w:t xml:space="preserve"> applicatie weer te geven.</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bookmarkStart w:colFirst="0" w:colLast="0" w:name="_daqftlqf2z6j" w:id="8"/>
      <w:bookmarkEnd w:id="8"/>
      <w:r w:rsidDel="00000000" w:rsidR="00000000" w:rsidRPr="00000000">
        <w:rPr>
          <w:rtl w:val="0"/>
        </w:rPr>
        <w:t xml:space="preserve">C4 Model</w:t>
      </w:r>
    </w:p>
    <w:p w:rsidR="00000000" w:rsidDel="00000000" w:rsidP="00000000" w:rsidRDefault="00000000" w:rsidRPr="00000000" w14:paraId="00000025">
      <w:pPr>
        <w:rPr/>
      </w:pPr>
      <w:r w:rsidDel="00000000" w:rsidR="00000000" w:rsidRPr="00000000">
        <w:rPr>
          <w:rtl w:val="0"/>
        </w:rPr>
        <w:t xml:space="preserve">Het C4 model geeft op verschillende niveaus de architectuur van </w:t>
      </w:r>
      <w:r w:rsidDel="00000000" w:rsidR="00000000" w:rsidRPr="00000000">
        <w:rPr>
          <w:i w:val="1"/>
          <w:rtl w:val="0"/>
        </w:rPr>
        <w:t xml:space="preserve">Spots </w:t>
      </w:r>
      <w:r w:rsidDel="00000000" w:rsidR="00000000" w:rsidRPr="00000000">
        <w:rPr>
          <w:rtl w:val="0"/>
        </w:rPr>
        <w:t xml:space="preserve">weer. Waar C1 het meest ‘high-level’ 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8tzjjwyaib8w" w:id="9"/>
      <w:bookmarkEnd w:id="9"/>
      <w:r w:rsidDel="00000000" w:rsidR="00000000" w:rsidRPr="00000000">
        <w:rPr>
          <w:rtl w:val="0"/>
        </w:rPr>
        <w:t xml:space="preserve">C1</w:t>
      </w:r>
    </w:p>
    <w:p w:rsidR="00000000" w:rsidDel="00000000" w:rsidP="00000000" w:rsidRDefault="00000000" w:rsidRPr="00000000" w14:paraId="00000028">
      <w:pPr>
        <w:rPr/>
      </w:pPr>
      <w:r w:rsidDel="00000000" w:rsidR="00000000" w:rsidRPr="00000000">
        <w:rPr>
          <w:i w:val="1"/>
          <w:rtl w:val="0"/>
        </w:rPr>
        <w:t xml:space="preserve">Spots </w:t>
      </w:r>
      <w:r w:rsidDel="00000000" w:rsidR="00000000" w:rsidRPr="00000000">
        <w:rPr>
          <w:rtl w:val="0"/>
        </w:rPr>
        <w:t xml:space="preserve">kent twee primaire gebruikers: de </w:t>
      </w:r>
      <w:r w:rsidDel="00000000" w:rsidR="00000000" w:rsidRPr="00000000">
        <w:rPr>
          <w:i w:val="1"/>
          <w:rtl w:val="0"/>
        </w:rPr>
        <w:t xml:space="preserve">user </w:t>
      </w:r>
      <w:r w:rsidDel="00000000" w:rsidR="00000000" w:rsidRPr="00000000">
        <w:rPr>
          <w:rtl w:val="0"/>
        </w:rPr>
        <w:t xml:space="preserve">en de </w:t>
      </w:r>
      <w:r w:rsidDel="00000000" w:rsidR="00000000" w:rsidRPr="00000000">
        <w:rPr>
          <w:i w:val="1"/>
          <w:rtl w:val="0"/>
        </w:rPr>
        <w:t xml:space="preserve">moderator</w:t>
      </w:r>
      <w:r w:rsidDel="00000000" w:rsidR="00000000" w:rsidRPr="00000000">
        <w:rPr>
          <w:rtl w:val="0"/>
        </w:rPr>
        <w:t xml:space="preserve">. De users zijn de consumenten die de app daadwerkelijk gebruiken op hun smartphone. De moderators zijn werknemers/vrijwilligers die via een webapp de verschillende </w:t>
      </w:r>
      <w:r w:rsidDel="00000000" w:rsidR="00000000" w:rsidRPr="00000000">
        <w:rPr>
          <w:i w:val="1"/>
          <w:rtl w:val="0"/>
        </w:rPr>
        <w:t xml:space="preserve">Spots </w:t>
      </w:r>
      <w:r w:rsidDel="00000000" w:rsidR="00000000" w:rsidRPr="00000000">
        <w:rPr>
          <w:rtl w:val="0"/>
        </w:rPr>
        <w:t xml:space="preserve">in de applicatie toevoegen, verwijderen, aanpassen, etc. Beiden hebben interactie met dezelfde back-end.</w:t>
      </w:r>
    </w:p>
    <w:p w:rsidR="00000000" w:rsidDel="00000000" w:rsidP="00000000" w:rsidRDefault="00000000" w:rsidRPr="00000000" w14:paraId="00000029">
      <w:pPr>
        <w:rPr/>
      </w:pPr>
      <w:r w:rsidDel="00000000" w:rsidR="00000000" w:rsidRPr="00000000">
        <w:rPr/>
        <w:drawing>
          <wp:inline distB="114300" distT="114300" distL="114300" distR="114300">
            <wp:extent cx="5731200" cy="260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rPr/>
      </w:pPr>
      <w:bookmarkStart w:colFirst="0" w:colLast="0" w:name="_ylxtvyhif2uf" w:id="10"/>
      <w:bookmarkEnd w:id="10"/>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rPr/>
      </w:pPr>
      <w:bookmarkStart w:colFirst="0" w:colLast="0" w:name="_y45x5ek522yb" w:id="11"/>
      <w:bookmarkEnd w:id="11"/>
      <w:r w:rsidDel="00000000" w:rsidR="00000000" w:rsidRPr="00000000">
        <w:rPr>
          <w:rtl w:val="0"/>
        </w:rPr>
        <w:t xml:space="preserve">C2</w:t>
      </w:r>
    </w:p>
    <w:p w:rsidR="00000000" w:rsidDel="00000000" w:rsidP="00000000" w:rsidRDefault="00000000" w:rsidRPr="00000000" w14:paraId="0000002C">
      <w:pPr>
        <w:rPr/>
      </w:pPr>
      <w:r w:rsidDel="00000000" w:rsidR="00000000" w:rsidRPr="00000000">
        <w:rPr>
          <w:i w:val="1"/>
          <w:rtl w:val="0"/>
        </w:rPr>
        <w:t xml:space="preserve">Spots </w:t>
      </w:r>
      <w:r w:rsidDel="00000000" w:rsidR="00000000" w:rsidRPr="00000000">
        <w:rPr>
          <w:rtl w:val="0"/>
        </w:rPr>
        <w:t xml:space="preserve">maakt gebruik van een microservice architectuur. Dit houdt in dat er verschillende losse containerized applicaties draaien die de backend van </w:t>
      </w:r>
      <w:r w:rsidDel="00000000" w:rsidR="00000000" w:rsidRPr="00000000">
        <w:rPr>
          <w:i w:val="1"/>
          <w:rtl w:val="0"/>
        </w:rPr>
        <w:t xml:space="preserve">Spots </w:t>
      </w:r>
      <w:r w:rsidDel="00000000" w:rsidR="00000000" w:rsidRPr="00000000">
        <w:rPr>
          <w:rtl w:val="0"/>
        </w:rPr>
        <w:t xml:space="preserve">vormen. Het voordeel hiervan is dat dit erg schaalbaar, flexibel, maintainable, en minder foutgevoelig is.</w:t>
      </w:r>
    </w:p>
    <w:p w:rsidR="00000000" w:rsidDel="00000000" w:rsidP="00000000" w:rsidRDefault="00000000" w:rsidRPr="00000000" w14:paraId="0000002D">
      <w:pPr>
        <w:rPr/>
      </w:pPr>
      <w:r w:rsidDel="00000000" w:rsidR="00000000" w:rsidRPr="00000000">
        <w:rPr>
          <w:rtl w:val="0"/>
        </w:rPr>
        <w:t xml:space="preserve">De clients gebruiken een API gateway om interactie met deze microservices te krijgen. De API gateway is een abstractielaag en fungeert als een single-point of entry voor de clients.</w:t>
      </w:r>
    </w:p>
    <w:p w:rsidR="00000000" w:rsidDel="00000000" w:rsidP="00000000" w:rsidRDefault="00000000" w:rsidRPr="00000000" w14:paraId="0000002E">
      <w:pPr>
        <w:rPr/>
      </w:pPr>
      <w:r w:rsidDel="00000000" w:rsidR="00000000" w:rsidRPr="00000000">
        <w:rPr>
          <w:rtl w:val="0"/>
        </w:rPr>
        <w:t xml:space="preserve">Achter iedere microservice zit ook een database waarin relevante data voor die service wordt opgeslagen.</w:t>
      </w:r>
    </w:p>
    <w:p w:rsidR="00000000" w:rsidDel="00000000" w:rsidP="00000000" w:rsidRDefault="00000000" w:rsidRPr="00000000" w14:paraId="0000002F">
      <w:pPr>
        <w:rPr/>
      </w:pPr>
      <w:r w:rsidDel="00000000" w:rsidR="00000000" w:rsidRPr="00000000">
        <w:rPr>
          <w:rtl w:val="0"/>
        </w:rPr>
        <w:t xml:space="preserve">De Eureka Discovery Server zorgt dat de API gateway makkelijk met alle services kan praten en fungeert daarnaast ook als een load balancer. De message queue wordt gebruikt om asynchrone taken uit te voeren. Hier kan de API gateway of andere services events op plaatsen. De andere services kunnen hier dan naar luisteren en iets mee doen indien nodig.</w:t>
      </w:r>
    </w:p>
    <w:p w:rsidR="00000000" w:rsidDel="00000000" w:rsidP="00000000" w:rsidRDefault="00000000" w:rsidRPr="00000000" w14:paraId="00000030">
      <w:pPr>
        <w:pStyle w:val="Heading3"/>
        <w:rPr/>
      </w:pPr>
      <w:bookmarkStart w:colFirst="0" w:colLast="0" w:name="_cf09g4qx8iwz" w:id="12"/>
      <w:bookmarkEnd w:id="12"/>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-642937</wp:posOffset>
            </wp:positionH>
            <wp:positionV relativeFrom="paragraph">
              <wp:posOffset>257175</wp:posOffset>
            </wp:positionV>
            <wp:extent cx="7081838" cy="563411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81838" cy="5634118"/>
                    </a:xfrm>
                    <a:prstGeom prst="rect"/>
                    <a:ln/>
                  </pic:spPr>
                </pic:pic>
              </a:graphicData>
            </a:graphic>
          </wp:anchor>
        </w:drawing>
      </w:r>
    </w:p>
    <w:p w:rsidR="00000000" w:rsidDel="00000000" w:rsidP="00000000" w:rsidRDefault="00000000" w:rsidRPr="00000000" w14:paraId="00000031">
      <w:pPr>
        <w:pStyle w:val="Heading2"/>
        <w:rPr/>
      </w:pPr>
      <w:bookmarkStart w:colFirst="0" w:colLast="0" w:name="_nul3c69t5wqx" w:id="13"/>
      <w:bookmarkEnd w:id="13"/>
      <w:r w:rsidDel="00000000" w:rsidR="00000000" w:rsidRPr="00000000">
        <w:rPr>
          <w:rtl w:val="0"/>
        </w:rPr>
        <w:t xml:space="preserve">Geschatte load</w:t>
      </w:r>
    </w:p>
    <w:p w:rsidR="00000000" w:rsidDel="00000000" w:rsidP="00000000" w:rsidRDefault="00000000" w:rsidRPr="00000000" w14:paraId="00000032">
      <w:pPr>
        <w:rPr>
          <w:sz w:val="22"/>
          <w:szCs w:val="22"/>
        </w:rPr>
      </w:pPr>
      <w:r w:rsidDel="00000000" w:rsidR="00000000" w:rsidRPr="00000000">
        <w:rPr>
          <w:rtl w:val="0"/>
        </w:rPr>
        <w:t xml:space="preserve">Het is belangrijk om inzicht te hebben in hoeveel gebruikers je applicatie gaan gebruiken. Daarbij is het belangrijk om te weten hoeveel interactie ze met deze applicatie. Hiermee kan geschat worden hoeveel requests naar de server gemiddeld door de gebruikers gemaakt wordt. Deze kennis helpt bij het beslissen welke technieken het meest geschikt zijn voor de backend.</w:t>
      </w:r>
      <w:r w:rsidDel="00000000" w:rsidR="00000000" w:rsidRPr="00000000">
        <w:rPr>
          <w:rtl w:val="0"/>
        </w:rPr>
      </w:r>
    </w:p>
    <w:p w:rsidR="00000000" w:rsidDel="00000000" w:rsidP="00000000" w:rsidRDefault="00000000" w:rsidRPr="00000000" w14:paraId="00000033">
      <w:pPr>
        <w:pStyle w:val="Heading3"/>
        <w:rPr/>
      </w:pPr>
      <w:bookmarkStart w:colFirst="0" w:colLast="0" w:name="_iaowxdk6rlp6" w:id="14"/>
      <w:bookmarkEnd w:id="14"/>
      <w:r w:rsidDel="00000000" w:rsidR="00000000" w:rsidRPr="00000000">
        <w:rPr>
          <w:rtl w:val="0"/>
        </w:rPr>
        <w:t xml:space="preserve">Gemiddelde gebruiker</w:t>
      </w:r>
    </w:p>
    <w:p w:rsidR="00000000" w:rsidDel="00000000" w:rsidP="00000000" w:rsidRDefault="00000000" w:rsidRPr="00000000" w14:paraId="00000034">
      <w:pPr>
        <w:rPr/>
      </w:pPr>
      <w:r w:rsidDel="00000000" w:rsidR="00000000" w:rsidRPr="00000000">
        <w:rPr>
          <w:rtl w:val="0"/>
        </w:rPr>
        <w:t xml:space="preserve">In de tabel beneden kun je een schatting zien van hoeveel calls een gebruiker per dag naar de server maakt, en naar welke services specifiek.</w:t>
      </w:r>
    </w:p>
    <w:p w:rsidR="00000000" w:rsidDel="00000000" w:rsidP="00000000" w:rsidRDefault="00000000" w:rsidRPr="00000000" w14:paraId="00000035">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3570"/>
        <w:gridCol w:w="780"/>
        <w:gridCol w:w="3540"/>
        <w:tblGridChange w:id="0">
          <w:tblGrid>
            <w:gridCol w:w="1125"/>
            <w:gridCol w:w="3570"/>
            <w:gridCol w:w="780"/>
            <w:gridCol w:w="354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Stap</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Actie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Calls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Inloggen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Firebase Auth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Ophalen gebruikersgegevens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User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Ophalen 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Spot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Toevoegen aan favorieten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User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Audio streamen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Stream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Route berekenen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Route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Google Maps ophalen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Maps Service</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kunnen de gegevens van hierboven gebruiken om te berekenen hoeveel calls er zijn als er meer users zijn. Ook wordt snel duidelijk welke services de meeste load zullen krijgen:</w:t>
      </w:r>
    </w:p>
    <w:p w:rsidR="00000000" w:rsidDel="00000000" w:rsidP="00000000" w:rsidRDefault="00000000" w:rsidRPr="00000000" w14:paraId="00000059">
      <w:pPr>
        <w:rPr/>
      </w:pPr>
      <w:r w:rsidDel="00000000" w:rsidR="00000000" w:rsidRPr="00000000">
        <w:rPr>
          <w:rtl w:val="0"/>
        </w:rPr>
      </w:r>
    </w:p>
    <w:tbl>
      <w:tblPr>
        <w:tblStyle w:val="Table3"/>
        <w:tblW w:w="10380.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245"/>
        <w:gridCol w:w="1245"/>
        <w:gridCol w:w="1245"/>
        <w:gridCol w:w="1365"/>
        <w:gridCol w:w="1260"/>
        <w:gridCol w:w="1200"/>
        <w:gridCol w:w="1395"/>
        <w:tblGridChange w:id="0">
          <w:tblGrid>
            <w:gridCol w:w="1425"/>
            <w:gridCol w:w="1245"/>
            <w:gridCol w:w="1245"/>
            <w:gridCol w:w="1245"/>
            <w:gridCol w:w="1365"/>
            <w:gridCol w:w="1260"/>
            <w:gridCol w:w="1200"/>
            <w:gridCol w:w="139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Aantal gebruikers: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Auth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User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Spot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Stream</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Route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Maps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Gateway (Totaal)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22,000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6,000,000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22,000,000</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Het valt op dat vooral de </w:t>
      </w:r>
      <w:r w:rsidDel="00000000" w:rsidR="00000000" w:rsidRPr="00000000">
        <w:rPr>
          <w:i w:val="1"/>
          <w:rtl w:val="0"/>
        </w:rPr>
        <w:t xml:space="preserve">User </w:t>
      </w:r>
      <w:r w:rsidDel="00000000" w:rsidR="00000000" w:rsidRPr="00000000">
        <w:rPr>
          <w:rtl w:val="0"/>
        </w:rPr>
        <w:t xml:space="preserve">en </w:t>
      </w:r>
      <w:r w:rsidDel="00000000" w:rsidR="00000000" w:rsidRPr="00000000">
        <w:rPr>
          <w:i w:val="1"/>
          <w:rtl w:val="0"/>
        </w:rPr>
        <w:t xml:space="preserve">Stream </w:t>
      </w:r>
      <w:r w:rsidDel="00000000" w:rsidR="00000000" w:rsidRPr="00000000">
        <w:rPr>
          <w:rtl w:val="0"/>
        </w:rPr>
        <w:t xml:space="preserve">service de meeste calls zullen moeten behandelen. Het is dus belangrijk dat bij de deployment hier rekening mee wordt gehouden en meer resources aan wordt gegeven. </w:t>
      </w:r>
      <w:r w:rsidDel="00000000" w:rsidR="00000000" w:rsidRPr="00000000">
        <w:br w:type="page"/>
      </w: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Opsplitsing van totale load bij 100 miljoen gebruikers per dag inclusief pieken:</w:t>
      </w:r>
    </w:p>
    <w:p w:rsidR="00000000" w:rsidDel="00000000" w:rsidP="00000000" w:rsidRDefault="00000000" w:rsidRPr="00000000" w14:paraId="0000007D">
      <w:pPr>
        <w:rPr/>
      </w:pPr>
      <w:r w:rsidDel="00000000" w:rsidR="00000000" w:rsidRPr="00000000">
        <w:rPr>
          <w:rtl w:val="0"/>
        </w:rPr>
      </w:r>
    </w:p>
    <w:tbl>
      <w:tblPr>
        <w:tblStyle w:val="Table4"/>
        <w:tblW w:w="4860.0" w:type="dxa"/>
        <w:jc w:val="left"/>
        <w:tblInd w:w="249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30"/>
        <w:gridCol w:w="2130"/>
        <w:tblGridChange w:id="0">
          <w:tblGrid>
            <w:gridCol w:w="2730"/>
            <w:gridCol w:w="213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9fc5e8" w:val="clear"/>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Actie: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9fc5e8" w:val="clear"/>
            <w:tcMar>
              <w:top w:w="0.0" w:type="dxa"/>
              <w:left w:w="0.0" w:type="dxa"/>
              <w:bottom w:w="0.0" w:type="dxa"/>
              <w:right w:w="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Totaal</w:t>
            </w:r>
            <w:r w:rsidDel="00000000" w:rsidR="00000000" w:rsidRPr="00000000">
              <w:rPr>
                <w:rtl w:val="0"/>
              </w:rPr>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Aantal Gebruikers (Miljoen)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100</w:t>
            </w:r>
            <w:r w:rsidDel="00000000" w:rsidR="00000000" w:rsidRPr="00000000">
              <w:rPr>
                <w:rtl w:val="0"/>
              </w:rPr>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Aantal requests per sessie (gemiddeld)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22</w:t>
            </w:r>
            <w:r w:rsidDel="00000000" w:rsidR="00000000" w:rsidRPr="00000000">
              <w:rPr>
                <w:rtl w:val="0"/>
              </w:rPr>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Totaal requests per dag (Miljoen)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2200</w:t>
            </w:r>
            <w:r w:rsidDel="00000000" w:rsidR="00000000" w:rsidRPr="00000000">
              <w:rPr>
                <w:rtl w:val="0"/>
              </w:rPr>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Gemiddelde requests per uur (Miljoen)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91.7</w:t>
            </w:r>
            <w:r w:rsidDel="00000000" w:rsidR="00000000" w:rsidRPr="00000000">
              <w:rPr>
                <w:rtl w:val="0"/>
              </w:rPr>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Gemiddelde requests per minuut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1.53</w:t>
            </w:r>
            <w:r w:rsidDel="00000000" w:rsidR="00000000" w:rsidRPr="00000000">
              <w:rPr>
                <w:rtl w:val="0"/>
              </w:rPr>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Gemiddelde requests per seconde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0.0255</w:t>
            </w:r>
            <w:r w:rsidDel="00000000" w:rsidR="00000000" w:rsidRPr="00000000">
              <w:rPr>
                <w:rtl w:val="0"/>
              </w:rPr>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Piek requests per uur (Miljoen) X 3,14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287.9</w:t>
            </w:r>
            <w:r w:rsidDel="00000000" w:rsidR="00000000" w:rsidRPr="00000000">
              <w:rPr>
                <w:rtl w:val="0"/>
              </w:rPr>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Piek requests per minuut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X 3,14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4.8</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Piek requests per seconde X 3,14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0.0801</w:t>
            </w:r>
            <w:r w:rsidDel="00000000" w:rsidR="00000000" w:rsidRPr="00000000">
              <w:rPr>
                <w:rtl w:val="0"/>
              </w:rPr>
            </w:r>
          </w:p>
        </w:tc>
      </w:tr>
    </w:tbl>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Verdeling de load aantal requests per service per seconde</w:t>
      </w:r>
      <w:r w:rsidDel="00000000" w:rsidR="00000000" w:rsidRPr="00000000">
        <w:rPr>
          <w:rtl w:val="0"/>
        </w:rPr>
        <w:tab/>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tbl>
      <w:tblPr>
        <w:tblStyle w:val="Table5"/>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45.3408899989922"/>
        <w:gridCol w:w="1039.92383597854"/>
        <w:gridCol w:w="1142.632362988766"/>
        <w:gridCol w:w="1129.793797112488"/>
        <w:gridCol w:w="1219.6637582464357"/>
        <w:gridCol w:w="1091.278099483653"/>
        <w:gridCol w:w="1078.4395336073746"/>
        <w:gridCol w:w="1078.4395336073746"/>
        <w:tblGridChange w:id="0">
          <w:tblGrid>
            <w:gridCol w:w="1245.3408899989922"/>
            <w:gridCol w:w="1039.92383597854"/>
            <w:gridCol w:w="1142.632362988766"/>
            <w:gridCol w:w="1129.793797112488"/>
            <w:gridCol w:w="1219.6637582464357"/>
            <w:gridCol w:w="1091.278099483653"/>
            <w:gridCol w:w="1078.4395336073746"/>
            <w:gridCol w:w="1078.4395336073746"/>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9fc5e8" w:val="clear"/>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9fc5e8" w:val="clear"/>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Gateway</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9fc5e8" w:val="clear"/>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Auth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fc5e8" w:val="clear"/>
            <w:tcMar>
              <w:top w:w="0.0" w:type="dxa"/>
              <w:left w:w="0.0" w:type="dxa"/>
              <w:bottom w:w="0.0" w:type="dxa"/>
              <w:right w:w="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fc5e8" w:val="clear"/>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Spot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9fc5e8" w:val="clear"/>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Stream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fc5e8" w:val="clear"/>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Route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fc5e8" w:val="clear"/>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0" w:before="40" w:lineRule="auto"/>
              <w:rPr>
                <w:b w:val="1"/>
              </w:rPr>
            </w:pPr>
            <w:r w:rsidDel="00000000" w:rsidR="00000000" w:rsidRPr="00000000">
              <w:rPr>
                <w:b w:val="1"/>
                <w:rtl w:val="0"/>
              </w:rPr>
              <w:t xml:space="preserve">Maps</w:t>
            </w:r>
          </w:p>
        </w:tc>
      </w:tr>
      <w:tr>
        <w:trPr>
          <w:trHeight w:val="585" w:hRule="atLeast"/>
        </w:trPr>
        <w:tc>
          <w:tcPr>
            <w:tcBorders>
              <w:top w:color="000000" w:space="0" w:sz="6" w:val="single"/>
              <w:left w:color="000000" w:space="0" w:sz="6" w:val="single"/>
              <w:bottom w:color="000000" w:space="0" w:sz="6" w:val="single"/>
              <w:right w:color="000000" w:space="0" w:sz="6" w:val="single"/>
            </w:tcBorders>
            <w:shd w:fill="9fc5e8" w:val="clear"/>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Totaal</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25500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1159</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6955</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1159</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11591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3477</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1159</w:t>
            </w:r>
          </w:p>
        </w:tc>
      </w:tr>
      <w:tr>
        <w:trPr>
          <w:trHeight w:val="585" w:hRule="atLeast"/>
        </w:trPr>
        <w:tc>
          <w:tcPr>
            <w:tcBorders>
              <w:top w:color="000000" w:space="0" w:sz="6" w:val="single"/>
              <w:left w:color="000000" w:space="0" w:sz="6" w:val="single"/>
              <w:bottom w:color="000000" w:space="0" w:sz="6" w:val="single"/>
              <w:right w:color="000000" w:space="0" w:sz="6" w:val="single"/>
            </w:tcBorders>
            <w:shd w:fill="9fc5e8" w:val="clear"/>
            <w:tcMar>
              <w:top w:w="0.0" w:type="dxa"/>
              <w:left w:w="0.0" w:type="dxa"/>
              <w:bottom w:w="0.0" w:type="dxa"/>
              <w:right w:w="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Totaal piek (X3,14)</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80070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3639</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21837</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3639</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36395</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10919</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3639</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Maximale load technieken:</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i w:val="1"/>
          <w:rtl w:val="0"/>
        </w:rPr>
        <w:t xml:space="preserve">Firebase auth: </w:t>
      </w:r>
      <w:r w:rsidDel="00000000" w:rsidR="00000000" w:rsidRPr="00000000">
        <w:rPr>
          <w:rtl w:val="0"/>
        </w:rPr>
        <w:t xml:space="preserve">Gratis, unlimited aantal gebruikers, 500 requests per seconde</w:t>
      </w:r>
    </w:p>
    <w:p w:rsidR="00000000" w:rsidDel="00000000" w:rsidP="00000000" w:rsidRDefault="00000000" w:rsidRPr="00000000" w14:paraId="000000B6">
      <w:pPr>
        <w:rPr/>
      </w:pPr>
      <w:r w:rsidDel="00000000" w:rsidR="00000000" w:rsidRPr="00000000">
        <w:rPr>
          <w:i w:val="1"/>
          <w:rtl w:val="0"/>
        </w:rPr>
        <w:t xml:space="preserve">MongoDB: </w:t>
      </w:r>
      <w:r w:rsidDel="00000000" w:rsidR="00000000" w:rsidRPr="00000000">
        <w:rPr>
          <w:rtl w:val="0"/>
        </w:rPr>
        <w:t xml:space="preserve">Oneindig, schaalt met beschikbaar geheugen</w:t>
      </w:r>
    </w:p>
    <w:p w:rsidR="00000000" w:rsidDel="00000000" w:rsidP="00000000" w:rsidRDefault="00000000" w:rsidRPr="00000000" w14:paraId="000000B7">
      <w:pPr>
        <w:rPr>
          <w:i w:val="1"/>
        </w:rPr>
      </w:pPr>
      <w:r w:rsidDel="00000000" w:rsidR="00000000" w:rsidRPr="00000000">
        <w:rPr>
          <w:i w:val="1"/>
          <w:rtl w:val="0"/>
        </w:rPr>
        <w:t xml:space="preserve">Spring boot: </w:t>
      </w:r>
      <w:r w:rsidDel="00000000" w:rsidR="00000000" w:rsidRPr="00000000">
        <w:rPr>
          <w:rtl w:val="0"/>
        </w:rPr>
        <w:t xml:space="preserve">Oneindig, schaalt met beschikbaar geheugen</w:t>
      </w:r>
      <w:r w:rsidDel="00000000" w:rsidR="00000000" w:rsidRPr="00000000">
        <w:rPr>
          <w:rtl w:val="0"/>
        </w:rPr>
      </w:r>
    </w:p>
    <w:p w:rsidR="00000000" w:rsidDel="00000000" w:rsidP="00000000" w:rsidRDefault="00000000" w:rsidRPr="00000000" w14:paraId="000000B8">
      <w:pPr>
        <w:rPr>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