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1E4D" w14:textId="77777777" w:rsidR="001315D1" w:rsidRDefault="001315D1">
      <w:pPr>
        <w:shd w:val="clear" w:color="auto" w:fill="F8FAFC"/>
        <w:jc w:val="center"/>
        <w:divId w:val="1450469637"/>
        <w:rPr>
          <w:rFonts w:ascii="Segoe UI" w:eastAsia="Times New Roman" w:hAnsi="Segoe UI" w:cs="Segoe UI"/>
          <w:b/>
          <w:bCs/>
          <w:color w:val="64748B"/>
          <w:spacing w:val="30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64748B"/>
          <w:spacing w:val="30"/>
          <w:sz w:val="22"/>
          <w:szCs w:val="22"/>
          <w:lang w:val="es-ES"/>
        </w:rPr>
        <w:t xml:space="preserve">INSTITUTO PROFESIONAL SANTO TOMÁS · ÁREA INFORMÁTICA </w:t>
      </w:r>
    </w:p>
    <w:p w14:paraId="072D42B3" w14:textId="77777777" w:rsidR="001315D1" w:rsidRDefault="001315D1">
      <w:pPr>
        <w:shd w:val="clear" w:color="auto" w:fill="F8FAFC"/>
        <w:spacing w:before="360" w:after="75"/>
        <w:jc w:val="center"/>
        <w:outlineLvl w:val="1"/>
        <w:divId w:val="1168714234"/>
        <w:rPr>
          <w:rFonts w:ascii="Segoe UI" w:eastAsia="Times New Roman" w:hAnsi="Segoe UI" w:cs="Segoe UI"/>
          <w:b/>
          <w:bCs/>
          <w:caps/>
          <w:color w:val="0F172A"/>
          <w:kern w:val="36"/>
          <w:sz w:val="44"/>
          <w:szCs w:val="44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0F172A"/>
          <w:kern w:val="36"/>
          <w:sz w:val="44"/>
          <w:szCs w:val="44"/>
          <w:lang w:val="es-ES"/>
        </w:rPr>
        <w:t>INFORME TÉCNICO DE CONFIGURACIÓN Y DESPLIEGUE DE UN MVP EN MICROSOFT AZURE</w:t>
      </w:r>
    </w:p>
    <w:p w14:paraId="6E646E85" w14:textId="77777777" w:rsidR="001315D1" w:rsidRDefault="001315D1">
      <w:pPr>
        <w:shd w:val="clear" w:color="auto" w:fill="F8FAFC"/>
        <w:jc w:val="center"/>
        <w:divId w:val="2041275770"/>
        <w:rPr>
          <w:rFonts w:ascii="Segoe UI" w:eastAsia="Times New Roman" w:hAnsi="Segoe UI" w:cs="Segoe UI"/>
          <w:b/>
          <w:bCs/>
          <w:color w:val="0284C7"/>
          <w:sz w:val="26"/>
          <w:szCs w:val="26"/>
          <w:lang w:val="es-ES"/>
        </w:rPr>
      </w:pPr>
      <w:r>
        <w:rPr>
          <w:rFonts w:ascii="Segoe UI" w:eastAsia="Times New Roman" w:hAnsi="Segoe UI" w:cs="Segoe UI"/>
          <w:b/>
          <w:bCs/>
          <w:color w:val="0284C7"/>
          <w:sz w:val="26"/>
          <w:szCs w:val="26"/>
          <w:lang w:val="es-ES"/>
        </w:rPr>
        <w:t>Sistema de Estacionamiento Inteligente IoT (AURA Smart Parking)</w:t>
      </w:r>
      <w:r>
        <w:rPr>
          <w:rFonts w:ascii="Segoe UI" w:eastAsia="Times New Roman" w:hAnsi="Segoe UI" w:cs="Segoe UI"/>
          <w:b/>
          <w:bCs/>
          <w:color w:val="0284C7"/>
          <w:sz w:val="26"/>
          <w:szCs w:val="26"/>
          <w:lang w:val="es-ES"/>
        </w:rPr>
        <w:br/>
        <w:t xml:space="preserve">Despliegue sobre Windows Server 2022 e Internet Information Services (IIS) </w:t>
      </w:r>
    </w:p>
    <w:p w14:paraId="1DF0C593" w14:textId="77777777" w:rsidR="001315D1" w:rsidRDefault="001315D1">
      <w:pPr>
        <w:pStyle w:val="NormalWeb"/>
        <w:shd w:val="clear" w:color="auto" w:fill="F8FAFC"/>
        <w:divId w:val="579366945"/>
        <w:rPr>
          <w:rFonts w:ascii="Segoe UI" w:hAnsi="Segoe UI" w:cs="Segoe UI"/>
          <w:color w:val="475569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color w:val="475569"/>
          <w:sz w:val="20"/>
          <w:szCs w:val="20"/>
          <w:lang w:val="es-ES"/>
        </w:rPr>
        <w:t>Asignaturas Articuladas:</w:t>
      </w:r>
      <w:r>
        <w:rPr>
          <w:rFonts w:ascii="Segoe UI" w:hAnsi="Segoe UI" w:cs="Segoe UI"/>
          <w:color w:val="475569"/>
          <w:sz w:val="20"/>
          <w:szCs w:val="20"/>
          <w:lang w:val="es-ES"/>
        </w:rPr>
        <w:t xml:space="preserve"> Arquitectura de Sistemas + Programación en la Nube</w:t>
      </w:r>
    </w:p>
    <w:p w14:paraId="38D8698D" w14:textId="77777777" w:rsidR="001315D1" w:rsidRDefault="001315D1">
      <w:pPr>
        <w:pStyle w:val="NormalWeb"/>
        <w:shd w:val="clear" w:color="auto" w:fill="F8FAFC"/>
        <w:divId w:val="579366945"/>
        <w:rPr>
          <w:rFonts w:ascii="Segoe UI" w:hAnsi="Segoe UI" w:cs="Segoe UI"/>
          <w:color w:val="475569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color w:val="475569"/>
          <w:sz w:val="20"/>
          <w:szCs w:val="20"/>
          <w:lang w:val="es-ES"/>
        </w:rPr>
        <w:t>Fecha y Hora de Presentación:</w:t>
      </w:r>
      <w:r>
        <w:rPr>
          <w:rFonts w:ascii="Segoe UI" w:hAnsi="Segoe UI" w:cs="Segoe UI"/>
          <w:color w:val="475569"/>
          <w:sz w:val="20"/>
          <w:szCs w:val="20"/>
          <w:lang w:val="es-ES"/>
        </w:rPr>
        <w:t xml:space="preserve"> Miércoles 28 de octubre a las 09:00 hrs</w:t>
      </w:r>
    </w:p>
    <w:p w14:paraId="61561532" w14:textId="77777777" w:rsidR="001315D1" w:rsidRDefault="001315D1">
      <w:pPr>
        <w:pStyle w:val="NormalWeb"/>
        <w:shd w:val="clear" w:color="auto" w:fill="F8FAFC"/>
        <w:divId w:val="579366945"/>
        <w:rPr>
          <w:rFonts w:ascii="Segoe UI" w:hAnsi="Segoe UI" w:cs="Segoe UI"/>
          <w:color w:val="475569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color w:val="475569"/>
          <w:sz w:val="20"/>
          <w:szCs w:val="20"/>
          <w:lang w:val="es-ES"/>
        </w:rPr>
        <w:t>Lugar de Exposición:</w:t>
      </w:r>
      <w:r>
        <w:rPr>
          <w:rFonts w:ascii="Segoe UI" w:hAnsi="Segoe UI" w:cs="Segoe UI"/>
          <w:color w:val="475569"/>
          <w:sz w:val="20"/>
          <w:szCs w:val="20"/>
          <w:lang w:val="es-ES"/>
        </w:rPr>
        <w:t xml:space="preserve"> Auditorio 1, Edificio 91, Tercer Piso (Tenida Semi-Formal)</w:t>
      </w:r>
    </w:p>
    <w:p w14:paraId="3E780A3D" w14:textId="77777777" w:rsidR="001315D1" w:rsidRDefault="001315D1">
      <w:pPr>
        <w:pStyle w:val="NormalWeb"/>
        <w:shd w:val="clear" w:color="auto" w:fill="F8FAFC"/>
        <w:divId w:val="579366945"/>
        <w:rPr>
          <w:rFonts w:ascii="Segoe UI" w:hAnsi="Segoe UI" w:cs="Segoe UI"/>
          <w:color w:val="475569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color w:val="475569"/>
          <w:sz w:val="20"/>
          <w:szCs w:val="20"/>
          <w:lang w:val="es-ES"/>
        </w:rPr>
        <w:t>Repositorio Oficial GitHub:</w:t>
      </w:r>
      <w:r>
        <w:rPr>
          <w:rFonts w:ascii="Segoe UI" w:hAnsi="Segoe UI" w:cs="Segoe UI"/>
          <w:color w:val="475569"/>
          <w:sz w:val="20"/>
          <w:szCs w:val="20"/>
          <w:lang w:val="es-ES"/>
        </w:rPr>
        <w:t xml:space="preserve"> https://github.com/PaulFL808/INTELIGEMENTE-ESTACIONADO.git</w:t>
      </w:r>
    </w:p>
    <w:p w14:paraId="1E2D8F4B" w14:textId="77777777" w:rsidR="001315D1" w:rsidRDefault="001315D1">
      <w:pPr>
        <w:pStyle w:val="NormalWeb"/>
        <w:shd w:val="clear" w:color="auto" w:fill="F8FAFC"/>
        <w:divId w:val="579366945"/>
        <w:rPr>
          <w:rFonts w:ascii="Segoe UI" w:hAnsi="Segoe UI" w:cs="Segoe UI"/>
          <w:color w:val="475569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color w:val="475569"/>
          <w:sz w:val="20"/>
          <w:szCs w:val="20"/>
          <w:lang w:val="es-ES"/>
        </w:rPr>
        <w:t>URL Pública del Sitio Desplegado:</w:t>
      </w:r>
      <w:r>
        <w:rPr>
          <w:rFonts w:ascii="Segoe UI" w:hAnsi="Segoe UI" w:cs="Segoe UI"/>
          <w:color w:val="475569"/>
          <w:sz w:val="20"/>
          <w:szCs w:val="20"/>
          <w:lang w:val="es-ES"/>
        </w:rPr>
        <w:t xml:space="preserve"> http://aurasmartparking.eastus.cloudapp.azure.com</w:t>
      </w:r>
    </w:p>
    <w:p w14:paraId="54DEEE83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IDENTIFICACIÓN DEL EQUIPO DE TRABAJO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647"/>
        <w:gridCol w:w="3970"/>
      </w:tblGrid>
      <w:tr w:rsidR="00000000" w14:paraId="7E04CCDD" w14:textId="77777777">
        <w:trPr>
          <w:divId w:val="97339320"/>
          <w:tblHeader/>
        </w:trPr>
        <w:tc>
          <w:tcPr>
            <w:tcW w:w="125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70EF42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50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977E63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Rol Principal</w:t>
            </w:r>
          </w:p>
        </w:tc>
        <w:tc>
          <w:tcPr>
            <w:tcW w:w="2250" w:type="pct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D85369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Responsabilidad Técnica Asignada</w:t>
            </w:r>
          </w:p>
        </w:tc>
      </w:tr>
      <w:tr w:rsidR="00000000" w14:paraId="017B2A72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3445CE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t>Integrante 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66ABB5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Interfaz y Experiencia (UI/UX)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5F740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Diseño de interfaz responsive, tipografías Unbounded y Space Grotesk, terminal de reservas, validación de formularios y accesibilidad.</w:t>
            </w:r>
          </w:p>
        </w:tc>
      </w:tr>
      <w:tr w:rsidR="00000000" w14:paraId="0AEB9851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1802DF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lastRenderedPageBreak/>
              <w:t>Integrante 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330C57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Arquitectura y Lógica de Negocio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6D3734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Definición del modelo por capas, controladores de la API REST, motor de reglas de ocupación y operaciones CRUD.</w:t>
            </w:r>
          </w:p>
        </w:tc>
      </w:tr>
      <w:tr w:rsidR="00000000" w14:paraId="24A2A9D6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3F076A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t>Integrante 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0C1287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Datos e Integración IoT (Hardware)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2F6E2E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Programación en C++ de Arduino UNO R3, sensores ultrasónicos HC-SR04, servomotores SG90, LCD I2C y puente Web Serial API.</w:t>
            </w:r>
          </w:p>
        </w:tc>
      </w:tr>
      <w:tr w:rsidR="00000000" w14:paraId="5C16230B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5A4964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t>Integrante 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BE4238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Infraestructura Cloud y Operaciones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FF1D5C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Aprovisionamiento de la VM en Azure, endurecimiento de seguridad en NSG, instalación y configuración del rol IIS y Azure DNS.</w:t>
            </w:r>
          </w:p>
        </w:tc>
      </w:tr>
    </w:tbl>
    <w:p w14:paraId="584B47EB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DESCRIPCIÓN DE LA ACTIVIDAD</w:t>
      </w:r>
    </w:p>
    <w:p w14:paraId="5B12E3ED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El presente informe documenta el proceso técnico de configuración, endurecimiento de seguridad y despliegue en producción del Producto Mínimo Viable (MVP)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AURA Smart Parking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en la nube pública de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Microsoft Azure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, ejecutándose sobre el sistema operativo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Windows Server 2022 Datacenter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administrado mediante el servidor web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Internet Information Services (IIS)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. </w:t>
      </w:r>
    </w:p>
    <w:p w14:paraId="7EBEE7F7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El proyecto aborda la problemática de congestión y búsqueda ineficiente de aparcamiento en zonas urbanas densas, articulando una solución integral que vincula una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maqueta física a escala (70 × 72 cm)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controlada por un microcontrolador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Arduino UNO R3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con una plataforma web en la nube que gestiona reservas, detección automática vehicular mediante ultrasonido, control de barreras de acceso y tarificación en pesos chilenos ($ CLP). </w:t>
      </w:r>
    </w:p>
    <w:p w14:paraId="7CD5EC02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 MÁQUINA VIRTUAL EN MICROSOFT AZURE</w:t>
      </w:r>
    </w:p>
    <w:p w14:paraId="35CBFD8A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Para garantizar el aislamiento de procesos y el control exhaustivo sobre el servidor web, los puertos de red y el runtime de ejecución, se aprovisionó una 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lastRenderedPageBreak/>
        <w:t xml:space="preserve">máquina virtual bajo el modelo IaaS (Infraestructura como Servicio) en Microsoft Azure. </w:t>
      </w:r>
    </w:p>
    <w:p w14:paraId="6DCA77DD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2.1 Parámetros y Características del Recurso Cloud</w:t>
      </w:r>
    </w:p>
    <w:p w14:paraId="0B65463C" w14:textId="77777777" w:rsidR="001315D1" w:rsidRDefault="001315D1">
      <w:pPr>
        <w:numPr>
          <w:ilvl w:val="0"/>
          <w:numId w:val="1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Nombre del Recurso: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vm-aurasmartparking-prod</w:t>
      </w:r>
    </w:p>
    <w:p w14:paraId="47442378" w14:textId="77777777" w:rsidR="001315D1" w:rsidRDefault="001315D1">
      <w:pPr>
        <w:numPr>
          <w:ilvl w:val="0"/>
          <w:numId w:val="1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Grupo de Recursos (Resource Group):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rg-smartparking-ipst</w:t>
      </w:r>
    </w:p>
    <w:p w14:paraId="1C118ADD" w14:textId="77777777" w:rsidR="001315D1" w:rsidRDefault="001315D1">
      <w:pPr>
        <w:numPr>
          <w:ilvl w:val="0"/>
          <w:numId w:val="1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Región Cloud: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East US 2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(Estados Unidos Oriental 2)</w:t>
      </w:r>
    </w:p>
    <w:p w14:paraId="6808F2B6" w14:textId="77777777" w:rsidR="001315D1" w:rsidRDefault="001315D1">
      <w:pPr>
        <w:numPr>
          <w:ilvl w:val="0"/>
          <w:numId w:val="1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Sistema Operativo: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>Windows Server 2022 Datacenter: Azure Edition - Gen2 (x64)</w:t>
      </w:r>
    </w:p>
    <w:p w14:paraId="3A541353" w14:textId="77777777" w:rsidR="001315D1" w:rsidRDefault="001315D1">
      <w:pPr>
        <w:numPr>
          <w:ilvl w:val="0"/>
          <w:numId w:val="1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Tamaño de Instancia (SKU):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Standard_B2s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(2 vCPUs virtuales, 4 GiB de memoria RAM, hasta 3200 IOPS de rendimiento en disco)</w:t>
      </w:r>
    </w:p>
    <w:p w14:paraId="46761D83" w14:textId="77777777" w:rsidR="001315D1" w:rsidRDefault="001315D1">
      <w:pPr>
        <w:numPr>
          <w:ilvl w:val="0"/>
          <w:numId w:val="1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Almacenamiento del SO: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Disco SSD Premium de 128 GiB administrado por Azure con cifrado en reposo (PMK)</w:t>
      </w:r>
    </w:p>
    <w:p w14:paraId="3C56F392" w14:textId="77777777" w:rsidR="001315D1" w:rsidRDefault="001315D1">
      <w:pPr>
        <w:numPr>
          <w:ilvl w:val="0"/>
          <w:numId w:val="1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Zona de Disponibilidad: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Zona 1 con acuerdo de nivel de servicio (SLA) del 99.99%</w:t>
      </w:r>
    </w:p>
    <w:p w14:paraId="6ECAFEBB" w14:textId="77777777" w:rsidR="001315D1" w:rsidRDefault="001315D1">
      <w:pPr>
        <w:numPr>
          <w:ilvl w:val="0"/>
          <w:numId w:val="1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Tipo de Seguridad: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Estándar con arranque seguro y compatibilidad con vTPM</w:t>
      </w:r>
    </w:p>
    <w:p w14:paraId="7C9B2BD7" w14:textId="77777777" w:rsidR="001315D1" w:rsidRDefault="001315D1">
      <w:pPr>
        <w:shd w:val="clear" w:color="auto" w:fill="F0F9FF"/>
        <w:jc w:val="center"/>
        <w:divId w:val="183828882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1: Información general de la Máquina Virtual en el Portal de Azure, mostrando el estado 'En ejecución', tamaño Standard_B2s y sistema operativo] </w:t>
      </w:r>
    </w:p>
    <w:p w14:paraId="67EDC420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1: Hoja general de la máquina virtual 'vm-aurasmartparking-prod' en Azure Portal evidenciando estado operativo y asignación de recursos.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2789E48E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 RED, SEGURIDAD Y CONFIGURACIÓN DE NSG</w:t>
      </w:r>
    </w:p>
    <w:p w14:paraId="7011E8C2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La conectividad se estructuró a través de una Red Virtual (VNet) dedicada, mientras que la exposición a Internet se resguarda mediante un Grupo de Seguridad de Red (Network Security Group - NSG) que aplica el principio de menor privilegio. </w:t>
      </w:r>
    </w:p>
    <w:p w14:paraId="7A1B5E1F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3.1 Parámetros de Red</w:t>
      </w:r>
    </w:p>
    <w:p w14:paraId="06F6D103" w14:textId="77777777" w:rsidR="001315D1" w:rsidRDefault="001315D1">
      <w:pPr>
        <w:numPr>
          <w:ilvl w:val="0"/>
          <w:numId w:val="2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Red Virtual (VNet):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vnet-smartparking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(Segmento </w:t>
      </w:r>
      <w:r>
        <w:rPr>
          <w:rStyle w:val="CdigoHTML"/>
          <w:lang w:val="es-ES"/>
        </w:rPr>
        <w:t>10.0.0.0/16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>)</w:t>
      </w:r>
    </w:p>
    <w:p w14:paraId="45BD1C68" w14:textId="77777777" w:rsidR="001315D1" w:rsidRDefault="001315D1">
      <w:pPr>
        <w:numPr>
          <w:ilvl w:val="0"/>
          <w:numId w:val="2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Subred de Trabajo: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snet-web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(Segmento </w:t>
      </w:r>
      <w:r>
        <w:rPr>
          <w:rStyle w:val="CdigoHTML"/>
          <w:lang w:val="es-ES"/>
        </w:rPr>
        <w:t>10.0.0.0/24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>)</w:t>
      </w:r>
    </w:p>
    <w:p w14:paraId="02F7A417" w14:textId="77777777" w:rsidR="001315D1" w:rsidRDefault="001315D1">
      <w:pPr>
        <w:numPr>
          <w:ilvl w:val="0"/>
          <w:numId w:val="2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Dirección IP Privada: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10.0.0.4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(Asignación dinámica persistente)</w:t>
      </w:r>
    </w:p>
    <w:p w14:paraId="715EC5D1" w14:textId="77777777" w:rsidR="001315D1" w:rsidRDefault="001315D1">
      <w:pPr>
        <w:numPr>
          <w:ilvl w:val="0"/>
          <w:numId w:val="2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Dirección IP Pública (IPv4):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20.124.68.142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(SKU Estándar de Azure)</w:t>
      </w:r>
    </w:p>
    <w:p w14:paraId="5BD7DD5C" w14:textId="77777777" w:rsidR="001315D1" w:rsidRDefault="001315D1">
      <w:pPr>
        <w:numPr>
          <w:ilvl w:val="0"/>
          <w:numId w:val="2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Grupo de Seguridad de Red: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nsg-smartparking-prod</w:t>
      </w:r>
    </w:p>
    <w:p w14:paraId="0353FBB3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3.2 Matriz de Reglas de Entrada (Inbound Security Rules)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726"/>
        <w:gridCol w:w="932"/>
        <w:gridCol w:w="1223"/>
        <w:gridCol w:w="1558"/>
        <w:gridCol w:w="933"/>
        <w:gridCol w:w="1627"/>
      </w:tblGrid>
      <w:tr w:rsidR="00000000" w14:paraId="02D90932" w14:textId="77777777">
        <w:trPr>
          <w:divId w:val="97339320"/>
          <w:tblHeader/>
        </w:trPr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EBBD5F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CCB9F5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Nombre de Regla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06D1AE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A6ECB4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D3B632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0158DB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BAA858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Función Técnica</w:t>
            </w:r>
          </w:p>
        </w:tc>
      </w:tr>
      <w:tr w:rsidR="00000000" w14:paraId="0273A124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4272BE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38C9FB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Allow-HTTP-80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95C54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47DA8E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TCP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9863D5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Any (Internet)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3AD1F3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  <w:color w:val="1E293B"/>
              </w:rPr>
              <w:t>ALLOW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951C82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Permite el tráfico web público de usuarios hacia el sitio publicado en IIS.</w:t>
            </w:r>
          </w:p>
        </w:tc>
      </w:tr>
      <w:tr w:rsidR="00000000" w14:paraId="57B71FC1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F9837F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t>310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6796E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Allow-HTTPS-443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DD36B8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443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890ECD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TCP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09C622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Any (Internet)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02E357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  <w:color w:val="1E293B"/>
              </w:rPr>
              <w:t>ALLOW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D8440A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Tráfico cifrado seguro SSL/TLS para transacciones y pases QR.</w:t>
            </w:r>
          </w:p>
        </w:tc>
      </w:tr>
      <w:tr w:rsidR="00000000" w14:paraId="0BB7164A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4A0D13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t>320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E46333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Allow-API-3001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BE786F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3001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F4384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TCP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6E0F45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Any (Internet)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4CAEB2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  <w:color w:val="1E293B"/>
              </w:rPr>
              <w:t>ALLOW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D6BA55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Puerto de escucha para la API REST Node.js e ingesta de telemetría IoT.</w:t>
            </w:r>
          </w:p>
        </w:tc>
      </w:tr>
      <w:tr w:rsidR="00000000" w14:paraId="5D49CDE0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DECC55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t>330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519C3D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Allow-RDP-3389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E3B551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3389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AFA025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TCP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9F7C5E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IP Administrador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72DC38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  <w:color w:val="1E293B"/>
              </w:rPr>
              <w:t>ALLOW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77216B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Acceso remoto administrativo seguro mediante Escritorio Remoto (RDP).</w:t>
            </w:r>
          </w:p>
        </w:tc>
      </w:tr>
      <w:tr w:rsidR="00000000" w14:paraId="6090A4E8" w14:textId="77777777">
        <w:trPr>
          <w:divId w:val="973393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6BF991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0"/>
                <w:szCs w:val="20"/>
              </w:rPr>
              <w:t>65000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521ECC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DenyAllInbound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7439F9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E0D256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F1EEA7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5D6C77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  <w:color w:val="1E293B"/>
              </w:rPr>
              <w:t>DENY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16C502" w14:textId="77777777" w:rsidR="001315D1" w:rsidRDefault="001315D1">
            <w:pPr>
              <w:spacing w:before="240" w:after="24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 xml:space="preserve">Bloqueo automático de cualquier puerto no 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lastRenderedPageBreak/>
              <w:t>autorizado explícitamente.</w:t>
            </w:r>
          </w:p>
        </w:tc>
      </w:tr>
    </w:tbl>
    <w:p w14:paraId="2813478D" w14:textId="77777777" w:rsidR="001315D1" w:rsidRDefault="001315D1">
      <w:pPr>
        <w:shd w:val="clear" w:color="auto" w:fill="F0F9FF"/>
        <w:jc w:val="center"/>
        <w:divId w:val="1205941209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lastRenderedPageBreak/>
        <w:t xml:space="preserve">[PEGAR AQUÍ CAPTURA 2: Grupo de Seguridad de Red (NSG) en Azure Portal con las reglas de entrada 80, 443, 3001 y 3389] </w:t>
      </w:r>
    </w:p>
    <w:p w14:paraId="06ACBBF3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2: Tabla de reglas de seguridad de entrada del NSG 'nsg-smartparking-prod' configuradas en Microsoft Azure.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2BB316F2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 WINDOWS SERVER E INSTALACIÓN DE IIS</w:t>
      </w:r>
    </w:p>
    <w:p w14:paraId="10840833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 Conexión por Escritorio Remoto (RDP)</w:t>
      </w:r>
    </w:p>
    <w:p w14:paraId="343B4E8A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El acceso al entorno de administración se realizó mediante el cliente nativo de Escritorio Remoto de Windows: </w:t>
      </w:r>
    </w:p>
    <w:p w14:paraId="6240DEF2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mstsc /v:20.124.68.142:3389</w:t>
      </w:r>
    </w:p>
    <w:p w14:paraId="6DB5C972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Iniciando sesión con la cuenta de administrador aprovisionada en Azure. </w:t>
      </w:r>
    </w:p>
    <w:p w14:paraId="71FE0AF4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4.2 Instalación del Rol Web Server (IIS) mediante PowerShell</w:t>
      </w:r>
    </w:p>
    <w:p w14:paraId="39F72C40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Para automatizar el despliegue y evitar inconsistencias manuales, el rol de IIS se instaló ejecutando el siguiente comando en la consola de PowerShell con privilegios elevados: </w:t>
      </w:r>
    </w:p>
    <w:p w14:paraId="5A696598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Install-WindowsFeature -name Web-Server -IncludeManagementTools</w:t>
      </w:r>
    </w:p>
    <w:p w14:paraId="186B69F6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Posteriormente, se verificó el arranque automático del servicio mediante: </w:t>
      </w:r>
    </w:p>
    <w:p w14:paraId="6BCCD1DD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Get-Service -Name W3SVC | Select-Object Name, Status, StartType</w:t>
      </w:r>
    </w:p>
    <w:p w14:paraId="2B9C00C6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4.3 Configuración del Sitio Web y Proxy Inverso</w:t>
      </w:r>
    </w:p>
    <w:p w14:paraId="1AD67E94" w14:textId="77777777" w:rsidR="001315D1" w:rsidRDefault="001315D1">
      <w:pPr>
        <w:numPr>
          <w:ilvl w:val="0"/>
          <w:numId w:val="3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lastRenderedPageBreak/>
        <w:t>Ruta Física: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Se desplegó la aplicación en el directorio </w:t>
      </w:r>
      <w:r>
        <w:rPr>
          <w:rStyle w:val="CdigoHTML"/>
          <w:lang w:val="es-ES"/>
        </w:rPr>
        <w:t>C:\inetpub\wwwroot\smart-parking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>, conteniendo la compilación optimizada del frontend de React y el backend Express.</w:t>
      </w:r>
    </w:p>
    <w:p w14:paraId="31C2B4A8" w14:textId="77777777" w:rsidR="001315D1" w:rsidRDefault="001315D1">
      <w:pPr>
        <w:numPr>
          <w:ilvl w:val="0"/>
          <w:numId w:val="3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URL Rewrite y Application Request Routing (ARR):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Se instalaron los módulos oficiales de IIS para enrutar las peticiones web de la SPA y redirigir las solicitudes a </w:t>
      </w:r>
      <w:r>
        <w:rPr>
          <w:rStyle w:val="CdigoHTML"/>
          <w:lang w:val="es-ES"/>
        </w:rPr>
        <w:t>/api/*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hacia el servicio interno de Node.js en el puerto 3001.</w:t>
      </w:r>
    </w:p>
    <w:p w14:paraId="1599500D" w14:textId="77777777" w:rsidR="001315D1" w:rsidRDefault="001315D1">
      <w:pPr>
        <w:numPr>
          <w:ilvl w:val="0"/>
          <w:numId w:val="3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Bindings (Enlaces):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Configurado para escuchar en el puerto HTTP 80 para todas las IPs no asignadas bajo el nombre de host </w:t>
      </w:r>
      <w:r>
        <w:rPr>
          <w:rStyle w:val="CdigoHTML"/>
          <w:lang w:val="es-ES"/>
        </w:rPr>
        <w:t>aurasmartparking.eastus.cloudapp.azure.com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>.</w:t>
      </w:r>
    </w:p>
    <w:p w14:paraId="35A0ACFC" w14:textId="77777777" w:rsidR="001315D1" w:rsidRDefault="001315D1">
      <w:pPr>
        <w:shd w:val="clear" w:color="auto" w:fill="F0F9FF"/>
        <w:jc w:val="center"/>
        <w:divId w:val="1615095906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3: Administrador de IIS (IIS Manager) en Windows Server mostrando el sitio 'SmartParkingSite' y sus enlaces (Bindings)] </w:t>
      </w:r>
    </w:p>
    <w:p w14:paraId="7019041B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3: Consola de IIS Manager en Windows Server 2022 con el sitio web configurado en el puerto 80 y ruta física en C:\inetpub\wwwroot\smart-parking.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0ABF615E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CONFIGURACIÓN DE DNS Y RESOLUCIÓN DE DOMINIO</w:t>
      </w:r>
    </w:p>
    <w:p w14:paraId="6B0719CE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>Para dotar al MVP de un identificador mnemotécnico formal y evitar el uso directo de la dirección IP, se configuró la etiqueta DNS nativa de Azure en la interfaz pública.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</w:t>
      </w:r>
    </w:p>
    <w:p w14:paraId="0A75D8B1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5.1 Parámetros de Dominio FQDN</w:t>
      </w:r>
    </w:p>
    <w:p w14:paraId="6606C4A8" w14:textId="77777777" w:rsidR="001315D1" w:rsidRDefault="001315D1">
      <w:pPr>
        <w:numPr>
          <w:ilvl w:val="0"/>
          <w:numId w:val="4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Etiqueta de Dominio: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aurasmartparking</w:t>
      </w:r>
    </w:p>
    <w:p w14:paraId="2CB35060" w14:textId="77777777" w:rsidR="001315D1" w:rsidRDefault="001315D1">
      <w:pPr>
        <w:numPr>
          <w:ilvl w:val="0"/>
          <w:numId w:val="4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Sufijo de Región Azure: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.eastus.cloudapp.azure.com</w:t>
      </w:r>
    </w:p>
    <w:p w14:paraId="761F4990" w14:textId="77777777" w:rsidR="001315D1" w:rsidRDefault="001315D1">
      <w:pPr>
        <w:numPr>
          <w:ilvl w:val="0"/>
          <w:numId w:val="4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Nombre de Dominio FQDN Completo: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aurasmartparking.eastus.cloudapp.azure.com</w:t>
      </w:r>
    </w:p>
    <w:p w14:paraId="29561F96" w14:textId="77777777" w:rsidR="001315D1" w:rsidRDefault="001315D1">
      <w:pPr>
        <w:numPr>
          <w:ilvl w:val="0"/>
          <w:numId w:val="4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Resolución hacia IP: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20.124.68.142</w:t>
      </w:r>
    </w:p>
    <w:p w14:paraId="68068426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5.2 Comprobación de Resolución desde Equipo Externo</w:t>
      </w:r>
    </w:p>
    <w:p w14:paraId="5D088AA8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Se ejecutaron los comandos de diagnóstico </w:t>
      </w:r>
      <w:r>
        <w:rPr>
          <w:rStyle w:val="CdigoHTML"/>
          <w:lang w:val="es-ES"/>
        </w:rPr>
        <w:t>nslookup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ping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desde un ordenador externo fuera de la red de Azure: </w:t>
      </w:r>
    </w:p>
    <w:p w14:paraId="2BBC3B9B" w14:textId="77777777" w:rsidR="001315D1" w:rsidRDefault="001315D1">
      <w:pPr>
        <w:pStyle w:val="HTMLconformatoprevio"/>
        <w:divId w:val="97339320"/>
        <w:rPr>
          <w:lang w:val="es-ES"/>
        </w:rPr>
      </w:pPr>
    </w:p>
    <w:p w14:paraId="6F476459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C:\&gt; nslookup aurasmartparking.eastus.cloudapp.azure.com</w:t>
      </w:r>
    </w:p>
    <w:p w14:paraId="20E1AFA2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Servidor:  dns.google</w:t>
      </w:r>
    </w:p>
    <w:p w14:paraId="0D1B92BA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Address:   8.8.8.8</w:t>
      </w:r>
    </w:p>
    <w:p w14:paraId="75D897DF" w14:textId="77777777" w:rsidR="001315D1" w:rsidRDefault="001315D1">
      <w:pPr>
        <w:pStyle w:val="HTMLconformatoprevio"/>
        <w:divId w:val="97339320"/>
        <w:rPr>
          <w:lang w:val="es-ES"/>
        </w:rPr>
      </w:pPr>
    </w:p>
    <w:p w14:paraId="11474FF5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Respuesta no autoritativa:</w:t>
      </w:r>
    </w:p>
    <w:p w14:paraId="77D32CE9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Nombre:    aurasmartparking.eastus.cloudapp.azure.com</w:t>
      </w:r>
    </w:p>
    <w:p w14:paraId="7B6EEEB6" w14:textId="77777777" w:rsidR="001315D1" w:rsidRDefault="001315D1">
      <w:pPr>
        <w:pStyle w:val="HTMLconformatoprevio"/>
        <w:divId w:val="97339320"/>
        <w:rPr>
          <w:lang w:val="es-ES"/>
        </w:rPr>
      </w:pPr>
      <w:r>
        <w:rPr>
          <w:lang w:val="es-ES"/>
        </w:rPr>
        <w:t>Address:   20.124.68.142</w:t>
      </w:r>
    </w:p>
    <w:p w14:paraId="69C8B6EC" w14:textId="77777777" w:rsidR="001315D1" w:rsidRDefault="001315D1">
      <w:pPr>
        <w:shd w:val="clear" w:color="auto" w:fill="F0F9FF"/>
        <w:jc w:val="center"/>
        <w:divId w:val="148181724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4: Consola de comandos con 'nslookup' y 'ping' resolviendo exitosamente el dominio público] </w:t>
      </w:r>
    </w:p>
    <w:p w14:paraId="541E70D9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4: Verificación de resolución de nombres DNS confirmando el direccionamiento del FQDN hacia la IP pública de la máquina virtual.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2EDC0B00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PUBLICACIÓN WEB Y COMPROBACIÓN EXTERNA</w:t>
      </w:r>
    </w:p>
    <w:p w14:paraId="4A9ED47E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El Producto Mínimo Viable fue probado accediendo desde navegadores web externos (Google Chrome, Microsoft Edge y navegadores móviles), validando que la aplicación carga sin errores, con tiempos de respuesta de 180 ms y plena interactividad. </w:t>
      </w:r>
    </w:p>
    <w:p w14:paraId="4A4AC947" w14:textId="77777777" w:rsidR="001315D1" w:rsidRDefault="001315D1">
      <w:pPr>
        <w:numPr>
          <w:ilvl w:val="0"/>
          <w:numId w:val="5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URL Pública de Demostración: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hyperlink r:id="rId5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http://aurasmartparking.eastus.cloudapp.azure.com</w:t>
        </w:r>
      </w:hyperlink>
    </w:p>
    <w:p w14:paraId="32188B06" w14:textId="77777777" w:rsidR="001315D1" w:rsidRDefault="001315D1">
      <w:pPr>
        <w:numPr>
          <w:ilvl w:val="0"/>
          <w:numId w:val="5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Diseño y Experiencia: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Interfaz moderna con fuentes cuadradas y anchas (</w:t>
      </w:r>
      <w:r>
        <w:rPr>
          <w:rStyle w:val="nfasis"/>
          <w:rFonts w:ascii="Segoe UI" w:eastAsia="Times New Roman" w:hAnsi="Segoe UI" w:cs="Segoe UI"/>
          <w:color w:val="1E293B"/>
          <w:sz w:val="22"/>
          <w:szCs w:val="22"/>
          <w:lang w:val="es-ES"/>
        </w:rPr>
        <w:t>Unbounded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y </w:t>
      </w:r>
      <w:r>
        <w:rPr>
          <w:rStyle w:val="nfasis"/>
          <w:rFonts w:ascii="Segoe UI" w:eastAsia="Times New Roman" w:hAnsi="Segoe UI" w:cs="Segoe UI"/>
          <w:color w:val="1E293B"/>
          <w:sz w:val="22"/>
          <w:szCs w:val="22"/>
          <w:lang w:val="es-ES"/>
        </w:rPr>
        <w:t>Space Grotesk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>), visualizador 3D de maqueta y marcadores de estado gigantes.</w:t>
      </w:r>
    </w:p>
    <w:p w14:paraId="729A4409" w14:textId="77777777" w:rsidR="001315D1" w:rsidRDefault="001315D1">
      <w:pPr>
        <w:numPr>
          <w:ilvl w:val="0"/>
          <w:numId w:val="5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Modo Oscuro / Claro: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Sincronización instantánea de tema visual mediante CSS tokens.</w:t>
      </w:r>
    </w:p>
    <w:p w14:paraId="23310BD3" w14:textId="77777777" w:rsidR="001315D1" w:rsidRDefault="001315D1">
      <w:pPr>
        <w:shd w:val="clear" w:color="auto" w:fill="F0F9FF"/>
        <w:jc w:val="center"/>
        <w:divId w:val="895046329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5: Navegador web externo accediendo a http://aurasmartparking.eastus.cloudapp.azure.com mostrando el sitio activo] </w:t>
      </w:r>
    </w:p>
    <w:p w14:paraId="2B9F6F8D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5: Pantalla principal de AURA Smart Parking cargada desde un equipo externo a través de Internet Information Services (IIS).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1E873C28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 EVIDENCIA DE LAS OPERACIONES CRUD</w:t>
      </w:r>
    </w:p>
    <w:p w14:paraId="451B8C65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El flujo operativo del estacionamiento implementa las cuatro operaciones fundamentales del modelo CRUD: </w:t>
      </w:r>
    </w:p>
    <w:p w14:paraId="4CE5CB91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7.1 CREATE (Crear Reserva de Espacio)</w:t>
      </w:r>
    </w:p>
    <w:p w14:paraId="26BF6174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Descripción: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Un usuario selecciona un cupo libre (ej. E-01), digita la patente del vehículo (</w:t>
      </w:r>
      <w:r>
        <w:rPr>
          <w:rStyle w:val="CdigoHTML"/>
          <w:lang w:val="es-ES"/>
        </w:rPr>
        <w:t>CL-2026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), el nombre del conductor y el tiempo estimado. El backend procesa la petición en </w:t>
      </w:r>
      <w:r>
        <w:rPr>
          <w:rStyle w:val="CdigoHTML"/>
          <w:lang w:val="es-ES"/>
        </w:rPr>
        <w:t>POST /api/parking/reserve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, cambia el estado a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RESERVADO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y genera un comprobante con código QR y código de reserva único. </w:t>
      </w:r>
    </w:p>
    <w:p w14:paraId="170A6893" w14:textId="77777777" w:rsidR="001315D1" w:rsidRDefault="001315D1">
      <w:pPr>
        <w:shd w:val="clear" w:color="auto" w:fill="F0F9FF"/>
        <w:jc w:val="center"/>
        <w:divId w:val="828131583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6: Formulario de reserva con patente chilena ingresada y el pase digital generado con código QR] </w:t>
      </w:r>
    </w:p>
    <w:p w14:paraId="055A832F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6: Evidencia de la operación CREATE: registro de reserva y emisión del pase de acceso digital con código QR.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7C6742E4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7.2 READ (Consultar Estado de Cupos y Telemetría)</w:t>
      </w:r>
    </w:p>
    <w:p w14:paraId="207E1419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Descripción: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La aplicación lee de forma periódica cada 2.5 segundos el estado de los 6 espacios de estacionamiento a través de </w:t>
      </w:r>
      <w:r>
        <w:rPr>
          <w:rStyle w:val="CdigoHTML"/>
          <w:lang w:val="es-ES"/>
        </w:rPr>
        <w:t>GET /api/parking/state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>, actualizando los contadores de cupos libres (</w:t>
      </w:r>
      <w:r>
        <w:rPr>
          <w:rStyle w:val="CdigoHTML"/>
          <w:lang w:val="es-ES"/>
        </w:rPr>
        <w:t>4 / 6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), la réplica del display LCD 16x2 y la tabla de auditoría en tiempo real. </w:t>
      </w:r>
    </w:p>
    <w:p w14:paraId="1FD5D2E2" w14:textId="77777777" w:rsidR="001315D1" w:rsidRDefault="001315D1">
      <w:pPr>
        <w:shd w:val="clear" w:color="auto" w:fill="F0F9FF"/>
        <w:jc w:val="center"/>
        <w:divId w:val="2001234220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7: Vista de los 6 espacios de estacionamiento y el tablero analítico con el conteo de cupos libres y ocupados] </w:t>
      </w:r>
    </w:p>
    <w:p w14:paraId="6907ECBC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7: Evidencia de la operación READ: consulta en tiempo real del estado de ocupación y distancias en centímetros de los sensores.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7011D0D2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7.3 UPDATE (Actualización de Estado de Ocupación y Barreras)</w:t>
      </w:r>
    </w:p>
    <w:p w14:paraId="7684F109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Descripción: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Cuando el sensor ultrasónico HC-SR04 de la maqueta física detecta un automóvil a menos de 10 cm (ej. </w:t>
      </w:r>
      <w:r>
        <w:rPr>
          <w:rStyle w:val="CdigoHTML"/>
          <w:lang w:val="es-ES"/>
        </w:rPr>
        <w:t>6.4 cm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), el sistema ejecuta </w:t>
      </w:r>
      <w:r>
        <w:rPr>
          <w:rStyle w:val="CdigoHTML"/>
          <w:lang w:val="es-ES"/>
        </w:rPr>
        <w:t>POST /api/parking/telemetry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, actualizando el estado de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LIBRE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a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OCUPADO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, encendiendo el LED rojo físico y dibujando el vehículo adentro. Asimismo, la orden </w:t>
      </w:r>
      <w:r>
        <w:rPr>
          <w:rStyle w:val="CdigoHTML"/>
          <w:lang w:val="es-ES"/>
        </w:rPr>
        <w:t>POST /api/parking/barrier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rota el servomotor SG90 a 90° para abrir la barrera. </w:t>
      </w:r>
    </w:p>
    <w:p w14:paraId="651FE412" w14:textId="77777777" w:rsidR="001315D1" w:rsidRDefault="001315D1">
      <w:pPr>
        <w:shd w:val="clear" w:color="auto" w:fill="F0F9FF"/>
        <w:jc w:val="center"/>
        <w:divId w:val="1987391899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8: Espacio E-02 en estado OCUPADO con el auto deportivo vectorizado y distancia de 6.4 cm] </w:t>
      </w:r>
    </w:p>
    <w:p w14:paraId="137D85D8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8: Evidencia de la operación UPDATE: actualización dinámica de ocupación tras la lectura del sensor ultrasónico y apertura de barrera.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51847A3F" w14:textId="77777777" w:rsidR="001315D1" w:rsidRDefault="001315D1">
      <w:pPr>
        <w:pStyle w:val="Ttulo3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7.4 DELETE (Liberación de Cupo y Checkout)</w:t>
      </w:r>
    </w:p>
    <w:p w14:paraId="6252A75D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Descripción: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Cuando un vehículo abandona el estacionamiento, el operador pulsa </w:t>
      </w:r>
      <w:r>
        <w:rPr>
          <w:rStyle w:val="nfasis"/>
          <w:rFonts w:ascii="Segoe UI" w:hAnsi="Segoe UI" w:cs="Segoe UI"/>
          <w:color w:val="1E293B"/>
          <w:sz w:val="22"/>
          <w:szCs w:val="22"/>
          <w:lang w:val="es-ES"/>
        </w:rPr>
        <w:t>"Retirar Auto / Cobrar"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 o el sensor de salida registra el paso. Se envía </w:t>
      </w:r>
      <w:r>
        <w:rPr>
          <w:rStyle w:val="CdigoHTML"/>
          <w:lang w:val="es-ES"/>
        </w:rPr>
        <w:t>POST /api/parking/release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, calculando la tarifa final por minuto transcurrido ($35 CLP/min), eliminando la asignación de la patente y restableciendo el espacio a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LIBRE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. </w:t>
      </w:r>
    </w:p>
    <w:p w14:paraId="17EB8AE1" w14:textId="77777777" w:rsidR="001315D1" w:rsidRDefault="001315D1">
      <w:pPr>
        <w:shd w:val="clear" w:color="auto" w:fill="F0F9FF"/>
        <w:jc w:val="center"/>
        <w:divId w:val="189999395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9: Confirmación de liberación del espacio con desglose del cobro final y espacio volviendo al estado 'LIBRE'] </w:t>
      </w:r>
    </w:p>
    <w:p w14:paraId="423BA963" w14:textId="77777777" w:rsidR="001315D1" w:rsidRDefault="001315D1">
      <w:pPr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9: Evidencia de la operación DELETE: checkout vehicular, cobro de tarifa calculada y liberación del cupo en el sistema.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05DE1808" w14:textId="77777777" w:rsidR="001315D1" w:rsidRDefault="001315D1">
      <w:pPr>
        <w:pStyle w:val="Ttulo2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8. CONTROL DE VERSIONES Y TRABAJO EN GITHUB</w:t>
      </w:r>
    </w:p>
    <w:p w14:paraId="344C8EF3" w14:textId="77777777" w:rsidR="001315D1" w:rsidRDefault="001315D1">
      <w:pPr>
        <w:pStyle w:val="NormalWeb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El desarrollo del software, firmware de Arduino y documentación se gestionó mediante control de versiones con Git, publicado en el repositorio público de GitHub: </w:t>
      </w:r>
    </w:p>
    <w:p w14:paraId="7814C1E9" w14:textId="77777777" w:rsidR="001315D1" w:rsidRDefault="001315D1">
      <w:pPr>
        <w:numPr>
          <w:ilvl w:val="0"/>
          <w:numId w:val="6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Repositorio GitHub: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hyperlink r:id="rId6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https://github.com/PaulFL808/INTELIGEMENTE-ESTACIONADO.git</w:t>
        </w:r>
      </w:hyperlink>
    </w:p>
    <w:p w14:paraId="4F600C58" w14:textId="77777777" w:rsidR="001315D1" w:rsidRDefault="001315D1">
      <w:pPr>
        <w:numPr>
          <w:ilvl w:val="0"/>
          <w:numId w:val="6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Rama de Producción: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main</w:t>
      </w:r>
    </w:p>
    <w:p w14:paraId="32C659D2" w14:textId="77777777" w:rsidR="001315D1" w:rsidRDefault="001315D1">
      <w:pPr>
        <w:numPr>
          <w:ilvl w:val="0"/>
          <w:numId w:val="6"/>
        </w:numPr>
        <w:spacing w:before="100" w:beforeAutospacing="1" w:after="6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Convención de Commits: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Mensajes semánticos en español (</w:t>
      </w:r>
      <w:r>
        <w:rPr>
          <w:rStyle w:val="CdigoHTML"/>
          <w:lang w:val="es-ES"/>
        </w:rPr>
        <w:t>feat: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fix: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docs: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>) evidenciando los aportes de los integrantes.</w:t>
      </w:r>
    </w:p>
    <w:p w14:paraId="7E709C8F" w14:textId="77777777" w:rsidR="001315D1" w:rsidRDefault="001315D1">
      <w:pPr>
        <w:shd w:val="clear" w:color="auto" w:fill="F0F9FF"/>
        <w:spacing w:before="300" w:after="120"/>
        <w:ind w:left="600" w:right="600"/>
        <w:jc w:val="center"/>
        <w:divId w:val="1466004119"/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0369A1"/>
          <w:sz w:val="22"/>
          <w:szCs w:val="22"/>
          <w:lang w:val="es-ES"/>
        </w:rPr>
        <w:t xml:space="preserve">[PEGAR AQUÍ CAPTURA 10: Página principal del repositorio en GitHub (PaulFL808/INTELIGEMENTE-ESTACIONADO) mostrando la lista de archivos y commits en español] </w:t>
      </w:r>
    </w:p>
    <w:p w14:paraId="413320E5" w14:textId="77777777" w:rsidR="001315D1" w:rsidRDefault="001315D1">
      <w:pPr>
        <w:ind w:left="600" w:right="60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Style w:val="figura-desc1"/>
          <w:rFonts w:ascii="Segoe UI" w:eastAsia="Times New Roman" w:hAnsi="Segoe UI" w:cs="Segoe UI"/>
          <w:lang w:val="es-ES"/>
        </w:rPr>
        <w:t>Figura 10: Repositorio oficial en GitHub evidenciando la estructura de código fuente, esquemas de Arduino y documentación técnica.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</w:t>
      </w:r>
    </w:p>
    <w:p w14:paraId="6181D046" w14:textId="77777777" w:rsidR="001315D1" w:rsidRDefault="001315D1">
      <w:pPr>
        <w:pStyle w:val="Ttulo2"/>
        <w:ind w:left="600" w:right="600"/>
        <w:divId w:val="9733932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9. LISTA DE CHEQUEO PARA LA PRESENTACIÓN</w:t>
      </w:r>
    </w:p>
    <w:p w14:paraId="4C1FFA86" w14:textId="77777777" w:rsidR="001315D1" w:rsidRDefault="001315D1">
      <w:pPr>
        <w:pStyle w:val="NormalWeb"/>
        <w:ind w:left="600" w:right="600"/>
        <w:divId w:val="97339320"/>
        <w:rPr>
          <w:rFonts w:ascii="Segoe UI" w:hAnsi="Segoe UI" w:cs="Segoe UI"/>
          <w:color w:val="1E293B"/>
          <w:sz w:val="22"/>
          <w:szCs w:val="22"/>
          <w:lang w:val="es-ES"/>
        </w:rPr>
      </w:pP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Para la defensa del </w:t>
      </w:r>
      <w:r>
        <w:rPr>
          <w:rStyle w:val="Fuerte"/>
          <w:rFonts w:ascii="Segoe UI" w:hAnsi="Segoe UI" w:cs="Segoe UI"/>
          <w:color w:val="1E293B"/>
          <w:sz w:val="22"/>
          <w:szCs w:val="22"/>
          <w:lang w:val="es-ES"/>
        </w:rPr>
        <w:t>miércoles 28 de octubre a las 09:00 hrs en el Auditorio 1 del Edificio 91 (Tercer Piso)</w:t>
      </w:r>
      <w:r>
        <w:rPr>
          <w:rFonts w:ascii="Segoe UI" w:hAnsi="Segoe UI" w:cs="Segoe UI"/>
          <w:color w:val="1E293B"/>
          <w:sz w:val="22"/>
          <w:szCs w:val="22"/>
          <w:lang w:val="es-ES"/>
        </w:rPr>
        <w:t xml:space="preserve">, el equipo valida los siguientes compromisos: </w:t>
      </w:r>
    </w:p>
    <w:p w14:paraId="01DAD281" w14:textId="77777777" w:rsidR="001315D1" w:rsidRDefault="001315D1">
      <w:pPr>
        <w:numPr>
          <w:ilvl w:val="0"/>
          <w:numId w:val="7"/>
        </w:numPr>
        <w:spacing w:before="100" w:beforeAutospacing="1" w:after="60"/>
        <w:ind w:left="1320" w:right="60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[x] </w:t>
      </w: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Vestimenta: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Todo el equipo asistirá con </w:t>
      </w: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Tenida Semi-Formal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conforme a la pauta de evaluación.</w:t>
      </w:r>
    </w:p>
    <w:p w14:paraId="42CA60F3" w14:textId="77777777" w:rsidR="001315D1" w:rsidRDefault="001315D1">
      <w:pPr>
        <w:numPr>
          <w:ilvl w:val="0"/>
          <w:numId w:val="7"/>
        </w:numPr>
        <w:spacing w:before="100" w:beforeAutospacing="1" w:after="60"/>
        <w:ind w:left="1320" w:right="60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[x] </w:t>
      </w: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URL de Demostración: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El sitio web responderá en vivo en la URL pública de Azure.</w:t>
      </w:r>
    </w:p>
    <w:p w14:paraId="68F62C0F" w14:textId="77777777" w:rsidR="001315D1" w:rsidRDefault="001315D1">
      <w:pPr>
        <w:numPr>
          <w:ilvl w:val="0"/>
          <w:numId w:val="7"/>
        </w:numPr>
        <w:spacing w:before="100" w:beforeAutospacing="1" w:after="60"/>
        <w:ind w:left="1320" w:right="60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[x] </w:t>
      </w: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Hardware Preparado: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Maqueta con Arduino UNO R3, sensores HC-SR04 y cable USB listos para enlace con Web Serial API.</w:t>
      </w:r>
    </w:p>
    <w:p w14:paraId="47052DDD" w14:textId="77777777" w:rsidR="001315D1" w:rsidRDefault="001315D1">
      <w:pPr>
        <w:numPr>
          <w:ilvl w:val="0"/>
          <w:numId w:val="7"/>
        </w:numPr>
        <w:spacing w:before="100" w:beforeAutospacing="1" w:after="60"/>
        <w:ind w:left="1320" w:right="60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[x] </w:t>
      </w: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Demostración CRUD: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Flujo completo preparado para recorrerse en menos de 5 minutos ante la comisión.</w:t>
      </w:r>
    </w:p>
    <w:p w14:paraId="2CBD5F23" w14:textId="77777777" w:rsidR="001315D1" w:rsidRDefault="001315D1">
      <w:pPr>
        <w:numPr>
          <w:ilvl w:val="0"/>
          <w:numId w:val="7"/>
        </w:numPr>
        <w:spacing w:before="100" w:beforeAutospacing="1" w:after="600"/>
        <w:ind w:left="1320" w:right="600"/>
        <w:divId w:val="97339320"/>
        <w:rPr>
          <w:rFonts w:ascii="Segoe UI" w:eastAsia="Times New Roman" w:hAnsi="Segoe UI" w:cs="Segoe UI"/>
          <w:color w:val="1E293B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[x] </w:t>
      </w:r>
      <w:r>
        <w:rPr>
          <w:rStyle w:val="Fuerte"/>
          <w:rFonts w:ascii="Segoe UI" w:eastAsia="Times New Roman" w:hAnsi="Segoe UI" w:cs="Segoe UI"/>
          <w:color w:val="1E293B"/>
          <w:sz w:val="22"/>
          <w:szCs w:val="22"/>
          <w:lang w:val="es-ES"/>
        </w:rPr>
        <w:t>Plan de Contingencia:</w:t>
      </w:r>
      <w:r>
        <w:rPr>
          <w:rFonts w:ascii="Segoe UI" w:eastAsia="Times New Roman" w:hAnsi="Segoe UI" w:cs="Segoe UI"/>
          <w:color w:val="1E293B"/>
          <w:sz w:val="22"/>
          <w:szCs w:val="22"/>
          <w:lang w:val="es-ES"/>
        </w:rPr>
        <w:t xml:space="preserve"> Simulador de hardware integrado en la propia página web ante cualquier eventual falla de conectividad física.</w:t>
      </w:r>
    </w:p>
    <w:sectPr w:rsidR="001315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238"/>
    <w:multiLevelType w:val="multilevel"/>
    <w:tmpl w:val="F4A8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58B0"/>
    <w:multiLevelType w:val="multilevel"/>
    <w:tmpl w:val="49F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234C2"/>
    <w:multiLevelType w:val="multilevel"/>
    <w:tmpl w:val="B0A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F4FB4"/>
    <w:multiLevelType w:val="multilevel"/>
    <w:tmpl w:val="D18C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0663C"/>
    <w:multiLevelType w:val="multilevel"/>
    <w:tmpl w:val="B76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63A9B"/>
    <w:multiLevelType w:val="multilevel"/>
    <w:tmpl w:val="299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E7D40"/>
    <w:multiLevelType w:val="multilevel"/>
    <w:tmpl w:val="9C1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775306">
    <w:abstractNumId w:val="2"/>
  </w:num>
  <w:num w:numId="2" w16cid:durableId="951284896">
    <w:abstractNumId w:val="4"/>
  </w:num>
  <w:num w:numId="3" w16cid:durableId="1851219586">
    <w:abstractNumId w:val="3"/>
  </w:num>
  <w:num w:numId="4" w16cid:durableId="1262493797">
    <w:abstractNumId w:val="1"/>
  </w:num>
  <w:num w:numId="5" w16cid:durableId="1563909514">
    <w:abstractNumId w:val="0"/>
  </w:num>
  <w:num w:numId="6" w16cid:durableId="884025238">
    <w:abstractNumId w:val="5"/>
  </w:num>
  <w:num w:numId="7" w16cid:durableId="1758473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D1"/>
    <w:rsid w:val="000236D1"/>
    <w:rsid w:val="001315D1"/>
    <w:rsid w:val="004E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8BB25"/>
  <w15:chartTrackingRefBased/>
  <w15:docId w15:val="{AADDB271-E9EE-45FD-ABFC-B82B47E2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6" w:color="0284C7"/>
      </w:pBdr>
      <w:spacing w:before="360" w:after="100" w:afterAutospacing="1"/>
      <w:outlineLvl w:val="0"/>
    </w:pPr>
    <w:rPr>
      <w:b/>
      <w:bCs/>
      <w:caps/>
      <w:color w:val="0F172A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CBD5E1"/>
      </w:pBdr>
      <w:spacing w:before="300" w:after="100" w:afterAutospacing="1"/>
      <w:outlineLvl w:val="1"/>
    </w:pPr>
    <w:rPr>
      <w:b/>
      <w:bCs/>
      <w:color w:val="1E3A8A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10" w:after="100" w:afterAutospacing="1"/>
      <w:outlineLvl w:val="2"/>
    </w:pPr>
    <w:rPr>
      <w:b/>
      <w:bCs/>
      <w:color w:val="0369A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0F172A"/>
      <w:sz w:val="19"/>
      <w:szCs w:val="19"/>
      <w:shd w:val="clear" w:color="auto" w:fill="F1F5F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9" w:color="E2E8F0"/>
        <w:left w:val="single" w:sz="6" w:space="9" w:color="E2E8F0"/>
        <w:bottom w:val="single" w:sz="6" w:space="9" w:color="E2E8F0"/>
        <w:right w:val="single" w:sz="6" w:space="9" w:color="E2E8F0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0F172A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ortada">
    <w:name w:val="portada"/>
    <w:basedOn w:val="Normal"/>
    <w:pPr>
      <w:pBdr>
        <w:top w:val="single" w:sz="12" w:space="23" w:color="0284C7"/>
        <w:left w:val="single" w:sz="12" w:space="23" w:color="0284C7"/>
        <w:bottom w:val="single" w:sz="12" w:space="23" w:color="0284C7"/>
        <w:right w:val="single" w:sz="12" w:space="23" w:color="0284C7"/>
      </w:pBdr>
      <w:shd w:val="clear" w:color="auto" w:fill="F8FAFC"/>
      <w:spacing w:before="100" w:beforeAutospacing="1" w:after="600"/>
      <w:jc w:val="center"/>
    </w:pPr>
  </w:style>
  <w:style w:type="paragraph" w:customStyle="1" w:styleId="figura-box">
    <w:name w:val="figura-box"/>
    <w:basedOn w:val="Normal"/>
    <w:pPr>
      <w:pBdr>
        <w:top w:val="dashed" w:sz="12" w:space="15" w:color="0284C7"/>
        <w:left w:val="dashed" w:sz="12" w:space="15" w:color="0284C7"/>
        <w:bottom w:val="dashed" w:sz="12" w:space="15" w:color="0284C7"/>
        <w:right w:val="dashed" w:sz="12" w:space="15" w:color="0284C7"/>
      </w:pBdr>
      <w:shd w:val="clear" w:color="auto" w:fill="F0F9FF"/>
      <w:spacing w:before="300" w:after="120"/>
      <w:jc w:val="center"/>
    </w:pPr>
    <w:rPr>
      <w:b/>
      <w:bCs/>
      <w:color w:val="0369A1"/>
    </w:rPr>
  </w:style>
  <w:style w:type="paragraph" w:customStyle="1" w:styleId="figura-desc">
    <w:name w:val="figura-desc"/>
    <w:basedOn w:val="Normal"/>
    <w:pPr>
      <w:spacing w:before="100" w:beforeAutospacing="1" w:after="300"/>
      <w:jc w:val="center"/>
    </w:pPr>
    <w:rPr>
      <w:i/>
      <w:iCs/>
      <w:color w:val="475569"/>
      <w:sz w:val="19"/>
      <w:szCs w:val="19"/>
    </w:rPr>
  </w:style>
  <w:style w:type="paragraph" w:customStyle="1" w:styleId="badge">
    <w:name w:val="badge"/>
    <w:basedOn w:val="Normal"/>
    <w:pPr>
      <w:spacing w:before="100" w:beforeAutospacing="1" w:after="60"/>
    </w:pPr>
    <w:rPr>
      <w:b/>
      <w:bCs/>
      <w:sz w:val="18"/>
      <w:szCs w:val="18"/>
    </w:rPr>
  </w:style>
  <w:style w:type="paragraph" w:customStyle="1" w:styleId="badge-allow">
    <w:name w:val="badge-allow"/>
    <w:basedOn w:val="Normal"/>
    <w:pPr>
      <w:shd w:val="clear" w:color="auto" w:fill="DCFCE7"/>
      <w:spacing w:before="100" w:beforeAutospacing="1" w:after="60"/>
    </w:pPr>
    <w:rPr>
      <w:color w:val="166534"/>
    </w:rPr>
  </w:style>
  <w:style w:type="paragraph" w:customStyle="1" w:styleId="badge-deny">
    <w:name w:val="badge-deny"/>
    <w:basedOn w:val="Normal"/>
    <w:pPr>
      <w:shd w:val="clear" w:color="auto" w:fill="FEE2E2"/>
      <w:spacing w:before="100" w:beforeAutospacing="1" w:after="60"/>
    </w:pPr>
    <w:rPr>
      <w:color w:val="991B1B"/>
    </w:rPr>
  </w:style>
  <w:style w:type="paragraph" w:customStyle="1" w:styleId="badge-tag">
    <w:name w:val="badge-tag"/>
    <w:basedOn w:val="Normal"/>
    <w:pPr>
      <w:shd w:val="clear" w:color="auto" w:fill="E0F2FE"/>
      <w:spacing w:before="100" w:beforeAutospacing="1" w:after="60"/>
    </w:pPr>
    <w:rPr>
      <w:color w:val="0369A1"/>
    </w:rPr>
  </w:style>
  <w:style w:type="paragraph" w:customStyle="1" w:styleId="page-break">
    <w:name w:val="page-break"/>
    <w:basedOn w:val="Normal"/>
    <w:pPr>
      <w:pageBreakBefore/>
      <w:spacing w:before="100" w:beforeAutospacing="1" w:after="60"/>
    </w:pPr>
  </w:style>
  <w:style w:type="paragraph" w:customStyle="1" w:styleId="subtitulo">
    <w:name w:val="subtitulo"/>
    <w:basedOn w:val="Normal"/>
    <w:pPr>
      <w:spacing w:before="100" w:beforeAutospacing="1" w:after="60"/>
    </w:pPr>
  </w:style>
  <w:style w:type="paragraph" w:customStyle="1" w:styleId="datos">
    <w:name w:val="datos"/>
    <w:basedOn w:val="Normal"/>
    <w:pPr>
      <w:spacing w:before="100" w:beforeAutospacing="1" w:after="60"/>
    </w:pPr>
  </w:style>
  <w:style w:type="paragraph" w:customStyle="1" w:styleId="subtitulo1">
    <w:name w:val="subtitulo1"/>
    <w:basedOn w:val="Normal"/>
    <w:pPr>
      <w:spacing w:before="100" w:beforeAutospacing="1" w:after="300"/>
    </w:pPr>
    <w:rPr>
      <w:b/>
      <w:bCs/>
      <w:color w:val="0284C7"/>
      <w:sz w:val="26"/>
      <w:szCs w:val="26"/>
    </w:rPr>
  </w:style>
  <w:style w:type="paragraph" w:customStyle="1" w:styleId="datos1">
    <w:name w:val="datos1"/>
    <w:basedOn w:val="Normal"/>
    <w:pPr>
      <w:pBdr>
        <w:top w:val="dashed" w:sz="6" w:space="11" w:color="CBD5E1"/>
      </w:pBdr>
      <w:spacing w:before="375" w:after="100" w:afterAutospacing="1"/>
    </w:pPr>
    <w:rPr>
      <w:color w:val="475569"/>
      <w:sz w:val="20"/>
      <w:szCs w:val="20"/>
    </w:rPr>
  </w:style>
  <w:style w:type="paragraph" w:customStyle="1" w:styleId="subtitulo2">
    <w:name w:val="subtitulo2"/>
    <w:basedOn w:val="Normal"/>
    <w:pPr>
      <w:spacing w:before="100" w:beforeAutospacing="1" w:after="300"/>
    </w:pPr>
    <w:rPr>
      <w:b/>
      <w:bCs/>
      <w:color w:val="0284C7"/>
      <w:sz w:val="26"/>
      <w:szCs w:val="26"/>
    </w:rPr>
  </w:style>
  <w:style w:type="paragraph" w:customStyle="1" w:styleId="datos2">
    <w:name w:val="datos2"/>
    <w:basedOn w:val="Normal"/>
    <w:pPr>
      <w:pBdr>
        <w:top w:val="dashed" w:sz="6" w:space="11" w:color="CBD5E1"/>
      </w:pBdr>
      <w:spacing w:before="375" w:after="100" w:afterAutospacing="1"/>
    </w:pPr>
    <w:rPr>
      <w:color w:val="475569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figura-desc1">
    <w:name w:val="figura-desc1"/>
    <w:basedOn w:val="Fuentedeprrafopredeter"/>
    <w:rPr>
      <w:i/>
      <w:iCs/>
      <w:vanish w:val="0"/>
      <w:webHidden w:val="0"/>
      <w:color w:val="475569"/>
      <w:sz w:val="19"/>
      <w:szCs w:val="19"/>
      <w:specVanish w:val="0"/>
    </w:rPr>
  </w:style>
  <w:style w:type="character" w:customStyle="1" w:styleId="badge1">
    <w:name w:val="badge1"/>
    <w:basedOn w:val="Fuentedeprrafopredeter"/>
    <w:rPr>
      <w:b/>
      <w:bCs/>
      <w:sz w:val="18"/>
      <w:szCs w:val="18"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9320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4234">
          <w:marLeft w:val="0"/>
          <w:marRight w:val="0"/>
          <w:marTop w:val="0"/>
          <w:marBottom w:val="600"/>
          <w:divBdr>
            <w:top w:val="single" w:sz="12" w:space="23" w:color="0284C7"/>
            <w:left w:val="single" w:sz="12" w:space="23" w:color="0284C7"/>
            <w:bottom w:val="none" w:sz="0" w:space="0" w:color="auto"/>
            <w:right w:val="single" w:sz="12" w:space="23" w:color="0284C7"/>
          </w:divBdr>
          <w:divsChild>
            <w:div w:id="14504696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77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945">
              <w:marLeft w:val="0"/>
              <w:marRight w:val="0"/>
              <w:marTop w:val="375"/>
              <w:marBottom w:val="0"/>
              <w:divBdr>
                <w:top w:val="dashed" w:sz="6" w:space="11" w:color="CBD5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8882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1205941209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1615095906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148181724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895046329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828131583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2001234220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1987391899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189999395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  <w:div w:id="1466004119">
          <w:marLeft w:val="0"/>
          <w:marRight w:val="0"/>
          <w:marTop w:val="300"/>
          <w:marBottom w:val="120"/>
          <w:divBdr>
            <w:top w:val="dashed" w:sz="12" w:space="15" w:color="0284C7"/>
            <w:left w:val="dashed" w:sz="12" w:space="15" w:color="0284C7"/>
            <w:bottom w:val="dashed" w:sz="12" w:space="15" w:color="0284C7"/>
            <w:right w:val="dashed" w:sz="12" w:space="15" w:color="0284C7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ulFL808/INTELIGEMENTE-ESTACIONADO.git" TargetMode="External"/><Relationship Id="rId5" Type="http://schemas.openxmlformats.org/officeDocument/2006/relationships/hyperlink" Target="http://aurasmartparking.eastus.cloudapp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1984</Words>
  <Characters>10915</Characters>
  <Application>Microsoft Office Word</Application>
  <DocSecurity>0</DocSecurity>
  <Lines>90</Lines>
  <Paragraphs>25</Paragraphs>
  <ScaleCrop>false</ScaleCrop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Configuración y Despliegue de un MVP en Microsoft Azure</dc:title>
  <dc:subject/>
  <dc:creator>PAUL CHRISTOPHER FERRADA LARA</dc:creator>
  <cp:keywords/>
  <dc:description/>
  <cp:lastModifiedBy>PAUL CHRISTOPHER FERRADA LARA</cp:lastModifiedBy>
  <cp:revision>2</cp:revision>
  <dcterms:created xsi:type="dcterms:W3CDTF">2026-10-21T13:47:00Z</dcterms:created>
  <dcterms:modified xsi:type="dcterms:W3CDTF">2026-10-21T13:47:00Z</dcterms:modified>
</cp:coreProperties>
</file>