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40DC46E0" w14:textId="6E4D2E95" w:rsidR="003A37E0" w:rsidRDefault="00000000">
      <w:pPr>
        <w:jc w:val="center"/>
        <w:rPr>
          <w:rFonts w:ascii="Times New Roman" w:eastAsia="SimSun" w:hAnsi="Times New Roman" w:cs="Times New Roman"/>
        </w:rPr>
      </w:pPr>
      <w:r>
        <w:rPr>
          <w:rFonts w:ascii="Times New Roman" w:hAnsi="Times New Roman" w:cs="Times New Roman"/>
        </w:rPr>
        <w:t xml:space="preserve">Week </w:t>
      </w:r>
      <w:r w:rsidR="00076A25">
        <w:rPr>
          <w:rFonts w:ascii="Times New Roman" w:hAnsi="Times New Roman" w:cs="Times New Roman"/>
        </w:rPr>
        <w:t>2</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704B26">
        <w:rPr>
          <w:rFonts w:ascii="Times New Roman" w:eastAsia="SimSun" w:hAnsi="Times New Roman" w:cs="Times New Roman"/>
        </w:rPr>
        <w:t>Personal Learning Journal</w:t>
      </w:r>
    </w:p>
    <w:p w14:paraId="5D97CBBA" w14:textId="5D3261CA" w:rsidR="003A37E0" w:rsidRDefault="0096247D">
      <w:pPr>
        <w:jc w:val="center"/>
        <w:rPr>
          <w:rFonts w:ascii="Times New Roman" w:hAnsi="Times New Roman" w:cs="Times New Roman"/>
        </w:rPr>
      </w:pPr>
      <w:r>
        <w:rPr>
          <w:rFonts w:ascii="Times New Roman" w:eastAsia="SimSun" w:hAnsi="Times New Roman" w:cs="Times New Roman"/>
        </w:rPr>
        <w:t>(</w:t>
      </w:r>
      <w:r w:rsidR="00076A25">
        <w:rPr>
          <w:rFonts w:ascii="Times New Roman" w:eastAsia="SimSun" w:hAnsi="Times New Roman" w:cs="Times New Roman"/>
        </w:rPr>
        <w:t>#2</w:t>
      </w:r>
      <w:r>
        <w:rPr>
          <w:rFonts w:ascii="Times New Roman" w:eastAsia="SimSun" w:hAnsi="Times New Roman" w:cs="Times New Roman"/>
        </w:rPr>
        <w:t>)</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1ECC79A3" w:rsidR="003A37E0" w:rsidRDefault="00704B26">
      <w:pPr>
        <w:jc w:val="center"/>
        <w:rPr>
          <w:rFonts w:ascii="Times New Roman" w:hAnsi="Times New Roman"/>
        </w:rPr>
      </w:pPr>
      <w:r>
        <w:rPr>
          <w:rFonts w:ascii="Times New Roman" w:hAnsi="Times New Roman" w:cs="Times New Roman"/>
        </w:rPr>
        <w:t>1</w:t>
      </w:r>
      <w:r w:rsidR="00076A25">
        <w:rPr>
          <w:rFonts w:ascii="Times New Roman" w:hAnsi="Times New Roman" w:cs="Times New Roman"/>
        </w:rPr>
        <w:t>9</w:t>
      </w:r>
      <w:r w:rsidR="008E0372">
        <w:rPr>
          <w:rFonts w:ascii="Times New Roman" w:hAnsi="Times New Roman" w:cs="Times New Roman"/>
        </w:rPr>
        <w:t xml:space="preserve"> </w:t>
      </w:r>
      <w:r>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Helen Tanona</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2660AD46" w14:textId="77777777" w:rsidR="0096247D" w:rsidRDefault="0096247D">
      <w:pPr>
        <w:pStyle w:val="BodyText"/>
        <w:spacing w:after="0" w:line="480" w:lineRule="auto"/>
        <w:rPr>
          <w:rFonts w:ascii="Times New Roman" w:hAnsi="Times New Roman" w:cs="Times New Roman"/>
        </w:rPr>
      </w:pPr>
    </w:p>
    <w:p w14:paraId="52E19F52" w14:textId="4724BF42" w:rsidR="00704B26" w:rsidRPr="00AC0C17" w:rsidRDefault="000C3A37" w:rsidP="00704B26">
      <w:pPr>
        <w:pStyle w:val="BodyText"/>
        <w:spacing w:after="0" w:line="480" w:lineRule="auto"/>
        <w:rPr>
          <w:rFonts w:ascii="Times New Roman" w:hAnsi="Times New Roman" w:cs="Times New Roman"/>
          <w:b/>
          <w:bCs/>
        </w:rPr>
      </w:pPr>
      <w:r>
        <w:rPr>
          <w:rFonts w:ascii="Times New Roman" w:hAnsi="Times New Roman" w:cs="Times New Roman"/>
        </w:rPr>
        <w:tab/>
      </w:r>
      <w:r w:rsidR="00076A25" w:rsidRPr="00AC0C17">
        <w:rPr>
          <w:rFonts w:ascii="Times New Roman" w:hAnsi="Times New Roman" w:cs="Times New Roman"/>
          <w:b/>
          <w:bCs/>
        </w:rPr>
        <w:t>Project Scope:</w:t>
      </w:r>
    </w:p>
    <w:p w14:paraId="236B404A" w14:textId="797FE074" w:rsidR="004D4978" w:rsidRDefault="00704B26" w:rsidP="00076A25">
      <w:pPr>
        <w:pStyle w:val="BodyText"/>
        <w:spacing w:after="0" w:line="480" w:lineRule="auto"/>
        <w:rPr>
          <w:rFonts w:ascii="Times New Roman" w:hAnsi="Times New Roman" w:cs="Times New Roman"/>
        </w:rPr>
      </w:pPr>
      <w:r>
        <w:rPr>
          <w:rFonts w:ascii="Times New Roman" w:hAnsi="Times New Roman" w:cs="Times New Roman"/>
        </w:rPr>
        <w:tab/>
      </w:r>
      <w:r w:rsidR="00076A25">
        <w:rPr>
          <w:rFonts w:ascii="Times New Roman" w:hAnsi="Times New Roman" w:cs="Times New Roman"/>
        </w:rPr>
        <w:t>Project scope sets the boundaries to complete a project.  Project scope ensures people who approve and enact the project have the intricacies of the project during and onto completion of the project.  In addition, it holds the constraints that come with it.  The goal of the project scope is to enable stakeholders and managers to execute the project and meet expectations.</w:t>
      </w:r>
    </w:p>
    <w:p w14:paraId="2E0A5519" w14:textId="01F77BCA" w:rsidR="00076A25" w:rsidRPr="00AC0C17" w:rsidRDefault="00076A25" w:rsidP="00076A25">
      <w:pPr>
        <w:pStyle w:val="BodyText"/>
        <w:spacing w:after="0" w:line="480" w:lineRule="auto"/>
        <w:rPr>
          <w:rFonts w:ascii="Times New Roman" w:hAnsi="Times New Roman" w:cs="Times New Roman"/>
          <w:b/>
          <w:bCs/>
        </w:rPr>
      </w:pPr>
      <w:r>
        <w:rPr>
          <w:rFonts w:ascii="Times New Roman" w:hAnsi="Times New Roman" w:cs="Times New Roman"/>
        </w:rPr>
        <w:tab/>
      </w:r>
      <w:r w:rsidRPr="00AC0C17">
        <w:rPr>
          <w:rFonts w:ascii="Times New Roman" w:hAnsi="Times New Roman" w:cs="Times New Roman"/>
          <w:b/>
          <w:bCs/>
        </w:rPr>
        <w:t>Project Examples:</w:t>
      </w:r>
    </w:p>
    <w:p w14:paraId="3B5AD8A0" w14:textId="09BC7094" w:rsidR="004D4978" w:rsidRDefault="00076A25" w:rsidP="00076A25">
      <w:pPr>
        <w:pStyle w:val="BodyText"/>
        <w:numPr>
          <w:ilvl w:val="0"/>
          <w:numId w:val="2"/>
        </w:numPr>
        <w:spacing w:after="0" w:line="480" w:lineRule="auto"/>
        <w:rPr>
          <w:rFonts w:ascii="Times New Roman" w:hAnsi="Times New Roman" w:cs="Times New Roman"/>
        </w:rPr>
      </w:pPr>
      <w:r>
        <w:rPr>
          <w:rFonts w:ascii="Times New Roman" w:hAnsi="Times New Roman" w:cs="Times New Roman"/>
        </w:rPr>
        <w:t>Summary 1: [</w:t>
      </w:r>
      <w:r w:rsidR="00655D6D">
        <w:rPr>
          <w:rFonts w:ascii="Times New Roman" w:hAnsi="Times New Roman" w:cs="Times New Roman"/>
        </w:rPr>
        <w:t>Remodeling a School into an Apartment and Storage Facility]</w:t>
      </w:r>
    </w:p>
    <w:p w14:paraId="051D336B" w14:textId="36AAF3DF" w:rsidR="00076A25" w:rsidRDefault="00655D6D" w:rsidP="00076A25">
      <w:pPr>
        <w:pStyle w:val="BodyText"/>
        <w:numPr>
          <w:ilvl w:val="1"/>
          <w:numId w:val="2"/>
        </w:numPr>
        <w:spacing w:after="0" w:line="480" w:lineRule="auto"/>
        <w:rPr>
          <w:rFonts w:ascii="Times New Roman" w:hAnsi="Times New Roman" w:cs="Times New Roman"/>
        </w:rPr>
      </w:pPr>
      <w:r>
        <w:rPr>
          <w:rFonts w:ascii="Times New Roman" w:hAnsi="Times New Roman" w:cs="Times New Roman"/>
        </w:rPr>
        <w:t xml:space="preserve">Renovating existing buildings and removing </w:t>
      </w:r>
      <w:r w:rsidRPr="00655D6D">
        <w:rPr>
          <w:rFonts w:ascii="Times New Roman" w:hAnsi="Times New Roman" w:cs="Times New Roman" w:hint="eastAsia"/>
        </w:rPr>
        <w:t>asbestos</w:t>
      </w:r>
      <w:r>
        <w:rPr>
          <w:rFonts w:ascii="Times New Roman" w:hAnsi="Times New Roman" w:cs="Times New Roman"/>
        </w:rPr>
        <w:t>.  Remodel secondary buildings into storage units.  Excludes parking lot installation and removal of sports areas.</w:t>
      </w:r>
    </w:p>
    <w:p w14:paraId="0E4687FA" w14:textId="4BC4EDA8" w:rsidR="00655D6D" w:rsidRDefault="00655D6D" w:rsidP="00655D6D">
      <w:pPr>
        <w:pStyle w:val="BodyText"/>
        <w:numPr>
          <w:ilvl w:val="0"/>
          <w:numId w:val="2"/>
        </w:numPr>
        <w:spacing w:after="0" w:line="480" w:lineRule="auto"/>
        <w:rPr>
          <w:rFonts w:ascii="Times New Roman" w:hAnsi="Times New Roman" w:cs="Times New Roman"/>
        </w:rPr>
      </w:pPr>
      <w:r>
        <w:rPr>
          <w:rFonts w:ascii="Times New Roman" w:hAnsi="Times New Roman" w:cs="Times New Roman"/>
        </w:rPr>
        <w:t>Summary 2: [Game dev – Warcraft, scaled properly in the human starting zone]</w:t>
      </w:r>
    </w:p>
    <w:p w14:paraId="1EFC3846" w14:textId="352C5927" w:rsidR="00574306" w:rsidRPr="00574306" w:rsidRDefault="00655D6D" w:rsidP="00574306">
      <w:pPr>
        <w:pStyle w:val="BodyText"/>
        <w:numPr>
          <w:ilvl w:val="1"/>
          <w:numId w:val="2"/>
        </w:numPr>
        <w:spacing w:after="0" w:line="480" w:lineRule="auto"/>
        <w:rPr>
          <w:rFonts w:ascii="Times New Roman" w:hAnsi="Times New Roman" w:cs="Times New Roman"/>
        </w:rPr>
      </w:pPr>
      <w:r>
        <w:rPr>
          <w:rFonts w:ascii="Times New Roman" w:hAnsi="Times New Roman" w:cs="Times New Roman"/>
        </w:rPr>
        <w:t>Plan and create the human starting areas and models to its proposed proper scale.  For example, Stormwind should be 2 to 3 miles wide.  Excluding any areas not considered “the human starting zone,” character modeling, and (advanced) gameplay loops.</w:t>
      </w:r>
    </w:p>
    <w:p w14:paraId="4D079AD0" w14:textId="6ED663AC" w:rsidR="00574306" w:rsidRDefault="00574306" w:rsidP="008A473C">
      <w:pPr>
        <w:pStyle w:val="BodyText"/>
        <w:spacing w:after="0" w:line="480" w:lineRule="auto"/>
        <w:ind w:firstLine="709"/>
        <w:rPr>
          <w:rFonts w:ascii="Times New Roman" w:hAnsi="Times New Roman" w:cs="Times New Roman"/>
          <w:b/>
          <w:bCs/>
        </w:rPr>
      </w:pPr>
      <w:r>
        <w:rPr>
          <w:rFonts w:ascii="Times New Roman" w:hAnsi="Times New Roman" w:cs="Times New Roman"/>
          <w:b/>
          <w:bCs/>
        </w:rPr>
        <w:t>Impact of Complexity</w:t>
      </w:r>
      <w:r w:rsidR="008A473C">
        <w:rPr>
          <w:rFonts w:ascii="Times New Roman" w:hAnsi="Times New Roman" w:cs="Times New Roman"/>
          <w:b/>
          <w:bCs/>
        </w:rPr>
        <w:t xml:space="preserve"> (</w:t>
      </w:r>
      <w:r w:rsidR="00851BB3" w:rsidRPr="00851BB3">
        <w:rPr>
          <w:rFonts w:ascii="Times New Roman" w:hAnsi="Times New Roman" w:cs="Times New Roman" w:hint="eastAsia"/>
          <w:b/>
          <w:bCs/>
        </w:rPr>
        <w:t>Darnall-Preston Complexity Index</w:t>
      </w:r>
      <w:r w:rsidR="008A473C">
        <w:rPr>
          <w:rFonts w:ascii="Times New Roman" w:hAnsi="Times New Roman" w:cs="Times New Roman"/>
          <w:b/>
          <w:bCs/>
        </w:rPr>
        <w:t>)</w:t>
      </w:r>
      <w:r w:rsidRPr="00AC0C17">
        <w:rPr>
          <w:rFonts w:ascii="Times New Roman" w:hAnsi="Times New Roman" w:cs="Times New Roman"/>
          <w:b/>
          <w:bCs/>
        </w:rPr>
        <w:t>:</w:t>
      </w:r>
    </w:p>
    <w:p w14:paraId="295F59A2" w14:textId="482485CA" w:rsidR="00535906" w:rsidRPr="00535906" w:rsidRDefault="00535906" w:rsidP="008A473C">
      <w:pPr>
        <w:pStyle w:val="BodyText"/>
        <w:spacing w:after="0" w:line="480" w:lineRule="auto"/>
        <w:ind w:firstLine="709"/>
        <w:rPr>
          <w:rFonts w:ascii="Times New Roman" w:hAnsi="Times New Roman" w:cs="Times New Roman"/>
        </w:rPr>
      </w:pPr>
      <w:r w:rsidRPr="00535906">
        <w:rPr>
          <w:rFonts w:ascii="Times New Roman" w:hAnsi="Times New Roman" w:cs="Times New Roman"/>
        </w:rPr>
        <w:t>“</w:t>
      </w:r>
      <w:r w:rsidRPr="00535906">
        <w:rPr>
          <w:rFonts w:ascii="Times New Roman" w:hAnsi="Times New Roman" w:cs="Times New Roman" w:hint="eastAsia"/>
        </w:rPr>
        <w:t xml:space="preserve"> Recall that the Darnall-Preston Complexity Index (DPCI</w:t>
      </w:r>
      <w:r w:rsidRPr="00535906">
        <w:rPr>
          <w:rFonts w:ascii="Times New Roman" w:hAnsi="Times New Roman" w:cs="Times New Roman" w:hint="eastAsia"/>
        </w:rPr>
        <w:t>™</w:t>
      </w:r>
      <w:r w:rsidRPr="00535906">
        <w:rPr>
          <w:rFonts w:ascii="Times New Roman" w:hAnsi="Times New Roman" w:cs="Times New Roman" w:hint="eastAsia"/>
        </w:rPr>
        <w:t>) ranks complexity in four  categories: external, internal, technological, and environmental.</w:t>
      </w:r>
      <w:r w:rsidRPr="00535906">
        <w:rPr>
          <w:rFonts w:ascii="Times New Roman" w:hAnsi="Times New Roman" w:cs="Times New Roman"/>
        </w:rPr>
        <w:t>” (</w:t>
      </w:r>
      <w:r>
        <w:rPr>
          <w:rFonts w:ascii="Times New Roman" w:hAnsi="Times New Roman" w:cs="Times New Roman"/>
        </w:rPr>
        <w:t>Darnall, 2010)</w:t>
      </w:r>
    </w:p>
    <w:p w14:paraId="64A9854B" w14:textId="4B7851F1" w:rsidR="00574306" w:rsidRDefault="00851BB3" w:rsidP="008A473C">
      <w:pPr>
        <w:pStyle w:val="BodyText"/>
        <w:numPr>
          <w:ilvl w:val="0"/>
          <w:numId w:val="3"/>
        </w:numPr>
        <w:spacing w:after="0" w:line="480" w:lineRule="auto"/>
        <w:rPr>
          <w:rFonts w:ascii="Times New Roman" w:hAnsi="Times New Roman" w:cs="Times New Roman"/>
        </w:rPr>
      </w:pPr>
      <w:r>
        <w:rPr>
          <w:rFonts w:ascii="Times New Roman" w:hAnsi="Times New Roman" w:cs="Times New Roman"/>
        </w:rPr>
        <w:t>Internal</w:t>
      </w:r>
      <w:r w:rsidR="008A473C">
        <w:rPr>
          <w:rFonts w:ascii="Times New Roman" w:hAnsi="Times New Roman" w:cs="Times New Roman"/>
        </w:rPr>
        <w:t xml:space="preserve">: </w:t>
      </w:r>
      <w:r>
        <w:rPr>
          <w:rFonts w:ascii="Times New Roman" w:hAnsi="Times New Roman" w:cs="Times New Roman"/>
        </w:rPr>
        <w:t xml:space="preserve">Both of these projects require proper </w:t>
      </w:r>
      <w:r w:rsidR="00535906">
        <w:rPr>
          <w:rFonts w:ascii="Times New Roman" w:hAnsi="Times New Roman" w:cs="Times New Roman"/>
        </w:rPr>
        <w:t>mock-ups in order to make future decisions.  The goals at the onset are general until the stakeholders can see a proper vision for each project.</w:t>
      </w:r>
    </w:p>
    <w:p w14:paraId="6B6D012B" w14:textId="2C2C3FA4" w:rsidR="008A473C" w:rsidRDefault="00851BB3" w:rsidP="008A473C">
      <w:pPr>
        <w:pStyle w:val="BodyText"/>
        <w:numPr>
          <w:ilvl w:val="0"/>
          <w:numId w:val="3"/>
        </w:numPr>
        <w:spacing w:after="0" w:line="480" w:lineRule="auto"/>
        <w:rPr>
          <w:rFonts w:ascii="Times New Roman" w:hAnsi="Times New Roman" w:cs="Times New Roman"/>
        </w:rPr>
      </w:pPr>
      <w:r>
        <w:rPr>
          <w:rFonts w:ascii="Times New Roman" w:hAnsi="Times New Roman" w:cs="Times New Roman"/>
        </w:rPr>
        <w:lastRenderedPageBreak/>
        <w:t>External</w:t>
      </w:r>
      <w:r w:rsidR="008A473C">
        <w:rPr>
          <w:rFonts w:ascii="Times New Roman" w:hAnsi="Times New Roman" w:cs="Times New Roman"/>
        </w:rPr>
        <w:t>:</w:t>
      </w:r>
      <w:r>
        <w:rPr>
          <w:rFonts w:ascii="Times New Roman" w:hAnsi="Times New Roman" w:cs="Times New Roman"/>
        </w:rPr>
        <w:t xml:space="preserve"> </w:t>
      </w:r>
      <w:r w:rsidR="008A473C">
        <w:rPr>
          <w:rFonts w:ascii="Times New Roman" w:hAnsi="Times New Roman" w:cs="Times New Roman"/>
        </w:rPr>
        <w:t xml:space="preserve"> </w:t>
      </w:r>
      <w:r w:rsidR="00535906">
        <w:rPr>
          <w:rFonts w:ascii="Times New Roman" w:hAnsi="Times New Roman" w:cs="Times New Roman"/>
        </w:rPr>
        <w:t>The first project requires outside factors to handle, such as customer demands and regulations, the second project only has the creator to please.</w:t>
      </w:r>
    </w:p>
    <w:p w14:paraId="275D6048" w14:textId="36CE96A3" w:rsidR="00535906" w:rsidRDefault="00535906" w:rsidP="00535906">
      <w:pPr>
        <w:pStyle w:val="BodyText"/>
        <w:numPr>
          <w:ilvl w:val="0"/>
          <w:numId w:val="3"/>
        </w:numPr>
        <w:spacing w:after="0" w:line="480" w:lineRule="auto"/>
        <w:rPr>
          <w:rFonts w:ascii="Times New Roman" w:hAnsi="Times New Roman" w:cs="Times New Roman"/>
        </w:rPr>
      </w:pPr>
      <w:r>
        <w:rPr>
          <w:rFonts w:ascii="Times New Roman" w:hAnsi="Times New Roman" w:cs="Times New Roman"/>
        </w:rPr>
        <w:t>Technological: Challenges here for the first project is the proper disposal of waste and architectural, the second project's technological challenge will be educational and tool availability.</w:t>
      </w:r>
    </w:p>
    <w:p w14:paraId="77FB7169" w14:textId="38E70D77" w:rsidR="00535906" w:rsidRDefault="00535906" w:rsidP="00535906">
      <w:pPr>
        <w:pStyle w:val="BodyText"/>
        <w:numPr>
          <w:ilvl w:val="0"/>
          <w:numId w:val="3"/>
        </w:numPr>
        <w:spacing w:after="0" w:line="480" w:lineRule="auto"/>
        <w:rPr>
          <w:rFonts w:ascii="Times New Roman" w:hAnsi="Times New Roman" w:cs="Times New Roman"/>
        </w:rPr>
      </w:pPr>
      <w:r>
        <w:rPr>
          <w:rFonts w:ascii="Times New Roman" w:hAnsi="Times New Roman" w:cs="Times New Roman"/>
        </w:rPr>
        <w:t>Environmental: Challenges with waste disposal for asbestos will be key on the first project, the second project challenge will be meeting current game standard requirements.</w:t>
      </w:r>
    </w:p>
    <w:p w14:paraId="7A969919" w14:textId="48AED010" w:rsidR="008A3C49" w:rsidRDefault="000C3A37" w:rsidP="00704B26">
      <w:pPr>
        <w:pStyle w:val="BodyText"/>
        <w:spacing w:after="0" w:line="480" w:lineRule="auto"/>
        <w:rPr>
          <w:rFonts w:ascii="Times New Roman" w:hAnsi="Times New Roman"/>
        </w:rPr>
      </w:pPr>
      <w:r>
        <w:rPr>
          <w:rFonts w:ascii="Times New Roman" w:hAnsi="Times New Roman" w:cs="Times New Roman"/>
        </w:rPr>
        <w:tab/>
      </w:r>
    </w:p>
    <w:p w14:paraId="4764CE77" w14:textId="656A3FF5" w:rsidR="00C515B0" w:rsidRDefault="00C515B0" w:rsidP="008E0372">
      <w:pPr>
        <w:pStyle w:val="BodyText"/>
        <w:spacing w:line="480" w:lineRule="auto"/>
        <w:rPr>
          <w:rFonts w:ascii="Times New Roman" w:hAnsi="Times New Roman"/>
        </w:rPr>
      </w:pPr>
      <w:r>
        <w:rPr>
          <w:rFonts w:ascii="Times New Roman" w:hAnsi="Times New Roman"/>
        </w:rPr>
        <w:t>References:</w:t>
      </w:r>
    </w:p>
    <w:p w14:paraId="33771521" w14:textId="02E76808" w:rsidR="000C3A37" w:rsidRPr="008E0372" w:rsidRDefault="00535906" w:rsidP="00535906">
      <w:pPr>
        <w:pStyle w:val="BodyText"/>
        <w:spacing w:line="480" w:lineRule="auto"/>
        <w:rPr>
          <w:rFonts w:ascii="Times New Roman" w:hAnsi="Times New Roman"/>
        </w:rPr>
      </w:pPr>
      <w:r w:rsidRPr="00535906">
        <w:rPr>
          <w:rFonts w:ascii="Times New Roman" w:hAnsi="Times New Roman" w:hint="eastAsia"/>
        </w:rPr>
        <w:t>Darnall, R., &amp; Preston, J. (2010). Project management from simple to complex. Retrieved from https://www.opentextbooks.org.hk/system/files/export/38/38453/pdf/Project_Management_from_Simple_to_Complex_38453.pdf</w:t>
      </w:r>
    </w:p>
    <w:sectPr w:rsidR="000C3A37"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E8ECF" w14:textId="77777777" w:rsidR="00DA63D6" w:rsidRDefault="00DA63D6">
      <w:pPr>
        <w:rPr>
          <w:rFonts w:hint="eastAsia"/>
        </w:rPr>
      </w:pPr>
      <w:r>
        <w:separator/>
      </w:r>
    </w:p>
  </w:endnote>
  <w:endnote w:type="continuationSeparator" w:id="0">
    <w:p w14:paraId="57A9E129" w14:textId="77777777" w:rsidR="00DA63D6" w:rsidRDefault="00DA63D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E5803" w14:textId="77777777" w:rsidR="00DA63D6" w:rsidRDefault="00DA63D6">
      <w:pPr>
        <w:rPr>
          <w:rFonts w:hint="eastAsia"/>
        </w:rPr>
      </w:pPr>
      <w:r>
        <w:separator/>
      </w:r>
    </w:p>
  </w:footnote>
  <w:footnote w:type="continuationSeparator" w:id="0">
    <w:p w14:paraId="4180BF31" w14:textId="77777777" w:rsidR="00DA63D6" w:rsidRDefault="00DA63D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06"/>
    <w:multiLevelType w:val="hybridMultilevel"/>
    <w:tmpl w:val="CA92DDF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2"/>
  </w:num>
  <w:num w:numId="2" w16cid:durableId="45378804">
    <w:abstractNumId w:val="1"/>
  </w:num>
  <w:num w:numId="3" w16cid:durableId="289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76A25"/>
    <w:rsid w:val="000C3A37"/>
    <w:rsid w:val="000F0A22"/>
    <w:rsid w:val="00105655"/>
    <w:rsid w:val="0025609E"/>
    <w:rsid w:val="002666A5"/>
    <w:rsid w:val="00276E08"/>
    <w:rsid w:val="002871B7"/>
    <w:rsid w:val="002D6004"/>
    <w:rsid w:val="00333628"/>
    <w:rsid w:val="003451E1"/>
    <w:rsid w:val="003A37E0"/>
    <w:rsid w:val="004071E3"/>
    <w:rsid w:val="004B7316"/>
    <w:rsid w:val="004D4978"/>
    <w:rsid w:val="005075E7"/>
    <w:rsid w:val="00535906"/>
    <w:rsid w:val="00540287"/>
    <w:rsid w:val="00541D17"/>
    <w:rsid w:val="00574306"/>
    <w:rsid w:val="0058408D"/>
    <w:rsid w:val="00655D6D"/>
    <w:rsid w:val="00682A7C"/>
    <w:rsid w:val="006D4A69"/>
    <w:rsid w:val="00704B26"/>
    <w:rsid w:val="0073686A"/>
    <w:rsid w:val="007E4C05"/>
    <w:rsid w:val="00851BB3"/>
    <w:rsid w:val="00864BBB"/>
    <w:rsid w:val="008A3C49"/>
    <w:rsid w:val="008A473C"/>
    <w:rsid w:val="008B77A9"/>
    <w:rsid w:val="008E0372"/>
    <w:rsid w:val="008E25D9"/>
    <w:rsid w:val="008F3286"/>
    <w:rsid w:val="008F6BA6"/>
    <w:rsid w:val="0093412A"/>
    <w:rsid w:val="0096247D"/>
    <w:rsid w:val="0096508E"/>
    <w:rsid w:val="00976236"/>
    <w:rsid w:val="009C5BA7"/>
    <w:rsid w:val="00A02218"/>
    <w:rsid w:val="00A641C1"/>
    <w:rsid w:val="00AA7324"/>
    <w:rsid w:val="00AB012D"/>
    <w:rsid w:val="00AC0C17"/>
    <w:rsid w:val="00BF3ABE"/>
    <w:rsid w:val="00C4080D"/>
    <w:rsid w:val="00C515B0"/>
    <w:rsid w:val="00C86332"/>
    <w:rsid w:val="00C94A7F"/>
    <w:rsid w:val="00CB024C"/>
    <w:rsid w:val="00D71CB1"/>
    <w:rsid w:val="00D859EB"/>
    <w:rsid w:val="00D928F6"/>
    <w:rsid w:val="00DA63D6"/>
    <w:rsid w:val="00EF6C77"/>
    <w:rsid w:val="00F05273"/>
    <w:rsid w:val="00F3051D"/>
    <w:rsid w:val="00F710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321</Words>
  <Characters>1967</Characters>
  <Application>Microsoft Office Word</Application>
  <DocSecurity>0</DocSecurity>
  <Lines>72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10</cp:revision>
  <dcterms:created xsi:type="dcterms:W3CDTF">2023-04-23T02:43:00Z</dcterms:created>
  <dcterms:modified xsi:type="dcterms:W3CDTF">2025-01-19T23:53:00Z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