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EE6D5">
      <w:pPr>
        <w:pStyle w:val="2"/>
        <w:jc w:val="center"/>
      </w:pPr>
      <w:r>
        <w:rPr>
          <w:b/>
        </w:rPr>
        <w:t>备件管理系统 — 项目说明书</w:t>
      </w:r>
    </w:p>
    <w:p w14:paraId="1E481112">
      <w:bookmarkStart w:id="0" w:name="_GoBack"/>
      <w:bookmarkEnd w:id="0"/>
      <w:r>
        <w:rPr>
          <w:b/>
        </w:rPr>
        <w:t>文档版本：</w:t>
      </w:r>
      <w:r>
        <w:t xml:space="preserve"> 1.0</w:t>
      </w:r>
    </w:p>
    <w:p w14:paraId="790E327A">
      <w:r>
        <w:rPr>
          <w:b/>
        </w:rPr>
        <w:t>系统版本：</w:t>
      </w:r>
      <w:r>
        <w:t xml:space="preserve"> 1.0.0</w:t>
      </w:r>
    </w:p>
    <w:p w14:paraId="4E013F5A"/>
    <w:p w14:paraId="4B615EBE">
      <w:r>
        <w:t>_________________________________________________</w:t>
      </w:r>
    </w:p>
    <w:p w14:paraId="7792635D"/>
    <w:p w14:paraId="48F70865">
      <w:pPr>
        <w:pStyle w:val="3"/>
      </w:pPr>
      <w:r>
        <w:rPr>
          <w:b/>
        </w:rPr>
        <w:t>一、项目概述</w:t>
      </w:r>
    </w:p>
    <w:p w14:paraId="6C88E1CD"/>
    <w:p w14:paraId="10F84C5B">
      <w:pPr>
        <w:pStyle w:val="4"/>
      </w:pPr>
      <w:r>
        <w:rPr>
          <w:b/>
        </w:rPr>
        <w:t>1.1 项目名称与定位</w:t>
      </w:r>
    </w:p>
    <w:p w14:paraId="63B05BF4"/>
    <w:p w14:paraId="11EA87FE">
      <w:r>
        <w:rPr>
          <w:b/>
        </w:rPr>
        <w:t>备件管理系统</w:t>
      </w:r>
      <w:r>
        <w:t>是一套面向生产/运维场景的备件台账与领用管理信息系统，用于统一管理备件基础信息、实物与 MES 库存、领用记录及操作审计，支持多角色权限与可选的企业微信集成，便于信息管理人员统一部署与运维。</w:t>
      </w:r>
    </w:p>
    <w:p w14:paraId="60452C2F"/>
    <w:p w14:paraId="319D8016">
      <w:pPr>
        <w:pStyle w:val="4"/>
      </w:pPr>
      <w:r>
        <w:rPr>
          <w:b/>
        </w:rPr>
        <w:t>1.2 建设目标</w:t>
      </w:r>
    </w:p>
    <w:p w14:paraId="6329691F"/>
    <w:p w14:paraId="5D2E37F9">
      <w:pPr>
        <w:ind w:left="720"/>
      </w:pPr>
      <w:r>
        <w:t>• 台账统一：货位号 + 规格型号 + MES 物料编码等基础信息集中维护，支持实物图片与多图管理。</w:t>
      </w:r>
    </w:p>
    <w:p w14:paraId="4FB7C0A4">
      <w:pPr>
        <w:ind w:left="720"/>
      </w:pPr>
      <w:r>
        <w:t>• 库存可追溯：实物库存与 MES 库存可区分维护，入库/出库/领用/管理出库等操作有明确记录与时间线。</w:t>
      </w:r>
    </w:p>
    <w:p w14:paraId="789AAEB6">
      <w:pPr>
        <w:ind w:left="720"/>
      </w:pPr>
      <w:r>
        <w:t>• 领用规范：领用需填写领用人、数量等，领用记录与库存变动、操作日志联动。</w:t>
      </w:r>
    </w:p>
    <w:p w14:paraId="1891271B">
      <w:pPr>
        <w:ind w:left="720"/>
      </w:pPr>
      <w:r>
        <w:t>• 权限与审计：区分管理员与备件领用员，关键操作（增删改、领用、用户与权限变更）写入操作日志，便于审计与问题追溯。</w:t>
      </w:r>
    </w:p>
    <w:p w14:paraId="60C10634">
      <w:pPr>
        <w:ind w:left="720"/>
      </w:pPr>
      <w:r>
        <w:t>• 可集成：支持账号密码登录、可选企业微信扫码登录/注册与账号绑定，便于与现有身份体系对接。</w:t>
      </w:r>
    </w:p>
    <w:p w14:paraId="400B9302"/>
    <w:p w14:paraId="7C3E8FFF">
      <w:pPr>
        <w:pStyle w:val="4"/>
      </w:pPr>
      <w:r>
        <w:rPr>
          <w:b/>
        </w:rPr>
        <w:t>1.3 适用场景</w:t>
      </w:r>
    </w:p>
    <w:p w14:paraId="0DC86ED2"/>
    <w:p w14:paraId="3C4DFA2E">
      <w:pPr>
        <w:ind w:left="720"/>
      </w:pPr>
      <w:r>
        <w:t>• 生产或运维部门对备件进行台账管理、领用登记与库存核对。</w:t>
      </w:r>
    </w:p>
    <w:p w14:paraId="59AB1260">
      <w:pPr>
        <w:ind w:left="720"/>
      </w:pPr>
      <w:r>
        <w:t>• 需要按时间范围查询领用记录、入库/出库记录及操作记录。</w:t>
      </w:r>
    </w:p>
    <w:p w14:paraId="7158CA7F">
      <w:pPr>
        <w:ind w:left="720"/>
      </w:pPr>
      <w:r>
        <w:t>• 需要将用户与权限、操作行为纳入统一管理与审计。</w:t>
      </w:r>
    </w:p>
    <w:p w14:paraId="47EAAE2E"/>
    <w:p w14:paraId="3C5650C1">
      <w:r>
        <w:t>_________________________________________________</w:t>
      </w:r>
    </w:p>
    <w:p w14:paraId="7E7841B3"/>
    <w:p w14:paraId="682FBE9E">
      <w:pPr>
        <w:pStyle w:val="3"/>
      </w:pPr>
      <w:r>
        <w:rPr>
          <w:b/>
        </w:rPr>
        <w:t>二、系统架构概览</w:t>
      </w:r>
    </w:p>
    <w:p w14:paraId="4E34BC71"/>
    <w:p w14:paraId="4549D437">
      <w:pPr>
        <w:pStyle w:val="4"/>
      </w:pPr>
      <w:r>
        <w:rPr>
          <w:b/>
        </w:rPr>
        <w:t>2.1 总体架构</w:t>
      </w:r>
    </w:p>
    <w:p w14:paraId="639C6BF9"/>
    <w:p w14:paraId="293E72C7">
      <w:r>
        <w:t>系统采用</w:t>
      </w:r>
      <w:r>
        <w:rPr>
          <w:b/>
        </w:rPr>
        <w:t>前后端分离</w:t>
      </w:r>
      <w:r>
        <w:t>架构：</w:t>
      </w:r>
    </w:p>
    <w:p w14:paraId="705F8521"/>
    <w:tbl>
      <w:tblPr>
        <w:tblStyle w:val="5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636EF4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0E0E0"/>
          </w:tcPr>
          <w:p w14:paraId="2DC11B73">
            <w:r>
              <w:t>层次</w:t>
            </w:r>
          </w:p>
        </w:tc>
        <w:tc>
          <w:tcPr>
            <w:tcW w:w="2000" w:type="dxa"/>
            <w:shd w:val="clear" w:color="auto" w:fill="E0E0E0"/>
          </w:tcPr>
          <w:p w14:paraId="2C638DE2">
            <w:r>
              <w:t>技术选型</w:t>
            </w:r>
          </w:p>
        </w:tc>
        <w:tc>
          <w:tcPr>
            <w:tcW w:w="2000" w:type="dxa"/>
            <w:shd w:val="clear" w:color="auto" w:fill="E0E0E0"/>
          </w:tcPr>
          <w:p w14:paraId="0A060D2C">
            <w:r>
              <w:t>说明</w:t>
            </w:r>
          </w:p>
        </w:tc>
      </w:tr>
      <w:tr w14:paraId="1180E7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D213A7A">
            <w:r>
              <w:t>前端</w:t>
            </w:r>
          </w:p>
        </w:tc>
        <w:tc>
          <w:tcPr>
            <w:tcW w:w="2000" w:type="dxa"/>
          </w:tcPr>
          <w:p w14:paraId="2E47852B">
            <w:r>
              <w:t>Vue 3 + TypeScript + Element Plus</w:t>
            </w:r>
          </w:p>
        </w:tc>
        <w:tc>
          <w:tcPr>
            <w:tcW w:w="2000" w:type="dxa"/>
          </w:tcPr>
          <w:p w14:paraId="69153B33">
            <w:r>
              <w:t>单页应用，负责界面与交互，通过 REST API 访问后端。</w:t>
            </w:r>
          </w:p>
        </w:tc>
      </w:tr>
      <w:tr w14:paraId="4C0167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BE2BC1B">
            <w:r>
              <w:t>后端 API</w:t>
            </w:r>
          </w:p>
        </w:tc>
        <w:tc>
          <w:tcPr>
            <w:tcW w:w="2000" w:type="dxa"/>
          </w:tcPr>
          <w:p w14:paraId="627B87DE">
            <w:r>
              <w:t>FastAPI (Python)</w:t>
            </w:r>
          </w:p>
        </w:tc>
        <w:tc>
          <w:tcPr>
            <w:tcW w:w="2000" w:type="dxa"/>
          </w:tcPr>
          <w:p w14:paraId="304C49A9">
            <w:r>
              <w:t>提供认证、备件、领用、库存、操作日志、用户管理、图片等接口。</w:t>
            </w:r>
          </w:p>
        </w:tc>
      </w:tr>
      <w:tr w14:paraId="6DB144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640DA3D">
            <w:r>
              <w:t>数据库</w:t>
            </w:r>
          </w:p>
        </w:tc>
        <w:tc>
          <w:tcPr>
            <w:tcW w:w="2000" w:type="dxa"/>
          </w:tcPr>
          <w:p w14:paraId="589B6618">
            <w:pPr>
              <w:rPr>
                <w:rFonts w:hint="eastAsia" w:eastAsia="宋体"/>
                <w:lang w:eastAsia="zh-CN"/>
              </w:rPr>
            </w:pPr>
            <w:r>
              <w:t>MySQL 8.0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视图查看Django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000" w:type="dxa"/>
          </w:tcPr>
          <w:p w14:paraId="287BE693">
            <w:r>
              <w:t>存储备件、领用、入库/出库、用户、操作日志等业务数据。</w:t>
            </w:r>
          </w:p>
        </w:tc>
      </w:tr>
      <w:tr w14:paraId="349816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DFED1ED">
            <w:r>
              <w:t>对象存储</w:t>
            </w:r>
          </w:p>
        </w:tc>
        <w:tc>
          <w:tcPr>
            <w:tcW w:w="2000" w:type="dxa"/>
          </w:tcPr>
          <w:p w14:paraId="248D79D9">
            <w:r>
              <w:t>MinIO</w:t>
            </w:r>
          </w:p>
        </w:tc>
        <w:tc>
          <w:tcPr>
            <w:tcW w:w="2000" w:type="dxa"/>
          </w:tcPr>
          <w:p w14:paraId="01D39175">
            <w:r>
              <w:t>存储备件实物图片，支持临时图与正式图、多图。</w:t>
            </w:r>
          </w:p>
        </w:tc>
      </w:tr>
      <w:tr w14:paraId="33CC7B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4003AF5">
            <w:r>
              <w:t>缓存</w:t>
            </w:r>
          </w:p>
        </w:tc>
        <w:tc>
          <w:tcPr>
            <w:tcW w:w="2000" w:type="dxa"/>
          </w:tcPr>
          <w:p w14:paraId="4B300DB7">
            <w:r>
              <w:t>Redis</w:t>
            </w:r>
          </w:p>
        </w:tc>
        <w:tc>
          <w:tcPr>
            <w:tcW w:w="2000" w:type="dxa"/>
          </w:tcPr>
          <w:p w14:paraId="5C4B3F77">
            <w:r>
              <w:t>临时图片元信息、会话等（按需使用）。</w:t>
            </w:r>
          </w:p>
        </w:tc>
      </w:tr>
      <w:tr w14:paraId="44C722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C89248">
            <w:r>
              <w:t>可选组件</w:t>
            </w:r>
          </w:p>
        </w:tc>
        <w:tc>
          <w:tcPr>
            <w:tcW w:w="2000" w:type="dxa"/>
          </w:tcPr>
          <w:p w14:paraId="32070A9B">
            <w:r>
              <w:t>企业微信 API</w:t>
            </w:r>
          </w:p>
        </w:tc>
        <w:tc>
          <w:tcPr>
            <w:tcW w:w="2000" w:type="dxa"/>
          </w:tcPr>
          <w:p w14:paraId="286FAB92">
            <w:r>
              <w:t>扫码登录/注册、账号绑定（需配置 CorpID、Secret 等）。</w:t>
            </w:r>
          </w:p>
        </w:tc>
      </w:tr>
    </w:tbl>
    <w:p w14:paraId="7A266F16"/>
    <w:p w14:paraId="436A3B3F"/>
    <w:p w14:paraId="4CEAF098">
      <w:pPr>
        <w:pStyle w:val="4"/>
      </w:pPr>
      <w:r>
        <w:rPr>
          <w:b/>
        </w:rPr>
        <w:t>2.2 部署方式</w:t>
      </w:r>
    </w:p>
    <w:p w14:paraId="4EB8B7BC"/>
    <w:p w14:paraId="40FD25E7">
      <w:pPr>
        <w:ind w:left="720"/>
      </w:pPr>
      <w:r>
        <w:t>• 容器化：提供 `docker-compose` 编排，可一键拉起 MySQL、Redis、MinIO、FastAPI、前端、Nginx 等。</w:t>
      </w:r>
    </w:p>
    <w:p w14:paraId="0F289977">
      <w:pPr>
        <w:ind w:left="720"/>
      </w:pPr>
      <w:r>
        <w:t>• 进程管理：后端由 Uvicorn 运行，生产建议使用 systemd/supervisor 或 Docker 管理，并配置多 Worker 与健康检查。</w:t>
      </w:r>
    </w:p>
    <w:p w14:paraId="138010AA">
      <w:pPr>
        <w:ind w:left="720"/>
      </w:pPr>
      <w:r>
        <w:t>• 反向代理：生产环境通过 Nginx 做 HTTPS、静态资源与 `/api` 反向代理，并建议对 API 文档、登录接口做访问控制或限流。</w:t>
      </w:r>
    </w:p>
    <w:p w14:paraId="670F94C2"/>
    <w:p w14:paraId="7B89D5F3">
      <w:r>
        <w:t xml:space="preserve">系统提供 </w:t>
      </w:r>
      <w:r>
        <w:rPr>
          <w:b/>
        </w:rPr>
        <w:t>`/health`</w:t>
      </w:r>
      <w:r>
        <w:t xml:space="preserve"> 健康检查接口，便于负载均衡与监控探测。</w:t>
      </w:r>
    </w:p>
    <w:p w14:paraId="7002A206"/>
    <w:p w14:paraId="7C9FCA22">
      <w:r>
        <w:t>_________________________________________________</w:t>
      </w:r>
    </w:p>
    <w:p w14:paraId="4C2A36A8"/>
    <w:p w14:paraId="56E9FC14">
      <w:pPr>
        <w:pStyle w:val="3"/>
      </w:pPr>
      <w:r>
        <w:rPr>
          <w:b/>
        </w:rPr>
        <w:t>三、功能模块说明</w:t>
      </w:r>
    </w:p>
    <w:p w14:paraId="139E1900"/>
    <w:p w14:paraId="1424BB14">
      <w:pPr>
        <w:pStyle w:val="4"/>
      </w:pPr>
      <w:r>
        <w:rPr>
          <w:b/>
        </w:rPr>
        <w:t>3.1 功能清单（面向业务）</w:t>
      </w:r>
    </w:p>
    <w:p w14:paraId="386DD594"/>
    <w:tbl>
      <w:tblPr>
        <w:tblStyle w:val="5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4AFCB9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0E0E0"/>
          </w:tcPr>
          <w:p w14:paraId="6BC90159">
            <w:r>
              <w:t>模块</w:t>
            </w:r>
          </w:p>
        </w:tc>
        <w:tc>
          <w:tcPr>
            <w:tcW w:w="2000" w:type="dxa"/>
            <w:shd w:val="clear" w:color="auto" w:fill="E0E0E0"/>
          </w:tcPr>
          <w:p w14:paraId="53874ED9">
            <w:r>
              <w:t>功能要点</w:t>
            </w:r>
          </w:p>
        </w:tc>
      </w:tr>
      <w:tr w14:paraId="291C5B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95B299B">
            <w:r>
              <w:t>登录/注册</w:t>
            </w:r>
          </w:p>
        </w:tc>
        <w:tc>
          <w:tcPr>
            <w:tcW w:w="2000" w:type="dxa"/>
          </w:tcPr>
          <w:p w14:paraId="0D463CAF">
            <w:r>
              <w:t>账号密码登录；可选企业微信扫码登录/注册；新注册用户为「待审核」，需管理员审批后使用。</w:t>
            </w:r>
          </w:p>
        </w:tc>
      </w:tr>
      <w:tr w14:paraId="2FEC9E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A9A14AC">
            <w:r>
              <w:t>备件管理</w:t>
            </w:r>
          </w:p>
        </w:tc>
        <w:tc>
          <w:tcPr>
            <w:tcW w:w="2000" w:type="dxa"/>
          </w:tcPr>
          <w:p w14:paraId="7516A9E2">
            <w:r>
              <w:t>备件列表查询、新增/编辑/删除；货位号+规格型号唯一；支持 MES 物料编码、实物/MES 库存、多图上传（MinIO）、规格型号/MES 编码复制、列排序等。</w:t>
            </w:r>
          </w:p>
        </w:tc>
      </w:tr>
      <w:tr w14:paraId="464B96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A495D45">
            <w:r>
              <w:t>备件领用</w:t>
            </w:r>
          </w:p>
        </w:tc>
        <w:tc>
          <w:tcPr>
            <w:tcW w:w="2000" w:type="dxa"/>
          </w:tcPr>
          <w:p w14:paraId="138DC159">
            <w:r>
              <w:t>领用界面（卡片式）；选择备件、数量、领用人（必填）、备注；扣减实物库存并写入领用记录。</w:t>
            </w:r>
          </w:p>
        </w:tc>
      </w:tr>
      <w:tr w14:paraId="3864ED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A0CFA09">
            <w:r>
              <w:t>库存管理</w:t>
            </w:r>
          </w:p>
        </w:tc>
        <w:tc>
          <w:tcPr>
            <w:tcW w:w="2000" w:type="dxa"/>
          </w:tcPr>
          <w:p w14:paraId="4F980DF8">
            <w:r>
              <w:t>按时间范围查询库存流水（入库、领用、管理出库等）；展示入库/出库时间、事件类型、领用人、操作人；支持导出。</w:t>
            </w:r>
          </w:p>
        </w:tc>
      </w:tr>
      <w:tr w14:paraId="077758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EA1746B">
            <w:r>
              <w:t>记录查询</w:t>
            </w:r>
          </w:p>
        </w:tc>
        <w:tc>
          <w:tcPr>
            <w:tcW w:w="2000" w:type="dxa"/>
          </w:tcPr>
          <w:p w14:paraId="097A2AF1">
            <w:r>
              <w:t>操作日志查询；按时间范围、操作人、模块、动作、关键字筛选；展示操作时间、摘要与详情（含 MES 编码、变更前后信息等）。</w:t>
            </w:r>
          </w:p>
        </w:tc>
      </w:tr>
      <w:tr w14:paraId="2326AD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61750D7">
            <w:r>
              <w:t>用户管理</w:t>
            </w:r>
          </w:p>
        </w:tc>
        <w:tc>
          <w:tcPr>
            <w:tcW w:w="2000" w:type="dxa"/>
          </w:tcPr>
          <w:p w14:paraId="6FCC315A">
            <w:r>
              <w:t>管理员可见；用户列表、角色（管理员/备件领用员）、状态（待审核/已通过）；审批/拒绝、修改角色、删除用户（仅超级管理员 admin）；权限变更后强制重新登录。</w:t>
            </w:r>
          </w:p>
        </w:tc>
      </w:tr>
    </w:tbl>
    <w:p w14:paraId="566382A4"/>
    <w:p w14:paraId="205F5B72"/>
    <w:p w14:paraId="1F7C8CF4">
      <w:pPr>
        <w:pStyle w:val="4"/>
      </w:pPr>
      <w:r>
        <w:rPr>
          <w:b/>
        </w:rPr>
        <w:t>3.2 角色与权限</w:t>
      </w:r>
    </w:p>
    <w:p w14:paraId="7D8B5338"/>
    <w:tbl>
      <w:tblPr>
        <w:tblStyle w:val="5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2777DC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0E0E0"/>
          </w:tcPr>
          <w:p w14:paraId="018C13B4">
            <w:r>
              <w:t>角色</w:t>
            </w:r>
          </w:p>
        </w:tc>
        <w:tc>
          <w:tcPr>
            <w:tcW w:w="2000" w:type="dxa"/>
            <w:shd w:val="clear" w:color="auto" w:fill="E0E0E0"/>
          </w:tcPr>
          <w:p w14:paraId="390C41F9">
            <w:r>
              <w:t>说明</w:t>
            </w:r>
          </w:p>
        </w:tc>
      </w:tr>
      <w:tr w14:paraId="5EC7CD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EF947E">
            <w:r>
              <w:t>超级管理员 (admin)</w:t>
            </w:r>
          </w:p>
        </w:tc>
        <w:tc>
          <w:tcPr>
            <w:tcW w:w="2000" w:type="dxa"/>
          </w:tcPr>
          <w:p w14:paraId="67502169">
            <w:r>
              <w:t>用户名为 `admin` 的账号；唯一可删除用户、将用户审批/设为「管理员」；不可删除自身。</w:t>
            </w:r>
          </w:p>
        </w:tc>
      </w:tr>
      <w:tr w14:paraId="66B475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7394335">
            <w:r>
              <w:t>管理员 (</w:t>
            </w:r>
            <w:r>
              <w:rPr>
                <w:rFonts w:hint="eastAsia"/>
                <w:lang w:val="en-US" w:eastAsia="zh-CN"/>
              </w:rPr>
              <w:t>普通管理</w:t>
            </w:r>
            <w:r>
              <w:t>)</w:t>
            </w:r>
          </w:p>
        </w:tc>
        <w:tc>
          <w:tcPr>
            <w:tcW w:w="2000" w:type="dxa"/>
          </w:tcPr>
          <w:p w14:paraId="6C4A68A6">
            <w:r>
              <w:t>可管理备件、领用、库存、操作日志、用户（审批、改角色，但不能删除用户、不能审批为管理员）。</w:t>
            </w:r>
          </w:p>
        </w:tc>
      </w:tr>
      <w:tr w14:paraId="799D11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B00D5ED">
            <w:r>
              <w:t>备件领用员</w:t>
            </w:r>
          </w:p>
        </w:tc>
        <w:tc>
          <w:tcPr>
            <w:tcW w:w="2000" w:type="dxa"/>
          </w:tcPr>
          <w:p w14:paraId="57482FDE">
            <w:r>
              <w:t>可进行备件领用、查看备件与库存相关数据；无用户管理、无删除备件等敏感操作。</w:t>
            </w:r>
          </w:p>
        </w:tc>
      </w:tr>
    </w:tbl>
    <w:p w14:paraId="6262AB45"/>
    <w:p w14:paraId="43DA039A"/>
    <w:p w14:paraId="4558CDB9">
      <w:r>
        <w:t>权限与状态变更后，通过 JWT `token_version` 机制使该用户当前会话失效，下次操作需重新登录。</w:t>
      </w:r>
    </w:p>
    <w:p w14:paraId="3914D091"/>
    <w:p w14:paraId="05D738C6">
      <w:r>
        <w:t>_________________________________________________</w:t>
      </w:r>
    </w:p>
    <w:p w14:paraId="4AE0DD87"/>
    <w:p w14:paraId="78764B63">
      <w:pPr>
        <w:pStyle w:val="3"/>
      </w:pPr>
      <w:r>
        <w:rPr>
          <w:b/>
        </w:rPr>
        <w:t>四、技术要点（供信息管理人员参考）</w:t>
      </w:r>
    </w:p>
    <w:p w14:paraId="2F56EC49"/>
    <w:p w14:paraId="21A95DC0">
      <w:pPr>
        <w:pStyle w:val="4"/>
      </w:pPr>
      <w:r>
        <w:rPr>
          <w:b/>
        </w:rPr>
        <w:t>4.1 安全设计</w:t>
      </w:r>
    </w:p>
    <w:p w14:paraId="04B2835E"/>
    <w:p w14:paraId="4CF2B63D">
      <w:pPr>
        <w:ind w:left="720"/>
      </w:pPr>
      <w:r>
        <w:t>• 认证：JWT 签发与校验，密钥通过环境变量 `SECRET_KEY` 配置，生产必须使用强随机值。</w:t>
      </w:r>
    </w:p>
    <w:p w14:paraId="353C2D02">
      <w:pPr>
        <w:ind w:left="720"/>
      </w:pPr>
      <w:r>
        <w:t>• 密码：bcrypt 哈希存储，不明文保存。</w:t>
      </w:r>
    </w:p>
    <w:p w14:paraId="44CDD46F">
      <w:pPr>
        <w:ind w:left="720"/>
      </w:pPr>
      <w:r>
        <w:t>• 敏感配置：数据库连接串、MinIO 密钥、企业微信 Secret 等均通过环境变量注入，不写死在代码中。</w:t>
      </w:r>
    </w:p>
    <w:p w14:paraId="6838430F">
      <w:pPr>
        <w:ind w:left="720"/>
      </w:pPr>
      <w:r>
        <w:t>• 生产建议：`DEBUG=False`；生产使用 HTTPS；CORS 配置为实际前端域名；API 文档可关闭或限制访问；登录接口建议限流。</w:t>
      </w:r>
    </w:p>
    <w:p w14:paraId="269C6F83"/>
    <w:p w14:paraId="410A8E2C">
      <w:pPr>
        <w:pStyle w:val="4"/>
      </w:pPr>
      <w:r>
        <w:rPr>
          <w:b/>
        </w:rPr>
        <w:t>4.2 数据与时间</w:t>
      </w:r>
    </w:p>
    <w:p w14:paraId="0FBF6AF6"/>
    <w:p w14:paraId="7405CDA1">
      <w:pPr>
        <w:ind w:left="720"/>
      </w:pPr>
      <w:r>
        <w:t>• 数据持久化：业务数据存 MySQL；图片存 MinIO；重要配置与清单见项目内 DEPLOY.md（含账户与密码清单、安全与部署检查项）。</w:t>
      </w:r>
    </w:p>
    <w:p w14:paraId="0E0EFD26">
      <w:pPr>
        <w:ind w:left="720"/>
      </w:pPr>
      <w:r>
        <w:t>• 时间：后端内部使用 UTC，API 返回带时区信息（Z）；前端展示统一为北京时间（Asia/Shanghai）。</w:t>
      </w:r>
    </w:p>
    <w:p w14:paraId="3581051B"/>
    <w:p w14:paraId="5D731943">
      <w:pPr>
        <w:pStyle w:val="4"/>
      </w:pPr>
      <w:r>
        <w:rPr>
          <w:b/>
        </w:rPr>
        <w:t>4.3 运维支持</w:t>
      </w:r>
    </w:p>
    <w:p w14:paraId="1BF30E2E"/>
    <w:p w14:paraId="3BB31ACE">
      <w:pPr>
        <w:ind w:left="720"/>
      </w:pPr>
      <w:r>
        <w:t>• 健康检查：`GET /health` 返回服务状态，可用于负载均衡与监控。</w:t>
      </w:r>
    </w:p>
    <w:p w14:paraId="47244F10">
      <w:pPr>
        <w:ind w:left="720"/>
      </w:pPr>
      <w:r>
        <w:t>• 日志：应用日志可对接现有日志平台；生产建议 INFO/WARNING 级别及日志轮转。</w:t>
      </w:r>
    </w:p>
    <w:p w14:paraId="0FFC7D5D">
      <w:pPr>
        <w:ind w:left="720"/>
      </w:pPr>
      <w:r>
        <w:t>• 备份：建议对 MySQL 做定期备份与恢复演练；MinIO 存储桶按需备份或同步。</w:t>
      </w:r>
    </w:p>
    <w:p w14:paraId="68CACDEA"/>
    <w:p w14:paraId="6634B553">
      <w:r>
        <w:t>_________________________________________________</w:t>
      </w:r>
    </w:p>
    <w:p w14:paraId="2AA8A7AB"/>
    <w:p w14:paraId="00AFA2A9">
      <w:pPr>
        <w:pStyle w:val="3"/>
      </w:pPr>
      <w:r>
        <w:rPr>
          <w:b/>
        </w:rPr>
        <w:t>五、部署与上线要点</w:t>
      </w:r>
    </w:p>
    <w:p w14:paraId="69AAF9D7"/>
    <w:p w14:paraId="4C668343">
      <w:pPr>
        <w:pStyle w:val="4"/>
      </w:pPr>
      <w:r>
        <w:rPr>
          <w:b/>
        </w:rPr>
        <w:t>5.1 环境与配置</w:t>
      </w:r>
    </w:p>
    <w:p w14:paraId="67B44AC8"/>
    <w:p w14:paraId="7E853052">
      <w:pPr>
        <w:ind w:left="720"/>
      </w:pPr>
      <w:r>
        <w:t>• 生产环境变量需单独配置（可参考根目录 `.env.example`），包括但不限于：</w:t>
      </w:r>
    </w:p>
    <w:p w14:paraId="183D727C">
      <w:r>
        <w:t>`SECRET_KEY`、`DEBUG`、`DATABASE_URL`、`FRONTEND_URL`、`CORS_ORIGINS`、MinIO 相关、企业微信相关（可选）。</w:t>
      </w:r>
    </w:p>
    <w:p w14:paraId="5112DF0B">
      <w:pPr>
        <w:ind w:left="720"/>
      </w:pPr>
      <w:r>
        <w:t>• `.env` 不应提交到版本库。</w:t>
      </w:r>
    </w:p>
    <w:p w14:paraId="13DE8F32"/>
    <w:p w14:paraId="044AC402">
      <w:pPr>
        <w:pStyle w:val="4"/>
      </w:pPr>
      <w:r>
        <w:rPr>
          <w:b/>
        </w:rPr>
        <w:t>5.2 默认账号与生产要求</w:t>
      </w:r>
    </w:p>
    <w:p w14:paraId="04399429"/>
    <w:p w14:paraId="60C25891">
      <w:pPr>
        <w:ind w:left="720"/>
      </w:pPr>
      <w:r>
        <w:t>• 首次启动会自动创建默认用户：admin / admin123（超级管理员）、clerk / clerk123（备件领用员）。</w:t>
      </w:r>
    </w:p>
    <w:p w14:paraId="2DC53AA9">
      <w:pPr>
        <w:ind w:left="720"/>
      </w:pPr>
      <w:r>
        <w:t>• 生产必须：上线后立即修改默认密码或禁用/删除默认领用员账号，仅保留受控账号。</w:t>
      </w:r>
    </w:p>
    <w:p w14:paraId="1DE062F5"/>
    <w:p w14:paraId="743A0D78">
      <w:pPr>
        <w:pStyle w:val="4"/>
      </w:pPr>
      <w:r>
        <w:rPr>
          <w:b/>
        </w:rPr>
        <w:t>5.3 上线前检查（摘要）</w:t>
      </w:r>
    </w:p>
    <w:p w14:paraId="4531C0FD"/>
    <w:p w14:paraId="6C8FF9AE">
      <w:pPr>
        <w:ind w:left="720"/>
      </w:pPr>
      <w:r>
        <w:t>• 敏感配置已环境变量化，未使用默认密钥/密码。</w:t>
      </w:r>
    </w:p>
    <w:p w14:paraId="22598991">
      <w:pPr>
        <w:ind w:left="720"/>
      </w:pPr>
      <w:r>
        <w:t>• DEBUG 关闭，SECRET_KEY 已更换，admin 默认密码已修改或已按安全策略处理。</w:t>
      </w:r>
    </w:p>
    <w:p w14:paraId="214663B2">
      <w:pPr>
        <w:ind w:left="720"/>
      </w:pPr>
      <w:r>
        <w:t>• CORS 仅允许实际前端域名，生产使用 HTTPS。</w:t>
      </w:r>
    </w:p>
    <w:p w14:paraId="217BE152">
      <w:pPr>
        <w:ind w:left="720"/>
      </w:pPr>
      <w:r>
        <w:t>• 数据库备份策略与健康检查、进程管理已落实；API 文档已关闭或已做访问限制（如不需要对外暴露）。</w:t>
      </w:r>
    </w:p>
    <w:p w14:paraId="2CE69FB3"/>
    <w:p w14:paraId="7F9EF67F">
      <w:r>
        <w:t>更完整的</w:t>
      </w:r>
      <w:r>
        <w:rPr>
          <w:b/>
        </w:rPr>
        <w:t>账户与密码清单、安全项、部署与运维清单</w:t>
      </w:r>
      <w:r>
        <w:t xml:space="preserve">见项目内 </w:t>
      </w:r>
      <w:r>
        <w:rPr>
          <w:b/>
        </w:rPr>
        <w:t>DEPLOY.md</w:t>
      </w:r>
      <w:r>
        <w:t>。</w:t>
      </w:r>
    </w:p>
    <w:p w14:paraId="1C1C5C6E"/>
    <w:p w14:paraId="3166A484">
      <w:r>
        <w:t>_________________________________________________</w:t>
      </w:r>
    </w:p>
    <w:p w14:paraId="731AACDC"/>
    <w:p w14:paraId="0471CC8B">
      <w:pPr>
        <w:pStyle w:val="3"/>
      </w:pPr>
      <w:r>
        <w:rPr>
          <w:b/>
        </w:rPr>
        <w:t>六、后续可扩展方向</w:t>
      </w:r>
    </w:p>
    <w:p w14:paraId="689F5452"/>
    <w:p w14:paraId="178CA92C">
      <w:pPr>
        <w:ind w:left="720"/>
      </w:pPr>
      <w:r>
        <w:t>• 登录接口限流（Nginx 或网关）。</w:t>
      </w:r>
    </w:p>
    <w:p w14:paraId="3ED961F0">
      <w:pPr>
        <w:ind w:left="720"/>
      </w:pPr>
      <w:r>
        <w:t>• 操作审计报表与归档、对接审计平台。</w:t>
      </w:r>
    </w:p>
    <w:p w14:paraId="27C3473E">
      <w:pPr>
        <w:ind w:left="720"/>
      </w:pPr>
      <w:r>
        <w:t>• 前端会话超时与 Token 过期策略。</w:t>
      </w:r>
    </w:p>
    <w:p w14:paraId="25C7F15A">
      <w:pPr>
        <w:ind w:left="720"/>
      </w:pPr>
      <w:r>
        <w:t>• 密码策略强化（长度、复杂度）。</w:t>
      </w:r>
    </w:p>
    <w:p w14:paraId="016CD83C"/>
    <w:p w14:paraId="6D270133">
      <w:r>
        <w:t>_________________________________________________</w:t>
      </w:r>
    </w:p>
    <w:p w14:paraId="63BD10D9"/>
    <w:p w14:paraId="3ED18AE0">
      <w:pPr>
        <w:pStyle w:val="3"/>
      </w:pPr>
      <w:r>
        <w:rPr>
          <w:b/>
        </w:rPr>
        <w:t>七、文档与支持</w:t>
      </w:r>
    </w:p>
    <w:p w14:paraId="5B94CFA6"/>
    <w:p w14:paraId="3C70D8AF">
      <w:pPr>
        <w:ind w:left="720"/>
      </w:pPr>
      <w:r>
        <w:t>• DEPLOY.md：部署与运维准备清单、账户与密码清单、安全与上线检查项。</w:t>
      </w:r>
    </w:p>
    <w:p w14:paraId="512CB771">
      <w:pPr>
        <w:ind w:left="720"/>
      </w:pPr>
      <w:r>
        <w:t>• .env.example：环境变量示例，复制为 `.env` 后按环境修改。</w:t>
      </w:r>
    </w:p>
    <w:p w14:paraId="6EBCA463">
      <w:pPr>
        <w:ind w:left="720"/>
      </w:pPr>
      <w:r>
        <w:t>• API 文档：部署后可通过 `/api/docs`、`/api/redoc` 查看（生产建议关闭或限制访问）。</w:t>
      </w:r>
    </w:p>
    <w:p w14:paraId="54C4B761"/>
    <w:p w14:paraId="47EBC059">
      <w:r>
        <w:t>_________________________________________________</w:t>
      </w:r>
    </w:p>
    <w:p w14:paraId="318E11CD"/>
    <w:p w14:paraId="086E1819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2E30713"/>
    <w:rsid w:val="3371755C"/>
    <w:rsid w:val="3651423D"/>
    <w:rsid w:val="7E956F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宋体"/>
      <w:sz w:val="22"/>
      <w:szCs w:val="22"/>
    </w:rPr>
  </w:style>
  <w:style w:type="paragraph" w:styleId="2">
    <w:name w:val="heading 1"/>
    <w:basedOn w:val="1"/>
    <w:uiPriority w:val="0"/>
    <w:rPr>
      <w:b/>
      <w:sz w:val="28"/>
      <w:szCs w:val="28"/>
    </w:rPr>
  </w:style>
  <w:style w:type="paragraph" w:styleId="3">
    <w:name w:val="heading 2"/>
    <w:basedOn w:val="1"/>
    <w:uiPriority w:val="0"/>
    <w:rPr>
      <w:b/>
      <w:sz w:val="24"/>
      <w:szCs w:val="24"/>
    </w:rPr>
  </w:style>
  <w:style w:type="paragraph" w:styleId="4">
    <w:name w:val="heading 3"/>
    <w:basedOn w:val="1"/>
    <w:uiPriority w:val="0"/>
    <w:rPr>
      <w:b/>
      <w:sz w:val="22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2283</Words>
  <Characters>3220</Characters>
  <TotalTime>57</TotalTime>
  <ScaleCrop>false</ScaleCrop>
  <LinksUpToDate>false</LinksUpToDate>
  <CharactersWithSpaces>3378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2026-01-29T04:07:32Z</dcterms:created>
  <dc:creator>huybu</dc:creator>
  <cp:lastModifiedBy> </cp:lastModifiedBy>
  <dcterms:modified xsi:type="dcterms:W3CDTF">2026-01-29T05:06:29Z</dcterms:modified>
  <dc:title>备件管理系统项目说明书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eyJoZGlkIjoiMzEwNTM5NzYwMDRjMzkwZTVkZjY2ODkwMGIxNGU0OTUiLCJ1c2VySWQiOiI0MTA5MDk0NDcifQ==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A4CEDE42CBD648B181DB572BA9DD272C_12</vt:lpwstr>
  </property>
</Properties>
</file>